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8FD033"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Essay one:</w:t>
      </w:r>
    </w:p>
    <w:p w14:paraId="7B1419CF"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How effectively has the police service adapted to accommodate diversity within the UK? Consider the police force itself and/or the way police engage with diverse communities.</w:t>
      </w:r>
    </w:p>
    <w:p w14:paraId="4D2F0D4A"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Your answer must be based on academic research.</w:t>
      </w:r>
    </w:p>
    <w:p w14:paraId="211DA9B9"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0A04EFE2" w14:textId="77777777" w:rsidR="00217E08" w:rsidRPr="0073264C" w:rsidRDefault="00217E08" w:rsidP="0073264C">
      <w:pPr>
        <w:spacing w:line="360" w:lineRule="auto"/>
        <w:ind w:left="567" w:right="531"/>
        <w:jc w:val="both"/>
        <w:rPr>
          <w:rFonts w:ascii="Arial" w:eastAsia="Calibri" w:hAnsi="Arial" w:cs="Arial"/>
          <w:sz w:val="24"/>
          <w:szCs w:val="24"/>
        </w:rPr>
      </w:pPr>
    </w:p>
    <w:p w14:paraId="37D51437" w14:textId="77777777" w:rsidR="00217E08" w:rsidRPr="0073264C" w:rsidRDefault="00217E08" w:rsidP="0073264C">
      <w:pPr>
        <w:spacing w:line="360" w:lineRule="auto"/>
        <w:ind w:left="567" w:right="531"/>
        <w:jc w:val="both"/>
        <w:rPr>
          <w:rFonts w:ascii="Arial" w:eastAsia="Calibri" w:hAnsi="Arial" w:cs="Arial"/>
          <w:sz w:val="24"/>
          <w:szCs w:val="24"/>
        </w:rPr>
      </w:pPr>
    </w:p>
    <w:p w14:paraId="04754DBD" w14:textId="5AC06269"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 xml:space="preserve">In recent years, diversity and inclusion within the UK police has become </w:t>
      </w:r>
      <w:r w:rsidR="00832DEB" w:rsidRPr="0073264C">
        <w:rPr>
          <w:rFonts w:ascii="Arial" w:eastAsia="Calibri" w:hAnsi="Arial" w:cs="Arial"/>
          <w:sz w:val="24"/>
          <w:szCs w:val="24"/>
        </w:rPr>
        <w:t>a</w:t>
      </w:r>
      <w:r w:rsidRPr="0073264C">
        <w:rPr>
          <w:rFonts w:ascii="Arial" w:eastAsia="Calibri" w:hAnsi="Arial" w:cs="Arial"/>
          <w:sz w:val="24"/>
          <w:szCs w:val="24"/>
        </w:rPr>
        <w:t xml:space="preserve"> central and critical topic discussed across the country. The effectiveness of the police in adapting and accommodating diversity within the UK has been identified as a significant issue. This essay identifies several methods employed by police forces </w:t>
      </w:r>
      <w:proofErr w:type="gramStart"/>
      <w:r w:rsidRPr="0073264C">
        <w:rPr>
          <w:rFonts w:ascii="Arial" w:eastAsia="Calibri" w:hAnsi="Arial" w:cs="Arial"/>
          <w:sz w:val="24"/>
          <w:szCs w:val="24"/>
        </w:rPr>
        <w:t>in an attempt to</w:t>
      </w:r>
      <w:proofErr w:type="gramEnd"/>
      <w:r w:rsidRPr="0073264C">
        <w:rPr>
          <w:rFonts w:ascii="Arial" w:eastAsia="Calibri" w:hAnsi="Arial" w:cs="Arial"/>
          <w:sz w:val="24"/>
          <w:szCs w:val="24"/>
        </w:rPr>
        <w:t xml:space="preserve"> adapt to the ever-increasing diverse communities and the effectiveness of these methods. </w:t>
      </w:r>
    </w:p>
    <w:p w14:paraId="3D130C02" w14:textId="77777777" w:rsidR="00217E08" w:rsidRPr="0073264C" w:rsidRDefault="00217E08" w:rsidP="0073264C">
      <w:pPr>
        <w:spacing w:line="360" w:lineRule="auto"/>
        <w:ind w:right="531"/>
        <w:jc w:val="both"/>
        <w:rPr>
          <w:rFonts w:ascii="Arial" w:hAnsi="Arial" w:cs="Arial"/>
          <w:sz w:val="24"/>
          <w:szCs w:val="24"/>
        </w:rPr>
      </w:pPr>
    </w:p>
    <w:p w14:paraId="1EC082B8"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One of the main techniques most forces across the UK are starting to invest in is diversity training. One example of this comes from South Wales Police who have created a joint race equality plan which states that diversity training for new and existing officers is one of their utmost priorities (South Wales Police, 2021). This plan entails the need for educating officers on current issues that diverse communities are facing such as the current conflict in Palestine (BBC, 2024) and providing refresher courses on a yearly basis where it is mandatory for officers to complete. Other forces such as the Metropolitan police have implemented similar strategies to adapt to the diverse backgrounds of the communities living within their area (Metropolitan Police, 2021). </w:t>
      </w:r>
    </w:p>
    <w:p w14:paraId="5A638616" w14:textId="77777777" w:rsidR="00217E08" w:rsidRPr="0073264C" w:rsidRDefault="00217E08" w:rsidP="0073264C">
      <w:pPr>
        <w:spacing w:line="360" w:lineRule="auto"/>
        <w:jc w:val="both"/>
        <w:rPr>
          <w:rFonts w:ascii="Arial" w:hAnsi="Arial" w:cs="Arial"/>
          <w:sz w:val="24"/>
          <w:szCs w:val="24"/>
        </w:rPr>
      </w:pPr>
    </w:p>
    <w:p w14:paraId="371BF181"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The training is often given to officers and police staff through bespoke lectures whereby a specialised diversity team provides information and creates a safe space for officers/staff to voice any questions they may have in relation to their prior knowledge in relation to diversity. This method of education can be seen as effective due to the engaging nature preventing listeners from switching off and not fully absorbing critical information provided by the team leading the input. These inputs vary between forces due </w:t>
      </w:r>
      <w:r w:rsidRPr="0073264C">
        <w:rPr>
          <w:rFonts w:ascii="Arial" w:hAnsi="Arial" w:cs="Arial"/>
          <w:sz w:val="24"/>
          <w:szCs w:val="24"/>
        </w:rPr>
        <w:lastRenderedPageBreak/>
        <w:t xml:space="preserve">to each region facing different challenges when it comes to adapting and successfully building trust with communities from diverse backgrounds. </w:t>
      </w:r>
    </w:p>
    <w:p w14:paraId="460CB0D6" w14:textId="77777777" w:rsidR="00217E08" w:rsidRPr="0073264C" w:rsidRDefault="00217E08" w:rsidP="0073264C">
      <w:pPr>
        <w:spacing w:line="360" w:lineRule="auto"/>
        <w:jc w:val="both"/>
        <w:rPr>
          <w:rFonts w:ascii="Arial" w:hAnsi="Arial" w:cs="Arial"/>
          <w:sz w:val="24"/>
          <w:szCs w:val="24"/>
        </w:rPr>
      </w:pPr>
    </w:p>
    <w:p w14:paraId="6FE8ECD0"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Due to the obvious costs and busy time schedule of officers several forces also provide online ‘refresher’ courses in relation to diversity and to reinforce prior learning. These courses can be completed at the officer’s discretion making it an effective method of education due to the information being ready to access from anywhere and at any time. This is key due to the unpredictable nature of a police officers as it allows them to start the course and then pick it back up when they have chance to do so. </w:t>
      </w:r>
    </w:p>
    <w:p w14:paraId="55D1D70E" w14:textId="77777777" w:rsidR="00217E08" w:rsidRPr="0073264C" w:rsidRDefault="00217E08" w:rsidP="0073264C">
      <w:pPr>
        <w:spacing w:line="360" w:lineRule="auto"/>
        <w:jc w:val="both"/>
        <w:rPr>
          <w:rFonts w:ascii="Arial" w:hAnsi="Arial" w:cs="Arial"/>
          <w:sz w:val="24"/>
          <w:szCs w:val="24"/>
        </w:rPr>
      </w:pPr>
    </w:p>
    <w:p w14:paraId="6E3418B6"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The college of policing has mandated diversity and inclusion training for police forces highlighting just how important it is that forces are educating their officers on diversity in this ever-changing society (College of Policing, 2022). </w:t>
      </w:r>
    </w:p>
    <w:p w14:paraId="5FA4FC25" w14:textId="77777777" w:rsidR="00217E08" w:rsidRPr="0073264C" w:rsidRDefault="00217E08" w:rsidP="0073264C">
      <w:pPr>
        <w:spacing w:line="360" w:lineRule="auto"/>
        <w:jc w:val="both"/>
        <w:rPr>
          <w:rFonts w:ascii="Arial" w:hAnsi="Arial" w:cs="Arial"/>
          <w:sz w:val="24"/>
          <w:szCs w:val="24"/>
        </w:rPr>
      </w:pPr>
    </w:p>
    <w:p w14:paraId="576A055C"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Overall diversity training is a critical component of the police adaption efforts and are essential in providing officers with the key skills and necessary education to help safeguard and provide an effective service to those who require it no matter their background. </w:t>
      </w:r>
    </w:p>
    <w:p w14:paraId="195C862C" w14:textId="77777777" w:rsidR="00217E08" w:rsidRPr="0073264C" w:rsidRDefault="00217E08" w:rsidP="0073264C">
      <w:pPr>
        <w:spacing w:line="360" w:lineRule="auto"/>
        <w:jc w:val="both"/>
        <w:rPr>
          <w:rFonts w:ascii="Arial" w:hAnsi="Arial" w:cs="Arial"/>
          <w:sz w:val="24"/>
          <w:szCs w:val="24"/>
        </w:rPr>
      </w:pPr>
    </w:p>
    <w:p w14:paraId="0D94011B"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The effectiveness of the methods mentioned above are difficult to measure however it cannot be doubted that awareness of diversity issues is certainly heightened after these training courses. It can be argued that due to the deep-rooted systemic biases within most police forces that some officers may not listen and will disregard all that they have been taught. However, most forces are aware of this issue and have implemented anonymous reporting systems which will help stamp out those officers who are not willing to adapt. </w:t>
      </w:r>
    </w:p>
    <w:p w14:paraId="01FB285A" w14:textId="77777777" w:rsidR="00217E08" w:rsidRPr="0073264C" w:rsidRDefault="00217E08" w:rsidP="0073264C">
      <w:pPr>
        <w:spacing w:line="360" w:lineRule="auto"/>
        <w:jc w:val="both"/>
        <w:rPr>
          <w:rFonts w:ascii="Arial" w:hAnsi="Arial" w:cs="Arial"/>
          <w:sz w:val="24"/>
          <w:szCs w:val="24"/>
        </w:rPr>
      </w:pPr>
    </w:p>
    <w:p w14:paraId="1B47B95F"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A further example of how the UK police has adapted to diversity within the UK is through recruitment and representation. All police forces are actively trying to promote diversity within their officers with the aim of trying to better reflect the communities they serve. This can be shown within the Metropolitan police who have set targets for recruiting Black, Asian, and other minority ethnic groups (BAME recruitment in Metropolitan Police </w:t>
      </w:r>
      <w:r w:rsidRPr="0073264C">
        <w:rPr>
          <w:rFonts w:ascii="Arial" w:hAnsi="Arial" w:cs="Arial"/>
          <w:sz w:val="24"/>
          <w:szCs w:val="24"/>
        </w:rPr>
        <w:lastRenderedPageBreak/>
        <w:t>Service, 2020). This method seems to be working with home office data showing the numbers of officers from ethnic backgrounds has been gradually increasing and has gone from 1.5% in 2007 to 3.7% in 2022 (GOV.UK, 2023). Although these statistics show an increase there is still a clear gap highlighting the need for a further drive from police forces in recruiting further officers.</w:t>
      </w:r>
    </w:p>
    <w:p w14:paraId="299F3F97" w14:textId="77777777" w:rsidR="00217E08" w:rsidRPr="0073264C" w:rsidRDefault="00217E08" w:rsidP="0073264C">
      <w:pPr>
        <w:spacing w:line="360" w:lineRule="auto"/>
        <w:jc w:val="both"/>
        <w:rPr>
          <w:rFonts w:ascii="Arial" w:hAnsi="Arial" w:cs="Arial"/>
          <w:sz w:val="24"/>
          <w:szCs w:val="24"/>
        </w:rPr>
      </w:pPr>
    </w:p>
    <w:p w14:paraId="5D5758AC" w14:textId="77777777"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A further example of how police forces are adapting to diversity is through community policing and engagement. This method remains a cornerstone in the efforts to adapt and to embrace diversity. All forces often organise community events/workshops where information and activities promote engagement from members of diverse backgrounds to talk to the police and aims to build trust by better integrating into these communities. The success of these events is difficult to measure and can result in some communities feeling marginalised rather than protected. These events require careful planning and are a long-term commitment as one single event will not be enough to maintain relations into the future.  </w:t>
      </w:r>
    </w:p>
    <w:p w14:paraId="7AF1AFFF" w14:textId="77777777" w:rsidR="00217E08" w:rsidRPr="0073264C" w:rsidRDefault="00217E08" w:rsidP="0073264C">
      <w:pPr>
        <w:spacing w:line="360" w:lineRule="auto"/>
        <w:jc w:val="both"/>
        <w:rPr>
          <w:rFonts w:ascii="Arial" w:hAnsi="Arial" w:cs="Arial"/>
          <w:sz w:val="24"/>
          <w:szCs w:val="24"/>
        </w:rPr>
      </w:pPr>
    </w:p>
    <w:p w14:paraId="3AD1BBD8" w14:textId="0AF16C85" w:rsidR="00217E08" w:rsidRPr="0073264C" w:rsidRDefault="00217E08" w:rsidP="0073264C">
      <w:pPr>
        <w:spacing w:line="360" w:lineRule="auto"/>
        <w:jc w:val="both"/>
        <w:rPr>
          <w:rFonts w:ascii="Arial" w:hAnsi="Arial" w:cs="Arial"/>
          <w:sz w:val="24"/>
          <w:szCs w:val="24"/>
        </w:rPr>
      </w:pPr>
      <w:r w:rsidRPr="0073264C">
        <w:rPr>
          <w:rFonts w:ascii="Arial" w:hAnsi="Arial" w:cs="Arial"/>
          <w:sz w:val="24"/>
          <w:szCs w:val="24"/>
        </w:rPr>
        <w:t xml:space="preserve">The UK police have also enacted several policy reforms aimed at increasing diversity and inclusion (NPCC &amp; College of policing, 2022). These include modifications in recruitment criteria, promotion policies, and disciplinary procedures. The implementation of regulations aimed at minimising workplace discrimination and promoting career advancement for minority officers is also significant. Furthermore, police forces across the UK are increasingly using data-driven ways to monitor issues such as stop and search, arrests, and use of force to uncover and rectify any racial prejudices. The effectiveness of these measures is frequently determined by the availability of the data, the willingness of police leadership to act on findings, and the involvement of external oversight organisations. </w:t>
      </w:r>
    </w:p>
    <w:p w14:paraId="1B2024C3" w14:textId="77777777" w:rsidR="00217E08" w:rsidRPr="0073264C" w:rsidRDefault="00217E08" w:rsidP="0073264C">
      <w:pPr>
        <w:spacing w:line="360" w:lineRule="auto"/>
        <w:ind w:right="531"/>
        <w:jc w:val="both"/>
        <w:rPr>
          <w:rFonts w:ascii="Arial" w:hAnsi="Arial" w:cs="Arial"/>
          <w:sz w:val="24"/>
          <w:szCs w:val="24"/>
        </w:rPr>
      </w:pPr>
    </w:p>
    <w:p w14:paraId="3B2F17C5" w14:textId="77777777" w:rsidR="00217E08" w:rsidRPr="0073264C" w:rsidRDefault="00217E08" w:rsidP="0073264C">
      <w:pPr>
        <w:spacing w:line="360" w:lineRule="auto"/>
        <w:ind w:right="531"/>
        <w:jc w:val="both"/>
        <w:rPr>
          <w:rFonts w:ascii="Arial" w:hAnsi="Arial" w:cs="Arial"/>
          <w:sz w:val="24"/>
          <w:szCs w:val="24"/>
        </w:rPr>
      </w:pPr>
      <w:r w:rsidRPr="0073264C">
        <w:rPr>
          <w:rFonts w:ascii="Arial" w:hAnsi="Arial" w:cs="Arial"/>
          <w:sz w:val="24"/>
          <w:szCs w:val="24"/>
        </w:rPr>
        <w:t xml:space="preserve">The UK police force has made a clear attempt in trying to adapt to diversity within the many communities they serve. The increase in targeted recruitment for those from minority backgrounds, specialised diversity training courses, community engagement and policy reforms show a real motivation from forces to cater to these </w:t>
      </w:r>
      <w:r w:rsidRPr="0073264C">
        <w:rPr>
          <w:rFonts w:ascii="Arial" w:hAnsi="Arial" w:cs="Arial"/>
          <w:sz w:val="24"/>
          <w:szCs w:val="24"/>
        </w:rPr>
        <w:lastRenderedPageBreak/>
        <w:t>communities. However, there is still a long way to go with these changes needing continuous attention and improvement.</w:t>
      </w:r>
    </w:p>
    <w:p w14:paraId="2B9EB1AC" w14:textId="77777777" w:rsidR="00CB1304" w:rsidRPr="0073264C" w:rsidRDefault="00CB1304" w:rsidP="0073264C">
      <w:pPr>
        <w:spacing w:line="360" w:lineRule="auto"/>
        <w:ind w:right="531"/>
        <w:jc w:val="both"/>
        <w:rPr>
          <w:rFonts w:ascii="Arial" w:hAnsi="Arial" w:cs="Arial"/>
          <w:color w:val="FF0000"/>
          <w:sz w:val="24"/>
          <w:szCs w:val="24"/>
        </w:rPr>
      </w:pPr>
    </w:p>
    <w:p w14:paraId="29FC6847" w14:textId="2AC05599" w:rsidR="00CB1304" w:rsidRPr="0073264C" w:rsidRDefault="00CB1304" w:rsidP="0073264C">
      <w:pPr>
        <w:spacing w:line="360" w:lineRule="auto"/>
        <w:ind w:right="531"/>
        <w:jc w:val="both"/>
        <w:rPr>
          <w:rFonts w:ascii="Arial" w:hAnsi="Arial" w:cs="Arial"/>
          <w:color w:val="FF0000"/>
          <w:sz w:val="24"/>
          <w:szCs w:val="24"/>
        </w:rPr>
      </w:pPr>
      <w:r w:rsidRPr="0073264C">
        <w:rPr>
          <w:rFonts w:ascii="Arial" w:hAnsi="Arial" w:cs="Arial"/>
          <w:color w:val="FF0000"/>
          <w:sz w:val="24"/>
          <w:szCs w:val="24"/>
        </w:rPr>
        <w:t>964 words</w:t>
      </w:r>
    </w:p>
    <w:p w14:paraId="18AFAC9F" w14:textId="77777777" w:rsidR="00217E08" w:rsidRPr="0073264C" w:rsidRDefault="00217E08" w:rsidP="0073264C">
      <w:pPr>
        <w:spacing w:line="360" w:lineRule="auto"/>
        <w:ind w:right="531"/>
        <w:jc w:val="both"/>
        <w:rPr>
          <w:rFonts w:ascii="Arial" w:hAnsi="Arial" w:cs="Arial"/>
          <w:sz w:val="24"/>
          <w:szCs w:val="24"/>
        </w:rPr>
      </w:pPr>
    </w:p>
    <w:p w14:paraId="267E1140" w14:textId="77777777" w:rsidR="00217E08" w:rsidRPr="0073264C" w:rsidRDefault="00217E08" w:rsidP="0073264C">
      <w:pPr>
        <w:spacing w:after="240" w:line="360" w:lineRule="auto"/>
        <w:jc w:val="both"/>
        <w:outlineLvl w:val="0"/>
        <w:rPr>
          <w:rFonts w:ascii="Arial" w:hAnsi="Arial" w:cs="Arial"/>
          <w:b/>
          <w:bCs/>
          <w:kern w:val="36"/>
          <w:sz w:val="24"/>
          <w:szCs w:val="24"/>
          <w:u w:val="single"/>
        </w:rPr>
      </w:pPr>
      <w:r w:rsidRPr="0073264C">
        <w:rPr>
          <w:rFonts w:ascii="Arial" w:hAnsi="Arial" w:cs="Arial"/>
          <w:b/>
          <w:bCs/>
          <w:kern w:val="36"/>
          <w:sz w:val="24"/>
          <w:szCs w:val="24"/>
          <w:u w:val="single"/>
        </w:rPr>
        <w:t>Reference list</w:t>
      </w:r>
    </w:p>
    <w:p w14:paraId="4D6894A6"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BAME recruitment in Metropolitan Police Service. (2020). In: </w:t>
      </w:r>
      <w:r w:rsidRPr="0073264C">
        <w:rPr>
          <w:rFonts w:ascii="Arial" w:hAnsi="Arial" w:cs="Arial"/>
          <w:i/>
          <w:iCs/>
          <w:sz w:val="24"/>
          <w:szCs w:val="24"/>
        </w:rPr>
        <w:t xml:space="preserve">London </w:t>
      </w:r>
      <w:proofErr w:type="gramStart"/>
      <w:r w:rsidRPr="0073264C">
        <w:rPr>
          <w:rFonts w:ascii="Arial" w:hAnsi="Arial" w:cs="Arial"/>
          <w:i/>
          <w:iCs/>
          <w:sz w:val="24"/>
          <w:szCs w:val="24"/>
        </w:rPr>
        <w:t xml:space="preserve">Assembly </w:t>
      </w:r>
      <w:r w:rsidRPr="0073264C">
        <w:rPr>
          <w:rFonts w:ascii="Arial" w:hAnsi="Arial" w:cs="Arial"/>
          <w:sz w:val="24"/>
          <w:szCs w:val="24"/>
        </w:rPr>
        <w:t>.</w:t>
      </w:r>
      <w:proofErr w:type="gramEnd"/>
      <w:r w:rsidRPr="0073264C">
        <w:rPr>
          <w:rFonts w:ascii="Arial" w:hAnsi="Arial" w:cs="Arial"/>
          <w:sz w:val="24"/>
          <w:szCs w:val="24"/>
        </w:rPr>
        <w:t xml:space="preserve"> [online] Available at: https://www.london.gov.uk/who-we-are/what-london-assembly-does/questions-mayor/find-an-answer/bame-recruitment-metropolitan-police-service#:~:text=To%20try%20to%20make%20more,and%20mentors%2C%20launching%20online%20information [Accessed 22 May 2024].</w:t>
      </w:r>
    </w:p>
    <w:p w14:paraId="401B7A53"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BBC (2024). Israel-Gaza violence: The conflict explained. </w:t>
      </w:r>
      <w:r w:rsidRPr="0073264C">
        <w:rPr>
          <w:rFonts w:ascii="Arial" w:hAnsi="Arial" w:cs="Arial"/>
          <w:i/>
          <w:iCs/>
          <w:sz w:val="24"/>
          <w:szCs w:val="24"/>
        </w:rPr>
        <w:t>BBC News</w:t>
      </w:r>
      <w:r w:rsidRPr="0073264C">
        <w:rPr>
          <w:rFonts w:ascii="Arial" w:hAnsi="Arial" w:cs="Arial"/>
          <w:sz w:val="24"/>
          <w:szCs w:val="24"/>
        </w:rPr>
        <w:t>. [online] 5 Apr. Available at: https://www.bbc.com/news/newsbeat-44124396 [Accessed 12 May 2024].</w:t>
      </w:r>
    </w:p>
    <w:p w14:paraId="793089B5"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College of Policing (2022). </w:t>
      </w:r>
      <w:r w:rsidRPr="0073264C">
        <w:rPr>
          <w:rFonts w:ascii="Arial" w:hAnsi="Arial" w:cs="Arial"/>
          <w:i/>
          <w:iCs/>
          <w:sz w:val="24"/>
          <w:szCs w:val="24"/>
        </w:rPr>
        <w:t>Diversity and inclusion</w:t>
      </w:r>
      <w:r w:rsidRPr="0073264C">
        <w:rPr>
          <w:rFonts w:ascii="Arial" w:hAnsi="Arial" w:cs="Arial"/>
          <w:sz w:val="24"/>
          <w:szCs w:val="24"/>
        </w:rPr>
        <w:t>. [online] College of Policing. Available at: https://www.college.police.uk/support-forces/diversity-and-inclusion [Accessed 12 May 2024].</w:t>
      </w:r>
    </w:p>
    <w:p w14:paraId="561FD080"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GOV.UK (2023). </w:t>
      </w:r>
      <w:r w:rsidRPr="0073264C">
        <w:rPr>
          <w:rFonts w:ascii="Arial" w:hAnsi="Arial" w:cs="Arial"/>
          <w:i/>
          <w:iCs/>
          <w:sz w:val="24"/>
          <w:szCs w:val="24"/>
        </w:rPr>
        <w:t>Police workforce</w:t>
      </w:r>
      <w:r w:rsidRPr="0073264C">
        <w:rPr>
          <w:rFonts w:ascii="Arial" w:hAnsi="Arial" w:cs="Arial"/>
          <w:sz w:val="24"/>
          <w:szCs w:val="24"/>
        </w:rPr>
        <w:t>. [online] www.ethnicity-facts-figures.service.gov.uk. Available at: https://www.ethnicity-facts-figures.service.gov.uk/workforce-and-business/workforce-diversity/police-workforce/latest/.</w:t>
      </w:r>
    </w:p>
    <w:p w14:paraId="1D8EA022"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Metropolitan Police (2021). </w:t>
      </w:r>
      <w:r w:rsidRPr="0073264C">
        <w:rPr>
          <w:rFonts w:ascii="Arial" w:hAnsi="Arial" w:cs="Arial"/>
          <w:i/>
          <w:iCs/>
          <w:sz w:val="24"/>
          <w:szCs w:val="24"/>
        </w:rPr>
        <w:t>Our plan for working with all Londoners Strategy for inclusion, diversity and engagement</w:t>
      </w:r>
      <w:r w:rsidRPr="0073264C">
        <w:rPr>
          <w:rFonts w:ascii="Arial" w:hAnsi="Arial" w:cs="Arial"/>
          <w:sz w:val="24"/>
          <w:szCs w:val="24"/>
        </w:rPr>
        <w:t>. [online] Available at: https://www.met.police.uk/SysSiteAssets/media/downloads/force-content/met/about-us/stride/stride-easy-read.pdf [Accessed 12 May 2024].</w:t>
      </w:r>
    </w:p>
    <w:p w14:paraId="03A205D5"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NPCC &amp; College of policing (2022). </w:t>
      </w:r>
      <w:r w:rsidRPr="0073264C">
        <w:rPr>
          <w:rFonts w:ascii="Arial" w:hAnsi="Arial" w:cs="Arial"/>
          <w:i/>
          <w:iCs/>
          <w:sz w:val="24"/>
          <w:szCs w:val="24"/>
        </w:rPr>
        <w:t>Police Race Action Plan Improving policing for Black people</w:t>
      </w:r>
      <w:r w:rsidRPr="0073264C">
        <w:rPr>
          <w:rFonts w:ascii="Arial" w:hAnsi="Arial" w:cs="Arial"/>
          <w:sz w:val="24"/>
          <w:szCs w:val="24"/>
        </w:rPr>
        <w:t>. [online] NPCC. Available at: https://www.npcc.police.uk/our-work/police-race-action-plan/#:~:text=The%20Police%20Race%20Action%20Plan%20is%20the%20biggest%20</w:t>
      </w:r>
      <w:r w:rsidRPr="0073264C">
        <w:rPr>
          <w:rFonts w:ascii="Arial" w:hAnsi="Arial" w:cs="Arial"/>
          <w:sz w:val="24"/>
          <w:szCs w:val="24"/>
        </w:rPr>
        <w:lastRenderedPageBreak/>
        <w:t>coordinated%20effort,in%20policing%20among%20Black%20communities. [Accessed 22 May 2024].</w:t>
      </w:r>
    </w:p>
    <w:p w14:paraId="79C668CF" w14:textId="77777777" w:rsidR="00217E08" w:rsidRPr="0073264C" w:rsidRDefault="00217E08" w:rsidP="0073264C">
      <w:pPr>
        <w:spacing w:after="240" w:line="360" w:lineRule="auto"/>
        <w:jc w:val="both"/>
        <w:rPr>
          <w:rFonts w:ascii="Arial" w:hAnsi="Arial" w:cs="Arial"/>
          <w:sz w:val="24"/>
          <w:szCs w:val="24"/>
        </w:rPr>
      </w:pPr>
      <w:r w:rsidRPr="0073264C">
        <w:rPr>
          <w:rFonts w:ascii="Arial" w:hAnsi="Arial" w:cs="Arial"/>
          <w:sz w:val="24"/>
          <w:szCs w:val="24"/>
        </w:rPr>
        <w:t xml:space="preserve">South Wales Police (2021). </w:t>
      </w:r>
      <w:r w:rsidRPr="0073264C">
        <w:rPr>
          <w:rFonts w:ascii="Arial" w:hAnsi="Arial" w:cs="Arial"/>
          <w:i/>
          <w:iCs/>
          <w:sz w:val="24"/>
          <w:szCs w:val="24"/>
        </w:rPr>
        <w:t>Joint Race Equality Plan</w:t>
      </w:r>
      <w:r w:rsidRPr="0073264C">
        <w:rPr>
          <w:rFonts w:ascii="Arial" w:hAnsi="Arial" w:cs="Arial"/>
          <w:sz w:val="24"/>
          <w:szCs w:val="24"/>
        </w:rPr>
        <w:t>. [online] Available at: https://www.heddlu-de-cymru.police.uk/SysSiteAssets/media/downloads/south-wales/about-us/joint-equality-plan/joint-race-equality-plan-2021-2025.pdf [Accessed 12 May 2024].</w:t>
      </w:r>
    </w:p>
    <w:p w14:paraId="4BAFC263" w14:textId="77777777" w:rsidR="00217E08" w:rsidRPr="0073264C" w:rsidRDefault="00217E08" w:rsidP="0073264C">
      <w:pPr>
        <w:spacing w:line="360" w:lineRule="auto"/>
        <w:ind w:right="531"/>
        <w:jc w:val="both"/>
        <w:rPr>
          <w:rFonts w:ascii="Arial" w:hAnsi="Arial" w:cs="Arial"/>
          <w:sz w:val="24"/>
          <w:szCs w:val="24"/>
        </w:rPr>
      </w:pPr>
    </w:p>
    <w:p w14:paraId="1F7BEB03" w14:textId="77777777" w:rsidR="00B702D1" w:rsidRPr="0073264C" w:rsidRDefault="00B702D1" w:rsidP="0073264C">
      <w:pPr>
        <w:spacing w:line="360" w:lineRule="auto"/>
        <w:jc w:val="both"/>
        <w:rPr>
          <w:rFonts w:ascii="Arial" w:hAnsi="Arial" w:cs="Arial"/>
          <w:sz w:val="24"/>
          <w:szCs w:val="24"/>
        </w:rPr>
      </w:pPr>
    </w:p>
    <w:p w14:paraId="4801BD71" w14:textId="77777777" w:rsidR="00217E08" w:rsidRPr="0073264C" w:rsidRDefault="00217E08" w:rsidP="0073264C">
      <w:pPr>
        <w:spacing w:line="360" w:lineRule="auto"/>
        <w:jc w:val="both"/>
        <w:rPr>
          <w:rFonts w:ascii="Arial" w:hAnsi="Arial" w:cs="Arial"/>
          <w:sz w:val="24"/>
          <w:szCs w:val="24"/>
        </w:rPr>
      </w:pPr>
    </w:p>
    <w:p w14:paraId="3307A6FD" w14:textId="77777777" w:rsidR="00217E08" w:rsidRPr="0073264C" w:rsidRDefault="00217E08" w:rsidP="0073264C">
      <w:pPr>
        <w:spacing w:line="360" w:lineRule="auto"/>
        <w:jc w:val="both"/>
        <w:rPr>
          <w:rFonts w:ascii="Arial" w:hAnsi="Arial" w:cs="Arial"/>
          <w:sz w:val="24"/>
          <w:szCs w:val="24"/>
        </w:rPr>
      </w:pPr>
    </w:p>
    <w:p w14:paraId="131F26D3" w14:textId="77777777" w:rsidR="00217E08" w:rsidRPr="0073264C" w:rsidRDefault="00217E08" w:rsidP="0073264C">
      <w:pPr>
        <w:spacing w:line="360" w:lineRule="auto"/>
        <w:jc w:val="both"/>
        <w:rPr>
          <w:rFonts w:ascii="Arial" w:hAnsi="Arial" w:cs="Arial"/>
          <w:sz w:val="24"/>
          <w:szCs w:val="24"/>
        </w:rPr>
      </w:pPr>
    </w:p>
    <w:p w14:paraId="6E163E69" w14:textId="77777777" w:rsidR="00217E08" w:rsidRPr="0073264C" w:rsidRDefault="00217E08" w:rsidP="0073264C">
      <w:pPr>
        <w:spacing w:line="360" w:lineRule="auto"/>
        <w:jc w:val="both"/>
        <w:rPr>
          <w:rFonts w:ascii="Arial" w:hAnsi="Arial" w:cs="Arial"/>
          <w:sz w:val="24"/>
          <w:szCs w:val="24"/>
        </w:rPr>
      </w:pPr>
    </w:p>
    <w:p w14:paraId="55F9DEB7" w14:textId="77777777" w:rsidR="00217E08" w:rsidRPr="0073264C" w:rsidRDefault="00217E08" w:rsidP="0073264C">
      <w:pPr>
        <w:spacing w:line="360" w:lineRule="auto"/>
        <w:jc w:val="both"/>
        <w:rPr>
          <w:rFonts w:ascii="Arial" w:hAnsi="Arial" w:cs="Arial"/>
          <w:sz w:val="24"/>
          <w:szCs w:val="24"/>
        </w:rPr>
      </w:pPr>
    </w:p>
    <w:p w14:paraId="115E9E81" w14:textId="77777777" w:rsidR="00217E08" w:rsidRPr="0073264C" w:rsidRDefault="00217E08" w:rsidP="0073264C">
      <w:pPr>
        <w:spacing w:line="360" w:lineRule="auto"/>
        <w:jc w:val="both"/>
        <w:rPr>
          <w:rFonts w:ascii="Arial" w:hAnsi="Arial" w:cs="Arial"/>
          <w:sz w:val="24"/>
          <w:szCs w:val="24"/>
        </w:rPr>
      </w:pPr>
    </w:p>
    <w:p w14:paraId="18584036" w14:textId="77777777" w:rsidR="00217E08" w:rsidRPr="0073264C" w:rsidRDefault="00217E08" w:rsidP="0073264C">
      <w:pPr>
        <w:spacing w:line="360" w:lineRule="auto"/>
        <w:jc w:val="both"/>
        <w:rPr>
          <w:rFonts w:ascii="Arial" w:hAnsi="Arial" w:cs="Arial"/>
          <w:sz w:val="24"/>
          <w:szCs w:val="24"/>
        </w:rPr>
      </w:pPr>
    </w:p>
    <w:p w14:paraId="0B3675CF" w14:textId="77777777" w:rsidR="00217E08" w:rsidRPr="0073264C" w:rsidRDefault="00217E08" w:rsidP="0073264C">
      <w:pPr>
        <w:spacing w:line="360" w:lineRule="auto"/>
        <w:jc w:val="both"/>
        <w:rPr>
          <w:rFonts w:ascii="Arial" w:hAnsi="Arial" w:cs="Arial"/>
          <w:sz w:val="24"/>
          <w:szCs w:val="24"/>
        </w:rPr>
      </w:pPr>
    </w:p>
    <w:p w14:paraId="46361F9A" w14:textId="77777777" w:rsidR="00217E08" w:rsidRPr="0073264C" w:rsidRDefault="00217E08" w:rsidP="0073264C">
      <w:pPr>
        <w:spacing w:line="360" w:lineRule="auto"/>
        <w:jc w:val="both"/>
        <w:rPr>
          <w:rFonts w:ascii="Arial" w:hAnsi="Arial" w:cs="Arial"/>
          <w:sz w:val="24"/>
          <w:szCs w:val="24"/>
        </w:rPr>
      </w:pPr>
    </w:p>
    <w:p w14:paraId="0556C335" w14:textId="77777777" w:rsidR="00217E08" w:rsidRPr="0073264C" w:rsidRDefault="00217E08" w:rsidP="0073264C">
      <w:pPr>
        <w:spacing w:line="360" w:lineRule="auto"/>
        <w:jc w:val="both"/>
        <w:rPr>
          <w:rFonts w:ascii="Arial" w:hAnsi="Arial" w:cs="Arial"/>
          <w:sz w:val="24"/>
          <w:szCs w:val="24"/>
        </w:rPr>
      </w:pPr>
    </w:p>
    <w:p w14:paraId="40F0A5C2" w14:textId="77777777" w:rsidR="00217E08" w:rsidRPr="0073264C" w:rsidRDefault="00217E08" w:rsidP="0073264C">
      <w:pPr>
        <w:spacing w:line="360" w:lineRule="auto"/>
        <w:jc w:val="both"/>
        <w:rPr>
          <w:rFonts w:ascii="Arial" w:hAnsi="Arial" w:cs="Arial"/>
          <w:sz w:val="24"/>
          <w:szCs w:val="24"/>
        </w:rPr>
      </w:pPr>
    </w:p>
    <w:p w14:paraId="726951C1" w14:textId="77777777" w:rsidR="00217E08" w:rsidRPr="0073264C" w:rsidRDefault="00217E08" w:rsidP="0073264C">
      <w:pPr>
        <w:spacing w:line="360" w:lineRule="auto"/>
        <w:jc w:val="both"/>
        <w:rPr>
          <w:rFonts w:ascii="Arial" w:hAnsi="Arial" w:cs="Arial"/>
          <w:sz w:val="24"/>
          <w:szCs w:val="24"/>
        </w:rPr>
      </w:pPr>
    </w:p>
    <w:p w14:paraId="32F0F72E" w14:textId="77777777" w:rsidR="00217E08" w:rsidRPr="0073264C" w:rsidRDefault="00217E08" w:rsidP="0073264C">
      <w:pPr>
        <w:spacing w:line="360" w:lineRule="auto"/>
        <w:jc w:val="both"/>
        <w:rPr>
          <w:rFonts w:ascii="Arial" w:hAnsi="Arial" w:cs="Arial"/>
          <w:sz w:val="24"/>
          <w:szCs w:val="24"/>
        </w:rPr>
      </w:pPr>
    </w:p>
    <w:p w14:paraId="0B7CA583" w14:textId="77777777" w:rsidR="00217E08" w:rsidRPr="0073264C" w:rsidRDefault="00217E08" w:rsidP="0073264C">
      <w:pPr>
        <w:spacing w:line="360" w:lineRule="auto"/>
        <w:jc w:val="both"/>
        <w:rPr>
          <w:rFonts w:ascii="Arial" w:hAnsi="Arial" w:cs="Arial"/>
          <w:sz w:val="24"/>
          <w:szCs w:val="24"/>
        </w:rPr>
      </w:pPr>
    </w:p>
    <w:p w14:paraId="6B7C04EB" w14:textId="77777777" w:rsidR="00217E08" w:rsidRPr="0073264C" w:rsidRDefault="00217E08" w:rsidP="0073264C">
      <w:pPr>
        <w:spacing w:line="360" w:lineRule="auto"/>
        <w:jc w:val="both"/>
        <w:rPr>
          <w:rFonts w:ascii="Arial" w:hAnsi="Arial" w:cs="Arial"/>
          <w:sz w:val="24"/>
          <w:szCs w:val="24"/>
        </w:rPr>
      </w:pPr>
    </w:p>
    <w:p w14:paraId="11272F1E" w14:textId="77777777" w:rsidR="00217E08" w:rsidRPr="0073264C" w:rsidRDefault="00217E08" w:rsidP="0073264C">
      <w:pPr>
        <w:spacing w:line="360" w:lineRule="auto"/>
        <w:jc w:val="both"/>
        <w:rPr>
          <w:rFonts w:ascii="Arial" w:hAnsi="Arial" w:cs="Arial"/>
          <w:sz w:val="24"/>
          <w:szCs w:val="24"/>
        </w:rPr>
      </w:pPr>
    </w:p>
    <w:p w14:paraId="7656CD5C" w14:textId="77777777" w:rsidR="00217E08" w:rsidRPr="0073264C" w:rsidRDefault="00217E08" w:rsidP="0073264C">
      <w:pPr>
        <w:spacing w:line="360" w:lineRule="auto"/>
        <w:jc w:val="both"/>
        <w:rPr>
          <w:rFonts w:ascii="Arial" w:hAnsi="Arial" w:cs="Arial"/>
          <w:sz w:val="24"/>
          <w:szCs w:val="24"/>
        </w:rPr>
      </w:pPr>
    </w:p>
    <w:p w14:paraId="5FA32C64" w14:textId="77777777" w:rsidR="00217E08" w:rsidRPr="0073264C" w:rsidRDefault="00217E08" w:rsidP="0073264C">
      <w:pPr>
        <w:spacing w:line="360" w:lineRule="auto"/>
        <w:jc w:val="both"/>
        <w:rPr>
          <w:rFonts w:ascii="Arial" w:hAnsi="Arial" w:cs="Arial"/>
          <w:sz w:val="24"/>
          <w:szCs w:val="24"/>
        </w:rPr>
      </w:pPr>
    </w:p>
    <w:p w14:paraId="7B3F6E40" w14:textId="77777777" w:rsidR="00217E08" w:rsidRPr="0073264C" w:rsidRDefault="00217E08" w:rsidP="0073264C">
      <w:pPr>
        <w:spacing w:line="360" w:lineRule="auto"/>
        <w:jc w:val="both"/>
        <w:rPr>
          <w:rFonts w:ascii="Arial" w:hAnsi="Arial" w:cs="Arial"/>
          <w:sz w:val="24"/>
          <w:szCs w:val="24"/>
        </w:rPr>
      </w:pPr>
    </w:p>
    <w:p w14:paraId="78F11F2D" w14:textId="77777777" w:rsidR="00217E08" w:rsidRPr="0073264C" w:rsidRDefault="00217E08" w:rsidP="0073264C">
      <w:pPr>
        <w:spacing w:line="360" w:lineRule="auto"/>
        <w:jc w:val="both"/>
        <w:rPr>
          <w:rFonts w:ascii="Arial" w:hAnsi="Arial" w:cs="Arial"/>
          <w:sz w:val="24"/>
          <w:szCs w:val="24"/>
        </w:rPr>
      </w:pPr>
    </w:p>
    <w:p w14:paraId="78773E3F" w14:textId="77777777" w:rsidR="00217E08" w:rsidRPr="0073264C" w:rsidRDefault="00217E08" w:rsidP="0073264C">
      <w:pPr>
        <w:spacing w:line="360" w:lineRule="auto"/>
        <w:jc w:val="both"/>
        <w:rPr>
          <w:rFonts w:ascii="Arial" w:hAnsi="Arial" w:cs="Arial"/>
          <w:sz w:val="24"/>
          <w:szCs w:val="24"/>
        </w:rPr>
      </w:pPr>
    </w:p>
    <w:p w14:paraId="26E1A500" w14:textId="77777777" w:rsidR="00217E08" w:rsidRPr="0073264C" w:rsidRDefault="00217E08" w:rsidP="0073264C">
      <w:pPr>
        <w:spacing w:line="360" w:lineRule="auto"/>
        <w:jc w:val="both"/>
        <w:rPr>
          <w:rFonts w:ascii="Arial" w:hAnsi="Arial" w:cs="Arial"/>
          <w:sz w:val="24"/>
          <w:szCs w:val="24"/>
        </w:rPr>
      </w:pPr>
    </w:p>
    <w:p w14:paraId="5EC8C3DA" w14:textId="77777777" w:rsidR="00217E08" w:rsidRPr="0073264C" w:rsidRDefault="00217E08" w:rsidP="0073264C">
      <w:pPr>
        <w:spacing w:line="360" w:lineRule="auto"/>
        <w:ind w:right="531"/>
        <w:jc w:val="both"/>
        <w:rPr>
          <w:rFonts w:ascii="Arial" w:hAnsi="Arial" w:cs="Arial"/>
          <w:b/>
          <w:bCs/>
          <w:sz w:val="24"/>
          <w:szCs w:val="24"/>
        </w:rPr>
      </w:pPr>
      <w:r w:rsidRPr="0073264C">
        <w:rPr>
          <w:rFonts w:ascii="Arial" w:hAnsi="Arial" w:cs="Arial"/>
          <w:b/>
          <w:bCs/>
          <w:sz w:val="24"/>
          <w:szCs w:val="24"/>
        </w:rPr>
        <w:lastRenderedPageBreak/>
        <w:t>Essay two:</w:t>
      </w:r>
    </w:p>
    <w:p w14:paraId="5FA537A5"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Response policing </w:t>
      </w:r>
      <w:r w:rsidRPr="0073264C">
        <w:rPr>
          <w:rFonts w:ascii="Arial" w:eastAsia="Calibri" w:hAnsi="Arial" w:cs="Arial"/>
          <w:sz w:val="24"/>
          <w:szCs w:val="24"/>
        </w:rPr>
        <w:t>– Why is it important to manage mental wellbeing in policing? What can be the consequences if mental wellbeing is not managed appropriately?</w:t>
      </w:r>
    </w:p>
    <w:p w14:paraId="60548E7B"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69FB320A" w14:textId="77777777" w:rsidR="00217E08" w:rsidRPr="0073264C" w:rsidRDefault="00217E08" w:rsidP="0073264C">
      <w:pPr>
        <w:spacing w:after="160" w:line="360" w:lineRule="auto"/>
        <w:jc w:val="both"/>
        <w:rPr>
          <w:rFonts w:ascii="Arial" w:eastAsia="Calibri" w:hAnsi="Arial" w:cs="Arial"/>
          <w:b/>
          <w:bCs/>
          <w:kern w:val="2"/>
          <w:sz w:val="24"/>
          <w:szCs w:val="24"/>
          <w:lang w:eastAsia="en-US"/>
          <w14:ligatures w14:val="standardContextual"/>
        </w:rPr>
      </w:pPr>
      <w:r w:rsidRPr="0073264C">
        <w:rPr>
          <w:rFonts w:ascii="Arial" w:eastAsia="Calibri" w:hAnsi="Arial" w:cs="Arial"/>
          <w:b/>
          <w:bCs/>
          <w:kern w:val="2"/>
          <w:sz w:val="24"/>
          <w:szCs w:val="24"/>
          <w:lang w:eastAsia="en-US"/>
          <w14:ligatures w14:val="standardContextual"/>
        </w:rPr>
        <w:t>Why is it important to manage mental wellbeing in policing? What can be the consequences if mental wellbeing is not managed appropriately?</w:t>
      </w:r>
    </w:p>
    <w:p w14:paraId="64BB8844" w14:textId="0C36C5BF" w:rsidR="00217E08" w:rsidRPr="0073264C" w:rsidRDefault="00217E08" w:rsidP="00E516E0">
      <w:pPr>
        <w:spacing w:after="160" w:line="360" w:lineRule="auto"/>
        <w:ind w:right="531"/>
        <w:jc w:val="both"/>
        <w:rPr>
          <w:rFonts w:ascii="Arial" w:eastAsia="Calibri" w:hAnsi="Arial" w:cs="Arial"/>
          <w:kern w:val="2"/>
          <w:sz w:val="24"/>
          <w:szCs w:val="24"/>
          <w:lang w:eastAsia="en-US"/>
          <w14:ligatures w14:val="standardContextual"/>
        </w:rPr>
      </w:pPr>
      <w:r w:rsidRPr="0073264C">
        <w:rPr>
          <w:rFonts w:ascii="Arial" w:eastAsia="Calibri" w:hAnsi="Arial" w:cs="Arial"/>
          <w:kern w:val="2"/>
          <w:sz w:val="24"/>
          <w:szCs w:val="24"/>
          <w:lang w:eastAsia="en-US"/>
          <w14:ligatures w14:val="standardContextual"/>
        </w:rPr>
        <w:t>Managing mental wellbeing is one of the most important aspects of any job role and</w:t>
      </w:r>
      <w:r w:rsidR="006508D0">
        <w:rPr>
          <w:rFonts w:ascii="Arial" w:eastAsia="Calibri" w:hAnsi="Arial" w:cs="Arial"/>
          <w:kern w:val="2"/>
          <w:sz w:val="24"/>
          <w:szCs w:val="24"/>
          <w:lang w:eastAsia="en-US"/>
          <w14:ligatures w14:val="standardContextual"/>
        </w:rPr>
        <w:t xml:space="preserve"> </w:t>
      </w:r>
      <w:r w:rsidRPr="0073264C">
        <w:rPr>
          <w:rFonts w:ascii="Arial" w:eastAsia="Calibri" w:hAnsi="Arial" w:cs="Arial"/>
          <w:kern w:val="2"/>
          <w:sz w:val="24"/>
          <w:szCs w:val="24"/>
          <w:lang w:eastAsia="en-US"/>
          <w14:ligatures w14:val="standardContextual"/>
        </w:rPr>
        <w:t>cannot be overlooked particularly in the police role. This is due to police officers often being exposed to high stress situations, traumatic events and significant operational demand causing many officers to burn out. The management of an officer’s mental wellbeing is not only crucial for their personal health and wellbeing but also for their ability to safely perform their duties in protecting and serving the public. This essay explores why it is vital to manage mental wellbeing in the police context and the potential consequences of neglecting mental wellbeing.</w:t>
      </w:r>
    </w:p>
    <w:p w14:paraId="0967825B" w14:textId="77777777"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eastAsia="en-US"/>
          <w14:ligatures w14:val="standardContextual"/>
        </w:rPr>
        <w:t xml:space="preserve">Managing mental wellbeing is critical to a police officer’s role as it can have a negative impact on their performance and effectiveness. Studies such as the one from </w:t>
      </w:r>
      <w:r w:rsidRPr="0073264C">
        <w:rPr>
          <w:rFonts w:ascii="Arial" w:eastAsia="Calibri" w:hAnsi="Arial" w:cs="Arial"/>
          <w:kern w:val="2"/>
          <w:sz w:val="24"/>
          <w:szCs w:val="24"/>
          <w:lang w:val="en-US" w:eastAsia="en-US"/>
          <w14:ligatures w14:val="standardContextual"/>
        </w:rPr>
        <w:t xml:space="preserve">Páez-Gallego et al, (2020) looked at the correlation between low mental health and ability to make effective decisions, the results highlighted that those with higher mental wellbeing made more adaptive and effective decisions. The decisions made within the police role are often made when the officer is under high pressure and significant stress, studies have shown that decision making is impaired even further when low mental wellbeing is coupled with stress caused by high pressure situations (Porcelli and Delgado, 2017). </w:t>
      </w:r>
      <w:proofErr w:type="gramStart"/>
      <w:r w:rsidRPr="0073264C">
        <w:rPr>
          <w:rFonts w:ascii="Arial" w:eastAsia="Calibri" w:hAnsi="Arial" w:cs="Arial"/>
          <w:kern w:val="2"/>
          <w:sz w:val="24"/>
          <w:szCs w:val="24"/>
          <w:lang w:val="en-US" w:eastAsia="en-US"/>
          <w14:ligatures w14:val="standardContextual"/>
        </w:rPr>
        <w:t>Furthermore</w:t>
      </w:r>
      <w:proofErr w:type="gramEnd"/>
      <w:r w:rsidRPr="0073264C">
        <w:rPr>
          <w:rFonts w:ascii="Arial" w:eastAsia="Calibri" w:hAnsi="Arial" w:cs="Arial"/>
          <w:kern w:val="2"/>
          <w:sz w:val="24"/>
          <w:szCs w:val="24"/>
          <w:lang w:val="en-US" w:eastAsia="en-US"/>
          <w14:ligatures w14:val="standardContextual"/>
        </w:rPr>
        <w:t xml:space="preserve"> if mental wellbeing is not managed successfully it can lead to lower levels of communication (Hancock et al., 2022). Communication is paramount to the police role and a key tool for officers when dealing with high pressure incidents, thus showing the importance of maintaining mental wellbeing. </w:t>
      </w:r>
    </w:p>
    <w:p w14:paraId="630094E1" w14:textId="77777777"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 xml:space="preserve">A further reason that maintaining mental wellbeing is important is linked to not only the personal safety of the officer but also the safety of the public. As mentioned above low mental wellbeing can affect decision making which can in turn then affect </w:t>
      </w:r>
      <w:r w:rsidRPr="0073264C">
        <w:rPr>
          <w:rFonts w:ascii="Arial" w:eastAsia="Calibri" w:hAnsi="Arial" w:cs="Arial"/>
          <w:kern w:val="2"/>
          <w:sz w:val="24"/>
          <w:szCs w:val="24"/>
          <w:lang w:val="en-US" w:eastAsia="en-US"/>
          <w14:ligatures w14:val="standardContextual"/>
        </w:rPr>
        <w:lastRenderedPageBreak/>
        <w:t>the safety of the officer and colleagues. This is due to there being a higher likelihood of the wrong decision being made which could put the officer, colleagues and members of the public in a dangerous situation which could have been avoided if correct decision was made.</w:t>
      </w:r>
    </w:p>
    <w:p w14:paraId="285C61F1" w14:textId="7BEDAE18"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A further implication i</w:t>
      </w:r>
      <w:r w:rsidR="005908FA">
        <w:rPr>
          <w:rFonts w:ascii="Arial" w:eastAsia="Calibri" w:hAnsi="Arial" w:cs="Arial"/>
          <w:kern w:val="2"/>
          <w:sz w:val="24"/>
          <w:szCs w:val="24"/>
          <w:lang w:val="en-US" w:eastAsia="en-US"/>
          <w14:ligatures w14:val="standardContextual"/>
        </w:rPr>
        <w:t>f</w:t>
      </w:r>
      <w:r w:rsidRPr="0073264C">
        <w:rPr>
          <w:rFonts w:ascii="Arial" w:eastAsia="Calibri" w:hAnsi="Arial" w:cs="Arial"/>
          <w:kern w:val="2"/>
          <w:sz w:val="24"/>
          <w:szCs w:val="24"/>
          <w:lang w:val="en-US" w:eastAsia="en-US"/>
          <w14:ligatures w14:val="standardContextual"/>
        </w:rPr>
        <w:t xml:space="preserve"> wellbeing is managed </w:t>
      </w:r>
      <w:proofErr w:type="gramStart"/>
      <w:r w:rsidRPr="0073264C">
        <w:rPr>
          <w:rFonts w:ascii="Arial" w:eastAsia="Calibri" w:hAnsi="Arial" w:cs="Arial"/>
          <w:kern w:val="2"/>
          <w:sz w:val="24"/>
          <w:szCs w:val="24"/>
          <w:lang w:val="en-US" w:eastAsia="en-US"/>
          <w14:ligatures w14:val="standardContextual"/>
        </w:rPr>
        <w:t>properly</w:t>
      </w:r>
      <w:proofErr w:type="gramEnd"/>
      <w:r w:rsidRPr="0073264C">
        <w:rPr>
          <w:rFonts w:ascii="Arial" w:eastAsia="Calibri" w:hAnsi="Arial" w:cs="Arial"/>
          <w:kern w:val="2"/>
          <w:sz w:val="24"/>
          <w:szCs w:val="24"/>
          <w:lang w:val="en-US" w:eastAsia="en-US"/>
          <w14:ligatures w14:val="standardContextual"/>
        </w:rPr>
        <w:t xml:space="preserve"> is reduced burnout. Burnout is where a person becomes exhausted to the point that they are no longer able to effectively complete their daily tasks. Research has shown a strong link between low mental wellbeing and burnout, (</w:t>
      </w:r>
      <w:proofErr w:type="spellStart"/>
      <w:r w:rsidRPr="0073264C">
        <w:rPr>
          <w:rFonts w:ascii="Arial" w:eastAsia="Calibri" w:hAnsi="Arial" w:cs="Arial"/>
          <w:kern w:val="2"/>
          <w:sz w:val="24"/>
          <w:szCs w:val="24"/>
          <w:lang w:val="en-US" w:eastAsia="en-US"/>
          <w14:ligatures w14:val="standardContextual"/>
        </w:rPr>
        <w:t>Iacovides</w:t>
      </w:r>
      <w:proofErr w:type="spellEnd"/>
      <w:r w:rsidRPr="0073264C">
        <w:rPr>
          <w:rFonts w:ascii="Arial" w:eastAsia="Calibri" w:hAnsi="Arial" w:cs="Arial"/>
          <w:kern w:val="2"/>
          <w:sz w:val="24"/>
          <w:szCs w:val="24"/>
          <w:lang w:val="en-US" w:eastAsia="en-US"/>
          <w14:ligatures w14:val="standardContextual"/>
        </w:rPr>
        <w:t xml:space="preserve"> et al., 2003) with low mental wellbeing causing an individual to be at higher risk of burnout. Low mental wellbeing also leads to decreased morale (</w:t>
      </w:r>
      <w:proofErr w:type="spellStart"/>
      <w:r w:rsidRPr="0073264C">
        <w:rPr>
          <w:rFonts w:ascii="Arial" w:eastAsia="Calibri" w:hAnsi="Arial" w:cs="Arial"/>
          <w:kern w:val="2"/>
          <w:sz w:val="24"/>
          <w:szCs w:val="24"/>
          <w:lang w:val="en-US" w:eastAsia="en-US"/>
          <w14:ligatures w14:val="standardContextual"/>
        </w:rPr>
        <w:t>Rajgopal</w:t>
      </w:r>
      <w:proofErr w:type="spellEnd"/>
      <w:r w:rsidRPr="0073264C">
        <w:rPr>
          <w:rFonts w:ascii="Arial" w:eastAsia="Calibri" w:hAnsi="Arial" w:cs="Arial"/>
          <w:kern w:val="2"/>
          <w:sz w:val="24"/>
          <w:szCs w:val="24"/>
          <w:lang w:val="en-US" w:eastAsia="en-US"/>
          <w14:ligatures w14:val="standardContextual"/>
        </w:rPr>
        <w:t xml:space="preserve">, 2010) which can then have an impact on the work environment as whole possibly affecting the mental wellbeing of other colleagues. </w:t>
      </w:r>
    </w:p>
    <w:p w14:paraId="7B262B18" w14:textId="01136C28" w:rsidR="00217E08" w:rsidRPr="0073264C" w:rsidRDefault="00217E08" w:rsidP="00E516E0">
      <w:pPr>
        <w:spacing w:after="160" w:line="360" w:lineRule="auto"/>
        <w:ind w:right="531"/>
        <w:jc w:val="both"/>
        <w:rPr>
          <w:rFonts w:ascii="Arial" w:eastAsia="Calibri" w:hAnsi="Arial" w:cs="Arial"/>
          <w:kern w:val="2"/>
          <w:sz w:val="24"/>
          <w:szCs w:val="24"/>
          <w:lang w:val="en-US" w:eastAsia="en-US"/>
          <w14:ligatures w14:val="standardContextual"/>
        </w:rPr>
      </w:pPr>
      <w:r w:rsidRPr="0073264C">
        <w:rPr>
          <w:rFonts w:ascii="Arial" w:eastAsia="Calibri" w:hAnsi="Arial" w:cs="Arial"/>
          <w:kern w:val="2"/>
          <w:sz w:val="24"/>
          <w:szCs w:val="24"/>
          <w:lang w:val="en-US" w:eastAsia="en-US"/>
          <w14:ligatures w14:val="standardContextual"/>
        </w:rPr>
        <w:t>Mental wellbeing can also have an impact on the overall health and wellbeing of police officers which can cause an array of physical health issues. Research such as that from Vaillant, (1979) shows a clear link between mental health and physical health, with there being a higher risk of conditions such as heart disease.</w:t>
      </w:r>
      <w:r w:rsidR="007B6199">
        <w:rPr>
          <w:rFonts w:ascii="Arial" w:eastAsia="Calibri" w:hAnsi="Arial" w:cs="Arial"/>
          <w:kern w:val="2"/>
          <w:sz w:val="24"/>
          <w:szCs w:val="24"/>
          <w:lang w:val="en-US" w:eastAsia="en-US"/>
          <w14:ligatures w14:val="standardContextual"/>
        </w:rPr>
        <w:t xml:space="preserve"> T</w:t>
      </w:r>
      <w:r w:rsidR="001C1091">
        <w:rPr>
          <w:rFonts w:ascii="Arial" w:eastAsia="Calibri" w:hAnsi="Arial" w:cs="Arial"/>
          <w:kern w:val="2"/>
          <w:sz w:val="24"/>
          <w:szCs w:val="24"/>
          <w:lang w:val="en-US" w:eastAsia="en-US"/>
          <w14:ligatures w14:val="standardContextual"/>
        </w:rPr>
        <w:t xml:space="preserve">his direct link highlights the significance of managing mental wellbeing </w:t>
      </w:r>
      <w:r w:rsidR="002335EC">
        <w:rPr>
          <w:rFonts w:ascii="Arial" w:eastAsia="Calibri" w:hAnsi="Arial" w:cs="Arial"/>
          <w:kern w:val="2"/>
          <w:sz w:val="24"/>
          <w:szCs w:val="24"/>
          <w:lang w:val="en-US" w:eastAsia="en-US"/>
          <w14:ligatures w14:val="standardContextual"/>
        </w:rPr>
        <w:t xml:space="preserve">as it could lead to more officers going of from work on the “sick” and </w:t>
      </w:r>
      <w:r w:rsidR="00EE4CC0">
        <w:rPr>
          <w:rFonts w:ascii="Arial" w:eastAsia="Calibri" w:hAnsi="Arial" w:cs="Arial"/>
          <w:kern w:val="2"/>
          <w:sz w:val="24"/>
          <w:szCs w:val="24"/>
          <w:lang w:val="en-US" w:eastAsia="en-US"/>
          <w14:ligatures w14:val="standardContextual"/>
        </w:rPr>
        <w:t>leaving the remainer of officers having a further demand placed onto them</w:t>
      </w:r>
      <w:r w:rsidR="004B0E65">
        <w:rPr>
          <w:rFonts w:ascii="Arial" w:eastAsia="Calibri" w:hAnsi="Arial" w:cs="Arial"/>
          <w:kern w:val="2"/>
          <w:sz w:val="24"/>
          <w:szCs w:val="24"/>
          <w:lang w:val="en-US" w:eastAsia="en-US"/>
          <w14:ligatures w14:val="standardContextual"/>
        </w:rPr>
        <w:t>, damaging their ability to safely and effectively serve the community.</w:t>
      </w:r>
      <w:r w:rsidR="008C5827">
        <w:rPr>
          <w:rFonts w:ascii="Arial" w:eastAsia="Calibri" w:hAnsi="Arial" w:cs="Arial"/>
          <w:kern w:val="2"/>
          <w:sz w:val="24"/>
          <w:szCs w:val="24"/>
          <w:lang w:val="en-US" w:eastAsia="en-US"/>
          <w14:ligatures w14:val="standardContextual"/>
        </w:rPr>
        <w:t xml:space="preserve"> This added demand would also damage the remaining </w:t>
      </w:r>
      <w:proofErr w:type="gramStart"/>
      <w:r w:rsidR="008C5827">
        <w:rPr>
          <w:rFonts w:ascii="Arial" w:eastAsia="Calibri" w:hAnsi="Arial" w:cs="Arial"/>
          <w:kern w:val="2"/>
          <w:sz w:val="24"/>
          <w:szCs w:val="24"/>
          <w:lang w:val="en-US" w:eastAsia="en-US"/>
          <w14:ligatures w14:val="standardContextual"/>
        </w:rPr>
        <w:t>officers</w:t>
      </w:r>
      <w:proofErr w:type="gramEnd"/>
      <w:r w:rsidR="008C5827">
        <w:rPr>
          <w:rFonts w:ascii="Arial" w:eastAsia="Calibri" w:hAnsi="Arial" w:cs="Arial"/>
          <w:kern w:val="2"/>
          <w:sz w:val="24"/>
          <w:szCs w:val="24"/>
          <w:lang w:val="en-US" w:eastAsia="en-US"/>
          <w14:ligatures w14:val="standardContextual"/>
        </w:rPr>
        <w:t xml:space="preserve"> mental wellbeing which r</w:t>
      </w:r>
      <w:r w:rsidRPr="0073264C">
        <w:rPr>
          <w:rFonts w:ascii="Arial" w:eastAsia="Calibri" w:hAnsi="Arial" w:cs="Arial"/>
          <w:kern w:val="2"/>
          <w:sz w:val="24"/>
          <w:szCs w:val="24"/>
          <w:lang w:val="en-US" w:eastAsia="en-US"/>
          <w14:ligatures w14:val="standardContextual"/>
        </w:rPr>
        <w:t xml:space="preserve">esearch has </w:t>
      </w:r>
      <w:r w:rsidR="006508D0">
        <w:rPr>
          <w:rFonts w:ascii="Arial" w:eastAsia="Calibri" w:hAnsi="Arial" w:cs="Arial"/>
          <w:kern w:val="2"/>
          <w:sz w:val="24"/>
          <w:szCs w:val="24"/>
          <w:lang w:val="en-US" w:eastAsia="en-US"/>
          <w14:ligatures w14:val="standardContextual"/>
        </w:rPr>
        <w:t xml:space="preserve">shown will leave them dissatisfied with their job making them less </w:t>
      </w:r>
      <w:r w:rsidRPr="0073264C">
        <w:rPr>
          <w:rFonts w:ascii="Arial" w:eastAsia="Calibri" w:hAnsi="Arial" w:cs="Arial"/>
          <w:kern w:val="2"/>
          <w:sz w:val="24"/>
          <w:szCs w:val="24"/>
          <w:lang w:val="en-US" w:eastAsia="en-US"/>
          <w14:ligatures w14:val="standardContextual"/>
        </w:rPr>
        <w:t>effective within their role (Cao et al., 2022).</w:t>
      </w:r>
    </w:p>
    <w:p w14:paraId="0250420A" w14:textId="77777777" w:rsidR="00217E08" w:rsidRPr="0073264C"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As previously mentioned, looking after mental well-being is crucial for police officers. If this isn't properly managed, it can lead to </w:t>
      </w:r>
      <w:proofErr w:type="gramStart"/>
      <w:r w:rsidRPr="0073264C">
        <w:rPr>
          <w:rFonts w:ascii="Arial" w:eastAsiaTheme="minorHAnsi" w:hAnsi="Arial" w:cs="Arial"/>
          <w:kern w:val="2"/>
          <w:sz w:val="24"/>
          <w:szCs w:val="24"/>
          <w:lang w:val="en-US" w:eastAsia="en-US"/>
          <w14:ligatures w14:val="standardContextual"/>
        </w:rPr>
        <w:t>a number of</w:t>
      </w:r>
      <w:proofErr w:type="gramEnd"/>
      <w:r w:rsidRPr="0073264C">
        <w:rPr>
          <w:rFonts w:ascii="Arial" w:eastAsiaTheme="minorHAnsi" w:hAnsi="Arial" w:cs="Arial"/>
          <w:kern w:val="2"/>
          <w:sz w:val="24"/>
          <w:szCs w:val="24"/>
          <w:lang w:val="en-US" w:eastAsia="en-US"/>
          <w14:ligatures w14:val="standardContextual"/>
        </w:rPr>
        <w:t xml:space="preserve"> consequences such as a toxic workplace culture. Studies have shown that those with poor mental health are far more likely to create a negative work environment (Rasool et al., 2021) which then in turn can have an impact on other colleagues and lead to low morale, increased conflicts and poor team dynamics. This environment can damage other </w:t>
      </w:r>
      <w:proofErr w:type="gramStart"/>
      <w:r w:rsidRPr="0073264C">
        <w:rPr>
          <w:rFonts w:ascii="Arial" w:eastAsiaTheme="minorHAnsi" w:hAnsi="Arial" w:cs="Arial"/>
          <w:kern w:val="2"/>
          <w:sz w:val="24"/>
          <w:szCs w:val="24"/>
          <w:lang w:val="en-US" w:eastAsia="en-US"/>
          <w14:ligatures w14:val="standardContextual"/>
        </w:rPr>
        <w:t>officers</w:t>
      </w:r>
      <w:proofErr w:type="gramEnd"/>
      <w:r w:rsidRPr="0073264C">
        <w:rPr>
          <w:rFonts w:ascii="Arial" w:eastAsiaTheme="minorHAnsi" w:hAnsi="Arial" w:cs="Arial"/>
          <w:kern w:val="2"/>
          <w:sz w:val="24"/>
          <w:szCs w:val="24"/>
          <w:lang w:val="en-US" w:eastAsia="en-US"/>
          <w14:ligatures w14:val="standardContextual"/>
        </w:rPr>
        <w:t xml:space="preserve"> mental health leading to further toxicity which can potentially cause staff to resign which then further puts strain on others thus disrupting the effectiveness of the overall team (</w:t>
      </w:r>
      <w:r w:rsidRPr="0073264C">
        <w:rPr>
          <w:rFonts w:ascii="Arial" w:eastAsiaTheme="minorHAnsi" w:hAnsi="Arial" w:cs="Arial"/>
          <w:kern w:val="2"/>
          <w:sz w:val="24"/>
          <w:szCs w:val="24"/>
          <w:lang w:eastAsia="en-US"/>
          <w14:ligatures w14:val="standardContextual"/>
        </w:rPr>
        <w:t>Sonnentag, S., et al., 2019).</w:t>
      </w:r>
    </w:p>
    <w:p w14:paraId="5C023918" w14:textId="77777777" w:rsidR="00217E08" w:rsidRPr="0073264C"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lastRenderedPageBreak/>
        <w:t xml:space="preserve">Another significant consequence of not managing mental health properly is the increased risk of mistakes during critical incidents. Officers who are dealing with low mental wellbeing may struggle in high-pressure situations which can then lead to poor decision-making or slow reactions in emergencies, potentially causing dangerous outcomes. For example, there might be inappropriate use of force or a failure to handle urgent situations correctly. This kind of error could damage public trust and lead to further distrust in the police. </w:t>
      </w:r>
    </w:p>
    <w:p w14:paraId="462A771C" w14:textId="77777777" w:rsidR="0073264C"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In conclusion, managing mental health in policing is more than just an issue of individual health; it is critical to the overall effectiveness and safety of the force. Because of the high stress levels associated with police job, mental health must be actively supported and controlled. Neglecting mental health can have serious implications, such as a hostile work atmosphere, an increased risk of significant errors, and a burnout cycle that impairs performance</w:t>
      </w:r>
      <w:r w:rsidR="0073264C">
        <w:rPr>
          <w:rFonts w:ascii="Arial" w:eastAsiaTheme="minorHAnsi" w:hAnsi="Arial" w:cs="Arial"/>
          <w:kern w:val="2"/>
          <w:sz w:val="24"/>
          <w:szCs w:val="24"/>
          <w:lang w:val="en-US" w:eastAsia="en-US"/>
          <w14:ligatures w14:val="standardContextual"/>
        </w:rPr>
        <w:t xml:space="preserve"> </w:t>
      </w:r>
      <w:r w:rsidRPr="0073264C">
        <w:rPr>
          <w:rFonts w:ascii="Arial" w:eastAsiaTheme="minorHAnsi" w:hAnsi="Arial" w:cs="Arial"/>
          <w:kern w:val="2"/>
          <w:sz w:val="24"/>
          <w:szCs w:val="24"/>
          <w:lang w:val="en-US" w:eastAsia="en-US"/>
          <w14:ligatures w14:val="standardContextual"/>
        </w:rPr>
        <w:t xml:space="preserve">and morale. </w:t>
      </w:r>
    </w:p>
    <w:p w14:paraId="5C554827" w14:textId="0A8EF575" w:rsidR="00217E08" w:rsidRDefault="00217E08" w:rsidP="004B0E65">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It is evident that the UK police force must </w:t>
      </w:r>
      <w:proofErr w:type="spellStart"/>
      <w:r w:rsidRPr="0073264C">
        <w:rPr>
          <w:rFonts w:ascii="Arial" w:eastAsiaTheme="minorHAnsi" w:hAnsi="Arial" w:cs="Arial"/>
          <w:kern w:val="2"/>
          <w:sz w:val="24"/>
          <w:szCs w:val="24"/>
          <w:lang w:val="en-US" w:eastAsia="en-US"/>
          <w14:ligatures w14:val="standardContextual"/>
        </w:rPr>
        <w:t>prioritise</w:t>
      </w:r>
      <w:proofErr w:type="spellEnd"/>
      <w:r w:rsidRPr="0073264C">
        <w:rPr>
          <w:rFonts w:ascii="Arial" w:eastAsiaTheme="minorHAnsi" w:hAnsi="Arial" w:cs="Arial"/>
          <w:kern w:val="2"/>
          <w:sz w:val="24"/>
          <w:szCs w:val="24"/>
          <w:lang w:val="en-US" w:eastAsia="en-US"/>
          <w14:ligatures w14:val="standardContextual"/>
        </w:rPr>
        <w:t xml:space="preserve"> mental health because it not only benefits officers but also improves the force's ability to serve and protect the community efficiently. Ensuring mental well-being as a core goal helps sustain a resilient and capable police force which in turn leads to a better and safer service to the public.</w:t>
      </w:r>
    </w:p>
    <w:p w14:paraId="7D545B62" w14:textId="151B6628" w:rsidR="006508D0" w:rsidRPr="006508D0" w:rsidRDefault="006508D0" w:rsidP="004B0E65">
      <w:pPr>
        <w:spacing w:after="160" w:line="360" w:lineRule="auto"/>
        <w:jc w:val="both"/>
        <w:rPr>
          <w:rFonts w:ascii="Arial" w:eastAsiaTheme="minorHAnsi" w:hAnsi="Arial" w:cs="Arial"/>
          <w:color w:val="FF0000"/>
          <w:kern w:val="2"/>
          <w:sz w:val="24"/>
          <w:szCs w:val="24"/>
          <w:lang w:val="en-US" w:eastAsia="en-US"/>
          <w14:ligatures w14:val="standardContextual"/>
        </w:rPr>
      </w:pPr>
      <w:r w:rsidRPr="006508D0">
        <w:rPr>
          <w:rFonts w:ascii="Arial" w:eastAsiaTheme="minorHAnsi" w:hAnsi="Arial" w:cs="Arial"/>
          <w:color w:val="FF0000"/>
          <w:kern w:val="2"/>
          <w:sz w:val="24"/>
          <w:szCs w:val="24"/>
          <w:lang w:val="en-US" w:eastAsia="en-US"/>
          <w14:ligatures w14:val="standardContextual"/>
        </w:rPr>
        <w:t>904 words</w:t>
      </w:r>
    </w:p>
    <w:p w14:paraId="34C87247" w14:textId="77777777" w:rsidR="0073264C" w:rsidRPr="0073264C" w:rsidRDefault="0073264C" w:rsidP="0073264C">
      <w:pPr>
        <w:spacing w:after="160" w:line="360" w:lineRule="auto"/>
        <w:jc w:val="both"/>
        <w:rPr>
          <w:rFonts w:ascii="Arial" w:eastAsiaTheme="minorHAnsi" w:hAnsi="Arial" w:cs="Arial"/>
          <w:kern w:val="2"/>
          <w:sz w:val="24"/>
          <w:szCs w:val="24"/>
          <w:lang w:val="en-US" w:eastAsia="en-US"/>
          <w14:ligatures w14:val="standardContextual"/>
        </w:rPr>
      </w:pPr>
    </w:p>
    <w:p w14:paraId="4EBDE95E" w14:textId="77777777" w:rsidR="00217E08" w:rsidRPr="0073264C" w:rsidRDefault="00217E08" w:rsidP="0073264C">
      <w:pPr>
        <w:spacing w:after="160" w:line="360" w:lineRule="auto"/>
        <w:jc w:val="both"/>
        <w:rPr>
          <w:rFonts w:ascii="Arial" w:eastAsiaTheme="minorHAnsi" w:hAnsi="Arial" w:cs="Arial"/>
          <w:b/>
          <w:bCs/>
          <w:kern w:val="2"/>
          <w:sz w:val="24"/>
          <w:szCs w:val="24"/>
          <w:lang w:val="en-US" w:eastAsia="en-US"/>
          <w14:ligatures w14:val="standardContextual"/>
        </w:rPr>
      </w:pPr>
      <w:r w:rsidRPr="0073264C">
        <w:rPr>
          <w:rFonts w:ascii="Arial" w:eastAsiaTheme="minorHAnsi" w:hAnsi="Arial" w:cs="Arial"/>
          <w:b/>
          <w:bCs/>
          <w:kern w:val="2"/>
          <w:sz w:val="24"/>
          <w:szCs w:val="24"/>
          <w:lang w:val="en-US" w:eastAsia="en-US"/>
          <w14:ligatures w14:val="standardContextual"/>
        </w:rPr>
        <w:t>Reference list</w:t>
      </w:r>
    </w:p>
    <w:p w14:paraId="66AE95E2"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Cao, X., Zhang, H., Li, P. and Huang, X. (2022). The Influence of Mental Health on Job Satisfaction: Mediating Effect of Psychological Capital and Social Capital. </w:t>
      </w:r>
      <w:r w:rsidRPr="0073264C">
        <w:rPr>
          <w:rFonts w:ascii="Arial" w:eastAsiaTheme="minorHAnsi" w:hAnsi="Arial" w:cs="Arial"/>
          <w:i/>
          <w:iCs/>
          <w:kern w:val="2"/>
          <w:sz w:val="24"/>
          <w:szCs w:val="24"/>
          <w:lang w:val="en-US" w:eastAsia="en-US"/>
          <w14:ligatures w14:val="standardContextual"/>
        </w:rPr>
        <w:t>Frontiers in Public Health</w:t>
      </w:r>
      <w:r w:rsidRPr="0073264C">
        <w:rPr>
          <w:rFonts w:ascii="Arial" w:eastAsiaTheme="minorHAnsi" w:hAnsi="Arial" w:cs="Arial"/>
          <w:kern w:val="2"/>
          <w:sz w:val="24"/>
          <w:szCs w:val="24"/>
          <w:lang w:val="en-US" w:eastAsia="en-US"/>
          <w14:ligatures w14:val="standardContextual"/>
        </w:rPr>
        <w:t xml:space="preserve">, [online] 10.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://doi.org/10.3389/fpubh.2022.797274</w:t>
      </w:r>
      <w:proofErr w:type="gramEnd"/>
      <w:r w:rsidRPr="0073264C">
        <w:rPr>
          <w:rFonts w:ascii="Arial" w:eastAsiaTheme="minorHAnsi" w:hAnsi="Arial" w:cs="Arial"/>
          <w:kern w:val="2"/>
          <w:sz w:val="24"/>
          <w:szCs w:val="24"/>
          <w:lang w:val="en-US" w:eastAsia="en-US"/>
          <w14:ligatures w14:val="standardContextual"/>
        </w:rPr>
        <w:t>.</w:t>
      </w:r>
    </w:p>
    <w:p w14:paraId="52B8FE07"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Hancock, A., Northcott, S., Hobson, H. and Clarke, M. (2022). Speech, language and communication needs and mental health: the experiences of speech and language therapists and mental health professionals. </w:t>
      </w:r>
      <w:r w:rsidRPr="0073264C">
        <w:rPr>
          <w:rFonts w:ascii="Arial" w:eastAsiaTheme="minorHAnsi" w:hAnsi="Arial" w:cs="Arial"/>
          <w:i/>
          <w:iCs/>
          <w:kern w:val="2"/>
          <w:sz w:val="24"/>
          <w:szCs w:val="24"/>
          <w:lang w:val="en-US" w:eastAsia="en-US"/>
          <w14:ligatures w14:val="standardContextual"/>
        </w:rPr>
        <w:t>International Journal of Language &amp; Communication Disorders</w:t>
      </w:r>
      <w:r w:rsidRPr="0073264C">
        <w:rPr>
          <w:rFonts w:ascii="Arial" w:eastAsiaTheme="minorHAnsi" w:hAnsi="Arial" w:cs="Arial"/>
          <w:kern w:val="2"/>
          <w:sz w:val="24"/>
          <w:szCs w:val="24"/>
          <w:lang w:val="en-US" w:eastAsia="en-US"/>
          <w14:ligatures w14:val="standardContextual"/>
        </w:rPr>
        <w:t xml:space="preserve">, [online] 58(1).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://doi.org/10.1111/1460-6984.12767</w:t>
      </w:r>
      <w:proofErr w:type="gramEnd"/>
      <w:r w:rsidRPr="0073264C">
        <w:rPr>
          <w:rFonts w:ascii="Arial" w:eastAsiaTheme="minorHAnsi" w:hAnsi="Arial" w:cs="Arial"/>
          <w:kern w:val="2"/>
          <w:sz w:val="24"/>
          <w:szCs w:val="24"/>
          <w:lang w:val="en-US" w:eastAsia="en-US"/>
          <w14:ligatures w14:val="standardContextual"/>
        </w:rPr>
        <w:t>.</w:t>
      </w:r>
    </w:p>
    <w:p w14:paraId="1DF64735"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roofErr w:type="spellStart"/>
      <w:r w:rsidRPr="0073264C">
        <w:rPr>
          <w:rFonts w:ascii="Arial" w:eastAsiaTheme="minorHAnsi" w:hAnsi="Arial" w:cs="Arial"/>
          <w:kern w:val="2"/>
          <w:sz w:val="24"/>
          <w:szCs w:val="24"/>
          <w:lang w:val="en-US" w:eastAsia="en-US"/>
          <w14:ligatures w14:val="standardContextual"/>
        </w:rPr>
        <w:lastRenderedPageBreak/>
        <w:t>Iacovides</w:t>
      </w:r>
      <w:proofErr w:type="spellEnd"/>
      <w:r w:rsidRPr="0073264C">
        <w:rPr>
          <w:rFonts w:ascii="Arial" w:eastAsiaTheme="minorHAnsi" w:hAnsi="Arial" w:cs="Arial"/>
          <w:kern w:val="2"/>
          <w:sz w:val="24"/>
          <w:szCs w:val="24"/>
          <w:lang w:val="en-US" w:eastAsia="en-US"/>
          <w14:ligatures w14:val="standardContextual"/>
        </w:rPr>
        <w:t xml:space="preserve">, A., </w:t>
      </w:r>
      <w:proofErr w:type="spellStart"/>
      <w:r w:rsidRPr="0073264C">
        <w:rPr>
          <w:rFonts w:ascii="Arial" w:eastAsiaTheme="minorHAnsi" w:hAnsi="Arial" w:cs="Arial"/>
          <w:kern w:val="2"/>
          <w:sz w:val="24"/>
          <w:szCs w:val="24"/>
          <w:lang w:val="en-US" w:eastAsia="en-US"/>
          <w14:ligatures w14:val="standardContextual"/>
        </w:rPr>
        <w:t>Fountoulakis</w:t>
      </w:r>
      <w:proofErr w:type="spellEnd"/>
      <w:r w:rsidRPr="0073264C">
        <w:rPr>
          <w:rFonts w:ascii="Arial" w:eastAsiaTheme="minorHAnsi" w:hAnsi="Arial" w:cs="Arial"/>
          <w:kern w:val="2"/>
          <w:sz w:val="24"/>
          <w:szCs w:val="24"/>
          <w:lang w:val="en-US" w:eastAsia="en-US"/>
          <w14:ligatures w14:val="standardContextual"/>
        </w:rPr>
        <w:t xml:space="preserve">, K.N., </w:t>
      </w:r>
      <w:proofErr w:type="spellStart"/>
      <w:r w:rsidRPr="0073264C">
        <w:rPr>
          <w:rFonts w:ascii="Arial" w:eastAsiaTheme="minorHAnsi" w:hAnsi="Arial" w:cs="Arial"/>
          <w:kern w:val="2"/>
          <w:sz w:val="24"/>
          <w:szCs w:val="24"/>
          <w:lang w:val="en-US" w:eastAsia="en-US"/>
          <w14:ligatures w14:val="standardContextual"/>
        </w:rPr>
        <w:t>Kaprinis</w:t>
      </w:r>
      <w:proofErr w:type="spellEnd"/>
      <w:r w:rsidRPr="0073264C">
        <w:rPr>
          <w:rFonts w:ascii="Arial" w:eastAsiaTheme="minorHAnsi" w:hAnsi="Arial" w:cs="Arial"/>
          <w:kern w:val="2"/>
          <w:sz w:val="24"/>
          <w:szCs w:val="24"/>
          <w:lang w:val="en-US" w:eastAsia="en-US"/>
          <w14:ligatures w14:val="standardContextual"/>
        </w:rPr>
        <w:t xml:space="preserve">, S. and </w:t>
      </w:r>
      <w:proofErr w:type="spellStart"/>
      <w:r w:rsidRPr="0073264C">
        <w:rPr>
          <w:rFonts w:ascii="Arial" w:eastAsiaTheme="minorHAnsi" w:hAnsi="Arial" w:cs="Arial"/>
          <w:kern w:val="2"/>
          <w:sz w:val="24"/>
          <w:szCs w:val="24"/>
          <w:lang w:val="en-US" w:eastAsia="en-US"/>
          <w14:ligatures w14:val="standardContextual"/>
        </w:rPr>
        <w:t>Kaprinis</w:t>
      </w:r>
      <w:proofErr w:type="spellEnd"/>
      <w:r w:rsidRPr="0073264C">
        <w:rPr>
          <w:rFonts w:ascii="Arial" w:eastAsiaTheme="minorHAnsi" w:hAnsi="Arial" w:cs="Arial"/>
          <w:kern w:val="2"/>
          <w:sz w:val="24"/>
          <w:szCs w:val="24"/>
          <w:lang w:val="en-US" w:eastAsia="en-US"/>
          <w14:ligatures w14:val="standardContextual"/>
        </w:rPr>
        <w:t xml:space="preserve">, G. (2003). The relationship between job stress, burnout and clinical depression. </w:t>
      </w:r>
      <w:r w:rsidRPr="0073264C">
        <w:rPr>
          <w:rFonts w:ascii="Arial" w:eastAsiaTheme="minorHAnsi" w:hAnsi="Arial" w:cs="Arial"/>
          <w:i/>
          <w:iCs/>
          <w:kern w:val="2"/>
          <w:sz w:val="24"/>
          <w:szCs w:val="24"/>
          <w:lang w:val="en-US" w:eastAsia="en-US"/>
          <w14:ligatures w14:val="standardContextual"/>
        </w:rPr>
        <w:t>Journal of Affective Disorders</w:t>
      </w:r>
      <w:r w:rsidRPr="0073264C">
        <w:rPr>
          <w:rFonts w:ascii="Arial" w:eastAsiaTheme="minorHAnsi" w:hAnsi="Arial" w:cs="Arial"/>
          <w:kern w:val="2"/>
          <w:sz w:val="24"/>
          <w:szCs w:val="24"/>
          <w:lang w:val="en-US" w:eastAsia="en-US"/>
          <w14:ligatures w14:val="standardContextual"/>
        </w:rPr>
        <w:t xml:space="preserve">, 75(3), pp.209–221.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://doi.org/10.1016/s0165-0327(02)00101-5</w:t>
      </w:r>
      <w:proofErr w:type="gramEnd"/>
      <w:r w:rsidRPr="0073264C">
        <w:rPr>
          <w:rFonts w:ascii="Arial" w:eastAsiaTheme="minorHAnsi" w:hAnsi="Arial" w:cs="Arial"/>
          <w:kern w:val="2"/>
          <w:sz w:val="24"/>
          <w:szCs w:val="24"/>
          <w:lang w:val="en-US" w:eastAsia="en-US"/>
          <w14:ligatures w14:val="standardContextual"/>
        </w:rPr>
        <w:t>.</w:t>
      </w:r>
    </w:p>
    <w:p w14:paraId="0C168EFA"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Páez-Gallego, J., Gallardo-López, J.A., López-Noguero, F. and Rodrigo-Moriche, M.P. (2020). Analysis of the Relationship Between Psychological Well-Being and Decision Making in Adolescent Students. </w:t>
      </w:r>
      <w:r w:rsidRPr="0073264C">
        <w:rPr>
          <w:rFonts w:ascii="Arial" w:eastAsiaTheme="minorHAnsi" w:hAnsi="Arial" w:cs="Arial"/>
          <w:i/>
          <w:iCs/>
          <w:kern w:val="2"/>
          <w:sz w:val="24"/>
          <w:szCs w:val="24"/>
          <w:lang w:val="en-US" w:eastAsia="en-US"/>
          <w14:ligatures w14:val="standardContextual"/>
        </w:rPr>
        <w:t>Frontiers in Psychology</w:t>
      </w:r>
      <w:r w:rsidRPr="0073264C">
        <w:rPr>
          <w:rFonts w:ascii="Arial" w:eastAsiaTheme="minorHAnsi" w:hAnsi="Arial" w:cs="Arial"/>
          <w:kern w:val="2"/>
          <w:sz w:val="24"/>
          <w:szCs w:val="24"/>
          <w:lang w:val="en-US" w:eastAsia="en-US"/>
          <w14:ligatures w14:val="standardContextual"/>
        </w:rPr>
        <w:t xml:space="preserve">, 11.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://doi.org/10.3389/fpsyg.2020.01195</w:t>
      </w:r>
      <w:proofErr w:type="gramEnd"/>
      <w:r w:rsidRPr="0073264C">
        <w:rPr>
          <w:rFonts w:ascii="Arial" w:eastAsiaTheme="minorHAnsi" w:hAnsi="Arial" w:cs="Arial"/>
          <w:kern w:val="2"/>
          <w:sz w:val="24"/>
          <w:szCs w:val="24"/>
          <w:lang w:val="en-US" w:eastAsia="en-US"/>
          <w14:ligatures w14:val="standardContextual"/>
        </w:rPr>
        <w:t>.</w:t>
      </w:r>
    </w:p>
    <w:p w14:paraId="5877D4A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Porcelli, A.J. and Delgado, M.R. (2017). Stress and decision </w:t>
      </w:r>
      <w:proofErr w:type="gramStart"/>
      <w:r w:rsidRPr="0073264C">
        <w:rPr>
          <w:rFonts w:ascii="Arial" w:eastAsiaTheme="minorHAnsi" w:hAnsi="Arial" w:cs="Arial"/>
          <w:kern w:val="2"/>
          <w:sz w:val="24"/>
          <w:szCs w:val="24"/>
          <w:lang w:val="en-US" w:eastAsia="en-US"/>
          <w14:ligatures w14:val="standardContextual"/>
        </w:rPr>
        <w:t>making:</w:t>
      </w:r>
      <w:proofErr w:type="gramEnd"/>
      <w:r w:rsidRPr="0073264C">
        <w:rPr>
          <w:rFonts w:ascii="Arial" w:eastAsiaTheme="minorHAnsi" w:hAnsi="Arial" w:cs="Arial"/>
          <w:kern w:val="2"/>
          <w:sz w:val="24"/>
          <w:szCs w:val="24"/>
          <w:lang w:val="en-US" w:eastAsia="en-US"/>
          <w14:ligatures w14:val="standardContextual"/>
        </w:rPr>
        <w:t xml:space="preserve"> effects on valuation, learning, and risk-taking. </w:t>
      </w:r>
      <w:r w:rsidRPr="0073264C">
        <w:rPr>
          <w:rFonts w:ascii="Arial" w:eastAsiaTheme="minorHAnsi" w:hAnsi="Arial" w:cs="Arial"/>
          <w:i/>
          <w:iCs/>
          <w:kern w:val="2"/>
          <w:sz w:val="24"/>
          <w:szCs w:val="24"/>
          <w:lang w:val="en-US" w:eastAsia="en-US"/>
          <w14:ligatures w14:val="standardContextual"/>
        </w:rPr>
        <w:t>Current Opinion in Behavioral Sciences</w:t>
      </w:r>
      <w:r w:rsidRPr="0073264C">
        <w:rPr>
          <w:rFonts w:ascii="Arial" w:eastAsiaTheme="minorHAnsi" w:hAnsi="Arial" w:cs="Arial"/>
          <w:kern w:val="2"/>
          <w:sz w:val="24"/>
          <w:szCs w:val="24"/>
          <w:lang w:val="en-US" w:eastAsia="en-US"/>
          <w14:ligatures w14:val="standardContextual"/>
        </w:rPr>
        <w:t xml:space="preserve">, [online] 14(14), pp.33–39.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://doi.org/10.1016/j.cobeha.2016.11.015</w:t>
      </w:r>
      <w:proofErr w:type="gramEnd"/>
      <w:r w:rsidRPr="0073264C">
        <w:rPr>
          <w:rFonts w:ascii="Arial" w:eastAsiaTheme="minorHAnsi" w:hAnsi="Arial" w:cs="Arial"/>
          <w:kern w:val="2"/>
          <w:sz w:val="24"/>
          <w:szCs w:val="24"/>
          <w:lang w:val="en-US" w:eastAsia="en-US"/>
          <w14:ligatures w14:val="standardContextual"/>
        </w:rPr>
        <w:t>.</w:t>
      </w:r>
    </w:p>
    <w:p w14:paraId="0826D21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roofErr w:type="spellStart"/>
      <w:r w:rsidRPr="0073264C">
        <w:rPr>
          <w:rFonts w:ascii="Arial" w:eastAsiaTheme="minorHAnsi" w:hAnsi="Arial" w:cs="Arial"/>
          <w:kern w:val="2"/>
          <w:sz w:val="24"/>
          <w:szCs w:val="24"/>
          <w:lang w:val="en-US" w:eastAsia="en-US"/>
          <w14:ligatures w14:val="standardContextual"/>
        </w:rPr>
        <w:t>Rajgopal</w:t>
      </w:r>
      <w:proofErr w:type="spellEnd"/>
      <w:r w:rsidRPr="0073264C">
        <w:rPr>
          <w:rFonts w:ascii="Arial" w:eastAsiaTheme="minorHAnsi" w:hAnsi="Arial" w:cs="Arial"/>
          <w:kern w:val="2"/>
          <w:sz w:val="24"/>
          <w:szCs w:val="24"/>
          <w:lang w:val="en-US" w:eastAsia="en-US"/>
          <w14:ligatures w14:val="standardContextual"/>
        </w:rPr>
        <w:t xml:space="preserve">, T. (2010). Mental well-being at the workplace. </w:t>
      </w:r>
      <w:r w:rsidRPr="0073264C">
        <w:rPr>
          <w:rFonts w:ascii="Arial" w:eastAsiaTheme="minorHAnsi" w:hAnsi="Arial" w:cs="Arial"/>
          <w:i/>
          <w:iCs/>
          <w:kern w:val="2"/>
          <w:sz w:val="24"/>
          <w:szCs w:val="24"/>
          <w:lang w:val="en-US" w:eastAsia="en-US"/>
          <w14:ligatures w14:val="standardContextual"/>
        </w:rPr>
        <w:t>Indian Journal of Occupational and Environmental Medicine</w:t>
      </w:r>
      <w:r w:rsidRPr="0073264C">
        <w:rPr>
          <w:rFonts w:ascii="Arial" w:eastAsiaTheme="minorHAnsi" w:hAnsi="Arial" w:cs="Arial"/>
          <w:kern w:val="2"/>
          <w:sz w:val="24"/>
          <w:szCs w:val="24"/>
          <w:lang w:val="en-US" w:eastAsia="en-US"/>
          <w14:ligatures w14:val="standardContextual"/>
        </w:rPr>
        <w:t xml:space="preserve">, [online] 14(3), p.63.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://doi.org/10.4103/0019-5278.75691</w:t>
      </w:r>
      <w:proofErr w:type="gramEnd"/>
      <w:r w:rsidRPr="0073264C">
        <w:rPr>
          <w:rFonts w:ascii="Arial" w:eastAsiaTheme="minorHAnsi" w:hAnsi="Arial" w:cs="Arial"/>
          <w:kern w:val="2"/>
          <w:sz w:val="24"/>
          <w:szCs w:val="24"/>
          <w:lang w:val="en-US" w:eastAsia="en-US"/>
          <w14:ligatures w14:val="standardContextual"/>
        </w:rPr>
        <w:t>.</w:t>
      </w:r>
    </w:p>
    <w:p w14:paraId="545726C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Rasool, S.F., Wang, M., Tang, M., Saeed, A. and Iqbal, J. (2021). </w:t>
      </w:r>
      <w:proofErr w:type="gramStart"/>
      <w:r w:rsidRPr="0073264C">
        <w:rPr>
          <w:rFonts w:ascii="Arial" w:eastAsiaTheme="minorHAnsi" w:hAnsi="Arial" w:cs="Arial"/>
          <w:kern w:val="2"/>
          <w:sz w:val="24"/>
          <w:szCs w:val="24"/>
          <w:lang w:val="en-US" w:eastAsia="en-US"/>
          <w14:ligatures w14:val="standardContextual"/>
        </w:rPr>
        <w:t>How</w:t>
      </w:r>
      <w:proofErr w:type="gramEnd"/>
      <w:r w:rsidRPr="0073264C">
        <w:rPr>
          <w:rFonts w:ascii="Arial" w:eastAsiaTheme="minorHAnsi" w:hAnsi="Arial" w:cs="Arial"/>
          <w:kern w:val="2"/>
          <w:sz w:val="24"/>
          <w:szCs w:val="24"/>
          <w:lang w:val="en-US" w:eastAsia="en-US"/>
          <w14:ligatures w14:val="standardContextual"/>
        </w:rPr>
        <w:t xml:space="preserve"> toxic workplace environment effects the employee engagement: The mediating role of organizational support and employee wellbeing. </w:t>
      </w:r>
      <w:r w:rsidRPr="0073264C">
        <w:rPr>
          <w:rFonts w:ascii="Arial" w:eastAsiaTheme="minorHAnsi" w:hAnsi="Arial" w:cs="Arial"/>
          <w:i/>
          <w:iCs/>
          <w:kern w:val="2"/>
          <w:sz w:val="24"/>
          <w:szCs w:val="24"/>
          <w:lang w:val="en-US" w:eastAsia="en-US"/>
          <w14:ligatures w14:val="standardContextual"/>
        </w:rPr>
        <w:t>International Journal of Environmental Research and Public Health</w:t>
      </w:r>
      <w:r w:rsidRPr="0073264C">
        <w:rPr>
          <w:rFonts w:ascii="Arial" w:eastAsiaTheme="minorHAnsi" w:hAnsi="Arial" w:cs="Arial"/>
          <w:kern w:val="2"/>
          <w:sz w:val="24"/>
          <w:szCs w:val="24"/>
          <w:lang w:val="en-US" w:eastAsia="en-US"/>
          <w14:ligatures w14:val="standardContextual"/>
        </w:rPr>
        <w:t xml:space="preserve">, [online] 18(5), pp.1–17.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://doi.org/10.3390/ijerph18052294</w:t>
      </w:r>
      <w:proofErr w:type="gramEnd"/>
      <w:r w:rsidRPr="0073264C">
        <w:rPr>
          <w:rFonts w:ascii="Arial" w:eastAsiaTheme="minorHAnsi" w:hAnsi="Arial" w:cs="Arial"/>
          <w:kern w:val="2"/>
          <w:sz w:val="24"/>
          <w:szCs w:val="24"/>
          <w:lang w:val="en-US" w:eastAsia="en-US"/>
          <w14:ligatures w14:val="standardContextual"/>
        </w:rPr>
        <w:t>.</w:t>
      </w:r>
    </w:p>
    <w:p w14:paraId="2E78943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Sonnentag, S., et al. (2019). "Workplace Stress and Well-being: A Review of the Literature." </w:t>
      </w:r>
      <w:r w:rsidRPr="0073264C">
        <w:rPr>
          <w:rFonts w:ascii="Arial" w:eastAsiaTheme="minorHAnsi" w:hAnsi="Arial" w:cs="Arial"/>
          <w:i/>
          <w:iCs/>
          <w:kern w:val="2"/>
          <w:sz w:val="24"/>
          <w:szCs w:val="24"/>
          <w:lang w:eastAsia="en-US"/>
          <w14:ligatures w14:val="standardContextual"/>
        </w:rPr>
        <w:t>Journal of Occupational Health Psychology</w:t>
      </w:r>
    </w:p>
    <w:p w14:paraId="62DBB51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Vaillant, G.E. (1979). Natural History of Male Psychologic Health. </w:t>
      </w:r>
      <w:r w:rsidRPr="0073264C">
        <w:rPr>
          <w:rFonts w:ascii="Arial" w:eastAsiaTheme="minorHAnsi" w:hAnsi="Arial" w:cs="Arial"/>
          <w:i/>
          <w:iCs/>
          <w:kern w:val="2"/>
          <w:sz w:val="24"/>
          <w:szCs w:val="24"/>
          <w:lang w:val="en-US" w:eastAsia="en-US"/>
          <w14:ligatures w14:val="standardContextual"/>
        </w:rPr>
        <w:t>New England Journal of Medicine</w:t>
      </w:r>
      <w:r w:rsidRPr="0073264C">
        <w:rPr>
          <w:rFonts w:ascii="Arial" w:eastAsiaTheme="minorHAnsi" w:hAnsi="Arial" w:cs="Arial"/>
          <w:kern w:val="2"/>
          <w:sz w:val="24"/>
          <w:szCs w:val="24"/>
          <w:lang w:val="en-US" w:eastAsia="en-US"/>
          <w14:ligatures w14:val="standardContextual"/>
        </w:rPr>
        <w:t xml:space="preserve">, 301(23), pp.1249–1254.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://doi.org/10.1056/nejm197912063012302</w:t>
      </w:r>
      <w:proofErr w:type="gramEnd"/>
      <w:r w:rsidRPr="0073264C">
        <w:rPr>
          <w:rFonts w:ascii="Arial" w:eastAsiaTheme="minorHAnsi" w:hAnsi="Arial" w:cs="Arial"/>
          <w:kern w:val="2"/>
          <w:sz w:val="24"/>
          <w:szCs w:val="24"/>
          <w:lang w:val="en-US" w:eastAsia="en-US"/>
          <w14:ligatures w14:val="standardContextual"/>
        </w:rPr>
        <w:t>.</w:t>
      </w:r>
    </w:p>
    <w:p w14:paraId="21BFE1EB"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
    <w:p w14:paraId="0ED2473F" w14:textId="77777777" w:rsidR="00217E08" w:rsidRPr="0073264C" w:rsidRDefault="00217E08" w:rsidP="0073264C">
      <w:pPr>
        <w:spacing w:line="360" w:lineRule="auto"/>
        <w:jc w:val="both"/>
        <w:rPr>
          <w:rFonts w:ascii="Arial" w:hAnsi="Arial" w:cs="Arial"/>
          <w:sz w:val="24"/>
          <w:szCs w:val="24"/>
        </w:rPr>
      </w:pPr>
    </w:p>
    <w:p w14:paraId="19884125" w14:textId="77777777" w:rsidR="00217E08" w:rsidRPr="0073264C" w:rsidRDefault="00217E08" w:rsidP="0073264C">
      <w:pPr>
        <w:spacing w:line="360" w:lineRule="auto"/>
        <w:jc w:val="both"/>
        <w:rPr>
          <w:rFonts w:ascii="Arial" w:hAnsi="Arial" w:cs="Arial"/>
          <w:sz w:val="24"/>
          <w:szCs w:val="24"/>
        </w:rPr>
      </w:pPr>
    </w:p>
    <w:p w14:paraId="4CFEC9E0" w14:textId="77777777" w:rsidR="00217E08" w:rsidRPr="0073264C" w:rsidRDefault="00217E08" w:rsidP="0073264C">
      <w:pPr>
        <w:spacing w:line="360" w:lineRule="auto"/>
        <w:jc w:val="both"/>
        <w:rPr>
          <w:rFonts w:ascii="Arial" w:hAnsi="Arial" w:cs="Arial"/>
          <w:sz w:val="24"/>
          <w:szCs w:val="24"/>
        </w:rPr>
      </w:pPr>
    </w:p>
    <w:p w14:paraId="6230F793" w14:textId="77777777" w:rsidR="00217E08" w:rsidRPr="0073264C" w:rsidRDefault="00217E08" w:rsidP="0073264C">
      <w:pPr>
        <w:spacing w:line="360" w:lineRule="auto"/>
        <w:jc w:val="both"/>
        <w:rPr>
          <w:rFonts w:ascii="Arial" w:hAnsi="Arial" w:cs="Arial"/>
          <w:sz w:val="24"/>
          <w:szCs w:val="24"/>
        </w:rPr>
      </w:pPr>
    </w:p>
    <w:p w14:paraId="30E86F2A" w14:textId="77777777" w:rsidR="00217E08" w:rsidRPr="0073264C" w:rsidRDefault="00217E08" w:rsidP="0073264C">
      <w:pPr>
        <w:spacing w:line="360" w:lineRule="auto"/>
        <w:jc w:val="both"/>
        <w:rPr>
          <w:rFonts w:ascii="Arial" w:hAnsi="Arial" w:cs="Arial"/>
          <w:sz w:val="24"/>
          <w:szCs w:val="24"/>
        </w:rPr>
      </w:pPr>
    </w:p>
    <w:p w14:paraId="17BEE23C" w14:textId="77777777" w:rsidR="00217E08" w:rsidRPr="0073264C" w:rsidRDefault="00217E08" w:rsidP="0073264C">
      <w:pPr>
        <w:spacing w:line="360" w:lineRule="auto"/>
        <w:jc w:val="both"/>
        <w:rPr>
          <w:rFonts w:ascii="Arial" w:hAnsi="Arial" w:cs="Arial"/>
          <w:sz w:val="24"/>
          <w:szCs w:val="24"/>
        </w:rPr>
      </w:pPr>
    </w:p>
    <w:p w14:paraId="482BA095" w14:textId="15521EC6" w:rsidR="00217E08" w:rsidRPr="0073264C" w:rsidRDefault="00217E08" w:rsidP="0073264C">
      <w:pPr>
        <w:spacing w:line="360" w:lineRule="auto"/>
        <w:ind w:right="531"/>
        <w:rPr>
          <w:rFonts w:ascii="Arial" w:hAnsi="Arial" w:cs="Arial"/>
          <w:b/>
          <w:bCs/>
          <w:sz w:val="24"/>
          <w:szCs w:val="24"/>
        </w:rPr>
      </w:pPr>
      <w:r w:rsidRPr="0073264C">
        <w:rPr>
          <w:rFonts w:ascii="Arial" w:hAnsi="Arial" w:cs="Arial"/>
          <w:b/>
          <w:bCs/>
          <w:sz w:val="24"/>
          <w:szCs w:val="24"/>
        </w:rPr>
        <w:lastRenderedPageBreak/>
        <w:t>Essay four:</w:t>
      </w:r>
    </w:p>
    <w:p w14:paraId="6235B820" w14:textId="77777777" w:rsidR="0073264C"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Outline potential links between serious and organised crime and public protection issues. What characteristics make some people more vulnerable to exploitation by serious and organised crime gangs?</w:t>
      </w:r>
    </w:p>
    <w:p w14:paraId="522E6389" w14:textId="5FC6A1B0"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Your answer must be based on academic research.</w:t>
      </w:r>
    </w:p>
    <w:p w14:paraId="58AD6126"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Word limit:</w:t>
      </w:r>
      <w:r w:rsidRPr="0073264C">
        <w:rPr>
          <w:rFonts w:ascii="Arial" w:eastAsia="Calibri" w:hAnsi="Arial" w:cs="Arial"/>
          <w:sz w:val="24"/>
          <w:szCs w:val="24"/>
        </w:rPr>
        <w:t xml:space="preserve"> 1000 words. </w:t>
      </w:r>
    </w:p>
    <w:p w14:paraId="3E89AFE3" w14:textId="77777777" w:rsidR="00217E08" w:rsidRPr="0073264C" w:rsidRDefault="00217E08" w:rsidP="0073264C">
      <w:pPr>
        <w:spacing w:line="360" w:lineRule="auto"/>
        <w:ind w:left="567" w:right="531"/>
        <w:jc w:val="both"/>
        <w:rPr>
          <w:rFonts w:ascii="Arial" w:eastAsia="Calibri" w:hAnsi="Arial" w:cs="Arial"/>
          <w:sz w:val="24"/>
          <w:szCs w:val="24"/>
        </w:rPr>
      </w:pPr>
    </w:p>
    <w:p w14:paraId="6ADF16A8" w14:textId="77777777" w:rsidR="00217E08" w:rsidRPr="0073264C" w:rsidRDefault="00217E08" w:rsidP="0073264C">
      <w:pPr>
        <w:spacing w:after="160" w:line="360" w:lineRule="auto"/>
        <w:jc w:val="both"/>
        <w:rPr>
          <w:rFonts w:ascii="Arial" w:eastAsiaTheme="minorHAnsi" w:hAnsi="Arial" w:cs="Arial"/>
          <w:b/>
          <w:bCs/>
          <w:kern w:val="2"/>
          <w:sz w:val="24"/>
          <w:szCs w:val="24"/>
          <w:lang w:eastAsia="en-US"/>
          <w14:ligatures w14:val="standardContextual"/>
        </w:rPr>
      </w:pPr>
      <w:r w:rsidRPr="0073264C">
        <w:rPr>
          <w:rFonts w:ascii="Arial" w:eastAsiaTheme="minorHAnsi" w:hAnsi="Arial" w:cs="Arial"/>
          <w:b/>
          <w:bCs/>
          <w:kern w:val="2"/>
          <w:sz w:val="24"/>
          <w:szCs w:val="24"/>
          <w:lang w:eastAsia="en-US"/>
          <w14:ligatures w14:val="standardContextual"/>
        </w:rPr>
        <w:t>Outline potential links between serious and organised crime and public protection issues. What characteristics make some people more vulnerable to exploitation by serious and organised crime gangs?</w:t>
      </w:r>
    </w:p>
    <w:p w14:paraId="0B752B76" w14:textId="77777777"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eastAsia="en-US"/>
          <w14:ligatures w14:val="standardContextual"/>
        </w:rPr>
        <w:t xml:space="preserve">Serious and organised crime is a significant threat and leads to </w:t>
      </w:r>
      <w:proofErr w:type="gramStart"/>
      <w:r w:rsidRPr="0073264C">
        <w:rPr>
          <w:rFonts w:ascii="Arial" w:eastAsiaTheme="minorHAnsi" w:hAnsi="Arial" w:cs="Arial"/>
          <w:kern w:val="2"/>
          <w:sz w:val="24"/>
          <w:szCs w:val="24"/>
          <w:lang w:eastAsia="en-US"/>
          <w14:ligatures w14:val="standardContextual"/>
        </w:rPr>
        <w:t>a number of</w:t>
      </w:r>
      <w:proofErr w:type="gramEnd"/>
      <w:r w:rsidRPr="0073264C">
        <w:rPr>
          <w:rFonts w:ascii="Arial" w:eastAsiaTheme="minorHAnsi" w:hAnsi="Arial" w:cs="Arial"/>
          <w:kern w:val="2"/>
          <w:sz w:val="24"/>
          <w:szCs w:val="24"/>
          <w:lang w:eastAsia="en-US"/>
          <w14:ligatures w14:val="standardContextual"/>
        </w:rPr>
        <w:t xml:space="preserve"> public protection issues, affecting all types of communities from the lower socio-economic backgrounds to those in the upper echelons of society. There are </w:t>
      </w:r>
      <w:proofErr w:type="gramStart"/>
      <w:r w:rsidRPr="0073264C">
        <w:rPr>
          <w:rFonts w:ascii="Arial" w:eastAsiaTheme="minorHAnsi" w:hAnsi="Arial" w:cs="Arial"/>
          <w:kern w:val="2"/>
          <w:sz w:val="24"/>
          <w:szCs w:val="24"/>
          <w:lang w:eastAsia="en-US"/>
          <w14:ligatures w14:val="standardContextual"/>
        </w:rPr>
        <w:t>a number of</w:t>
      </w:r>
      <w:proofErr w:type="gramEnd"/>
      <w:r w:rsidRPr="0073264C">
        <w:rPr>
          <w:rFonts w:ascii="Arial" w:eastAsiaTheme="minorHAnsi" w:hAnsi="Arial" w:cs="Arial"/>
          <w:kern w:val="2"/>
          <w:sz w:val="24"/>
          <w:szCs w:val="24"/>
          <w:lang w:eastAsia="en-US"/>
          <w14:ligatures w14:val="standardContextual"/>
        </w:rPr>
        <w:t xml:space="preserve"> characteristics that make some members of the public more susceptible to exploitation from serious and organised crime gangs. This essay explores the links between organised/serious crime and public protection </w:t>
      </w:r>
      <w:proofErr w:type="gramStart"/>
      <w:r w:rsidRPr="0073264C">
        <w:rPr>
          <w:rFonts w:ascii="Arial" w:eastAsiaTheme="minorHAnsi" w:hAnsi="Arial" w:cs="Arial"/>
          <w:kern w:val="2"/>
          <w:sz w:val="24"/>
          <w:szCs w:val="24"/>
          <w:lang w:eastAsia="en-US"/>
          <w14:ligatures w14:val="standardContextual"/>
        </w:rPr>
        <w:t>and also</w:t>
      </w:r>
      <w:proofErr w:type="gramEnd"/>
      <w:r w:rsidRPr="0073264C">
        <w:rPr>
          <w:rFonts w:ascii="Arial" w:eastAsiaTheme="minorHAnsi" w:hAnsi="Arial" w:cs="Arial"/>
          <w:kern w:val="2"/>
          <w:sz w:val="24"/>
          <w:szCs w:val="24"/>
          <w:lang w:eastAsia="en-US"/>
          <w14:ligatures w14:val="standardContextual"/>
        </w:rPr>
        <w:t xml:space="preserve"> characteristics which make people more vulnerable and likely to be preyed on by these groups.</w:t>
      </w:r>
    </w:p>
    <w:p w14:paraId="29110E3B"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One serious crime that is often committed by criminal gangs is that of human trafficking. This crime is on the rise with there being a 41% increase in those being trafficked since 2021 (European </w:t>
      </w:r>
      <w:proofErr w:type="gramStart"/>
      <w:r w:rsidRPr="0073264C">
        <w:rPr>
          <w:rFonts w:ascii="Arial" w:eastAsiaTheme="minorHAnsi" w:hAnsi="Arial" w:cs="Arial"/>
          <w:kern w:val="2"/>
          <w:sz w:val="24"/>
          <w:szCs w:val="24"/>
          <w:lang w:eastAsia="en-US"/>
          <w14:ligatures w14:val="standardContextual"/>
        </w:rPr>
        <w:t>commission ,</w:t>
      </w:r>
      <w:proofErr w:type="gramEnd"/>
      <w:r w:rsidRPr="0073264C">
        <w:rPr>
          <w:rFonts w:ascii="Arial" w:eastAsiaTheme="minorHAnsi" w:hAnsi="Arial" w:cs="Arial"/>
          <w:kern w:val="2"/>
          <w:sz w:val="24"/>
          <w:szCs w:val="24"/>
          <w:lang w:eastAsia="en-US"/>
          <w14:ligatures w14:val="standardContextual"/>
        </w:rPr>
        <w:t xml:space="preserve"> 2024). The most common reason that people are trafficked is for sexual exploitation and forced labour (UNODC, 2023), this abuse not only has an effect on the </w:t>
      </w:r>
      <w:proofErr w:type="gramStart"/>
      <w:r w:rsidRPr="0073264C">
        <w:rPr>
          <w:rFonts w:ascii="Arial" w:eastAsiaTheme="minorHAnsi" w:hAnsi="Arial" w:cs="Arial"/>
          <w:kern w:val="2"/>
          <w:sz w:val="24"/>
          <w:szCs w:val="24"/>
          <w:lang w:eastAsia="en-US"/>
          <w14:ligatures w14:val="standardContextual"/>
        </w:rPr>
        <w:t>victims</w:t>
      </w:r>
      <w:proofErr w:type="gramEnd"/>
      <w:r w:rsidRPr="0073264C">
        <w:rPr>
          <w:rFonts w:ascii="Arial" w:eastAsiaTheme="minorHAnsi" w:hAnsi="Arial" w:cs="Arial"/>
          <w:kern w:val="2"/>
          <w:sz w:val="24"/>
          <w:szCs w:val="24"/>
          <w:lang w:eastAsia="en-US"/>
          <w14:ligatures w14:val="standardContextual"/>
        </w:rPr>
        <w:t xml:space="preserve"> dignity but also has lasting affects causing physical and psychological trauma (Altun et al., 2017). These long term affects in turn can lead to those who were a victim of crime then turning to crime </w:t>
      </w:r>
      <w:r w:rsidRPr="0073264C">
        <w:rPr>
          <w:rFonts w:ascii="Arial" w:eastAsiaTheme="minorHAnsi" w:hAnsi="Arial" w:cs="Arial"/>
          <w:kern w:val="2"/>
          <w:sz w:val="24"/>
          <w:szCs w:val="24"/>
          <w:lang w:val="en-US" w:eastAsia="en-US"/>
          <w14:ligatures w14:val="standardContextual"/>
        </w:rPr>
        <w:t>(Neller and Fabian, 2006),</w:t>
      </w:r>
      <w:r w:rsidRPr="0073264C">
        <w:rPr>
          <w:rFonts w:ascii="Arial" w:eastAsiaTheme="minorHAnsi" w:hAnsi="Arial" w:cs="Arial"/>
          <w:kern w:val="2"/>
          <w:sz w:val="24"/>
          <w:szCs w:val="24"/>
          <w:lang w:eastAsia="en-US"/>
          <w14:ligatures w14:val="standardContextual"/>
        </w:rPr>
        <w:t xml:space="preserve"> which can damage communities even further highlighting the significance that human trafficking plays in protection of the public. </w:t>
      </w:r>
    </w:p>
    <w:p w14:paraId="0E5BC866"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Another serious and organised crime that impacts negatively on public protection is that of drug trafficking. In 2023 it is estimated that around 3.1 million people used an illegal drug within the UK </w:t>
      </w:r>
      <w:r w:rsidRPr="0073264C">
        <w:rPr>
          <w:rFonts w:ascii="Arial" w:eastAsiaTheme="minorHAnsi" w:hAnsi="Arial" w:cs="Arial"/>
          <w:kern w:val="2"/>
          <w:sz w:val="24"/>
          <w:szCs w:val="24"/>
          <w:lang w:val="en-US" w:eastAsia="en-US"/>
          <w14:ligatures w14:val="standardContextual"/>
        </w:rPr>
        <w:t xml:space="preserve">(Office for National Statistics, 2023), these drugs have got to get to the public somehow which is often done through drug trafficking. The availability of these </w:t>
      </w:r>
      <w:r w:rsidRPr="0073264C">
        <w:rPr>
          <w:rFonts w:ascii="Arial" w:eastAsiaTheme="minorHAnsi" w:hAnsi="Arial" w:cs="Arial"/>
          <w:kern w:val="2"/>
          <w:sz w:val="24"/>
          <w:szCs w:val="24"/>
          <w:lang w:val="en-US" w:eastAsia="en-US"/>
          <w14:ligatures w14:val="standardContextual"/>
        </w:rPr>
        <w:lastRenderedPageBreak/>
        <w:t xml:space="preserve">drugs to the public creates a plethora of health issues and harm to the greater community with there being 4,907 deaths directly caused by drug use in 2022 which was a 1% increase from 2021 (Office for National Statistics, 2023a). Drug use is also directly linked with other crimes such as burglary, robbery and theft (Pierce et al., 2017) which impact upon the wider community and public safety.  The use of drugs also puts significant strain on the public healthcare systems with statistics showing that </w:t>
      </w:r>
      <w:r w:rsidRPr="0073264C">
        <w:rPr>
          <w:rFonts w:ascii="Arial" w:eastAsiaTheme="minorHAnsi" w:hAnsi="Arial" w:cs="Arial"/>
          <w:kern w:val="2"/>
          <w:sz w:val="24"/>
          <w:szCs w:val="24"/>
          <w:lang w:eastAsia="en-US"/>
          <w14:ligatures w14:val="standardContextual"/>
        </w:rPr>
        <w:t xml:space="preserve">alcohol and drugs now cost the NHS £607m a year </w:t>
      </w:r>
      <w:r w:rsidRPr="0073264C">
        <w:rPr>
          <w:rFonts w:ascii="Arial" w:eastAsiaTheme="minorHAnsi" w:hAnsi="Arial" w:cs="Arial"/>
          <w:kern w:val="2"/>
          <w:sz w:val="24"/>
          <w:szCs w:val="24"/>
          <w:lang w:val="en-US" w:eastAsia="en-US"/>
          <w14:ligatures w14:val="standardContextual"/>
        </w:rPr>
        <w:t xml:space="preserve">(Campbell, 2013), which in turn leads to higher taxes and more pressure on local communities. </w:t>
      </w:r>
    </w:p>
    <w:p w14:paraId="7223B829"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proofErr w:type="gramStart"/>
      <w:r w:rsidRPr="0073264C">
        <w:rPr>
          <w:rFonts w:ascii="Arial" w:eastAsiaTheme="minorHAnsi" w:hAnsi="Arial" w:cs="Arial"/>
          <w:kern w:val="2"/>
          <w:sz w:val="24"/>
          <w:szCs w:val="24"/>
          <w:lang w:val="en-US" w:eastAsia="en-US"/>
          <w14:ligatures w14:val="standardContextual"/>
        </w:rPr>
        <w:t>Furthermore</w:t>
      </w:r>
      <w:proofErr w:type="gramEnd"/>
      <w:r w:rsidRPr="0073264C">
        <w:rPr>
          <w:rFonts w:ascii="Arial" w:eastAsiaTheme="minorHAnsi" w:hAnsi="Arial" w:cs="Arial"/>
          <w:kern w:val="2"/>
          <w:sz w:val="24"/>
          <w:szCs w:val="24"/>
          <w:lang w:val="en-US" w:eastAsia="en-US"/>
          <w14:ligatures w14:val="standardContextual"/>
        </w:rPr>
        <w:t xml:space="preserve"> the violence associated with drug trafficking causes significant harm to communities with there being a link between the reduction of drug trafficking leading to lower homicide rates (R Heffernan, J M Martin and A T Romano, 1982).  </w:t>
      </w:r>
    </w:p>
    <w:p w14:paraId="5F5CE531"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 further serious crime that has a significant impact on public protection is that of witness/victim intimidation. This type of crime is heavily linked with </w:t>
      </w:r>
      <w:proofErr w:type="spellStart"/>
      <w:r w:rsidRPr="0073264C">
        <w:rPr>
          <w:rFonts w:ascii="Arial" w:eastAsiaTheme="minorHAnsi" w:hAnsi="Arial" w:cs="Arial"/>
          <w:kern w:val="2"/>
          <w:sz w:val="24"/>
          <w:szCs w:val="24"/>
          <w:lang w:val="en-US" w:eastAsia="en-US"/>
          <w14:ligatures w14:val="standardContextual"/>
        </w:rPr>
        <w:t>organised</w:t>
      </w:r>
      <w:proofErr w:type="spellEnd"/>
      <w:r w:rsidRPr="0073264C">
        <w:rPr>
          <w:rFonts w:ascii="Arial" w:eastAsiaTheme="minorHAnsi" w:hAnsi="Arial" w:cs="Arial"/>
          <w:kern w:val="2"/>
          <w:sz w:val="24"/>
          <w:szCs w:val="24"/>
          <w:lang w:val="en-US" w:eastAsia="en-US"/>
          <w14:ligatures w14:val="standardContextual"/>
        </w:rPr>
        <w:t xml:space="preserve"> crime groups and has far reaching implications for public safety as it often causes criminal gangs to operate without legal repercussions due to members of the public fearing for their safety if they were to become involved in legal proceedings against the gang (Chen, 2009). This then results in higher levels of violent crime in communities as a direct result of the intimidation </w:t>
      </w:r>
      <w:proofErr w:type="gramStart"/>
      <w:r w:rsidRPr="0073264C">
        <w:rPr>
          <w:rFonts w:ascii="Arial" w:eastAsiaTheme="minorHAnsi" w:hAnsi="Arial" w:cs="Arial"/>
          <w:kern w:val="2"/>
          <w:sz w:val="24"/>
          <w:szCs w:val="24"/>
          <w:lang w:val="en-US" w:eastAsia="en-US"/>
          <w14:ligatures w14:val="standardContextual"/>
        </w:rPr>
        <w:t>and also</w:t>
      </w:r>
      <w:proofErr w:type="gramEnd"/>
      <w:r w:rsidRPr="0073264C">
        <w:rPr>
          <w:rFonts w:ascii="Arial" w:eastAsiaTheme="minorHAnsi" w:hAnsi="Arial" w:cs="Arial"/>
          <w:kern w:val="2"/>
          <w:sz w:val="24"/>
          <w:szCs w:val="24"/>
          <w:lang w:val="en-US" w:eastAsia="en-US"/>
          <w14:ligatures w14:val="standardContextual"/>
        </w:rPr>
        <w:t xml:space="preserve"> due to the </w:t>
      </w:r>
      <w:proofErr w:type="spellStart"/>
      <w:r w:rsidRPr="0073264C">
        <w:rPr>
          <w:rFonts w:ascii="Arial" w:eastAsiaTheme="minorHAnsi" w:hAnsi="Arial" w:cs="Arial"/>
          <w:kern w:val="2"/>
          <w:sz w:val="24"/>
          <w:szCs w:val="24"/>
          <w:lang w:val="en-US" w:eastAsia="en-US"/>
          <w14:ligatures w14:val="standardContextual"/>
        </w:rPr>
        <w:t>oragnised</w:t>
      </w:r>
      <w:proofErr w:type="spellEnd"/>
      <w:r w:rsidRPr="0073264C">
        <w:rPr>
          <w:rFonts w:ascii="Arial" w:eastAsiaTheme="minorHAnsi" w:hAnsi="Arial" w:cs="Arial"/>
          <w:kern w:val="2"/>
          <w:sz w:val="24"/>
          <w:szCs w:val="24"/>
          <w:lang w:val="en-US" w:eastAsia="en-US"/>
          <w14:ligatures w14:val="standardContextual"/>
        </w:rPr>
        <w:t xml:space="preserve"> crime groups not fearing the legal system due to their awareness that no one in the community will testify against them.  This form of crime can seriously erode the public trust in the police and legal system and thus massively damages the public safety of those living within the community. </w:t>
      </w:r>
    </w:p>
    <w:p w14:paraId="09D18303" w14:textId="77777777"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Another crime that is heavily linked to public safety is cybercrime, this type of crime is becoming more common due to the emergence of newer technology. This developing world has given criminal gangs a </w:t>
      </w:r>
      <w:proofErr w:type="gramStart"/>
      <w:r w:rsidRPr="0073264C">
        <w:rPr>
          <w:rFonts w:ascii="Arial" w:eastAsiaTheme="minorHAnsi" w:hAnsi="Arial" w:cs="Arial"/>
          <w:kern w:val="2"/>
          <w:sz w:val="24"/>
          <w:szCs w:val="24"/>
          <w:lang w:val="en-US" w:eastAsia="en-US"/>
          <w14:ligatures w14:val="standardContextual"/>
        </w:rPr>
        <w:t>never ending</w:t>
      </w:r>
      <w:proofErr w:type="gramEnd"/>
      <w:r w:rsidRPr="0073264C">
        <w:rPr>
          <w:rFonts w:ascii="Arial" w:eastAsiaTheme="minorHAnsi" w:hAnsi="Arial" w:cs="Arial"/>
          <w:kern w:val="2"/>
          <w:sz w:val="24"/>
          <w:szCs w:val="24"/>
          <w:lang w:val="en-US" w:eastAsia="en-US"/>
          <w14:ligatures w14:val="standardContextual"/>
        </w:rPr>
        <w:t xml:space="preserve"> reach of vulnerable people to prey on giving rise to new sophisticated criminal activities which can be committed from anywhere in the world. Cybercrime has increased significantly since the Covid-19 pandemic (Monteith et al., 2021) </w:t>
      </w:r>
      <w:proofErr w:type="spellStart"/>
      <w:r w:rsidRPr="0073264C">
        <w:rPr>
          <w:rFonts w:ascii="Arial" w:eastAsiaTheme="minorHAnsi" w:hAnsi="Arial" w:cs="Arial"/>
          <w:kern w:val="2"/>
          <w:sz w:val="24"/>
          <w:szCs w:val="24"/>
          <w:lang w:val="en-US" w:eastAsia="en-US"/>
          <w14:ligatures w14:val="standardContextual"/>
        </w:rPr>
        <w:t>whic</w:t>
      </w:r>
      <w:proofErr w:type="spellEnd"/>
      <w:r w:rsidRPr="0073264C">
        <w:rPr>
          <w:rFonts w:ascii="Arial" w:eastAsiaTheme="minorHAnsi" w:hAnsi="Arial" w:cs="Arial"/>
          <w:kern w:val="2"/>
          <w:sz w:val="24"/>
          <w:szCs w:val="24"/>
          <w:lang w:eastAsia="en-US"/>
          <w14:ligatures w14:val="standardContextual"/>
        </w:rPr>
        <w:t xml:space="preserve"> </w:t>
      </w:r>
    </w:p>
    <w:p w14:paraId="459BC762"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The Covid-19 pandemic and lockdown led to organised crime groups having to adapt from normal criminal proceedings and turn to the digital world to commit new types of crime. This is illustrated by research from </w:t>
      </w:r>
      <w:r w:rsidRPr="0073264C">
        <w:rPr>
          <w:rFonts w:ascii="Arial" w:eastAsiaTheme="minorHAnsi" w:hAnsi="Arial" w:cs="Arial"/>
          <w:kern w:val="2"/>
          <w:sz w:val="24"/>
          <w:szCs w:val="24"/>
          <w:lang w:val="en-US" w:eastAsia="en-US"/>
          <w14:ligatures w14:val="standardContextual"/>
        </w:rPr>
        <w:t xml:space="preserve">Monteith et al, (2021) which showed that </w:t>
      </w:r>
      <w:proofErr w:type="spellStart"/>
      <w:r w:rsidRPr="0073264C">
        <w:rPr>
          <w:rFonts w:ascii="Arial" w:eastAsiaTheme="minorHAnsi" w:hAnsi="Arial" w:cs="Arial"/>
          <w:kern w:val="2"/>
          <w:sz w:val="24"/>
          <w:szCs w:val="24"/>
          <w:lang w:val="en-US" w:eastAsia="en-US"/>
          <w14:ligatures w14:val="standardContextual"/>
        </w:rPr>
        <w:lastRenderedPageBreak/>
        <w:t>cycbercrime</w:t>
      </w:r>
      <w:proofErr w:type="spellEnd"/>
      <w:r w:rsidRPr="0073264C">
        <w:rPr>
          <w:rFonts w:ascii="Arial" w:eastAsiaTheme="minorHAnsi" w:hAnsi="Arial" w:cs="Arial"/>
          <w:kern w:val="2"/>
          <w:sz w:val="24"/>
          <w:szCs w:val="24"/>
          <w:lang w:val="en-US" w:eastAsia="en-US"/>
          <w14:ligatures w14:val="standardContextual"/>
        </w:rPr>
        <w:t xml:space="preserve"> has increased significantly since the pandemic and is not showing any signs of slowing.  </w:t>
      </w:r>
      <w:proofErr w:type="spellStart"/>
      <w:r w:rsidRPr="0073264C">
        <w:rPr>
          <w:rFonts w:ascii="Arial" w:eastAsiaTheme="minorHAnsi" w:hAnsi="Arial" w:cs="Arial"/>
          <w:kern w:val="2"/>
          <w:sz w:val="24"/>
          <w:szCs w:val="24"/>
          <w:lang w:val="en-US" w:eastAsia="en-US"/>
          <w14:ligatures w14:val="standardContextual"/>
        </w:rPr>
        <w:t>Organised</w:t>
      </w:r>
      <w:proofErr w:type="spellEnd"/>
      <w:r w:rsidRPr="0073264C">
        <w:rPr>
          <w:rFonts w:ascii="Arial" w:eastAsiaTheme="minorHAnsi" w:hAnsi="Arial" w:cs="Arial"/>
          <w:kern w:val="2"/>
          <w:sz w:val="24"/>
          <w:szCs w:val="24"/>
          <w:lang w:val="en-US" w:eastAsia="en-US"/>
          <w14:ligatures w14:val="standardContextual"/>
        </w:rPr>
        <w:t xml:space="preserve"> crime groups have </w:t>
      </w:r>
      <w:proofErr w:type="spellStart"/>
      <w:r w:rsidRPr="0073264C">
        <w:rPr>
          <w:rFonts w:ascii="Arial" w:eastAsiaTheme="minorHAnsi" w:hAnsi="Arial" w:cs="Arial"/>
          <w:kern w:val="2"/>
          <w:sz w:val="24"/>
          <w:szCs w:val="24"/>
          <w:lang w:val="en-US" w:eastAsia="en-US"/>
          <w14:ligatures w14:val="standardContextual"/>
        </w:rPr>
        <w:t>realsied</w:t>
      </w:r>
      <w:proofErr w:type="spellEnd"/>
      <w:r w:rsidRPr="0073264C">
        <w:rPr>
          <w:rFonts w:ascii="Arial" w:eastAsiaTheme="minorHAnsi" w:hAnsi="Arial" w:cs="Arial"/>
          <w:kern w:val="2"/>
          <w:sz w:val="24"/>
          <w:szCs w:val="24"/>
          <w:lang w:val="en-US" w:eastAsia="en-US"/>
          <w14:ligatures w14:val="standardContextual"/>
        </w:rPr>
        <w:t xml:space="preserve"> the potential profits of committing crime online and are now further involved in sophisticated </w:t>
      </w:r>
      <w:proofErr w:type="spellStart"/>
      <w:r w:rsidRPr="0073264C">
        <w:rPr>
          <w:rFonts w:ascii="Arial" w:eastAsiaTheme="minorHAnsi" w:hAnsi="Arial" w:cs="Arial"/>
          <w:kern w:val="2"/>
          <w:sz w:val="24"/>
          <w:szCs w:val="24"/>
          <w:lang w:val="en-US" w:eastAsia="en-US"/>
          <w14:ligatures w14:val="standardContextual"/>
        </w:rPr>
        <w:t>cyber crime</w:t>
      </w:r>
      <w:proofErr w:type="spellEnd"/>
      <w:r w:rsidRPr="0073264C">
        <w:rPr>
          <w:rFonts w:ascii="Arial" w:eastAsiaTheme="minorHAnsi" w:hAnsi="Arial" w:cs="Arial"/>
          <w:kern w:val="2"/>
          <w:sz w:val="24"/>
          <w:szCs w:val="24"/>
          <w:lang w:val="en-US" w:eastAsia="en-US"/>
          <w14:ligatures w14:val="standardContextual"/>
        </w:rPr>
        <w:t xml:space="preserve"> such as online blackmail and the infiltration of large critical infrastructure.</w:t>
      </w:r>
      <w:r w:rsidRPr="0073264C">
        <w:rPr>
          <w:rFonts w:ascii="Arial" w:eastAsiaTheme="minorHAnsi" w:hAnsi="Arial" w:cs="Arial"/>
          <w:kern w:val="2"/>
          <w:sz w:val="24"/>
          <w:szCs w:val="24"/>
          <w:lang w:eastAsia="en-US"/>
          <w14:ligatures w14:val="standardContextual"/>
        </w:rPr>
        <w:t xml:space="preserve"> These attacks can disrupt essential services, endangering public safety and national security highlighting the potential damage that can be caused to communities. </w:t>
      </w:r>
    </w:p>
    <w:p w14:paraId="043CC469"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There are </w:t>
      </w:r>
      <w:proofErr w:type="gramStart"/>
      <w:r w:rsidRPr="0073264C">
        <w:rPr>
          <w:rFonts w:ascii="Arial" w:eastAsiaTheme="minorHAnsi" w:hAnsi="Arial" w:cs="Arial"/>
          <w:kern w:val="2"/>
          <w:sz w:val="24"/>
          <w:szCs w:val="24"/>
          <w:lang w:eastAsia="en-US"/>
          <w14:ligatures w14:val="standardContextual"/>
        </w:rPr>
        <w:t>a number of</w:t>
      </w:r>
      <w:proofErr w:type="gramEnd"/>
      <w:r w:rsidRPr="0073264C">
        <w:rPr>
          <w:rFonts w:ascii="Arial" w:eastAsiaTheme="minorHAnsi" w:hAnsi="Arial" w:cs="Arial"/>
          <w:kern w:val="2"/>
          <w:sz w:val="24"/>
          <w:szCs w:val="24"/>
          <w:lang w:eastAsia="en-US"/>
          <w14:ligatures w14:val="standardContextual"/>
        </w:rPr>
        <w:t xml:space="preserve"> characteristics which can make people more vulnerable to the types of crime mentioned above with one of the biggest being socioeconomic. Poverty and unemployment have been shown to create desperation and often lead to those being recruited by organised crime groups due to the easiness of manipulation through financial promises </w:t>
      </w:r>
      <w:r w:rsidRPr="0073264C">
        <w:rPr>
          <w:rFonts w:ascii="Arial" w:eastAsiaTheme="minorHAnsi" w:hAnsi="Arial" w:cs="Arial"/>
          <w:kern w:val="2"/>
          <w:sz w:val="24"/>
          <w:szCs w:val="24"/>
          <w:lang w:val="en-US" w:eastAsia="en-US"/>
          <w14:ligatures w14:val="standardContextual"/>
        </w:rPr>
        <w:t>(Alcott, 2012).  This characteristic is perhaps the most dangerous as the vulnerable person becomes intertwined with the criminal group and may even be financially blackmailed into committing further crimes for the group.</w:t>
      </w:r>
    </w:p>
    <w:p w14:paraId="2A47A066"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eastAsia="en-US"/>
          <w14:ligatures w14:val="standardContextual"/>
        </w:rPr>
        <w:t xml:space="preserve">A further characteristic that leaves an individual more susceptible to serious and organised crime is that of age. There has been a massive increase in the number of young children being used by criminal gangs often known as “county lines” </w:t>
      </w:r>
      <w:r w:rsidRPr="0073264C">
        <w:rPr>
          <w:rFonts w:ascii="Arial" w:eastAsiaTheme="minorHAnsi" w:hAnsi="Arial" w:cs="Arial"/>
          <w:kern w:val="2"/>
          <w:sz w:val="24"/>
          <w:szCs w:val="24"/>
          <w:lang w:val="en-US" w:eastAsia="en-US"/>
          <w14:ligatures w14:val="standardContextual"/>
        </w:rPr>
        <w:t xml:space="preserve">(Stone, 2018), this type of crime preys on the young age of the child as this often leaves them easier to manipulate as gangs can promise things otherwise usually unattainable at their age. Children and young adults are significantly more likely to be peer pressured crime groups and are less capable of assessing the potential risks and consequences involved. </w:t>
      </w:r>
    </w:p>
    <w:p w14:paraId="18E141FF" w14:textId="77777777" w:rsidR="00217E08" w:rsidRPr="0073264C" w:rsidRDefault="00217E08" w:rsidP="0073264C">
      <w:pPr>
        <w:spacing w:after="160" w:line="360" w:lineRule="auto"/>
        <w:jc w:val="both"/>
        <w:rPr>
          <w:rFonts w:ascii="Arial" w:eastAsiaTheme="minorHAnsi" w:hAnsi="Arial" w:cs="Arial"/>
          <w:kern w:val="2"/>
          <w:sz w:val="24"/>
          <w:szCs w:val="24"/>
          <w:lang w:eastAsia="en-US"/>
          <w14:ligatures w14:val="standardContextual"/>
        </w:rPr>
      </w:pPr>
      <w:r w:rsidRPr="0073264C">
        <w:rPr>
          <w:rFonts w:ascii="Arial" w:eastAsiaTheme="minorHAnsi" w:hAnsi="Arial" w:cs="Arial"/>
          <w:kern w:val="2"/>
          <w:sz w:val="24"/>
          <w:szCs w:val="24"/>
          <w:lang w:eastAsia="en-US"/>
          <w14:ligatures w14:val="standardContextual"/>
        </w:rPr>
        <w:t xml:space="preserve">In conclusion </w:t>
      </w:r>
      <w:proofErr w:type="gramStart"/>
      <w:r w:rsidRPr="0073264C">
        <w:rPr>
          <w:rFonts w:ascii="Arial" w:eastAsiaTheme="minorHAnsi" w:hAnsi="Arial" w:cs="Arial"/>
          <w:kern w:val="2"/>
          <w:sz w:val="24"/>
          <w:szCs w:val="24"/>
          <w:lang w:eastAsia="en-US"/>
          <w14:ligatures w14:val="standardContextual"/>
        </w:rPr>
        <w:t>it is clear that serious</w:t>
      </w:r>
      <w:proofErr w:type="gramEnd"/>
      <w:r w:rsidRPr="0073264C">
        <w:rPr>
          <w:rFonts w:ascii="Arial" w:eastAsiaTheme="minorHAnsi" w:hAnsi="Arial" w:cs="Arial"/>
          <w:kern w:val="2"/>
          <w:sz w:val="24"/>
          <w:szCs w:val="24"/>
          <w:lang w:eastAsia="en-US"/>
          <w14:ligatures w14:val="standardContextual"/>
        </w:rPr>
        <w:t xml:space="preserve"> and organised crime activities such as human trafficking, drug trafficking, and cybercrime can significantly harm the safety of the public and lead to wider community issues. </w:t>
      </w:r>
      <w:proofErr w:type="gramStart"/>
      <w:r w:rsidRPr="0073264C">
        <w:rPr>
          <w:rFonts w:ascii="Arial" w:eastAsiaTheme="minorHAnsi" w:hAnsi="Arial" w:cs="Arial"/>
          <w:kern w:val="2"/>
          <w:sz w:val="24"/>
          <w:szCs w:val="24"/>
          <w:lang w:eastAsia="en-US"/>
          <w14:ligatures w14:val="standardContextual"/>
        </w:rPr>
        <w:t>It is clear that there</w:t>
      </w:r>
      <w:proofErr w:type="gramEnd"/>
      <w:r w:rsidRPr="0073264C">
        <w:rPr>
          <w:rFonts w:ascii="Arial" w:eastAsiaTheme="minorHAnsi" w:hAnsi="Arial" w:cs="Arial"/>
          <w:kern w:val="2"/>
          <w:sz w:val="24"/>
          <w:szCs w:val="24"/>
          <w:lang w:eastAsia="en-US"/>
          <w14:ligatures w14:val="standardContextual"/>
        </w:rPr>
        <w:t xml:space="preserve"> are a number of characteristics which can lead to an individual being more susceptible to serious and organised crime highlighting the clear need to address and attempt to protect those with these characteristics from criminal gangs looking to exploit them.</w:t>
      </w:r>
    </w:p>
    <w:p w14:paraId="14AD9E6B" w14:textId="35EC1F3F" w:rsidR="00217E08" w:rsidRPr="0073264C" w:rsidRDefault="008069E0" w:rsidP="0073264C">
      <w:pPr>
        <w:spacing w:after="160" w:line="360" w:lineRule="auto"/>
        <w:jc w:val="both"/>
        <w:rPr>
          <w:rFonts w:ascii="Arial" w:eastAsiaTheme="minorHAnsi" w:hAnsi="Arial" w:cs="Arial"/>
          <w:color w:val="FF0000"/>
          <w:kern w:val="2"/>
          <w:sz w:val="24"/>
          <w:szCs w:val="24"/>
          <w:lang w:eastAsia="en-US"/>
          <w14:ligatures w14:val="standardContextual"/>
        </w:rPr>
      </w:pPr>
      <w:r w:rsidRPr="0073264C">
        <w:rPr>
          <w:rFonts w:ascii="Arial" w:eastAsiaTheme="minorHAnsi" w:hAnsi="Arial" w:cs="Arial"/>
          <w:color w:val="FF0000"/>
          <w:kern w:val="2"/>
          <w:sz w:val="24"/>
          <w:szCs w:val="24"/>
          <w:lang w:eastAsia="en-US"/>
          <w14:ligatures w14:val="standardContextual"/>
        </w:rPr>
        <w:t>1006 words</w:t>
      </w:r>
    </w:p>
    <w:p w14:paraId="63A32CFC" w14:textId="77777777" w:rsidR="00217E08" w:rsidRPr="0073264C" w:rsidRDefault="00217E08" w:rsidP="0073264C">
      <w:pPr>
        <w:spacing w:after="160" w:line="360" w:lineRule="auto"/>
        <w:jc w:val="both"/>
        <w:rPr>
          <w:rFonts w:ascii="Arial" w:eastAsiaTheme="minorHAnsi" w:hAnsi="Arial" w:cs="Arial"/>
          <w:b/>
          <w:bCs/>
          <w:kern w:val="2"/>
          <w:sz w:val="24"/>
          <w:szCs w:val="24"/>
          <w:lang w:val="en-US" w:eastAsia="en-US"/>
          <w14:ligatures w14:val="standardContextual"/>
        </w:rPr>
      </w:pPr>
      <w:r w:rsidRPr="0073264C">
        <w:rPr>
          <w:rFonts w:ascii="Arial" w:eastAsiaTheme="minorHAnsi" w:hAnsi="Arial" w:cs="Arial"/>
          <w:b/>
          <w:bCs/>
          <w:kern w:val="2"/>
          <w:sz w:val="24"/>
          <w:szCs w:val="24"/>
          <w:lang w:val="en-US" w:eastAsia="en-US"/>
          <w14:ligatures w14:val="standardContextual"/>
        </w:rPr>
        <w:t>Reference list</w:t>
      </w:r>
    </w:p>
    <w:p w14:paraId="0601AFA5"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lastRenderedPageBreak/>
        <w:t xml:space="preserve">Alcott, C. (2012). Reforming the force: An examination of the impact of the operational sub-culture on reform and </w:t>
      </w:r>
      <w:proofErr w:type="spellStart"/>
      <w:r w:rsidRPr="0073264C">
        <w:rPr>
          <w:rFonts w:ascii="Arial" w:eastAsiaTheme="minorHAnsi" w:hAnsi="Arial" w:cs="Arial"/>
          <w:kern w:val="2"/>
          <w:sz w:val="24"/>
          <w:szCs w:val="24"/>
          <w:lang w:val="en-US" w:eastAsia="en-US"/>
          <w14:ligatures w14:val="standardContextual"/>
        </w:rPr>
        <w:t>modernisation</w:t>
      </w:r>
      <w:proofErr w:type="spellEnd"/>
      <w:r w:rsidRPr="0073264C">
        <w:rPr>
          <w:rFonts w:ascii="Arial" w:eastAsiaTheme="minorHAnsi" w:hAnsi="Arial" w:cs="Arial"/>
          <w:kern w:val="2"/>
          <w:sz w:val="24"/>
          <w:szCs w:val="24"/>
          <w:lang w:val="en-US" w:eastAsia="en-US"/>
          <w14:ligatures w14:val="standardContextual"/>
        </w:rPr>
        <w:t xml:space="preserve"> within the police service. </w:t>
      </w:r>
      <w:r w:rsidRPr="0073264C">
        <w:rPr>
          <w:rFonts w:ascii="Arial" w:eastAsiaTheme="minorHAnsi" w:hAnsi="Arial" w:cs="Arial"/>
          <w:i/>
          <w:iCs/>
          <w:kern w:val="2"/>
          <w:sz w:val="24"/>
          <w:szCs w:val="24"/>
          <w:lang w:val="en-US" w:eastAsia="en-US"/>
          <w14:ligatures w14:val="standardContextual"/>
        </w:rPr>
        <w:t>Dmu.ac.uk</w:t>
      </w:r>
      <w:r w:rsidRPr="0073264C">
        <w:rPr>
          <w:rFonts w:ascii="Arial" w:eastAsiaTheme="minorHAnsi" w:hAnsi="Arial" w:cs="Arial"/>
          <w:kern w:val="2"/>
          <w:sz w:val="24"/>
          <w:szCs w:val="24"/>
          <w:lang w:val="en-US" w:eastAsia="en-US"/>
          <w14:ligatures w14:val="standardContextual"/>
        </w:rPr>
        <w:t xml:space="preserve">. [online]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://doi.org/1475-0279</w:t>
      </w:r>
      <w:proofErr w:type="gramEnd"/>
      <w:r w:rsidRPr="0073264C">
        <w:rPr>
          <w:rFonts w:ascii="Arial" w:eastAsiaTheme="minorHAnsi" w:hAnsi="Arial" w:cs="Arial"/>
          <w:kern w:val="2"/>
          <w:sz w:val="24"/>
          <w:szCs w:val="24"/>
          <w:lang w:val="en-US" w:eastAsia="en-US"/>
          <w14:ligatures w14:val="standardContextual"/>
        </w:rPr>
        <w:t>.</w:t>
      </w:r>
    </w:p>
    <w:p w14:paraId="09BBF63B"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Altun, S., Abas, M., Zimmerman, C., Howard, L.M. and Oram, S. (2017). Mental health and human trafficking: responding to survivors’ needs. </w:t>
      </w:r>
      <w:proofErr w:type="spellStart"/>
      <w:r w:rsidRPr="0073264C">
        <w:rPr>
          <w:rFonts w:ascii="Arial" w:eastAsiaTheme="minorHAnsi" w:hAnsi="Arial" w:cs="Arial"/>
          <w:i/>
          <w:iCs/>
          <w:kern w:val="2"/>
          <w:sz w:val="24"/>
          <w:szCs w:val="24"/>
          <w:lang w:val="en-US" w:eastAsia="en-US"/>
          <w14:ligatures w14:val="standardContextual"/>
        </w:rPr>
        <w:t>BJPsych</w:t>
      </w:r>
      <w:proofErr w:type="spellEnd"/>
      <w:r w:rsidRPr="0073264C">
        <w:rPr>
          <w:rFonts w:ascii="Arial" w:eastAsiaTheme="minorHAnsi" w:hAnsi="Arial" w:cs="Arial"/>
          <w:i/>
          <w:iCs/>
          <w:kern w:val="2"/>
          <w:sz w:val="24"/>
          <w:szCs w:val="24"/>
          <w:lang w:val="en-US" w:eastAsia="en-US"/>
          <w14:ligatures w14:val="standardContextual"/>
        </w:rPr>
        <w:t xml:space="preserve"> international</w:t>
      </w:r>
      <w:r w:rsidRPr="0073264C">
        <w:rPr>
          <w:rFonts w:ascii="Arial" w:eastAsiaTheme="minorHAnsi" w:hAnsi="Arial" w:cs="Arial"/>
          <w:kern w:val="2"/>
          <w:sz w:val="24"/>
          <w:szCs w:val="24"/>
          <w:lang w:val="en-US" w:eastAsia="en-US"/>
          <w14:ligatures w14:val="standardContextual"/>
        </w:rPr>
        <w:t>, [online] 14(1), pp.21–23. Available at: https://www.ncbi.nlm.nih.gov/pmc/articles/PMC5618827/.</w:t>
      </w:r>
    </w:p>
    <w:p w14:paraId="0AE1EC2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Campbell, D. (2013). </w:t>
      </w:r>
      <w:r w:rsidRPr="0073264C">
        <w:rPr>
          <w:rFonts w:ascii="Arial" w:eastAsiaTheme="minorHAnsi" w:hAnsi="Arial" w:cs="Arial"/>
          <w:i/>
          <w:iCs/>
          <w:kern w:val="2"/>
          <w:sz w:val="24"/>
          <w:szCs w:val="24"/>
          <w:lang w:val="en-US" w:eastAsia="en-US"/>
          <w14:ligatures w14:val="standardContextual"/>
        </w:rPr>
        <w:t>Middle-aged drink and drug abusers put strain on NHS</w:t>
      </w:r>
      <w:r w:rsidRPr="0073264C">
        <w:rPr>
          <w:rFonts w:ascii="Arial" w:eastAsiaTheme="minorHAnsi" w:hAnsi="Arial" w:cs="Arial"/>
          <w:kern w:val="2"/>
          <w:sz w:val="24"/>
          <w:szCs w:val="24"/>
          <w:lang w:val="en-US" w:eastAsia="en-US"/>
          <w14:ligatures w14:val="standardContextual"/>
        </w:rPr>
        <w:t>. [online] the Guardian. Available at: https://www.theguardian.com/society/2013/dec/08/middle-aged-drink-drug-abusers-nhs-hospital-admissions#:~:text=According%20to%20hospital%20admissions%20data [Accessed 13 Aug. 2024].</w:t>
      </w:r>
    </w:p>
    <w:p w14:paraId="182C9EC2"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Chen, E. (2009). Victim and Witness Intimidation. </w:t>
      </w:r>
      <w:r w:rsidRPr="0073264C">
        <w:rPr>
          <w:rFonts w:ascii="Arial" w:eastAsiaTheme="minorHAnsi" w:hAnsi="Arial" w:cs="Arial"/>
          <w:i/>
          <w:iCs/>
          <w:kern w:val="2"/>
          <w:sz w:val="24"/>
          <w:szCs w:val="24"/>
          <w:lang w:val="en-US" w:eastAsia="en-US"/>
          <w14:ligatures w14:val="standardContextual"/>
        </w:rPr>
        <w:t>Political Science</w:t>
      </w:r>
      <w:r w:rsidRPr="0073264C">
        <w:rPr>
          <w:rFonts w:ascii="Arial" w:eastAsiaTheme="minorHAnsi" w:hAnsi="Arial" w:cs="Arial"/>
          <w:kern w:val="2"/>
          <w:sz w:val="24"/>
          <w:szCs w:val="24"/>
          <w:lang w:val="en-US" w:eastAsia="en-US"/>
          <w14:ligatures w14:val="standardContextual"/>
        </w:rPr>
        <w:t>. [online] Available at: https://scholarcommons.scu.edu/poli_sci/8/.</w:t>
      </w:r>
    </w:p>
    <w:p w14:paraId="02D33A1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European commission (2024). </w:t>
      </w:r>
      <w:r w:rsidRPr="0073264C">
        <w:rPr>
          <w:rFonts w:ascii="Arial" w:eastAsiaTheme="minorHAnsi" w:hAnsi="Arial" w:cs="Arial"/>
          <w:i/>
          <w:iCs/>
          <w:kern w:val="2"/>
          <w:sz w:val="24"/>
          <w:szCs w:val="24"/>
          <w:lang w:val="en-US" w:eastAsia="en-US"/>
          <w14:ligatures w14:val="standardContextual"/>
        </w:rPr>
        <w:t>Newly released data show an increase of trafficking in human beings - European Commission</w:t>
      </w:r>
      <w:r w:rsidRPr="0073264C">
        <w:rPr>
          <w:rFonts w:ascii="Arial" w:eastAsiaTheme="minorHAnsi" w:hAnsi="Arial" w:cs="Arial"/>
          <w:kern w:val="2"/>
          <w:sz w:val="24"/>
          <w:szCs w:val="24"/>
          <w:lang w:val="en-US" w:eastAsia="en-US"/>
          <w14:ligatures w14:val="standardContextual"/>
        </w:rPr>
        <w:t>. [online] home-affairs.ec.europa.eu. Available at: https://home-affairs.ec.europa.eu/news/newly-released-data-show-increase-trafficking-human-beings-2024-02-28_en#:~:text=2%20min%20read-.</w:t>
      </w:r>
    </w:p>
    <w:p w14:paraId="7C6948DE"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Monteith, S., Bauer, M., Alda, M., Geddes, J., Whybrow, P.C. and Glenn, T. (2021). Increasing Cybercrime Since the Pandemic: Concerns for Psychiatry. </w:t>
      </w:r>
      <w:r w:rsidRPr="0073264C">
        <w:rPr>
          <w:rFonts w:ascii="Arial" w:eastAsiaTheme="minorHAnsi" w:hAnsi="Arial" w:cs="Arial"/>
          <w:i/>
          <w:iCs/>
          <w:kern w:val="2"/>
          <w:sz w:val="24"/>
          <w:szCs w:val="24"/>
          <w:lang w:val="en-US" w:eastAsia="en-US"/>
          <w14:ligatures w14:val="standardContextual"/>
        </w:rPr>
        <w:t>Current Psychiatry Reports</w:t>
      </w:r>
      <w:r w:rsidRPr="0073264C">
        <w:rPr>
          <w:rFonts w:ascii="Arial" w:eastAsiaTheme="minorHAnsi" w:hAnsi="Arial" w:cs="Arial"/>
          <w:kern w:val="2"/>
          <w:sz w:val="24"/>
          <w:szCs w:val="24"/>
          <w:lang w:val="en-US" w:eastAsia="en-US"/>
          <w14:ligatures w14:val="standardContextual"/>
        </w:rPr>
        <w:t xml:space="preserve">, [online] 23(4).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://doi.org/10.1007/s11920-021-01228-w</w:t>
      </w:r>
      <w:proofErr w:type="gramEnd"/>
      <w:r w:rsidRPr="0073264C">
        <w:rPr>
          <w:rFonts w:ascii="Arial" w:eastAsiaTheme="minorHAnsi" w:hAnsi="Arial" w:cs="Arial"/>
          <w:kern w:val="2"/>
          <w:sz w:val="24"/>
          <w:szCs w:val="24"/>
          <w:lang w:val="en-US" w:eastAsia="en-US"/>
          <w14:ligatures w14:val="standardContextual"/>
        </w:rPr>
        <w:t>.</w:t>
      </w:r>
    </w:p>
    <w:p w14:paraId="6E1D60CA"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Neller, D.J. and Fabian, J.M. (2006). Trauma and its contribution to violent </w:t>
      </w:r>
      <w:proofErr w:type="spellStart"/>
      <w:r w:rsidRPr="0073264C">
        <w:rPr>
          <w:rFonts w:ascii="Arial" w:eastAsiaTheme="minorHAnsi" w:hAnsi="Arial" w:cs="Arial"/>
          <w:kern w:val="2"/>
          <w:sz w:val="24"/>
          <w:szCs w:val="24"/>
          <w:lang w:val="en-US" w:eastAsia="en-US"/>
          <w14:ligatures w14:val="standardContextual"/>
        </w:rPr>
        <w:t>behaviour</w:t>
      </w:r>
      <w:proofErr w:type="spellEnd"/>
      <w:r w:rsidRPr="0073264C">
        <w:rPr>
          <w:rFonts w:ascii="Arial" w:eastAsiaTheme="minorHAnsi" w:hAnsi="Arial" w:cs="Arial"/>
          <w:kern w:val="2"/>
          <w:sz w:val="24"/>
          <w:szCs w:val="24"/>
          <w:lang w:val="en-US" w:eastAsia="en-US"/>
          <w14:ligatures w14:val="standardContextual"/>
        </w:rPr>
        <w:t xml:space="preserve">. </w:t>
      </w:r>
      <w:r w:rsidRPr="0073264C">
        <w:rPr>
          <w:rFonts w:ascii="Arial" w:eastAsiaTheme="minorHAnsi" w:hAnsi="Arial" w:cs="Arial"/>
          <w:i/>
          <w:iCs/>
          <w:kern w:val="2"/>
          <w:sz w:val="24"/>
          <w:szCs w:val="24"/>
          <w:lang w:val="en-US" w:eastAsia="en-US"/>
          <w14:ligatures w14:val="standardContextual"/>
        </w:rPr>
        <w:t>Criminal Justice Matters</w:t>
      </w:r>
      <w:r w:rsidRPr="0073264C">
        <w:rPr>
          <w:rFonts w:ascii="Arial" w:eastAsiaTheme="minorHAnsi" w:hAnsi="Arial" w:cs="Arial"/>
          <w:kern w:val="2"/>
          <w:sz w:val="24"/>
          <w:szCs w:val="24"/>
          <w:lang w:val="en-US" w:eastAsia="en-US"/>
          <w14:ligatures w14:val="standardContextual"/>
        </w:rPr>
        <w:t xml:space="preserve">, [online] 66(1), pp.6–7.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://doi.org/10.1080/09627250608553387</w:t>
      </w:r>
      <w:proofErr w:type="gramEnd"/>
      <w:r w:rsidRPr="0073264C">
        <w:rPr>
          <w:rFonts w:ascii="Arial" w:eastAsiaTheme="minorHAnsi" w:hAnsi="Arial" w:cs="Arial"/>
          <w:kern w:val="2"/>
          <w:sz w:val="24"/>
          <w:szCs w:val="24"/>
          <w:lang w:val="en-US" w:eastAsia="en-US"/>
          <w14:ligatures w14:val="standardContextual"/>
        </w:rPr>
        <w:t>.</w:t>
      </w:r>
    </w:p>
    <w:p w14:paraId="781704C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Office for National Statistics (2023a). </w:t>
      </w:r>
      <w:r w:rsidRPr="0073264C">
        <w:rPr>
          <w:rFonts w:ascii="Arial" w:eastAsiaTheme="minorHAnsi" w:hAnsi="Arial" w:cs="Arial"/>
          <w:i/>
          <w:iCs/>
          <w:kern w:val="2"/>
          <w:sz w:val="24"/>
          <w:szCs w:val="24"/>
          <w:lang w:val="en-US" w:eastAsia="en-US"/>
          <w14:ligatures w14:val="standardContextual"/>
        </w:rPr>
        <w:t>Deaths related to drug poisoning in England and Wales - Office for National Statistics</w:t>
      </w:r>
      <w:r w:rsidRPr="0073264C">
        <w:rPr>
          <w:rFonts w:ascii="Arial" w:eastAsiaTheme="minorHAnsi" w:hAnsi="Arial" w:cs="Arial"/>
          <w:kern w:val="2"/>
          <w:sz w:val="24"/>
          <w:szCs w:val="24"/>
          <w:lang w:val="en-US" w:eastAsia="en-US"/>
          <w14:ligatures w14:val="standardContextual"/>
        </w:rPr>
        <w:t>. [online] www.ons.gov.uk. Available at: https://www.ons.gov.uk/peoplepopulationandcommunity/birthsdeathsandmarriages/deaths/bulletins/deathsrelatedtodrugpoisoninginenglandandwales/2022registrations#:~:text=There%20were%204%2C907%20deaths%20related.</w:t>
      </w:r>
    </w:p>
    <w:p w14:paraId="261EB5E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lastRenderedPageBreak/>
        <w:t xml:space="preserve">Office for National Statistics (2023b). </w:t>
      </w:r>
      <w:r w:rsidRPr="0073264C">
        <w:rPr>
          <w:rFonts w:ascii="Arial" w:eastAsiaTheme="minorHAnsi" w:hAnsi="Arial" w:cs="Arial"/>
          <w:i/>
          <w:iCs/>
          <w:kern w:val="2"/>
          <w:sz w:val="24"/>
          <w:szCs w:val="24"/>
          <w:lang w:val="en-US" w:eastAsia="en-US"/>
          <w14:ligatures w14:val="standardContextual"/>
        </w:rPr>
        <w:t>Drug misuse in England and Wales - Office for National Statistics</w:t>
      </w:r>
      <w:r w:rsidRPr="0073264C">
        <w:rPr>
          <w:rFonts w:ascii="Arial" w:eastAsiaTheme="minorHAnsi" w:hAnsi="Arial" w:cs="Arial"/>
          <w:kern w:val="2"/>
          <w:sz w:val="24"/>
          <w:szCs w:val="24"/>
          <w:lang w:val="en-US" w:eastAsia="en-US"/>
          <w14:ligatures w14:val="standardContextual"/>
        </w:rPr>
        <w:t>. [online] www.ons.gov.uk. Available at: https://www.ons.gov.uk/peoplepopulationandcommunity/crimeandjustice/articles/drugmisuseinenglandandwales/yearendingmarch2023.</w:t>
      </w:r>
    </w:p>
    <w:p w14:paraId="0334817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Pierce, M., Hayhurst, K., Bird, S.M., Hickman, M., Seddon, T., Dunn, G. and Millar, T. (2017). Insights into the link between drug use and criminality: Lifetime offending of </w:t>
      </w:r>
      <w:proofErr w:type="gramStart"/>
      <w:r w:rsidRPr="0073264C">
        <w:rPr>
          <w:rFonts w:ascii="Arial" w:eastAsiaTheme="minorHAnsi" w:hAnsi="Arial" w:cs="Arial"/>
          <w:kern w:val="2"/>
          <w:sz w:val="24"/>
          <w:szCs w:val="24"/>
          <w:lang w:val="en-US" w:eastAsia="en-US"/>
          <w14:ligatures w14:val="standardContextual"/>
        </w:rPr>
        <w:t>criminally-active</w:t>
      </w:r>
      <w:proofErr w:type="gramEnd"/>
      <w:r w:rsidRPr="0073264C">
        <w:rPr>
          <w:rFonts w:ascii="Arial" w:eastAsiaTheme="minorHAnsi" w:hAnsi="Arial" w:cs="Arial"/>
          <w:kern w:val="2"/>
          <w:sz w:val="24"/>
          <w:szCs w:val="24"/>
          <w:lang w:val="en-US" w:eastAsia="en-US"/>
          <w14:ligatures w14:val="standardContextual"/>
        </w:rPr>
        <w:t xml:space="preserve"> opiate users. </w:t>
      </w:r>
      <w:r w:rsidRPr="0073264C">
        <w:rPr>
          <w:rFonts w:ascii="Arial" w:eastAsiaTheme="minorHAnsi" w:hAnsi="Arial" w:cs="Arial"/>
          <w:i/>
          <w:iCs/>
          <w:kern w:val="2"/>
          <w:sz w:val="24"/>
          <w:szCs w:val="24"/>
          <w:lang w:val="en-US" w:eastAsia="en-US"/>
          <w14:ligatures w14:val="standardContextual"/>
        </w:rPr>
        <w:t>Drug and Alcohol Dependence</w:t>
      </w:r>
      <w:r w:rsidRPr="0073264C">
        <w:rPr>
          <w:rFonts w:ascii="Arial" w:eastAsiaTheme="minorHAnsi" w:hAnsi="Arial" w:cs="Arial"/>
          <w:kern w:val="2"/>
          <w:sz w:val="24"/>
          <w:szCs w:val="24"/>
          <w:lang w:val="en-US" w:eastAsia="en-US"/>
          <w14:ligatures w14:val="standardContextual"/>
        </w:rPr>
        <w:t xml:space="preserve">, [online] 179(1), pp.309–316.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://doi.org/10.1016/j.drugalcdep.2017.07.024</w:t>
      </w:r>
      <w:proofErr w:type="gramEnd"/>
      <w:r w:rsidRPr="0073264C">
        <w:rPr>
          <w:rFonts w:ascii="Arial" w:eastAsiaTheme="minorHAnsi" w:hAnsi="Arial" w:cs="Arial"/>
          <w:kern w:val="2"/>
          <w:sz w:val="24"/>
          <w:szCs w:val="24"/>
          <w:lang w:val="en-US" w:eastAsia="en-US"/>
          <w14:ligatures w14:val="standardContextual"/>
        </w:rPr>
        <w:t>.</w:t>
      </w:r>
    </w:p>
    <w:p w14:paraId="1058387C"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R Heffernan, J M Martin and A T Romano (1982). </w:t>
      </w:r>
      <w:r w:rsidRPr="0073264C">
        <w:rPr>
          <w:rFonts w:ascii="Arial" w:eastAsiaTheme="minorHAnsi" w:hAnsi="Arial" w:cs="Arial"/>
          <w:i/>
          <w:iCs/>
          <w:kern w:val="2"/>
          <w:sz w:val="24"/>
          <w:szCs w:val="24"/>
          <w:lang w:val="en-US" w:eastAsia="en-US"/>
          <w14:ligatures w14:val="standardContextual"/>
        </w:rPr>
        <w:t>Homicides Related to Drug Trafficking | Office of Justice Programs</w:t>
      </w:r>
      <w:r w:rsidRPr="0073264C">
        <w:rPr>
          <w:rFonts w:ascii="Arial" w:eastAsiaTheme="minorHAnsi" w:hAnsi="Arial" w:cs="Arial"/>
          <w:kern w:val="2"/>
          <w:sz w:val="24"/>
          <w:szCs w:val="24"/>
          <w:lang w:val="en-US" w:eastAsia="en-US"/>
          <w14:ligatures w14:val="standardContextual"/>
        </w:rPr>
        <w:t>. [online] www.ojp.gov. Available at: https://www.ojp.gov/ncjrs/virtual-library/abstracts/homicides-related-drug-trafficking.</w:t>
      </w:r>
    </w:p>
    <w:p w14:paraId="237B96A3"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Stone, N. (2018). Child Criminal Exploitation: ‘County Lines’, Trafficking and Cuckooing. </w:t>
      </w:r>
      <w:r w:rsidRPr="0073264C">
        <w:rPr>
          <w:rFonts w:ascii="Arial" w:eastAsiaTheme="minorHAnsi" w:hAnsi="Arial" w:cs="Arial"/>
          <w:i/>
          <w:iCs/>
          <w:kern w:val="2"/>
          <w:sz w:val="24"/>
          <w:szCs w:val="24"/>
          <w:lang w:val="en-US" w:eastAsia="en-US"/>
          <w14:ligatures w14:val="standardContextual"/>
        </w:rPr>
        <w:t>Youth Justice</w:t>
      </w:r>
      <w:r w:rsidRPr="0073264C">
        <w:rPr>
          <w:rFonts w:ascii="Arial" w:eastAsiaTheme="minorHAnsi" w:hAnsi="Arial" w:cs="Arial"/>
          <w:kern w:val="2"/>
          <w:sz w:val="24"/>
          <w:szCs w:val="24"/>
          <w:lang w:val="en-US" w:eastAsia="en-US"/>
          <w14:ligatures w14:val="standardContextual"/>
        </w:rPr>
        <w:t xml:space="preserve">, 18(3), pp.285–293. </w:t>
      </w:r>
      <w:proofErr w:type="spellStart"/>
      <w:proofErr w:type="gramStart"/>
      <w:r w:rsidRPr="0073264C">
        <w:rPr>
          <w:rFonts w:ascii="Arial" w:eastAsiaTheme="minorHAnsi" w:hAnsi="Arial" w:cs="Arial"/>
          <w:kern w:val="2"/>
          <w:sz w:val="24"/>
          <w:szCs w:val="24"/>
          <w:lang w:val="en-US" w:eastAsia="en-US"/>
          <w14:ligatures w14:val="standardContextual"/>
        </w:rPr>
        <w:t>doi:https</w:t>
      </w:r>
      <w:proofErr w:type="spellEnd"/>
      <w:r w:rsidRPr="0073264C">
        <w:rPr>
          <w:rFonts w:ascii="Arial" w:eastAsiaTheme="minorHAnsi" w:hAnsi="Arial" w:cs="Arial"/>
          <w:kern w:val="2"/>
          <w:sz w:val="24"/>
          <w:szCs w:val="24"/>
          <w:lang w:val="en-US" w:eastAsia="en-US"/>
          <w14:ligatures w14:val="standardContextual"/>
        </w:rPr>
        <w:t>://doi.org/10.1177/1473225418810833</w:t>
      </w:r>
      <w:proofErr w:type="gramEnd"/>
      <w:r w:rsidRPr="0073264C">
        <w:rPr>
          <w:rFonts w:ascii="Arial" w:eastAsiaTheme="minorHAnsi" w:hAnsi="Arial" w:cs="Arial"/>
          <w:kern w:val="2"/>
          <w:sz w:val="24"/>
          <w:szCs w:val="24"/>
          <w:lang w:val="en-US" w:eastAsia="en-US"/>
          <w14:ligatures w14:val="standardContextual"/>
        </w:rPr>
        <w:t>.</w:t>
      </w:r>
    </w:p>
    <w:p w14:paraId="574EAE6D" w14:textId="77777777" w:rsidR="00217E08" w:rsidRPr="0073264C" w:rsidRDefault="00217E08" w:rsidP="0073264C">
      <w:pPr>
        <w:spacing w:after="160" w:line="360" w:lineRule="auto"/>
        <w:jc w:val="both"/>
        <w:rPr>
          <w:rFonts w:ascii="Arial" w:eastAsiaTheme="minorHAnsi" w:hAnsi="Arial" w:cs="Arial"/>
          <w:kern w:val="2"/>
          <w:sz w:val="24"/>
          <w:szCs w:val="24"/>
          <w:lang w:val="en-US" w:eastAsia="en-US"/>
          <w14:ligatures w14:val="standardContextual"/>
        </w:rPr>
      </w:pPr>
      <w:r w:rsidRPr="0073264C">
        <w:rPr>
          <w:rFonts w:ascii="Arial" w:eastAsiaTheme="minorHAnsi" w:hAnsi="Arial" w:cs="Arial"/>
          <w:kern w:val="2"/>
          <w:sz w:val="24"/>
          <w:szCs w:val="24"/>
          <w:lang w:val="en-US" w:eastAsia="en-US"/>
          <w14:ligatures w14:val="standardContextual"/>
        </w:rPr>
        <w:t xml:space="preserve">UNODC (2023). </w:t>
      </w:r>
      <w:r w:rsidRPr="0073264C">
        <w:rPr>
          <w:rFonts w:ascii="Arial" w:eastAsiaTheme="minorHAnsi" w:hAnsi="Arial" w:cs="Arial"/>
          <w:i/>
          <w:iCs/>
          <w:kern w:val="2"/>
          <w:sz w:val="24"/>
          <w:szCs w:val="24"/>
          <w:lang w:val="en-US" w:eastAsia="en-US"/>
          <w14:ligatures w14:val="standardContextual"/>
        </w:rPr>
        <w:t>Human trafficking: People for Sale</w:t>
      </w:r>
      <w:r w:rsidRPr="0073264C">
        <w:rPr>
          <w:rFonts w:ascii="Arial" w:eastAsiaTheme="minorHAnsi" w:hAnsi="Arial" w:cs="Arial"/>
          <w:kern w:val="2"/>
          <w:sz w:val="24"/>
          <w:szCs w:val="24"/>
          <w:lang w:val="en-US" w:eastAsia="en-US"/>
          <w14:ligatures w14:val="standardContextual"/>
        </w:rPr>
        <w:t>. [online] www.unodc.org. Available at: https://www.unodc.org/toc/en/crimes/human-trafficking.html#:~:text=Sexual%20exploitation%20and%20forced%20labour.</w:t>
      </w:r>
    </w:p>
    <w:p w14:paraId="6D6EA137" w14:textId="77777777" w:rsidR="00217E08" w:rsidRPr="0073264C" w:rsidRDefault="00217E08" w:rsidP="0073264C">
      <w:pPr>
        <w:spacing w:line="360" w:lineRule="auto"/>
        <w:jc w:val="both"/>
        <w:rPr>
          <w:rFonts w:ascii="Arial" w:hAnsi="Arial" w:cs="Arial"/>
          <w:sz w:val="24"/>
          <w:szCs w:val="24"/>
        </w:rPr>
      </w:pPr>
    </w:p>
    <w:p w14:paraId="6C84817E" w14:textId="77777777" w:rsidR="00217E08" w:rsidRPr="0073264C" w:rsidRDefault="00217E08" w:rsidP="0073264C">
      <w:pPr>
        <w:spacing w:line="360" w:lineRule="auto"/>
        <w:jc w:val="both"/>
        <w:rPr>
          <w:rFonts w:ascii="Arial" w:hAnsi="Arial" w:cs="Arial"/>
          <w:sz w:val="24"/>
          <w:szCs w:val="24"/>
        </w:rPr>
      </w:pPr>
    </w:p>
    <w:p w14:paraId="77A42C4A" w14:textId="77777777" w:rsidR="00217E08" w:rsidRPr="0073264C" w:rsidRDefault="00217E08" w:rsidP="0073264C">
      <w:pPr>
        <w:spacing w:line="360" w:lineRule="auto"/>
        <w:jc w:val="both"/>
        <w:rPr>
          <w:rFonts w:ascii="Arial" w:hAnsi="Arial" w:cs="Arial"/>
          <w:sz w:val="24"/>
          <w:szCs w:val="24"/>
        </w:rPr>
      </w:pPr>
    </w:p>
    <w:p w14:paraId="7F8B9A14" w14:textId="77777777" w:rsidR="00217E08" w:rsidRPr="0073264C" w:rsidRDefault="00217E08" w:rsidP="0073264C">
      <w:pPr>
        <w:spacing w:line="360" w:lineRule="auto"/>
        <w:jc w:val="both"/>
        <w:rPr>
          <w:rFonts w:ascii="Arial" w:hAnsi="Arial" w:cs="Arial"/>
          <w:sz w:val="24"/>
          <w:szCs w:val="24"/>
        </w:rPr>
      </w:pPr>
    </w:p>
    <w:p w14:paraId="67DA7F96" w14:textId="77777777" w:rsidR="00217E08" w:rsidRPr="0073264C" w:rsidRDefault="00217E08" w:rsidP="0073264C">
      <w:pPr>
        <w:spacing w:line="360" w:lineRule="auto"/>
        <w:jc w:val="both"/>
        <w:rPr>
          <w:rFonts w:ascii="Arial" w:hAnsi="Arial" w:cs="Arial"/>
          <w:sz w:val="24"/>
          <w:szCs w:val="24"/>
        </w:rPr>
      </w:pPr>
    </w:p>
    <w:p w14:paraId="5155E270" w14:textId="77777777" w:rsidR="00217E08" w:rsidRPr="0073264C" w:rsidRDefault="00217E08" w:rsidP="0073264C">
      <w:pPr>
        <w:spacing w:line="360" w:lineRule="auto"/>
        <w:jc w:val="both"/>
        <w:rPr>
          <w:rFonts w:ascii="Arial" w:hAnsi="Arial" w:cs="Arial"/>
          <w:sz w:val="24"/>
          <w:szCs w:val="24"/>
        </w:rPr>
      </w:pPr>
    </w:p>
    <w:p w14:paraId="3DAF336A" w14:textId="77777777" w:rsidR="00217E08" w:rsidRPr="0073264C" w:rsidRDefault="00217E08" w:rsidP="0073264C">
      <w:pPr>
        <w:spacing w:line="360" w:lineRule="auto"/>
        <w:jc w:val="both"/>
        <w:rPr>
          <w:rFonts w:ascii="Arial" w:hAnsi="Arial" w:cs="Arial"/>
          <w:sz w:val="24"/>
          <w:szCs w:val="24"/>
        </w:rPr>
      </w:pPr>
    </w:p>
    <w:p w14:paraId="0A443A8E" w14:textId="77777777" w:rsidR="00217E08" w:rsidRPr="0073264C" w:rsidRDefault="00217E08" w:rsidP="0073264C">
      <w:pPr>
        <w:spacing w:line="360" w:lineRule="auto"/>
        <w:jc w:val="both"/>
        <w:rPr>
          <w:rFonts w:ascii="Arial" w:hAnsi="Arial" w:cs="Arial"/>
          <w:sz w:val="24"/>
          <w:szCs w:val="24"/>
        </w:rPr>
      </w:pPr>
    </w:p>
    <w:p w14:paraId="354C5926" w14:textId="77777777" w:rsidR="00217E08" w:rsidRPr="0073264C" w:rsidRDefault="00217E08" w:rsidP="0073264C">
      <w:pPr>
        <w:spacing w:line="360" w:lineRule="auto"/>
        <w:jc w:val="both"/>
        <w:rPr>
          <w:rFonts w:ascii="Arial" w:hAnsi="Arial" w:cs="Arial"/>
          <w:sz w:val="24"/>
          <w:szCs w:val="24"/>
        </w:rPr>
      </w:pPr>
    </w:p>
    <w:p w14:paraId="7B5830C6" w14:textId="77777777" w:rsidR="00217E08" w:rsidRPr="0073264C" w:rsidRDefault="00217E08" w:rsidP="0073264C">
      <w:pPr>
        <w:spacing w:line="360" w:lineRule="auto"/>
        <w:jc w:val="both"/>
        <w:rPr>
          <w:rFonts w:ascii="Arial" w:hAnsi="Arial" w:cs="Arial"/>
          <w:sz w:val="24"/>
          <w:szCs w:val="24"/>
        </w:rPr>
      </w:pPr>
    </w:p>
    <w:p w14:paraId="0DB27FA3" w14:textId="77777777" w:rsidR="0063361F" w:rsidRDefault="0063361F" w:rsidP="0073264C">
      <w:pPr>
        <w:spacing w:line="360" w:lineRule="auto"/>
        <w:ind w:right="531"/>
        <w:jc w:val="both"/>
        <w:rPr>
          <w:rFonts w:ascii="Arial" w:eastAsia="Calibri" w:hAnsi="Arial" w:cs="Arial"/>
          <w:b/>
          <w:bCs/>
          <w:sz w:val="24"/>
          <w:szCs w:val="24"/>
        </w:rPr>
      </w:pPr>
    </w:p>
    <w:p w14:paraId="423BC6C5" w14:textId="77777777" w:rsidR="0063361F" w:rsidRDefault="0063361F" w:rsidP="0073264C">
      <w:pPr>
        <w:spacing w:line="360" w:lineRule="auto"/>
        <w:ind w:right="531"/>
        <w:jc w:val="both"/>
        <w:rPr>
          <w:rFonts w:ascii="Arial" w:eastAsia="Calibri" w:hAnsi="Arial" w:cs="Arial"/>
          <w:b/>
          <w:bCs/>
          <w:sz w:val="24"/>
          <w:szCs w:val="24"/>
        </w:rPr>
      </w:pPr>
    </w:p>
    <w:p w14:paraId="1E4D30C0" w14:textId="77777777" w:rsidR="0063361F" w:rsidRDefault="0063361F" w:rsidP="0073264C">
      <w:pPr>
        <w:spacing w:line="360" w:lineRule="auto"/>
        <w:ind w:right="531"/>
        <w:jc w:val="both"/>
        <w:rPr>
          <w:rFonts w:ascii="Arial" w:eastAsia="Calibri" w:hAnsi="Arial" w:cs="Arial"/>
          <w:b/>
          <w:bCs/>
          <w:sz w:val="24"/>
          <w:szCs w:val="24"/>
        </w:rPr>
      </w:pPr>
    </w:p>
    <w:p w14:paraId="32DD50A9" w14:textId="0A4543F8"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lastRenderedPageBreak/>
        <w:t xml:space="preserve">Essay five: </w:t>
      </w:r>
    </w:p>
    <w:p w14:paraId="221EFA75" w14:textId="77777777" w:rsidR="00217E08" w:rsidRPr="0073264C" w:rsidRDefault="00217E08" w:rsidP="0073264C">
      <w:pPr>
        <w:spacing w:line="360" w:lineRule="auto"/>
        <w:ind w:right="531"/>
        <w:jc w:val="both"/>
        <w:rPr>
          <w:rFonts w:ascii="Arial" w:eastAsia="Calibri" w:hAnsi="Arial" w:cs="Arial"/>
          <w:b/>
          <w:bCs/>
          <w:sz w:val="24"/>
          <w:szCs w:val="24"/>
        </w:rPr>
      </w:pPr>
      <w:r w:rsidRPr="0073264C">
        <w:rPr>
          <w:rFonts w:ascii="Arial" w:eastAsia="Calibri" w:hAnsi="Arial" w:cs="Arial"/>
          <w:b/>
          <w:bCs/>
          <w:sz w:val="24"/>
          <w:szCs w:val="24"/>
        </w:rPr>
        <w:t>How effective is early intervention an effective means of preventing young people from offending or re-offending?</w:t>
      </w:r>
    </w:p>
    <w:p w14:paraId="197B0E48" w14:textId="77777777" w:rsidR="00217E08" w:rsidRPr="0073264C"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sz w:val="24"/>
          <w:szCs w:val="24"/>
        </w:rPr>
        <w:t xml:space="preserve">Your answer must be based on academic research, but you may </w:t>
      </w:r>
      <w:proofErr w:type="gramStart"/>
      <w:r w:rsidRPr="0073264C">
        <w:rPr>
          <w:rFonts w:ascii="Arial" w:eastAsia="Calibri" w:hAnsi="Arial" w:cs="Arial"/>
          <w:sz w:val="24"/>
          <w:szCs w:val="24"/>
        </w:rPr>
        <w:t>make reference</w:t>
      </w:r>
      <w:proofErr w:type="gramEnd"/>
      <w:r w:rsidRPr="0073264C">
        <w:rPr>
          <w:rFonts w:ascii="Arial" w:eastAsia="Calibri" w:hAnsi="Arial" w:cs="Arial"/>
          <w:sz w:val="24"/>
          <w:szCs w:val="24"/>
        </w:rPr>
        <w:t xml:space="preserve"> to relevant case studies.</w:t>
      </w:r>
    </w:p>
    <w:p w14:paraId="20DFA757" w14:textId="77777777" w:rsidR="00217E08" w:rsidRDefault="00217E08" w:rsidP="0073264C">
      <w:pPr>
        <w:spacing w:line="360" w:lineRule="auto"/>
        <w:ind w:right="531"/>
        <w:jc w:val="both"/>
        <w:rPr>
          <w:rFonts w:ascii="Arial" w:eastAsia="Calibri" w:hAnsi="Arial" w:cs="Arial"/>
          <w:sz w:val="24"/>
          <w:szCs w:val="24"/>
        </w:rPr>
      </w:pPr>
      <w:r w:rsidRPr="0073264C">
        <w:rPr>
          <w:rFonts w:ascii="Arial" w:eastAsia="Calibri" w:hAnsi="Arial" w:cs="Arial"/>
          <w:b/>
          <w:bCs/>
          <w:sz w:val="24"/>
          <w:szCs w:val="24"/>
        </w:rPr>
        <w:t xml:space="preserve">Word limit: </w:t>
      </w:r>
      <w:r w:rsidRPr="0073264C">
        <w:rPr>
          <w:rFonts w:ascii="Arial" w:eastAsia="Calibri" w:hAnsi="Arial" w:cs="Arial"/>
          <w:sz w:val="24"/>
          <w:szCs w:val="24"/>
        </w:rPr>
        <w:t xml:space="preserve">1000 words. </w:t>
      </w:r>
    </w:p>
    <w:p w14:paraId="0FF0F04F" w14:textId="77777777" w:rsidR="0073264C" w:rsidRPr="0073264C" w:rsidRDefault="0073264C" w:rsidP="0073264C">
      <w:pPr>
        <w:spacing w:line="360" w:lineRule="auto"/>
        <w:ind w:right="531"/>
        <w:jc w:val="both"/>
        <w:rPr>
          <w:rFonts w:ascii="Arial" w:eastAsia="Calibri" w:hAnsi="Arial" w:cs="Arial"/>
          <w:sz w:val="24"/>
          <w:szCs w:val="24"/>
        </w:rPr>
      </w:pPr>
    </w:p>
    <w:p w14:paraId="321C1E6B" w14:textId="77777777" w:rsidR="00217E08" w:rsidRPr="0073264C" w:rsidRDefault="00217E08" w:rsidP="0073264C">
      <w:pPr>
        <w:spacing w:after="160" w:line="360" w:lineRule="auto"/>
        <w:jc w:val="both"/>
        <w:rPr>
          <w:rFonts w:ascii="Arial" w:eastAsia="Aptos" w:hAnsi="Arial" w:cs="Arial"/>
          <w:sz w:val="24"/>
          <w:szCs w:val="24"/>
          <w:lang w:eastAsia="en-US"/>
        </w:rPr>
      </w:pPr>
      <w:r w:rsidRPr="0073264C">
        <w:rPr>
          <w:rFonts w:ascii="Arial" w:eastAsia="Aptos" w:hAnsi="Arial" w:cs="Arial"/>
          <w:sz w:val="24"/>
          <w:szCs w:val="24"/>
          <w:lang w:eastAsia="en-US"/>
        </w:rPr>
        <w:t xml:space="preserve">The effectiveness of early intervention in preventing youth offending and reoffending remains a frequently discussed topic due to the impact youth crime has on communities. Early intervention strategies have been recognised as necessary in attempting to prevent young people from committing first time offences </w:t>
      </w:r>
      <w:proofErr w:type="gramStart"/>
      <w:r w:rsidRPr="0073264C">
        <w:rPr>
          <w:rFonts w:ascii="Arial" w:eastAsia="Aptos" w:hAnsi="Arial" w:cs="Arial"/>
          <w:sz w:val="24"/>
          <w:szCs w:val="24"/>
          <w:lang w:eastAsia="en-US"/>
        </w:rPr>
        <w:t>and also</w:t>
      </w:r>
      <w:proofErr w:type="gramEnd"/>
      <w:r w:rsidRPr="0073264C">
        <w:rPr>
          <w:rFonts w:ascii="Arial" w:eastAsia="Aptos" w:hAnsi="Arial" w:cs="Arial"/>
          <w:sz w:val="24"/>
          <w:szCs w:val="24"/>
          <w:lang w:eastAsia="en-US"/>
        </w:rPr>
        <w:t xml:space="preserve"> re-offending. The strategies often aim to identify and fix the underlying causes of criminal behaviour in young people before they become a frequent member of the criminal justice system. This essay explores the effectiveness of early intervention in preventing young people offending and re-offending within the UK by analysing data and empirical evidence published online.</w:t>
      </w:r>
    </w:p>
    <w:p w14:paraId="7BC7B8F9" w14:textId="77777777" w:rsidR="00217E08" w:rsidRPr="0073264C" w:rsidRDefault="00217E08" w:rsidP="0073264C">
      <w:pPr>
        <w:spacing w:line="360" w:lineRule="auto"/>
        <w:jc w:val="both"/>
        <w:textAlignment w:val="baseline"/>
        <w:rPr>
          <w:rFonts w:ascii="Arial" w:hAnsi="Arial" w:cs="Arial"/>
          <w:sz w:val="24"/>
          <w:szCs w:val="24"/>
          <w:lang w:eastAsia="en-US"/>
        </w:rPr>
      </w:pPr>
    </w:p>
    <w:p w14:paraId="38101AF3"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There are various techniques and methods currently employed by the UK government </w:t>
      </w:r>
      <w:proofErr w:type="gramStart"/>
      <w:r w:rsidRPr="0073264C">
        <w:rPr>
          <w:rFonts w:ascii="Arial" w:hAnsi="Arial" w:cs="Arial"/>
          <w:sz w:val="24"/>
          <w:szCs w:val="24"/>
          <w:lang w:eastAsia="en-US"/>
        </w:rPr>
        <w:t>in order to</w:t>
      </w:r>
      <w:proofErr w:type="gramEnd"/>
      <w:r w:rsidRPr="0073264C">
        <w:rPr>
          <w:rFonts w:ascii="Arial" w:hAnsi="Arial" w:cs="Arial"/>
          <w:sz w:val="24"/>
          <w:szCs w:val="24"/>
          <w:lang w:eastAsia="en-US"/>
        </w:rPr>
        <w:t xml:space="preserve"> mitigate offending by young people. The first being identification and assessment which is the first step in the process of early intervention. Health visitors conduct regular checks on the development of children from birth to five years of age, these checks include hearing, vision tests and developmental assessments. If anything of concern is identified by the </w:t>
      </w:r>
      <w:proofErr w:type="gramStart"/>
      <w:r w:rsidRPr="0073264C">
        <w:rPr>
          <w:rFonts w:ascii="Arial" w:hAnsi="Arial" w:cs="Arial"/>
          <w:sz w:val="24"/>
          <w:szCs w:val="24"/>
          <w:lang w:eastAsia="en-US"/>
        </w:rPr>
        <w:t>professional</w:t>
      </w:r>
      <w:proofErr w:type="gramEnd"/>
      <w:r w:rsidRPr="0073264C">
        <w:rPr>
          <w:rFonts w:ascii="Arial" w:hAnsi="Arial" w:cs="Arial"/>
          <w:sz w:val="24"/>
          <w:szCs w:val="24"/>
          <w:lang w:eastAsia="en-US"/>
        </w:rPr>
        <w:t xml:space="preserve"> then the correct referrals can be made in order to provide support for the child to avoid them possibly turning to crime. Studies have shown that those who were not given the correct support as children are likely to turn to criminality in later life (Farrington and Welsh, 2008).</w:t>
      </w:r>
    </w:p>
    <w:p w14:paraId="5CE6A4BB"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Further to this parents, carers, social workers and other organisations such as the police can also refer their child to specialist services mainly Youth offending teams. These youth offending teams are at the forefront of reducing offending in young people employing a plethora of methods to mitigate offending. A youth offending service based in Caerphilly employs the REACH (Reach engage and change happens) process (Caerphilly Council, </w:t>
      </w:r>
      <w:r w:rsidRPr="0073264C">
        <w:rPr>
          <w:rFonts w:ascii="Arial" w:hAnsi="Arial" w:cs="Arial"/>
          <w:sz w:val="24"/>
          <w:szCs w:val="24"/>
          <w:lang w:eastAsia="en-US"/>
        </w:rPr>
        <w:lastRenderedPageBreak/>
        <w:t xml:space="preserve">2024).  The service entails specifically catered courses and interventions for each referred child, they employ case workers to each child who identify the appropriate methods </w:t>
      </w:r>
      <w:proofErr w:type="gramStart"/>
      <w:r w:rsidRPr="0073264C">
        <w:rPr>
          <w:rFonts w:ascii="Arial" w:hAnsi="Arial" w:cs="Arial"/>
          <w:sz w:val="24"/>
          <w:szCs w:val="24"/>
          <w:lang w:eastAsia="en-US"/>
        </w:rPr>
        <w:t>in order to</w:t>
      </w:r>
      <w:proofErr w:type="gramEnd"/>
      <w:r w:rsidRPr="0073264C">
        <w:rPr>
          <w:rFonts w:ascii="Arial" w:hAnsi="Arial" w:cs="Arial"/>
          <w:sz w:val="24"/>
          <w:szCs w:val="24"/>
          <w:lang w:eastAsia="en-US"/>
        </w:rPr>
        <w:t xml:space="preserve"> mitigate offending. These methods could include anger management classes, engineering classes and days out. Data shows that youth offending teams are successful in reducing offending however further work is still needed (Criminal justice joint inspection, 2018).</w:t>
      </w:r>
    </w:p>
    <w:p w14:paraId="174A8C94"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Schools also employ early intervention techniques </w:t>
      </w:r>
      <w:proofErr w:type="gramStart"/>
      <w:r w:rsidRPr="0073264C">
        <w:rPr>
          <w:rFonts w:ascii="Arial" w:hAnsi="Arial" w:cs="Arial"/>
          <w:sz w:val="24"/>
          <w:szCs w:val="24"/>
          <w:lang w:eastAsia="en-US"/>
        </w:rPr>
        <w:t>in order to</w:t>
      </w:r>
      <w:proofErr w:type="gramEnd"/>
      <w:r w:rsidRPr="0073264C">
        <w:rPr>
          <w:rFonts w:ascii="Arial" w:hAnsi="Arial" w:cs="Arial"/>
          <w:sz w:val="24"/>
          <w:szCs w:val="24"/>
          <w:lang w:eastAsia="en-US"/>
        </w:rPr>
        <w:t xml:space="preserve"> prevent offending by young people. School is where children spend </w:t>
      </w:r>
      <w:proofErr w:type="gramStart"/>
      <w:r w:rsidRPr="0073264C">
        <w:rPr>
          <w:rFonts w:ascii="Arial" w:hAnsi="Arial" w:cs="Arial"/>
          <w:sz w:val="24"/>
          <w:szCs w:val="24"/>
          <w:lang w:eastAsia="en-US"/>
        </w:rPr>
        <w:t>the majority of</w:t>
      </w:r>
      <w:proofErr w:type="gramEnd"/>
      <w:r w:rsidRPr="0073264C">
        <w:rPr>
          <w:rFonts w:ascii="Arial" w:hAnsi="Arial" w:cs="Arial"/>
          <w:sz w:val="24"/>
          <w:szCs w:val="24"/>
          <w:lang w:eastAsia="en-US"/>
        </w:rPr>
        <w:t xml:space="preserve"> their time with teachers having a key role is shaping them in not just educating children but teaching them right from wrong. A number of factors have been proven to highlight the risk of a child potentially turning to crime, these </w:t>
      </w:r>
      <w:proofErr w:type="gramStart"/>
      <w:r w:rsidRPr="0073264C">
        <w:rPr>
          <w:rFonts w:ascii="Arial" w:hAnsi="Arial" w:cs="Arial"/>
          <w:sz w:val="24"/>
          <w:szCs w:val="24"/>
          <w:lang w:eastAsia="en-US"/>
        </w:rPr>
        <w:t>being  attendance</w:t>
      </w:r>
      <w:proofErr w:type="gramEnd"/>
      <w:r w:rsidRPr="0073264C">
        <w:rPr>
          <w:rFonts w:ascii="Arial" w:hAnsi="Arial" w:cs="Arial"/>
          <w:sz w:val="24"/>
          <w:szCs w:val="24"/>
          <w:lang w:eastAsia="en-US"/>
        </w:rPr>
        <w:t xml:space="preserve"> at school/levels of truancy, level of educational attainment, attitude to school, attitude to/relationships with teachers, school discipline involving suspension/exclusion (HM Inspectorate of Probation, 2023). If a teacher identifies a student who is suffering with any of the </w:t>
      </w:r>
      <w:proofErr w:type="gramStart"/>
      <w:r w:rsidRPr="0073264C">
        <w:rPr>
          <w:rFonts w:ascii="Arial" w:hAnsi="Arial" w:cs="Arial"/>
          <w:sz w:val="24"/>
          <w:szCs w:val="24"/>
          <w:lang w:eastAsia="en-US"/>
        </w:rPr>
        <w:t>above</w:t>
      </w:r>
      <w:proofErr w:type="gramEnd"/>
      <w:r w:rsidRPr="0073264C">
        <w:rPr>
          <w:rFonts w:ascii="Arial" w:hAnsi="Arial" w:cs="Arial"/>
          <w:sz w:val="24"/>
          <w:szCs w:val="24"/>
          <w:lang w:eastAsia="en-US"/>
        </w:rPr>
        <w:t xml:space="preserve"> they can refer them to youth offending teams as mentioned above or even to in house teams where extra support is provided to those who need it. </w:t>
      </w:r>
    </w:p>
    <w:p w14:paraId="21FFB9CC"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Early intervention also includes support for families who are struggling to manage their children’s behaviour. Support could include educating parents/carers on techniques to help manage their child’s behaviour or explaining how their behaviour can influence their child. This would need the co-operation of the parent/carer so will not always be a possibility.</w:t>
      </w:r>
    </w:p>
    <w:p w14:paraId="6A878B24"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Early intervention has been shown to improve 71%-76% in terms of performance across social relationships, reasoning, and problem solving (Zellar, 2017). Low levels of these skills </w:t>
      </w:r>
      <w:proofErr w:type="gramStart"/>
      <w:r w:rsidRPr="0073264C">
        <w:rPr>
          <w:rFonts w:ascii="Arial" w:hAnsi="Arial" w:cs="Arial"/>
          <w:sz w:val="24"/>
          <w:szCs w:val="24"/>
          <w:lang w:eastAsia="en-US"/>
        </w:rPr>
        <w:t>has</w:t>
      </w:r>
      <w:proofErr w:type="gramEnd"/>
      <w:r w:rsidRPr="0073264C">
        <w:rPr>
          <w:rFonts w:ascii="Arial" w:hAnsi="Arial" w:cs="Arial"/>
          <w:sz w:val="24"/>
          <w:szCs w:val="24"/>
          <w:lang w:eastAsia="en-US"/>
        </w:rPr>
        <w:t xml:space="preserve"> been illustrated in criminals (Hlaing, 2013), which is why improving these skills is key to reducing offending in young people.</w:t>
      </w:r>
    </w:p>
    <w:p w14:paraId="6CF1E195"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As mentioned above early intervention can clearly be successful however there are </w:t>
      </w:r>
      <w:proofErr w:type="gramStart"/>
      <w:r w:rsidRPr="0073264C">
        <w:rPr>
          <w:rFonts w:ascii="Arial" w:hAnsi="Arial" w:cs="Arial"/>
          <w:sz w:val="24"/>
          <w:szCs w:val="24"/>
          <w:lang w:eastAsia="en-US"/>
        </w:rPr>
        <w:t>a number of</w:t>
      </w:r>
      <w:proofErr w:type="gramEnd"/>
      <w:r w:rsidRPr="0073264C">
        <w:rPr>
          <w:rFonts w:ascii="Arial" w:hAnsi="Arial" w:cs="Arial"/>
          <w:sz w:val="24"/>
          <w:szCs w:val="24"/>
          <w:lang w:eastAsia="en-US"/>
        </w:rPr>
        <w:t xml:space="preserve"> weaknesses. One weakness being the cost of early intervention with the UK government spending £300 million on implementing schemes to prevent young people offending (Gov.uk, 2022). </w:t>
      </w:r>
      <w:proofErr w:type="gramStart"/>
      <w:r w:rsidRPr="0073264C">
        <w:rPr>
          <w:rFonts w:ascii="Arial" w:hAnsi="Arial" w:cs="Arial"/>
          <w:sz w:val="24"/>
          <w:szCs w:val="24"/>
          <w:lang w:eastAsia="en-US"/>
        </w:rPr>
        <w:t>However</w:t>
      </w:r>
      <w:proofErr w:type="gramEnd"/>
      <w:r w:rsidRPr="0073264C">
        <w:rPr>
          <w:rFonts w:ascii="Arial" w:hAnsi="Arial" w:cs="Arial"/>
          <w:sz w:val="24"/>
          <w:szCs w:val="24"/>
          <w:lang w:eastAsia="en-US"/>
        </w:rPr>
        <w:t xml:space="preserve"> data shows that the cost of late intervention costs </w:t>
      </w:r>
      <w:r w:rsidRPr="0073264C">
        <w:rPr>
          <w:rFonts w:ascii="Arial" w:hAnsi="Arial" w:cs="Arial"/>
          <w:sz w:val="24"/>
          <w:szCs w:val="24"/>
          <w:lang w:eastAsia="en-US"/>
        </w:rPr>
        <w:lastRenderedPageBreak/>
        <w:t xml:space="preserve">around £17 billion highlighting that although the initial cost of early intervention is high it is cost effective in the long run (Anderson, 2024) (Chisholm, 2000). </w:t>
      </w:r>
    </w:p>
    <w:p w14:paraId="1667F47D" w14:textId="77777777" w:rsidR="00217E08" w:rsidRPr="0073264C" w:rsidRDefault="00217E08" w:rsidP="0073264C">
      <w:pPr>
        <w:spacing w:after="160" w:line="360" w:lineRule="auto"/>
        <w:jc w:val="both"/>
        <w:rPr>
          <w:rFonts w:ascii="Arial" w:hAnsi="Arial" w:cs="Arial"/>
          <w:sz w:val="24"/>
          <w:szCs w:val="24"/>
          <w:lang w:eastAsia="en-US"/>
        </w:rPr>
      </w:pPr>
    </w:p>
    <w:p w14:paraId="2D1B0D7E"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A further issue with early intervention is the identification of those who require it. Schools and other agencies are key to finding those in need of intervention however it is impossible to identify all those who need it (Blasco et al., 2017). This also applies with the accessibility of early intervention as not all young people will have access to support due to geographic boundaries.</w:t>
      </w:r>
    </w:p>
    <w:p w14:paraId="01E16974"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Early intervention also needs active involvement from the parents of the young person to be successful. However not all families are supportive of the process which can limit the success of the intervention. The interventions can cause some stress to families due to the significant time commitments needed which can disrupt an already busy family. There also is a negative stigma around interventions which can have an impact on the young person’s self-esteem and result in them not engaging with the process.</w:t>
      </w:r>
    </w:p>
    <w:p w14:paraId="3F972FFA" w14:textId="77777777" w:rsidR="00217E08" w:rsidRPr="0073264C" w:rsidRDefault="00217E08" w:rsidP="0073264C">
      <w:pPr>
        <w:spacing w:after="160" w:line="360" w:lineRule="auto"/>
        <w:jc w:val="both"/>
        <w:rPr>
          <w:rFonts w:ascii="Arial" w:hAnsi="Arial" w:cs="Arial"/>
          <w:sz w:val="24"/>
          <w:szCs w:val="24"/>
          <w:lang w:val="en-US" w:eastAsia="en-US"/>
        </w:rPr>
      </w:pPr>
      <w:r w:rsidRPr="0073264C">
        <w:rPr>
          <w:rFonts w:ascii="Arial" w:hAnsi="Arial" w:cs="Arial"/>
          <w:sz w:val="24"/>
          <w:szCs w:val="24"/>
          <w:lang w:eastAsia="en-US"/>
        </w:rPr>
        <w:t xml:space="preserve">Existing research has also highlighted the need for further studies with there still being </w:t>
      </w:r>
      <w:proofErr w:type="gramStart"/>
      <w:r w:rsidRPr="0073264C">
        <w:rPr>
          <w:rFonts w:ascii="Arial" w:hAnsi="Arial" w:cs="Arial"/>
          <w:sz w:val="24"/>
          <w:szCs w:val="24"/>
          <w:lang w:eastAsia="en-US"/>
        </w:rPr>
        <w:t>a number of</w:t>
      </w:r>
      <w:proofErr w:type="gramEnd"/>
      <w:r w:rsidRPr="0073264C">
        <w:rPr>
          <w:rFonts w:ascii="Arial" w:hAnsi="Arial" w:cs="Arial"/>
          <w:sz w:val="24"/>
          <w:szCs w:val="24"/>
          <w:lang w:eastAsia="en-US"/>
        </w:rPr>
        <w:t xml:space="preserve"> gaps in understanding the overall effectiveness of early intervention and how to maximise success </w:t>
      </w:r>
      <w:r w:rsidRPr="0073264C">
        <w:rPr>
          <w:rFonts w:ascii="Arial" w:hAnsi="Arial" w:cs="Arial"/>
          <w:sz w:val="24"/>
          <w:szCs w:val="24"/>
          <w:lang w:val="en-US" w:eastAsia="en-US"/>
        </w:rPr>
        <w:t xml:space="preserve">(Tollan et al., 2023). </w:t>
      </w:r>
    </w:p>
    <w:p w14:paraId="10AB9376" w14:textId="77777777" w:rsidR="00217E08" w:rsidRPr="0073264C" w:rsidRDefault="00217E08" w:rsidP="0073264C">
      <w:pPr>
        <w:spacing w:after="160" w:line="360" w:lineRule="auto"/>
        <w:jc w:val="both"/>
        <w:rPr>
          <w:rFonts w:ascii="Arial" w:hAnsi="Arial" w:cs="Arial"/>
          <w:sz w:val="24"/>
          <w:szCs w:val="24"/>
          <w:lang w:eastAsia="en-US"/>
        </w:rPr>
      </w:pPr>
      <w:proofErr w:type="gramStart"/>
      <w:r w:rsidRPr="0073264C">
        <w:rPr>
          <w:rFonts w:ascii="Arial" w:hAnsi="Arial" w:cs="Arial"/>
          <w:sz w:val="24"/>
          <w:szCs w:val="24"/>
          <w:lang w:eastAsia="en-US"/>
        </w:rPr>
        <w:t>Overall</w:t>
      </w:r>
      <w:proofErr w:type="gramEnd"/>
      <w:r w:rsidRPr="0073264C">
        <w:rPr>
          <w:rFonts w:ascii="Arial" w:hAnsi="Arial" w:cs="Arial"/>
          <w:sz w:val="24"/>
          <w:szCs w:val="24"/>
          <w:lang w:eastAsia="en-US"/>
        </w:rPr>
        <w:t xml:space="preserve"> it is clear that early intervention plays an important role in preventing youth crime and reoffending in the UK. The early intervention approach proactively attempts to tackle youth crime by supporting those demonstrating at risk characteristics.</w:t>
      </w:r>
    </w:p>
    <w:p w14:paraId="2144CC31"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Empirical data supports the efficacy of early intervention programs, emphasising their potential to provide significant long-term benefits to individuals and society.</w:t>
      </w:r>
    </w:p>
    <w:p w14:paraId="675A41B9" w14:textId="77777777" w:rsidR="00217E08" w:rsidRPr="0073264C" w:rsidRDefault="00217E08" w:rsidP="0073264C">
      <w:pPr>
        <w:spacing w:after="160" w:line="360" w:lineRule="auto"/>
        <w:jc w:val="both"/>
        <w:rPr>
          <w:rFonts w:ascii="Arial" w:hAnsi="Arial" w:cs="Arial"/>
          <w:sz w:val="24"/>
          <w:szCs w:val="24"/>
          <w:lang w:eastAsia="en-US"/>
        </w:rPr>
      </w:pPr>
      <w:r w:rsidRPr="0073264C">
        <w:rPr>
          <w:rFonts w:ascii="Arial" w:hAnsi="Arial" w:cs="Arial"/>
          <w:sz w:val="24"/>
          <w:szCs w:val="24"/>
          <w:lang w:eastAsia="en-US"/>
        </w:rPr>
        <w:t xml:space="preserve">However, ongoing investment, teamwork, and further research are required to increase the effectiveness of early intervention and assure its further success. </w:t>
      </w:r>
    </w:p>
    <w:p w14:paraId="0C9852D1" w14:textId="7383C686" w:rsidR="00217E08" w:rsidRPr="0073264C" w:rsidRDefault="008069E0" w:rsidP="0073264C">
      <w:pPr>
        <w:shd w:val="clear" w:color="auto" w:fill="FFFFFF"/>
        <w:spacing w:before="100" w:beforeAutospacing="1" w:after="100" w:afterAutospacing="1" w:line="360" w:lineRule="auto"/>
        <w:jc w:val="both"/>
        <w:rPr>
          <w:rFonts w:ascii="Arial" w:hAnsi="Arial" w:cs="Arial"/>
          <w:color w:val="FF0000"/>
          <w:sz w:val="24"/>
          <w:szCs w:val="24"/>
          <w:lang w:eastAsia="en-US"/>
        </w:rPr>
      </w:pPr>
      <w:r w:rsidRPr="0073264C">
        <w:rPr>
          <w:rFonts w:ascii="Arial" w:hAnsi="Arial" w:cs="Arial"/>
          <w:color w:val="FF0000"/>
          <w:sz w:val="24"/>
          <w:szCs w:val="24"/>
          <w:lang w:eastAsia="en-US"/>
        </w:rPr>
        <w:t>919 words</w:t>
      </w:r>
    </w:p>
    <w:p w14:paraId="04A53BD1" w14:textId="77777777" w:rsidR="00E516E0" w:rsidRDefault="00E516E0" w:rsidP="0073264C">
      <w:pPr>
        <w:shd w:val="clear" w:color="auto" w:fill="FFFFFF"/>
        <w:spacing w:before="100" w:beforeAutospacing="1" w:after="100" w:afterAutospacing="1" w:line="360" w:lineRule="auto"/>
        <w:jc w:val="both"/>
        <w:rPr>
          <w:rFonts w:ascii="Arial" w:hAnsi="Arial" w:cs="Arial"/>
          <w:b/>
          <w:bCs/>
          <w:color w:val="242424"/>
          <w:sz w:val="24"/>
          <w:szCs w:val="24"/>
          <w:lang w:val="en-US" w:eastAsia="en-US"/>
        </w:rPr>
      </w:pPr>
    </w:p>
    <w:p w14:paraId="3321C071" w14:textId="63E288C1" w:rsidR="00217E08" w:rsidRPr="0073264C" w:rsidRDefault="00217E08" w:rsidP="0073264C">
      <w:pPr>
        <w:shd w:val="clear" w:color="auto" w:fill="FFFFFF"/>
        <w:spacing w:before="100" w:beforeAutospacing="1" w:after="100" w:afterAutospacing="1" w:line="360" w:lineRule="auto"/>
        <w:jc w:val="both"/>
        <w:rPr>
          <w:rFonts w:ascii="Arial" w:hAnsi="Arial" w:cs="Arial"/>
          <w:b/>
          <w:bCs/>
          <w:color w:val="242424"/>
          <w:sz w:val="24"/>
          <w:szCs w:val="24"/>
          <w:lang w:val="en-US" w:eastAsia="en-US"/>
        </w:rPr>
      </w:pPr>
      <w:r w:rsidRPr="0073264C">
        <w:rPr>
          <w:rFonts w:ascii="Arial" w:hAnsi="Arial" w:cs="Arial"/>
          <w:b/>
          <w:bCs/>
          <w:color w:val="242424"/>
          <w:sz w:val="24"/>
          <w:szCs w:val="24"/>
          <w:lang w:val="en-US" w:eastAsia="en-US"/>
        </w:rPr>
        <w:lastRenderedPageBreak/>
        <w:t>Reference list</w:t>
      </w:r>
    </w:p>
    <w:p w14:paraId="30E08D50"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Anderson, Y. (2024). </w:t>
      </w:r>
      <w:r w:rsidRPr="0073264C">
        <w:rPr>
          <w:rFonts w:ascii="Arial" w:hAnsi="Arial" w:cs="Arial"/>
          <w:i/>
          <w:iCs/>
          <w:color w:val="242424"/>
          <w:sz w:val="24"/>
          <w:szCs w:val="24"/>
          <w:lang w:val="en-US" w:eastAsia="en-US"/>
        </w:rPr>
        <w:t>Cost savings from early intervention</w:t>
      </w:r>
      <w:r w:rsidRPr="0073264C">
        <w:rPr>
          <w:rFonts w:ascii="Arial" w:hAnsi="Arial" w:cs="Arial"/>
          <w:color w:val="242424"/>
          <w:sz w:val="24"/>
          <w:szCs w:val="24"/>
          <w:lang w:val="en-US" w:eastAsia="en-US"/>
        </w:rPr>
        <w:t xml:space="preserve">. [online] Mind </w:t>
      </w:r>
      <w:proofErr w:type="gramStart"/>
      <w:r w:rsidRPr="0073264C">
        <w:rPr>
          <w:rFonts w:ascii="Arial" w:hAnsi="Arial" w:cs="Arial"/>
          <w:color w:val="242424"/>
          <w:sz w:val="24"/>
          <w:szCs w:val="24"/>
          <w:lang w:val="en-US" w:eastAsia="en-US"/>
        </w:rPr>
        <w:t>Of</w:t>
      </w:r>
      <w:proofErr w:type="gramEnd"/>
      <w:r w:rsidRPr="0073264C">
        <w:rPr>
          <w:rFonts w:ascii="Arial" w:hAnsi="Arial" w:cs="Arial"/>
          <w:color w:val="242424"/>
          <w:sz w:val="24"/>
          <w:szCs w:val="24"/>
          <w:lang w:val="en-US" w:eastAsia="en-US"/>
        </w:rPr>
        <w:t xml:space="preserve"> My Own. Available at: https://mindofmyown.org.uk/cost-savings-from-early-intervention/#:~:text=The%20last%20figures%20from%20the [Accessed 25 Jul. 2024].</w:t>
      </w:r>
    </w:p>
    <w:p w14:paraId="3199FCD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Blasco, P.M., Guy, S., Saxton, S.N. and Duvall, S.W. (2017). Are We Missing a Vulnerable Population in Early Intervention? </w:t>
      </w:r>
      <w:r w:rsidRPr="0073264C">
        <w:rPr>
          <w:rFonts w:ascii="Arial" w:hAnsi="Arial" w:cs="Arial"/>
          <w:i/>
          <w:iCs/>
          <w:color w:val="242424"/>
          <w:sz w:val="24"/>
          <w:szCs w:val="24"/>
          <w:lang w:val="en-US" w:eastAsia="en-US"/>
        </w:rPr>
        <w:t>Infants &amp; Young Children</w:t>
      </w:r>
      <w:r w:rsidRPr="0073264C">
        <w:rPr>
          <w:rFonts w:ascii="Arial" w:hAnsi="Arial" w:cs="Arial"/>
          <w:color w:val="242424"/>
          <w:sz w:val="24"/>
          <w:szCs w:val="24"/>
          <w:lang w:val="en-US" w:eastAsia="en-US"/>
        </w:rPr>
        <w:t xml:space="preserve">, 30(3), pp.190–203. </w:t>
      </w:r>
      <w:proofErr w:type="spellStart"/>
      <w:proofErr w:type="gramStart"/>
      <w:r w:rsidRPr="0073264C">
        <w:rPr>
          <w:rFonts w:ascii="Arial" w:hAnsi="Arial" w:cs="Arial"/>
          <w:color w:val="242424"/>
          <w:sz w:val="24"/>
          <w:szCs w:val="24"/>
          <w:lang w:val="en-US" w:eastAsia="en-US"/>
        </w:rPr>
        <w:t>doi:https</w:t>
      </w:r>
      <w:proofErr w:type="spellEnd"/>
      <w:r w:rsidRPr="0073264C">
        <w:rPr>
          <w:rFonts w:ascii="Arial" w:hAnsi="Arial" w:cs="Arial"/>
          <w:color w:val="242424"/>
          <w:sz w:val="24"/>
          <w:szCs w:val="24"/>
          <w:lang w:val="en-US" w:eastAsia="en-US"/>
        </w:rPr>
        <w:t>://doi.org/10.1097/iyc.0000000000000097</w:t>
      </w:r>
      <w:proofErr w:type="gramEnd"/>
      <w:r w:rsidRPr="0073264C">
        <w:rPr>
          <w:rFonts w:ascii="Arial" w:hAnsi="Arial" w:cs="Arial"/>
          <w:color w:val="242424"/>
          <w:sz w:val="24"/>
          <w:szCs w:val="24"/>
          <w:lang w:val="en-US" w:eastAsia="en-US"/>
        </w:rPr>
        <w:t>.</w:t>
      </w:r>
    </w:p>
    <w:p w14:paraId="7B86C36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Caerphilly Council (2024). </w:t>
      </w:r>
      <w:r w:rsidRPr="0073264C">
        <w:rPr>
          <w:rFonts w:ascii="Arial" w:hAnsi="Arial" w:cs="Arial"/>
          <w:i/>
          <w:iCs/>
          <w:color w:val="242424"/>
          <w:sz w:val="24"/>
          <w:szCs w:val="24"/>
          <w:lang w:val="en-US" w:eastAsia="en-US"/>
        </w:rPr>
        <w:t>Caerphilly - Youth offending</w:t>
      </w:r>
      <w:r w:rsidRPr="0073264C">
        <w:rPr>
          <w:rFonts w:ascii="Arial" w:hAnsi="Arial" w:cs="Arial"/>
          <w:color w:val="242424"/>
          <w:sz w:val="24"/>
          <w:szCs w:val="24"/>
          <w:lang w:val="en-US" w:eastAsia="en-US"/>
        </w:rPr>
        <w:t>. [online] www.caerphilly.gov.uk. Available at: https://www.caerphilly.gov.uk/Services/Children-and-families/Services-for-young-people/Youth-offending.</w:t>
      </w:r>
    </w:p>
    <w:p w14:paraId="7C04840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Chisholm, J. (2000). </w:t>
      </w:r>
      <w:r w:rsidRPr="0073264C">
        <w:rPr>
          <w:rFonts w:ascii="Arial" w:hAnsi="Arial" w:cs="Arial"/>
          <w:i/>
          <w:iCs/>
          <w:color w:val="242424"/>
          <w:sz w:val="24"/>
          <w:szCs w:val="24"/>
          <w:lang w:val="en-US" w:eastAsia="en-US"/>
        </w:rPr>
        <w:t>Benefit-Cost Analysis and Crime Prevention</w:t>
      </w:r>
      <w:r w:rsidRPr="0073264C">
        <w:rPr>
          <w:rFonts w:ascii="Arial" w:hAnsi="Arial" w:cs="Arial"/>
          <w:color w:val="242424"/>
          <w:sz w:val="24"/>
          <w:szCs w:val="24"/>
          <w:lang w:val="en-US" w:eastAsia="en-US"/>
        </w:rPr>
        <w:t>. [online] Available at: https://www.aic.gov.au/sites/default/files/2020-05/tandi147.pdf [Accessed 25 Jul. 2024].</w:t>
      </w:r>
    </w:p>
    <w:p w14:paraId="54496FAF"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Criminal justice joint inspection (2018). </w:t>
      </w:r>
      <w:r w:rsidRPr="0073264C">
        <w:rPr>
          <w:rFonts w:ascii="Arial" w:hAnsi="Arial" w:cs="Arial"/>
          <w:i/>
          <w:iCs/>
          <w:color w:val="242424"/>
          <w:sz w:val="24"/>
          <w:szCs w:val="24"/>
          <w:lang w:val="en-US" w:eastAsia="en-US"/>
        </w:rPr>
        <w:t>Youth offending teams and police effective in keeping low-level child offenders out of court, but work can be improved, says Chief Inspector</w:t>
      </w:r>
      <w:r w:rsidRPr="0073264C">
        <w:rPr>
          <w:rFonts w:ascii="Arial" w:hAnsi="Arial" w:cs="Arial"/>
          <w:color w:val="242424"/>
          <w:sz w:val="24"/>
          <w:szCs w:val="24"/>
          <w:lang w:val="en-US" w:eastAsia="en-US"/>
        </w:rPr>
        <w:t>. [online] www.justiceinspectorates.gov.uk. Available at: https://www.justiceinspectorates.gov.uk/cjji/media/press-releases/2018/03/oocdyouthoffendingteams032018/.</w:t>
      </w:r>
    </w:p>
    <w:p w14:paraId="204E6B8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Farrington, D.P. and Welsh, B.C. (2008). </w:t>
      </w:r>
      <w:r w:rsidRPr="0073264C">
        <w:rPr>
          <w:rFonts w:ascii="Arial" w:hAnsi="Arial" w:cs="Arial"/>
          <w:i/>
          <w:iCs/>
          <w:color w:val="242424"/>
          <w:sz w:val="24"/>
          <w:szCs w:val="24"/>
          <w:lang w:val="en-US" w:eastAsia="en-US"/>
        </w:rPr>
        <w:t>Saving Children from a Life of Crime: Early Risk Factors and Effective Interventions</w:t>
      </w:r>
      <w:r w:rsidRPr="0073264C">
        <w:rPr>
          <w:rFonts w:ascii="Arial" w:hAnsi="Arial" w:cs="Arial"/>
          <w:color w:val="242424"/>
          <w:sz w:val="24"/>
          <w:szCs w:val="24"/>
          <w:lang w:val="en-US" w:eastAsia="en-US"/>
        </w:rPr>
        <w:t xml:space="preserve">. [online] </w:t>
      </w:r>
      <w:r w:rsidRPr="0073264C">
        <w:rPr>
          <w:rFonts w:ascii="Arial" w:hAnsi="Arial" w:cs="Arial"/>
          <w:i/>
          <w:iCs/>
          <w:color w:val="242424"/>
          <w:sz w:val="24"/>
          <w:szCs w:val="24"/>
          <w:lang w:val="en-US" w:eastAsia="en-US"/>
        </w:rPr>
        <w:t>Google Books</w:t>
      </w:r>
      <w:r w:rsidRPr="0073264C">
        <w:rPr>
          <w:rFonts w:ascii="Arial" w:hAnsi="Arial" w:cs="Arial"/>
          <w:color w:val="242424"/>
          <w:sz w:val="24"/>
          <w:szCs w:val="24"/>
          <w:lang w:val="en-US" w:eastAsia="en-US"/>
        </w:rPr>
        <w:t>. Oxford University Press. Available at: https://books.google.co.uk/books?hl=en&amp;lr=&amp;id=UfYKaSjW9aIC&amp;oi=fnd&amp;pg=PR5&amp;dq=children+need+support+or+turn+to+crime&amp;ots=vmcrarugIb&amp;sig=_DE7NMdQIcsYNFDTgneDi2CIniQ&amp;redir_esc=y#v=onepage&amp;q=children%20need%20support%20or%20turn%20to%20crime&amp;f=false [Accessed 24 Jul. 2024].</w:t>
      </w:r>
    </w:p>
    <w:p w14:paraId="7B7F3962"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lastRenderedPageBreak/>
        <w:t xml:space="preserve">Gov.uk (2022). </w:t>
      </w:r>
      <w:r w:rsidRPr="0073264C">
        <w:rPr>
          <w:rFonts w:ascii="Arial" w:hAnsi="Arial" w:cs="Arial"/>
          <w:i/>
          <w:iCs/>
          <w:color w:val="242424"/>
          <w:sz w:val="24"/>
          <w:szCs w:val="24"/>
          <w:lang w:val="en-US" w:eastAsia="en-US"/>
        </w:rPr>
        <w:t>£300 million to cut youth crime and make streets safer</w:t>
      </w:r>
      <w:r w:rsidRPr="0073264C">
        <w:rPr>
          <w:rFonts w:ascii="Arial" w:hAnsi="Arial" w:cs="Arial"/>
          <w:color w:val="242424"/>
          <w:sz w:val="24"/>
          <w:szCs w:val="24"/>
          <w:lang w:val="en-US" w:eastAsia="en-US"/>
        </w:rPr>
        <w:t>. [online] GOV.UK. Available at: https://www.gov.uk/government/news/300-million-to-cut-youth-crime-and-make-streets-safer.</w:t>
      </w:r>
    </w:p>
    <w:p w14:paraId="5AC958AA"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Hlaing, M.S. (2013). </w:t>
      </w:r>
      <w:r w:rsidRPr="0073264C">
        <w:rPr>
          <w:rFonts w:ascii="Arial" w:hAnsi="Arial" w:cs="Arial"/>
          <w:i/>
          <w:iCs/>
          <w:color w:val="242424"/>
          <w:sz w:val="24"/>
          <w:szCs w:val="24"/>
          <w:lang w:val="en-US" w:eastAsia="en-US"/>
        </w:rPr>
        <w:t>DIFFERENCES IN INTELLIGENCE, EMOTIONAL INTELLIGENCE AND SELF-CONCEPT BETWEEN CRIMINALS AND NON-CRIMINALS</w:t>
      </w:r>
      <w:r w:rsidRPr="0073264C">
        <w:rPr>
          <w:rFonts w:ascii="Arial" w:hAnsi="Arial" w:cs="Arial"/>
          <w:color w:val="242424"/>
          <w:sz w:val="24"/>
          <w:szCs w:val="24"/>
          <w:lang w:val="en-US" w:eastAsia="en-US"/>
        </w:rPr>
        <w:t>. [online] Available at: https://meral.edu.mm/record/986/files/DIFFERENCES%20IN%20INTELLIGENCE,%20EMOTIONAL%20INTELLIGENCE.pdf [Accessed 24 Jul. 2024].</w:t>
      </w:r>
    </w:p>
    <w:p w14:paraId="795B5988"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HM Inspectorate of Probation (2023). </w:t>
      </w:r>
      <w:r w:rsidRPr="0073264C">
        <w:rPr>
          <w:rFonts w:ascii="Arial" w:hAnsi="Arial" w:cs="Arial"/>
          <w:i/>
          <w:iCs/>
          <w:color w:val="242424"/>
          <w:sz w:val="24"/>
          <w:szCs w:val="24"/>
          <w:lang w:val="en-US" w:eastAsia="en-US"/>
        </w:rPr>
        <w:t>Education, training and employment</w:t>
      </w:r>
      <w:r w:rsidRPr="0073264C">
        <w:rPr>
          <w:rFonts w:ascii="Arial" w:hAnsi="Arial" w:cs="Arial"/>
          <w:color w:val="242424"/>
          <w:sz w:val="24"/>
          <w:szCs w:val="24"/>
          <w:lang w:val="en-US" w:eastAsia="en-US"/>
        </w:rPr>
        <w:t>. [online] www.justiceinspectorates.gov.uk. Available at: https://www.justiceinspectorates.gov.uk/hmiprobation/research/the-evidence-base-youth-offending-services/specific-areas-of-delivery/education-training-and-employment/.</w:t>
      </w:r>
    </w:p>
    <w:p w14:paraId="4086A633"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Tollan, K., </w:t>
      </w:r>
      <w:proofErr w:type="spellStart"/>
      <w:r w:rsidRPr="0073264C">
        <w:rPr>
          <w:rFonts w:ascii="Arial" w:hAnsi="Arial" w:cs="Arial"/>
          <w:color w:val="242424"/>
          <w:sz w:val="24"/>
          <w:szCs w:val="24"/>
          <w:lang w:val="en-US" w:eastAsia="en-US"/>
        </w:rPr>
        <w:t>Jezrawi</w:t>
      </w:r>
      <w:proofErr w:type="spellEnd"/>
      <w:r w:rsidRPr="0073264C">
        <w:rPr>
          <w:rFonts w:ascii="Arial" w:hAnsi="Arial" w:cs="Arial"/>
          <w:color w:val="242424"/>
          <w:sz w:val="24"/>
          <w:szCs w:val="24"/>
          <w:lang w:val="en-US" w:eastAsia="en-US"/>
        </w:rPr>
        <w:t xml:space="preserve">, R., Underwood, K. and Janus, M. (2023). A Review on Early Intervention Systems. </w:t>
      </w:r>
      <w:r w:rsidRPr="0073264C">
        <w:rPr>
          <w:rFonts w:ascii="Arial" w:hAnsi="Arial" w:cs="Arial"/>
          <w:i/>
          <w:iCs/>
          <w:color w:val="242424"/>
          <w:sz w:val="24"/>
          <w:szCs w:val="24"/>
          <w:lang w:val="en-US" w:eastAsia="en-US"/>
        </w:rPr>
        <w:t>Current Developmental Disorders Reports</w:t>
      </w:r>
      <w:r w:rsidRPr="0073264C">
        <w:rPr>
          <w:rFonts w:ascii="Arial" w:hAnsi="Arial" w:cs="Arial"/>
          <w:color w:val="242424"/>
          <w:sz w:val="24"/>
          <w:szCs w:val="24"/>
          <w:lang w:val="en-US" w:eastAsia="en-US"/>
        </w:rPr>
        <w:t xml:space="preserve">, 10(2). </w:t>
      </w:r>
      <w:proofErr w:type="spellStart"/>
      <w:proofErr w:type="gramStart"/>
      <w:r w:rsidRPr="0073264C">
        <w:rPr>
          <w:rFonts w:ascii="Arial" w:hAnsi="Arial" w:cs="Arial"/>
          <w:color w:val="242424"/>
          <w:sz w:val="24"/>
          <w:szCs w:val="24"/>
          <w:lang w:val="en-US" w:eastAsia="en-US"/>
        </w:rPr>
        <w:t>doi:https</w:t>
      </w:r>
      <w:proofErr w:type="spellEnd"/>
      <w:r w:rsidRPr="0073264C">
        <w:rPr>
          <w:rFonts w:ascii="Arial" w:hAnsi="Arial" w:cs="Arial"/>
          <w:color w:val="242424"/>
          <w:sz w:val="24"/>
          <w:szCs w:val="24"/>
          <w:lang w:val="en-US" w:eastAsia="en-US"/>
        </w:rPr>
        <w:t>://doi.org/10.1007/s40474-023-00274-8</w:t>
      </w:r>
      <w:proofErr w:type="gramEnd"/>
      <w:r w:rsidRPr="0073264C">
        <w:rPr>
          <w:rFonts w:ascii="Arial" w:hAnsi="Arial" w:cs="Arial"/>
          <w:color w:val="242424"/>
          <w:sz w:val="24"/>
          <w:szCs w:val="24"/>
          <w:lang w:val="en-US" w:eastAsia="en-US"/>
        </w:rPr>
        <w:t>.</w:t>
      </w:r>
    </w:p>
    <w:p w14:paraId="08A2CCAB" w14:textId="77777777" w:rsidR="00217E08" w:rsidRPr="0073264C" w:rsidRDefault="00217E08" w:rsidP="0073264C">
      <w:pPr>
        <w:shd w:val="clear" w:color="auto" w:fill="FFFFFF"/>
        <w:spacing w:before="100" w:beforeAutospacing="1" w:after="100" w:afterAutospacing="1" w:line="360" w:lineRule="auto"/>
        <w:jc w:val="both"/>
        <w:rPr>
          <w:rFonts w:ascii="Arial" w:hAnsi="Arial" w:cs="Arial"/>
          <w:color w:val="242424"/>
          <w:sz w:val="24"/>
          <w:szCs w:val="24"/>
          <w:lang w:val="en-US" w:eastAsia="en-US"/>
        </w:rPr>
      </w:pPr>
      <w:r w:rsidRPr="0073264C">
        <w:rPr>
          <w:rFonts w:ascii="Arial" w:hAnsi="Arial" w:cs="Arial"/>
          <w:color w:val="242424"/>
          <w:sz w:val="24"/>
          <w:szCs w:val="24"/>
          <w:lang w:val="en-US" w:eastAsia="en-US"/>
        </w:rPr>
        <w:t xml:space="preserve">Zellar, B. (2017). </w:t>
      </w:r>
      <w:r w:rsidRPr="0073264C">
        <w:rPr>
          <w:rFonts w:ascii="Arial" w:hAnsi="Arial" w:cs="Arial"/>
          <w:i/>
          <w:iCs/>
          <w:color w:val="242424"/>
          <w:sz w:val="24"/>
          <w:szCs w:val="24"/>
          <w:lang w:val="en-US" w:eastAsia="en-US"/>
        </w:rPr>
        <w:t xml:space="preserve">Does Early Intervention </w:t>
      </w:r>
      <w:proofErr w:type="gramStart"/>
      <w:r w:rsidRPr="0073264C">
        <w:rPr>
          <w:rFonts w:ascii="Arial" w:hAnsi="Arial" w:cs="Arial"/>
          <w:i/>
          <w:iCs/>
          <w:color w:val="242424"/>
          <w:sz w:val="24"/>
          <w:szCs w:val="24"/>
          <w:lang w:val="en-US" w:eastAsia="en-US"/>
        </w:rPr>
        <w:t>actually help</w:t>
      </w:r>
      <w:proofErr w:type="gramEnd"/>
      <w:r w:rsidRPr="0073264C">
        <w:rPr>
          <w:rFonts w:ascii="Arial" w:hAnsi="Arial" w:cs="Arial"/>
          <w:i/>
          <w:iCs/>
          <w:color w:val="242424"/>
          <w:sz w:val="24"/>
          <w:szCs w:val="24"/>
          <w:lang w:val="en-US" w:eastAsia="en-US"/>
        </w:rPr>
        <w:t>?</w:t>
      </w:r>
      <w:r w:rsidRPr="0073264C">
        <w:rPr>
          <w:rFonts w:ascii="Arial" w:hAnsi="Arial" w:cs="Arial"/>
          <w:color w:val="242424"/>
          <w:sz w:val="24"/>
          <w:szCs w:val="24"/>
          <w:lang w:val="en-US" w:eastAsia="en-US"/>
        </w:rPr>
        <w:t xml:space="preserve"> [online] Tiny Feet Early Intervention. Available at: http://www.tinyfeetei.com/blog/2016/10/28/does-early-intervention-actually-help#:~:text=71%25%20%2D%2076%25%20of%20children.</w:t>
      </w:r>
    </w:p>
    <w:p w14:paraId="120A5EA3" w14:textId="77777777" w:rsidR="00217E08" w:rsidRDefault="00217E08"/>
    <w:sectPr w:rsidR="00217E0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3D242" w14:textId="77777777" w:rsidR="00C4170D" w:rsidRDefault="00C4170D" w:rsidP="0072168B">
      <w:r>
        <w:separator/>
      </w:r>
    </w:p>
  </w:endnote>
  <w:endnote w:type="continuationSeparator" w:id="0">
    <w:p w14:paraId="32706640" w14:textId="77777777" w:rsidR="00C4170D" w:rsidRDefault="00C4170D" w:rsidP="007216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F3559" w14:textId="77777777" w:rsidR="00C4170D" w:rsidRDefault="00C4170D" w:rsidP="0072168B">
      <w:r>
        <w:separator/>
      </w:r>
    </w:p>
  </w:footnote>
  <w:footnote w:type="continuationSeparator" w:id="0">
    <w:p w14:paraId="10EE3C8E" w14:textId="77777777" w:rsidR="00C4170D" w:rsidRDefault="00C4170D" w:rsidP="007216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61A289" w14:textId="0922F907" w:rsidR="0072168B" w:rsidRPr="00B92C5F" w:rsidRDefault="00B92C5F">
    <w:pPr>
      <w:pStyle w:val="Header"/>
      <w:rPr>
        <w:lang w:val="en-US"/>
      </w:rPr>
    </w:pPr>
    <w:r>
      <w:rPr>
        <w:lang w:val="en-US"/>
      </w:rPr>
      <w:t>Ethan Lewis 2245984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E08"/>
    <w:rsid w:val="00146150"/>
    <w:rsid w:val="001C1091"/>
    <w:rsid w:val="00217E08"/>
    <w:rsid w:val="002335EC"/>
    <w:rsid w:val="002D19A4"/>
    <w:rsid w:val="00341412"/>
    <w:rsid w:val="00356798"/>
    <w:rsid w:val="004B0E65"/>
    <w:rsid w:val="005908FA"/>
    <w:rsid w:val="00607381"/>
    <w:rsid w:val="0063361F"/>
    <w:rsid w:val="006508D0"/>
    <w:rsid w:val="006907E5"/>
    <w:rsid w:val="0072168B"/>
    <w:rsid w:val="0073264C"/>
    <w:rsid w:val="007B6199"/>
    <w:rsid w:val="008069E0"/>
    <w:rsid w:val="00832DEB"/>
    <w:rsid w:val="008C5827"/>
    <w:rsid w:val="00A60D69"/>
    <w:rsid w:val="00B139FA"/>
    <w:rsid w:val="00B702D1"/>
    <w:rsid w:val="00B92C5F"/>
    <w:rsid w:val="00BC43A6"/>
    <w:rsid w:val="00C4170D"/>
    <w:rsid w:val="00CB1304"/>
    <w:rsid w:val="00E516E0"/>
    <w:rsid w:val="00EE4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3A3CA"/>
  <w15:chartTrackingRefBased/>
  <w15:docId w15:val="{32096E21-92AF-451A-B70D-D542D44DC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E0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217E0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17E0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17E0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17E0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17E0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17E08"/>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17E08"/>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17E08"/>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17E08"/>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E0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217E0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217E0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17E0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17E0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17E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17E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17E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17E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17E0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17E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17E0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17E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17E08"/>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17E08"/>
    <w:rPr>
      <w:i/>
      <w:iCs/>
      <w:color w:val="404040" w:themeColor="text1" w:themeTint="BF"/>
      <w:lang w:val="en-GB"/>
    </w:rPr>
  </w:style>
  <w:style w:type="paragraph" w:styleId="ListParagraph">
    <w:name w:val="List Paragraph"/>
    <w:basedOn w:val="Normal"/>
    <w:uiPriority w:val="34"/>
    <w:qFormat/>
    <w:rsid w:val="00217E08"/>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17E08"/>
    <w:rPr>
      <w:i/>
      <w:iCs/>
      <w:color w:val="0F4761" w:themeColor="accent1" w:themeShade="BF"/>
    </w:rPr>
  </w:style>
  <w:style w:type="paragraph" w:styleId="IntenseQuote">
    <w:name w:val="Intense Quote"/>
    <w:basedOn w:val="Normal"/>
    <w:next w:val="Normal"/>
    <w:link w:val="IntenseQuoteChar"/>
    <w:uiPriority w:val="30"/>
    <w:qFormat/>
    <w:rsid w:val="00217E0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17E08"/>
    <w:rPr>
      <w:i/>
      <w:iCs/>
      <w:color w:val="0F4761" w:themeColor="accent1" w:themeShade="BF"/>
      <w:lang w:val="en-GB"/>
    </w:rPr>
  </w:style>
  <w:style w:type="character" w:styleId="IntenseReference">
    <w:name w:val="Intense Reference"/>
    <w:basedOn w:val="DefaultParagraphFont"/>
    <w:uiPriority w:val="32"/>
    <w:qFormat/>
    <w:rsid w:val="00217E08"/>
    <w:rPr>
      <w:b/>
      <w:bCs/>
      <w:smallCaps/>
      <w:color w:val="0F4761" w:themeColor="accent1" w:themeShade="BF"/>
      <w:spacing w:val="5"/>
    </w:rPr>
  </w:style>
  <w:style w:type="paragraph" w:styleId="Header">
    <w:name w:val="header"/>
    <w:basedOn w:val="Normal"/>
    <w:link w:val="HeaderChar"/>
    <w:uiPriority w:val="99"/>
    <w:unhideWhenUsed/>
    <w:rsid w:val="0072168B"/>
    <w:pPr>
      <w:tabs>
        <w:tab w:val="center" w:pos="4680"/>
        <w:tab w:val="right" w:pos="9360"/>
      </w:tabs>
    </w:pPr>
  </w:style>
  <w:style w:type="character" w:customStyle="1" w:styleId="HeaderChar">
    <w:name w:val="Header Char"/>
    <w:basedOn w:val="DefaultParagraphFont"/>
    <w:link w:val="Header"/>
    <w:uiPriority w:val="99"/>
    <w:rsid w:val="0072168B"/>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72168B"/>
    <w:pPr>
      <w:tabs>
        <w:tab w:val="center" w:pos="4680"/>
        <w:tab w:val="right" w:pos="9360"/>
      </w:tabs>
    </w:pPr>
  </w:style>
  <w:style w:type="character" w:customStyle="1" w:styleId="FooterChar">
    <w:name w:val="Footer Char"/>
    <w:basedOn w:val="DefaultParagraphFont"/>
    <w:link w:val="Footer"/>
    <w:uiPriority w:val="99"/>
    <w:rsid w:val="0072168B"/>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5323</Words>
  <Characters>30347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Lewis</dc:creator>
  <cp:keywords/>
  <dc:description/>
  <cp:lastModifiedBy>Lewis,Ethan swp8666</cp:lastModifiedBy>
  <cp:revision>2</cp:revision>
  <dcterms:created xsi:type="dcterms:W3CDTF">2024-11-06T12:54:00Z</dcterms:created>
  <dcterms:modified xsi:type="dcterms:W3CDTF">2024-11-06T12:54:00Z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2024-11-06T12:54:30Z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7d638ef8-191a-472f-97b8-311ab0f60c94</vt:lpwstr>
  </property>
  <property fmtid="{D5CDD505-2E9C-101B-9397-08002B2CF9AE}" pid="8" name="MSIP_Label_66cf8fe5-b7b7-4df7-b38d-1c61ac2f6639_ContentBits">
    <vt:lpwstr>0</vt:lpwstr>
  </property>
</Properties>
</file>