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436A7" w14:textId="77777777" w:rsidR="00535822" w:rsidRPr="00BC300D" w:rsidRDefault="00535822" w:rsidP="00535822">
      <w:pPr>
        <w:rPr>
          <w:rFonts w:cstheme="minorHAnsi"/>
          <w:sz w:val="24"/>
          <w:szCs w:val="24"/>
        </w:rPr>
      </w:pPr>
      <w:r w:rsidRPr="00BC300D">
        <w:rPr>
          <w:rFonts w:cstheme="minorHAnsi"/>
          <w:sz w:val="24"/>
          <w:szCs w:val="24"/>
        </w:rPr>
        <w:t xml:space="preserve">Sean Stevens </w:t>
      </w:r>
      <w:r w:rsidRPr="00BC300D">
        <w:rPr>
          <w:rFonts w:cstheme="minorHAnsi"/>
          <w:sz w:val="24"/>
          <w:szCs w:val="24"/>
        </w:rPr>
        <w:br/>
        <w:t>PCDA Year 2</w:t>
      </w:r>
      <w:r w:rsidRPr="00BC300D">
        <w:rPr>
          <w:rFonts w:cstheme="minorHAnsi"/>
          <w:sz w:val="24"/>
          <w:szCs w:val="24"/>
        </w:rPr>
        <w:br/>
        <w:t>Student number – 2029550</w:t>
      </w:r>
      <w:r w:rsidRPr="00BC300D">
        <w:rPr>
          <w:rFonts w:cstheme="minorHAnsi"/>
          <w:sz w:val="24"/>
          <w:szCs w:val="24"/>
        </w:rPr>
        <w:br/>
      </w:r>
      <w:r w:rsidRPr="00BC300D">
        <w:rPr>
          <w:rFonts w:cstheme="minorHAnsi"/>
          <w:sz w:val="24"/>
          <w:szCs w:val="24"/>
        </w:rPr>
        <w:br/>
      </w:r>
      <w:r w:rsidRPr="00BC300D">
        <w:rPr>
          <w:rFonts w:cstheme="minorHAnsi"/>
          <w:b/>
          <w:bCs/>
          <w:sz w:val="24"/>
          <w:szCs w:val="24"/>
        </w:rPr>
        <w:t>Essay one:</w:t>
      </w:r>
    </w:p>
    <w:p w14:paraId="18216436" w14:textId="77777777" w:rsidR="00535822" w:rsidRPr="00535822" w:rsidRDefault="00535822" w:rsidP="00535822">
      <w:pPr>
        <w:rPr>
          <w:rFonts w:cstheme="minorHAnsi"/>
          <w:sz w:val="24"/>
          <w:szCs w:val="24"/>
        </w:rPr>
      </w:pPr>
      <w:r w:rsidRPr="00535822">
        <w:rPr>
          <w:rFonts w:cstheme="minorHAnsi"/>
          <w:sz w:val="24"/>
          <w:szCs w:val="24"/>
          <w:u w:val="single"/>
        </w:rPr>
        <w:t>Analyse</w:t>
      </w:r>
      <w:r w:rsidRPr="00535822">
        <w:rPr>
          <w:rFonts w:cstheme="minorHAnsi"/>
          <w:sz w:val="24"/>
          <w:szCs w:val="24"/>
        </w:rPr>
        <w:t xml:space="preserve"> the role of independent bodies (</w:t>
      </w:r>
      <w:proofErr w:type="gramStart"/>
      <w:r w:rsidRPr="00535822">
        <w:rPr>
          <w:rFonts w:cstheme="minorHAnsi"/>
          <w:sz w:val="24"/>
          <w:szCs w:val="24"/>
        </w:rPr>
        <w:t>i.e.</w:t>
      </w:r>
      <w:proofErr w:type="gramEnd"/>
      <w:r w:rsidRPr="00535822">
        <w:rPr>
          <w:rFonts w:cstheme="minorHAnsi"/>
          <w:sz w:val="24"/>
          <w:szCs w:val="24"/>
        </w:rPr>
        <w:t xml:space="preserve"> IOPC/HMICFRS) in holding the police accountable to those they serve. </w:t>
      </w:r>
      <w:r w:rsidRPr="00535822">
        <w:rPr>
          <w:rFonts w:cstheme="minorHAnsi"/>
          <w:sz w:val="24"/>
          <w:szCs w:val="24"/>
          <w:u w:val="single"/>
        </w:rPr>
        <w:t>Consider how and why</w:t>
      </w:r>
      <w:r w:rsidRPr="00535822">
        <w:rPr>
          <w:rFonts w:cstheme="minorHAnsi"/>
          <w:sz w:val="24"/>
          <w:szCs w:val="24"/>
        </w:rPr>
        <w:t xml:space="preserve"> it is necessary to hold the police to account, and the effectiveness of these independent bodies at fulfilling this task. You should also consider how else the police might be held to account, including whether any policies are in place internally to prevent this.</w:t>
      </w:r>
    </w:p>
    <w:p w14:paraId="540E204A" w14:textId="77777777" w:rsidR="00535822" w:rsidRPr="00535822" w:rsidRDefault="00535822" w:rsidP="00535822">
      <w:pPr>
        <w:rPr>
          <w:rFonts w:cstheme="minorHAnsi"/>
          <w:sz w:val="24"/>
          <w:szCs w:val="24"/>
        </w:rPr>
      </w:pPr>
      <w:r w:rsidRPr="00535822">
        <w:rPr>
          <w:rFonts w:cstheme="minorHAnsi"/>
          <w:b/>
          <w:bCs/>
          <w:sz w:val="24"/>
          <w:szCs w:val="24"/>
        </w:rPr>
        <w:t>Word limit:</w:t>
      </w:r>
      <w:r w:rsidRPr="00535822">
        <w:rPr>
          <w:rFonts w:cstheme="minorHAnsi"/>
          <w:sz w:val="24"/>
          <w:szCs w:val="24"/>
        </w:rPr>
        <w:t xml:space="preserve"> 1000 words.</w:t>
      </w:r>
    </w:p>
    <w:p w14:paraId="77973A4F" w14:textId="2F2BD4AD" w:rsidR="00535822" w:rsidRPr="00535822" w:rsidRDefault="00535822" w:rsidP="00535822">
      <w:pPr>
        <w:rPr>
          <w:rFonts w:cstheme="minorHAnsi"/>
          <w:sz w:val="24"/>
          <w:szCs w:val="24"/>
        </w:rPr>
      </w:pPr>
      <w:r w:rsidRPr="00535822">
        <w:rPr>
          <w:rFonts w:cstheme="minorHAnsi"/>
          <w:sz w:val="24"/>
          <w:szCs w:val="24"/>
        </w:rPr>
        <w:t>Independent bodies serve important roles in holding police accountable to the public. There are two main independent bodies who carry out these duties. The Independent Office for Police Conduct monitors and supervises the police complaints system in England and Wales. Its purpose is to increase public confidence in the police complaints system. (GOV.UK, 2019</w:t>
      </w:r>
      <w:r w:rsidR="00FC67BB" w:rsidRPr="00BC300D">
        <w:rPr>
          <w:rFonts w:cstheme="minorHAnsi"/>
          <w:sz w:val="24"/>
          <w:szCs w:val="24"/>
        </w:rPr>
        <w:t>a</w:t>
      </w:r>
      <w:r w:rsidRPr="00535822">
        <w:rPr>
          <w:rFonts w:cstheme="minorHAnsi"/>
          <w:sz w:val="24"/>
          <w:szCs w:val="24"/>
        </w:rPr>
        <w:t xml:space="preserve">). The IOPC make their decisions </w:t>
      </w:r>
      <w:r w:rsidRPr="00535822">
        <w:rPr>
          <w:rFonts w:cstheme="minorHAnsi"/>
          <w:i/>
          <w:iCs/>
          <w:sz w:val="24"/>
          <w:szCs w:val="24"/>
        </w:rPr>
        <w:t>“entirely independently of the police and government.”</w:t>
      </w:r>
      <w:r w:rsidRPr="00535822">
        <w:rPr>
          <w:rFonts w:cstheme="minorHAnsi"/>
          <w:sz w:val="24"/>
          <w:szCs w:val="24"/>
        </w:rPr>
        <w:t xml:space="preserve"> (Policeconduct.gov.uk).  </w:t>
      </w:r>
      <w:r w:rsidRPr="00535822">
        <w:rPr>
          <w:rFonts w:cstheme="minorHAnsi"/>
          <w:sz w:val="24"/>
          <w:szCs w:val="24"/>
        </w:rPr>
        <w:br/>
      </w:r>
      <w:r w:rsidRPr="00535822">
        <w:rPr>
          <w:rFonts w:cstheme="minorHAnsi"/>
          <w:sz w:val="24"/>
          <w:szCs w:val="24"/>
        </w:rPr>
        <w:br/>
        <w:t xml:space="preserve">Her Majesty's Inspectorate of Constabulary and Fire &amp; Rescue Services </w:t>
      </w:r>
      <w:r w:rsidRPr="00535822">
        <w:rPr>
          <w:rFonts w:cstheme="minorHAnsi"/>
          <w:i/>
          <w:iCs/>
          <w:sz w:val="24"/>
          <w:szCs w:val="24"/>
        </w:rPr>
        <w:t xml:space="preserve">“inspect, monitor and report on the efficiency and effectiveness of the police and FRSs with the aim of encouraging improvement.” </w:t>
      </w:r>
      <w:r w:rsidRPr="00535822">
        <w:rPr>
          <w:rFonts w:cstheme="minorHAnsi"/>
          <w:sz w:val="24"/>
          <w:szCs w:val="24"/>
        </w:rPr>
        <w:t xml:space="preserve">(HMICFRS, 2011).  The HMICFRS notes that they have independently inspected the efficiency and effectiveness of police forces for over 150 years (HMICFRS, 2011). </w:t>
      </w:r>
      <w:r w:rsidRPr="00535822">
        <w:rPr>
          <w:rFonts w:cstheme="minorHAnsi"/>
          <w:sz w:val="24"/>
          <w:szCs w:val="24"/>
        </w:rPr>
        <w:br/>
      </w:r>
      <w:r w:rsidRPr="00535822">
        <w:rPr>
          <w:rFonts w:cstheme="minorHAnsi"/>
          <w:sz w:val="24"/>
          <w:szCs w:val="24"/>
        </w:rPr>
        <w:br/>
        <w:t xml:space="preserve">While they are both independent bodies, their roles differ as the IOPC involvement will begin when there is dissatisfaction with police matters, whereas HMICFRS will monitor general performance with the goal of improving the standards of police forces.      </w:t>
      </w:r>
      <w:r w:rsidRPr="00535822">
        <w:rPr>
          <w:rFonts w:cstheme="minorHAnsi"/>
          <w:sz w:val="24"/>
          <w:szCs w:val="24"/>
        </w:rPr>
        <w:br/>
      </w:r>
    </w:p>
    <w:p w14:paraId="01455D44" w14:textId="68CE0305" w:rsidR="00535822" w:rsidRPr="00BC300D" w:rsidRDefault="00535822" w:rsidP="00535822">
      <w:pPr>
        <w:rPr>
          <w:rFonts w:cstheme="minorHAnsi"/>
          <w:sz w:val="24"/>
          <w:szCs w:val="24"/>
        </w:rPr>
      </w:pPr>
      <w:r w:rsidRPr="00BC300D">
        <w:rPr>
          <w:rFonts w:cstheme="minorHAnsi"/>
          <w:sz w:val="24"/>
          <w:szCs w:val="24"/>
        </w:rPr>
        <w:t xml:space="preserve">Given the unique powers that police have, which include taking away an individual’s liberty with the power of arrest, it is vital that external entities review their performance and practises and investigate complaints from members of the public. After all, policing in England and Wales still operates under the philosophy of ‘policing by consent’,  meaning that </w:t>
      </w:r>
      <w:r w:rsidR="00E55D38" w:rsidRPr="00BC300D">
        <w:rPr>
          <w:rFonts w:cstheme="minorHAnsi"/>
          <w:sz w:val="24"/>
          <w:szCs w:val="24"/>
        </w:rPr>
        <w:t>for</w:t>
      </w:r>
      <w:r w:rsidRPr="00BC300D">
        <w:rPr>
          <w:rFonts w:cstheme="minorHAnsi"/>
          <w:sz w:val="24"/>
          <w:szCs w:val="24"/>
        </w:rPr>
        <w:t xml:space="preserve"> the police to work properly as a public body, there must first be support and confidence in them from the public themselves. </w:t>
      </w:r>
      <w:r w:rsidRPr="00BC300D">
        <w:rPr>
          <w:rFonts w:cstheme="minorHAnsi"/>
          <w:sz w:val="24"/>
          <w:szCs w:val="24"/>
        </w:rPr>
        <w:br/>
      </w:r>
      <w:r w:rsidRPr="00BC300D">
        <w:rPr>
          <w:rFonts w:cstheme="minorHAnsi"/>
          <w:sz w:val="24"/>
          <w:szCs w:val="24"/>
        </w:rPr>
        <w:br/>
        <w:t>An example of this is that</w:t>
      </w:r>
      <w:r w:rsidR="00E55D38">
        <w:rPr>
          <w:rFonts w:cstheme="minorHAnsi"/>
          <w:sz w:val="24"/>
          <w:szCs w:val="24"/>
        </w:rPr>
        <w:t xml:space="preserve"> </w:t>
      </w:r>
      <w:r w:rsidR="00E55D38" w:rsidRPr="00BC300D">
        <w:rPr>
          <w:rFonts w:cstheme="minorHAnsi"/>
          <w:sz w:val="24"/>
          <w:szCs w:val="24"/>
        </w:rPr>
        <w:t>to</w:t>
      </w:r>
      <w:r w:rsidRPr="00BC300D">
        <w:rPr>
          <w:rFonts w:cstheme="minorHAnsi"/>
          <w:sz w:val="24"/>
          <w:szCs w:val="24"/>
        </w:rPr>
        <w:t xml:space="preserve"> deal with crime, the public must first inform the police of it. Whilst there are aspects of policing that are proactive, such as stop and search, </w:t>
      </w:r>
      <w:proofErr w:type="gramStart"/>
      <w:r w:rsidRPr="00BC300D">
        <w:rPr>
          <w:rFonts w:cstheme="minorHAnsi"/>
          <w:sz w:val="24"/>
          <w:szCs w:val="24"/>
        </w:rPr>
        <w:t>the majority of</w:t>
      </w:r>
      <w:proofErr w:type="gramEnd"/>
      <w:r w:rsidRPr="00BC300D">
        <w:rPr>
          <w:rFonts w:cstheme="minorHAnsi"/>
          <w:sz w:val="24"/>
          <w:szCs w:val="24"/>
        </w:rPr>
        <w:t xml:space="preserve"> the time the police will rely on reports of crime from the public and victim and witness cooperation in order to bring offenders to justice. </w:t>
      </w:r>
      <w:r w:rsidRPr="00BC300D">
        <w:rPr>
          <w:rFonts w:cstheme="minorHAnsi"/>
          <w:sz w:val="24"/>
          <w:szCs w:val="24"/>
        </w:rPr>
        <w:br/>
      </w:r>
      <w:r w:rsidRPr="00BC300D">
        <w:rPr>
          <w:rFonts w:cstheme="minorHAnsi"/>
          <w:sz w:val="24"/>
          <w:szCs w:val="24"/>
        </w:rPr>
        <w:br/>
        <w:t>A lack of confidence can result members of the public not even reporting crime, Parr HM Inspector of Constabulary (2020, quoted in Dodd, 2020</w:t>
      </w:r>
      <w:r w:rsidR="00B816EB" w:rsidRPr="00BC300D">
        <w:rPr>
          <w:rFonts w:cstheme="minorHAnsi"/>
          <w:sz w:val="24"/>
          <w:szCs w:val="24"/>
        </w:rPr>
        <w:t>a</w:t>
      </w:r>
      <w:r w:rsidRPr="00BC300D">
        <w:rPr>
          <w:rFonts w:cstheme="minorHAnsi"/>
          <w:sz w:val="24"/>
          <w:szCs w:val="24"/>
        </w:rPr>
        <w:t xml:space="preserve">) notes </w:t>
      </w:r>
      <w:r w:rsidRPr="00BC300D">
        <w:rPr>
          <w:rFonts w:cstheme="minorHAnsi"/>
          <w:i/>
          <w:iCs/>
          <w:sz w:val="24"/>
          <w:szCs w:val="24"/>
        </w:rPr>
        <w:t xml:space="preserve">“But I think particularly in </w:t>
      </w:r>
      <w:r w:rsidRPr="00BC300D">
        <w:rPr>
          <w:rFonts w:cstheme="minorHAnsi"/>
          <w:i/>
          <w:iCs/>
          <w:sz w:val="24"/>
          <w:szCs w:val="24"/>
        </w:rPr>
        <w:lastRenderedPageBreak/>
        <w:t xml:space="preserve">the volume crime area the public has rumbled that the police capacity to deal with this is extremely limited” </w:t>
      </w:r>
      <w:r w:rsidRPr="00BC300D">
        <w:rPr>
          <w:rFonts w:cstheme="minorHAnsi"/>
          <w:sz w:val="24"/>
          <w:szCs w:val="24"/>
        </w:rPr>
        <w:t xml:space="preserve">and </w:t>
      </w:r>
      <w:r w:rsidRPr="00BC300D">
        <w:rPr>
          <w:rFonts w:cstheme="minorHAnsi"/>
          <w:i/>
          <w:iCs/>
          <w:sz w:val="24"/>
          <w:szCs w:val="24"/>
        </w:rPr>
        <w:t>“most of the public simply give up reporting it because the chances of anything positive happening are so slim.”</w:t>
      </w:r>
      <w:r w:rsidRPr="00BC300D">
        <w:rPr>
          <w:rFonts w:cstheme="minorHAnsi"/>
          <w:i/>
          <w:iCs/>
          <w:sz w:val="24"/>
          <w:szCs w:val="24"/>
        </w:rPr>
        <w:br/>
      </w:r>
      <w:r w:rsidRPr="00BC300D">
        <w:rPr>
          <w:rFonts w:cstheme="minorHAnsi"/>
          <w:sz w:val="24"/>
          <w:szCs w:val="24"/>
        </w:rPr>
        <w:br/>
        <w:t xml:space="preserve">Stripe (2022) notes that crimes against individuals and communities will also impact on society as a whole. Therefore, public confidence and cooperation is so important in policing as the effects of crime are so severe. </w:t>
      </w:r>
      <w:r w:rsidRPr="00BC300D">
        <w:rPr>
          <w:rFonts w:cstheme="minorHAnsi"/>
          <w:sz w:val="24"/>
          <w:szCs w:val="24"/>
        </w:rPr>
        <w:br/>
      </w:r>
      <w:r w:rsidRPr="00BC300D">
        <w:rPr>
          <w:rFonts w:cstheme="minorHAnsi"/>
          <w:sz w:val="24"/>
          <w:szCs w:val="24"/>
        </w:rPr>
        <w:br/>
        <w:t>It is also imperative that the police are held to account due to the risk factors of the job such as corruption. As above, officers have unique powers in public office and officers do unfortunately abuse these powers. The IOPC (</w:t>
      </w:r>
      <w:proofErr w:type="spellStart"/>
      <w:r w:rsidR="004526C3" w:rsidRPr="00BC300D">
        <w:rPr>
          <w:rFonts w:cstheme="minorHAnsi"/>
          <w:sz w:val="24"/>
          <w:szCs w:val="24"/>
        </w:rPr>
        <w:t>n,d</w:t>
      </w:r>
      <w:proofErr w:type="spellEnd"/>
      <w:r w:rsidRPr="00BC300D">
        <w:rPr>
          <w:rFonts w:cstheme="minorHAnsi"/>
          <w:sz w:val="24"/>
          <w:szCs w:val="24"/>
        </w:rPr>
        <w:t xml:space="preserve">) details an increasing </w:t>
      </w:r>
      <w:proofErr w:type="gramStart"/>
      <w:r w:rsidRPr="00BC300D">
        <w:rPr>
          <w:rFonts w:cstheme="minorHAnsi"/>
          <w:sz w:val="24"/>
          <w:szCs w:val="24"/>
        </w:rPr>
        <w:t>amount</w:t>
      </w:r>
      <w:proofErr w:type="gramEnd"/>
      <w:r w:rsidRPr="00BC300D">
        <w:rPr>
          <w:rFonts w:cstheme="minorHAnsi"/>
          <w:sz w:val="24"/>
          <w:szCs w:val="24"/>
        </w:rPr>
        <w:t xml:space="preserve"> of investigations into officers abusing powers for sexual gain since their inception. Furthermore, </w:t>
      </w:r>
      <w:r w:rsidRPr="00BC300D">
        <w:rPr>
          <w:rFonts w:cstheme="minorHAnsi"/>
          <w:i/>
          <w:iCs/>
          <w:sz w:val="24"/>
          <w:szCs w:val="24"/>
        </w:rPr>
        <w:t xml:space="preserve">“Of the 260 investigations being carried out by the Independent Office for Police Conduct, there are 31 involving complaints of officers abusing their powers for sexual gain </w:t>
      </w:r>
      <w:r w:rsidRPr="00BC300D">
        <w:rPr>
          <w:rFonts w:cstheme="minorHAnsi"/>
          <w:sz w:val="24"/>
          <w:szCs w:val="24"/>
        </w:rPr>
        <w:t xml:space="preserve">(Brunt, 2022). </w:t>
      </w:r>
      <w:r w:rsidRPr="00BC300D">
        <w:rPr>
          <w:rFonts w:cstheme="minorHAnsi"/>
          <w:sz w:val="24"/>
          <w:szCs w:val="24"/>
        </w:rPr>
        <w:br/>
      </w:r>
      <w:r w:rsidRPr="00BC300D">
        <w:rPr>
          <w:rFonts w:cstheme="minorHAnsi"/>
          <w:sz w:val="24"/>
          <w:szCs w:val="24"/>
        </w:rPr>
        <w:br/>
        <w:t xml:space="preserve">This is not the only example of police corruption. Police officers can also be connected to organised crime and exposed to bribery. </w:t>
      </w:r>
      <w:proofErr w:type="spellStart"/>
      <w:r w:rsidRPr="00BC300D">
        <w:rPr>
          <w:rFonts w:cstheme="minorHAnsi"/>
          <w:sz w:val="24"/>
          <w:szCs w:val="24"/>
        </w:rPr>
        <w:t>Darbyshire</w:t>
      </w:r>
      <w:proofErr w:type="spellEnd"/>
      <w:r w:rsidRPr="00BC300D">
        <w:rPr>
          <w:rFonts w:cstheme="minorHAnsi"/>
          <w:sz w:val="24"/>
          <w:szCs w:val="24"/>
        </w:rPr>
        <w:t xml:space="preserve"> (2017) notes how a report by the Serious Organised Crime Agency details a spike in number of officers found dealing drugs. Furthermore, the CPS (2021</w:t>
      </w:r>
      <w:r w:rsidR="00B03327" w:rsidRPr="00BC300D">
        <w:rPr>
          <w:rFonts w:cstheme="minorHAnsi"/>
          <w:sz w:val="24"/>
          <w:szCs w:val="24"/>
        </w:rPr>
        <w:t>a</w:t>
      </w:r>
      <w:r w:rsidRPr="00BC300D">
        <w:rPr>
          <w:rFonts w:cstheme="minorHAnsi"/>
          <w:sz w:val="24"/>
          <w:szCs w:val="24"/>
        </w:rPr>
        <w:t xml:space="preserve">) details a prosecution of a police officer who sold sensitive information to assist a criminal. Now whilst police forces will have their own departments and processes in place to tackle such problems, a report from HMICFRS on the Metropolitan Police from March of this year details how this is not always enough. It states, </w:t>
      </w:r>
      <w:r w:rsidRPr="00BC300D">
        <w:rPr>
          <w:rFonts w:cstheme="minorHAnsi"/>
          <w:i/>
          <w:iCs/>
          <w:sz w:val="24"/>
          <w:szCs w:val="24"/>
        </w:rPr>
        <w:t>“the Met’s counter-corruption arrangements and procedures are fundamentally flawed”</w:t>
      </w:r>
      <w:r w:rsidRPr="00BC300D">
        <w:rPr>
          <w:rFonts w:cstheme="minorHAnsi"/>
          <w:sz w:val="24"/>
          <w:szCs w:val="24"/>
        </w:rPr>
        <w:t xml:space="preserve"> (HMICFRS, 2022). The HMICFRS (2022) details how the force failed to supervise employees with criminal connections and convictions and that the Met still does not have the capability to proactively monitor its IT system. Therefore, these findings highlight the necessity of independent public bodies in holding police forces accountable. </w:t>
      </w:r>
      <w:r w:rsidRPr="00BC300D">
        <w:rPr>
          <w:rFonts w:cstheme="minorHAnsi"/>
          <w:sz w:val="24"/>
          <w:szCs w:val="24"/>
        </w:rPr>
        <w:br/>
      </w:r>
      <w:r w:rsidRPr="00BC300D">
        <w:rPr>
          <w:rFonts w:cstheme="minorHAnsi"/>
          <w:sz w:val="24"/>
          <w:szCs w:val="24"/>
        </w:rPr>
        <w:br/>
        <w:t xml:space="preserve">However, the effectiveness of independent bodies such as the IOPC has recently been brought into question. Thomas (2022) notes that police forces do not </w:t>
      </w:r>
      <w:proofErr w:type="gramStart"/>
      <w:r w:rsidRPr="00BC300D">
        <w:rPr>
          <w:rFonts w:cstheme="minorHAnsi"/>
          <w:sz w:val="24"/>
          <w:szCs w:val="24"/>
        </w:rPr>
        <w:t>take action</w:t>
      </w:r>
      <w:proofErr w:type="gramEnd"/>
      <w:r w:rsidRPr="00BC300D">
        <w:rPr>
          <w:rFonts w:cstheme="minorHAnsi"/>
          <w:sz w:val="24"/>
          <w:szCs w:val="24"/>
        </w:rPr>
        <w:t xml:space="preserve"> against officers and staff because the IOPC will pursue allegations that have little foundation. Furthermore, the IOPC cannot take disciplinary action against officers themselves.  Whilst the oversight of the IOPC to police forces is a good idea in theory, if its time and resources are spend investigating unfounded claims which result in no action, it does raise doubts over their overall effectiveness.</w:t>
      </w:r>
      <w:r w:rsidRPr="00BC300D">
        <w:rPr>
          <w:rFonts w:cstheme="minorHAnsi"/>
          <w:sz w:val="24"/>
          <w:szCs w:val="24"/>
        </w:rPr>
        <w:br/>
      </w:r>
      <w:r w:rsidRPr="00BC300D">
        <w:rPr>
          <w:rFonts w:cstheme="minorHAnsi"/>
          <w:sz w:val="24"/>
          <w:szCs w:val="24"/>
        </w:rPr>
        <w:br/>
        <w:t xml:space="preserve">That being said, a recent report from the IOPC supports their improvement of the complaints system. IOPC (2021) notes that they have completed 1895 investigations since they were established and complete 91% of their core investigations in 12 months. This compares with 83% in 2019/2020. </w:t>
      </w:r>
      <w:r w:rsidRPr="00BC300D">
        <w:rPr>
          <w:rFonts w:cstheme="minorHAnsi"/>
          <w:sz w:val="24"/>
          <w:szCs w:val="24"/>
        </w:rPr>
        <w:br/>
      </w:r>
      <w:r w:rsidRPr="00BC300D">
        <w:rPr>
          <w:rFonts w:cstheme="minorHAnsi"/>
          <w:sz w:val="24"/>
          <w:szCs w:val="24"/>
        </w:rPr>
        <w:br/>
        <w:t xml:space="preserve">The report also details how the IOPC have completed investigations that have national significance such as the Hillsborough disaster and historical allegations of child sexual abuse </w:t>
      </w:r>
      <w:r w:rsidRPr="00BC300D">
        <w:rPr>
          <w:rFonts w:cstheme="minorHAnsi"/>
          <w:sz w:val="24"/>
          <w:szCs w:val="24"/>
        </w:rPr>
        <w:lastRenderedPageBreak/>
        <w:t xml:space="preserve">in Rotherham (IOPC, 2021). Furthermore, they made a total of 216 learning recommendations in 2020/2021 increasing from 38 in their first year 2018/2019 (IOPC, 2021). Therefore, this data suggests the IOPC are an effective organisation that is taking steps to improve policing in this country. These findings, along with the HMICFRS investigations into corruption stated above, show how these bodes have a vital role in police accountability. </w:t>
      </w:r>
      <w:r w:rsidRPr="00BC300D">
        <w:rPr>
          <w:rFonts w:cstheme="minorHAnsi"/>
          <w:sz w:val="24"/>
          <w:szCs w:val="24"/>
        </w:rPr>
        <w:br/>
      </w:r>
      <w:r w:rsidRPr="00BC300D">
        <w:rPr>
          <w:rFonts w:cstheme="minorHAnsi"/>
          <w:b/>
          <w:bCs/>
          <w:sz w:val="24"/>
          <w:szCs w:val="24"/>
        </w:rPr>
        <w:br/>
      </w:r>
      <w:r w:rsidRPr="00BC300D">
        <w:rPr>
          <w:rFonts w:cstheme="minorHAnsi"/>
          <w:sz w:val="24"/>
          <w:szCs w:val="24"/>
        </w:rPr>
        <w:t xml:space="preserve">The police are also held to account in different ways. Notably, by professional standards inside forces and by the free press in this country. The press will report on a wide range of police incidents, particularly major incidents such as murders. So naturally they will be providing a commentary on matters and give insight to police performance, this creates accountability due to the very public spotlight and scrutiny the police will be under. </w:t>
      </w:r>
      <w:r w:rsidRPr="00BC300D">
        <w:rPr>
          <w:rFonts w:cstheme="minorHAnsi"/>
          <w:sz w:val="24"/>
          <w:szCs w:val="24"/>
        </w:rPr>
        <w:br/>
      </w:r>
      <w:r w:rsidRPr="00BC300D">
        <w:rPr>
          <w:rFonts w:cstheme="minorHAnsi"/>
          <w:sz w:val="24"/>
          <w:szCs w:val="24"/>
        </w:rPr>
        <w:br/>
        <w:t xml:space="preserve">Professional Standards Departments (PSDs) also feature within each force and investigate such things as misconduct and corruption. The College of Policing states </w:t>
      </w:r>
      <w:r w:rsidRPr="00BC300D">
        <w:rPr>
          <w:rFonts w:cstheme="minorHAnsi"/>
          <w:i/>
          <w:iCs/>
          <w:sz w:val="24"/>
          <w:szCs w:val="24"/>
        </w:rPr>
        <w:t>“The principle of policing by consent relies on the trust and confidence that the public has in the police service and the wider law enforcement community. Professional standards departments (PSDs) can play an important role in the maintenance of that trust and confidence.</w:t>
      </w:r>
      <w:r w:rsidRPr="00BC300D">
        <w:rPr>
          <w:rFonts w:cstheme="minorHAnsi"/>
          <w:sz w:val="24"/>
          <w:szCs w:val="24"/>
        </w:rPr>
        <w:t xml:space="preserve">” (College of Policing, 2022). </w:t>
      </w:r>
      <w:r w:rsidR="004912DE" w:rsidRPr="00BC300D">
        <w:rPr>
          <w:rFonts w:cstheme="minorHAnsi"/>
          <w:sz w:val="24"/>
          <w:szCs w:val="24"/>
        </w:rPr>
        <w:br/>
      </w:r>
      <w:r w:rsidR="004912DE" w:rsidRPr="00BC300D">
        <w:rPr>
          <w:rFonts w:cstheme="minorHAnsi"/>
          <w:sz w:val="24"/>
          <w:szCs w:val="24"/>
        </w:rPr>
        <w:br/>
        <w:t>10</w:t>
      </w:r>
      <w:r w:rsidR="00942694">
        <w:rPr>
          <w:rFonts w:cstheme="minorHAnsi"/>
          <w:sz w:val="24"/>
          <w:szCs w:val="24"/>
        </w:rPr>
        <w:t>17</w:t>
      </w:r>
      <w:r w:rsidR="004912DE" w:rsidRPr="00BC300D">
        <w:rPr>
          <w:rFonts w:cstheme="minorHAnsi"/>
          <w:sz w:val="24"/>
          <w:szCs w:val="24"/>
        </w:rPr>
        <w:t xml:space="preserve"> Words</w:t>
      </w:r>
      <w:r w:rsidRPr="00BC300D">
        <w:rPr>
          <w:rFonts w:cstheme="minorHAnsi"/>
          <w:sz w:val="24"/>
          <w:szCs w:val="24"/>
        </w:rPr>
        <w:br/>
      </w:r>
      <w:r w:rsidRPr="00BC300D">
        <w:rPr>
          <w:rFonts w:cstheme="minorHAnsi"/>
          <w:sz w:val="24"/>
          <w:szCs w:val="24"/>
        </w:rPr>
        <w:br/>
      </w:r>
      <w:r w:rsidR="00BC300D">
        <w:rPr>
          <w:rFonts w:cstheme="minorHAnsi"/>
          <w:b/>
          <w:bCs/>
          <w:sz w:val="24"/>
          <w:szCs w:val="24"/>
        </w:rPr>
        <w:br/>
      </w:r>
      <w:r w:rsidR="00BC300D">
        <w:rPr>
          <w:rFonts w:cstheme="minorHAnsi"/>
          <w:b/>
          <w:bCs/>
          <w:sz w:val="24"/>
          <w:szCs w:val="24"/>
        </w:rPr>
        <w:br/>
      </w:r>
      <w:r w:rsidR="00BC300D">
        <w:rPr>
          <w:rFonts w:cstheme="minorHAnsi"/>
          <w:b/>
          <w:bCs/>
          <w:sz w:val="24"/>
          <w:szCs w:val="24"/>
        </w:rPr>
        <w:br/>
      </w:r>
      <w:r w:rsidR="00BC300D">
        <w:rPr>
          <w:rFonts w:cstheme="minorHAnsi"/>
          <w:b/>
          <w:bCs/>
          <w:sz w:val="24"/>
          <w:szCs w:val="24"/>
        </w:rPr>
        <w:br/>
      </w:r>
      <w:r w:rsidRPr="00BC300D">
        <w:rPr>
          <w:rFonts w:cstheme="minorHAnsi"/>
          <w:b/>
          <w:bCs/>
          <w:sz w:val="24"/>
          <w:szCs w:val="24"/>
        </w:rPr>
        <w:t>Essay two:</w:t>
      </w:r>
      <w:r w:rsidRPr="00BC300D">
        <w:rPr>
          <w:rFonts w:cstheme="minorHAnsi"/>
          <w:sz w:val="24"/>
          <w:szCs w:val="24"/>
        </w:rPr>
        <w:t xml:space="preserve"> </w:t>
      </w:r>
    </w:p>
    <w:p w14:paraId="5D17B2CC" w14:textId="77777777" w:rsidR="00535822" w:rsidRPr="00535822" w:rsidRDefault="00535822" w:rsidP="00535822">
      <w:pPr>
        <w:rPr>
          <w:rFonts w:cstheme="minorHAnsi"/>
          <w:sz w:val="24"/>
          <w:szCs w:val="24"/>
        </w:rPr>
      </w:pPr>
      <w:r w:rsidRPr="00535822">
        <w:rPr>
          <w:rFonts w:cstheme="minorHAnsi"/>
          <w:sz w:val="24"/>
          <w:szCs w:val="24"/>
          <w:u w:val="single"/>
        </w:rPr>
        <w:t>Evaluate</w:t>
      </w:r>
      <w:r w:rsidRPr="00535822">
        <w:rPr>
          <w:rFonts w:cstheme="minorHAnsi"/>
          <w:sz w:val="24"/>
          <w:szCs w:val="24"/>
        </w:rPr>
        <w:t xml:space="preserve"> the effect of multi-culturalism on policing ethics and </w:t>
      </w:r>
      <w:proofErr w:type="gramStart"/>
      <w:r w:rsidRPr="00535822">
        <w:rPr>
          <w:rFonts w:cstheme="minorHAnsi"/>
          <w:sz w:val="24"/>
          <w:szCs w:val="24"/>
        </w:rPr>
        <w:t>values, and</w:t>
      </w:r>
      <w:proofErr w:type="gramEnd"/>
      <w:r w:rsidRPr="00535822">
        <w:rPr>
          <w:rFonts w:cstheme="minorHAnsi"/>
          <w:sz w:val="24"/>
          <w:szCs w:val="24"/>
        </w:rPr>
        <w:t xml:space="preserve"> </w:t>
      </w:r>
      <w:r w:rsidRPr="00535822">
        <w:rPr>
          <w:rFonts w:cstheme="minorHAnsi"/>
          <w:sz w:val="24"/>
          <w:szCs w:val="24"/>
          <w:u w:val="single"/>
        </w:rPr>
        <w:t>examine</w:t>
      </w:r>
      <w:r w:rsidRPr="00535822">
        <w:rPr>
          <w:rFonts w:cstheme="minorHAnsi"/>
          <w:sz w:val="24"/>
          <w:szCs w:val="24"/>
        </w:rPr>
        <w:t xml:space="preserve"> how officers police diverse communities. Your answer should be based on academic research, rather than personal experience.</w:t>
      </w:r>
    </w:p>
    <w:p w14:paraId="7E1EA05C" w14:textId="416DC6F4" w:rsidR="00535822" w:rsidRPr="00BC300D" w:rsidRDefault="00535822" w:rsidP="00535822">
      <w:pPr>
        <w:rPr>
          <w:rFonts w:cstheme="minorHAnsi"/>
          <w:b/>
          <w:bCs/>
          <w:sz w:val="24"/>
          <w:szCs w:val="24"/>
        </w:rPr>
      </w:pPr>
      <w:r w:rsidRPr="00535822">
        <w:rPr>
          <w:rFonts w:cstheme="minorHAnsi"/>
          <w:b/>
          <w:bCs/>
          <w:sz w:val="24"/>
          <w:szCs w:val="24"/>
        </w:rPr>
        <w:t xml:space="preserve">Word limit: </w:t>
      </w:r>
      <w:r w:rsidRPr="00535822">
        <w:rPr>
          <w:rFonts w:cstheme="minorHAnsi"/>
          <w:sz w:val="24"/>
          <w:szCs w:val="24"/>
        </w:rPr>
        <w:t>1000 words.</w:t>
      </w:r>
      <w:r w:rsidRPr="00BC300D">
        <w:rPr>
          <w:rFonts w:cstheme="minorHAnsi"/>
          <w:sz w:val="24"/>
          <w:szCs w:val="24"/>
        </w:rPr>
        <w:br/>
      </w:r>
      <w:r w:rsidRPr="00BC300D">
        <w:rPr>
          <w:rFonts w:cstheme="minorHAnsi"/>
          <w:sz w:val="24"/>
          <w:szCs w:val="24"/>
        </w:rPr>
        <w:br/>
        <w:t xml:space="preserve">Multiculturalism is </w:t>
      </w:r>
      <w:r w:rsidRPr="00BC300D">
        <w:rPr>
          <w:rFonts w:cstheme="minorHAnsi"/>
          <w:i/>
          <w:iCs/>
          <w:sz w:val="24"/>
          <w:szCs w:val="24"/>
        </w:rPr>
        <w:t>“the view that cultures, races, and ethnicities, particularly those of minority groups, deserve special acknowledgment of their differences within a dominant political culture.”</w:t>
      </w:r>
      <w:r w:rsidRPr="00BC300D">
        <w:rPr>
          <w:rFonts w:cstheme="minorHAnsi"/>
          <w:sz w:val="24"/>
          <w:szCs w:val="24"/>
        </w:rPr>
        <w:t xml:space="preserve"> (Eagan, 2015)</w:t>
      </w:r>
      <w:r w:rsidRPr="00BC300D">
        <w:rPr>
          <w:rFonts w:cstheme="minorHAnsi"/>
          <w:sz w:val="24"/>
          <w:szCs w:val="24"/>
        </w:rPr>
        <w:br/>
      </w:r>
      <w:r w:rsidRPr="00BC300D">
        <w:rPr>
          <w:rFonts w:cstheme="minorHAnsi"/>
          <w:sz w:val="24"/>
          <w:szCs w:val="24"/>
        </w:rPr>
        <w:br/>
        <w:t xml:space="preserve">In recent decades, multiculturalism has had a profound effect on policing ethics and values. The United Kingdom has become increasingly diverse in culture, reflected by Bailey and Marsden (2017) noting that there are over 300 languages spoken in the UK. </w:t>
      </w:r>
      <w:r w:rsidRPr="00BC300D">
        <w:rPr>
          <w:rFonts w:cstheme="minorHAnsi"/>
          <w:sz w:val="24"/>
          <w:szCs w:val="24"/>
        </w:rPr>
        <w:br/>
      </w:r>
      <w:r w:rsidRPr="00BC300D">
        <w:rPr>
          <w:rFonts w:cstheme="minorHAnsi"/>
          <w:sz w:val="24"/>
          <w:szCs w:val="24"/>
        </w:rPr>
        <w:br/>
        <w:t xml:space="preserve">Policing has had to improve and adapt and one of the most significant turning points was following the Macpherson Inquiry from 1999 into the Metropolitan Police’s handling of Stephen Lawrence’s murder. Macpherson (1999) acknowledged that the Met were </w:t>
      </w:r>
      <w:r w:rsidRPr="00BC300D">
        <w:rPr>
          <w:rFonts w:cstheme="minorHAnsi"/>
          <w:sz w:val="24"/>
          <w:szCs w:val="24"/>
        </w:rPr>
        <w:lastRenderedPageBreak/>
        <w:t xml:space="preserve">institutionally racist and set out a number a of recommendations to improve the police handling of racial matters and relations. </w:t>
      </w:r>
      <w:r w:rsidRPr="00BC300D">
        <w:rPr>
          <w:rFonts w:cstheme="minorHAnsi"/>
          <w:sz w:val="24"/>
          <w:szCs w:val="24"/>
        </w:rPr>
        <w:br/>
      </w:r>
      <w:r w:rsidRPr="00BC300D">
        <w:rPr>
          <w:rFonts w:cstheme="minorHAnsi"/>
          <w:sz w:val="24"/>
          <w:szCs w:val="24"/>
        </w:rPr>
        <w:br/>
        <w:t xml:space="preserve">There were </w:t>
      </w:r>
      <w:r w:rsidR="000F258B" w:rsidRPr="00BC300D">
        <w:rPr>
          <w:rFonts w:cstheme="minorHAnsi"/>
          <w:sz w:val="24"/>
          <w:szCs w:val="24"/>
        </w:rPr>
        <w:t>several</w:t>
      </w:r>
      <w:r w:rsidRPr="00BC300D">
        <w:rPr>
          <w:rFonts w:cstheme="minorHAnsi"/>
          <w:sz w:val="24"/>
          <w:szCs w:val="24"/>
        </w:rPr>
        <w:t xml:space="preserve"> key recommendations. Following his enquiry, Macpherson (1999) suggested that all public contact police officers should receive ongoing training in racial awareness and cultural diversity. He also said that the changes to Police Disciplinary and Complaints procedures (proposed by the then Home Secretary) should be fully implemented and closely and publicly monitored as to their effectiveness. </w:t>
      </w:r>
      <w:r w:rsidRPr="00BC300D">
        <w:rPr>
          <w:rFonts w:cstheme="minorHAnsi"/>
          <w:sz w:val="24"/>
          <w:szCs w:val="24"/>
        </w:rPr>
        <w:br/>
      </w:r>
      <w:r w:rsidRPr="00BC300D">
        <w:rPr>
          <w:rFonts w:cstheme="minorHAnsi"/>
          <w:sz w:val="24"/>
          <w:szCs w:val="24"/>
        </w:rPr>
        <w:br/>
        <w:t>Furthermore, Macpherson (1999) recommended the Home Office and Police Services should develop initiatives to increase the number of qualified minority ethnic recruits. Also, he suggested to consider amending the</w:t>
      </w:r>
      <w:r w:rsidRPr="00BC300D">
        <w:rPr>
          <w:rFonts w:cstheme="minorHAnsi"/>
          <w:b/>
          <w:bCs/>
          <w:sz w:val="24"/>
          <w:szCs w:val="24"/>
        </w:rPr>
        <w:t xml:space="preserve"> </w:t>
      </w:r>
      <w:r w:rsidRPr="00BC300D">
        <w:rPr>
          <w:rFonts w:cstheme="minorHAnsi"/>
          <w:sz w:val="24"/>
          <w:szCs w:val="24"/>
        </w:rPr>
        <w:t>National Curriculum aimed at valuing cultural diversity and preventing</w:t>
      </w:r>
      <w:r w:rsidRPr="00BC300D">
        <w:rPr>
          <w:rFonts w:cstheme="minorHAnsi"/>
          <w:b/>
          <w:bCs/>
          <w:sz w:val="24"/>
          <w:szCs w:val="24"/>
        </w:rPr>
        <w:t xml:space="preserve"> </w:t>
      </w:r>
      <w:r w:rsidRPr="00BC300D">
        <w:rPr>
          <w:rFonts w:cstheme="minorHAnsi"/>
          <w:sz w:val="24"/>
          <w:szCs w:val="24"/>
        </w:rPr>
        <w:t xml:space="preserve">racism, in order better to reflect the needs of a diverse society. This signalled a major shift in policing ethics and values. </w:t>
      </w:r>
      <w:r w:rsidRPr="00BC300D">
        <w:rPr>
          <w:rFonts w:cstheme="minorHAnsi"/>
          <w:sz w:val="24"/>
          <w:szCs w:val="24"/>
        </w:rPr>
        <w:br/>
      </w:r>
      <w:r w:rsidRPr="00BC300D">
        <w:rPr>
          <w:rFonts w:cstheme="minorHAnsi"/>
          <w:sz w:val="24"/>
          <w:szCs w:val="24"/>
        </w:rPr>
        <w:br/>
        <w:t xml:space="preserve">Regarding recruitment of minority ethnic recruits, police forces across the country have been very vocal with their desire to change their values and to increase their number of Black, Asian and minority ethnic (BAME) officers. </w:t>
      </w:r>
      <w:proofErr w:type="spellStart"/>
      <w:r w:rsidRPr="00BC300D">
        <w:rPr>
          <w:rFonts w:cstheme="minorHAnsi"/>
          <w:sz w:val="24"/>
          <w:szCs w:val="24"/>
        </w:rPr>
        <w:t>Alogba</w:t>
      </w:r>
      <w:proofErr w:type="spellEnd"/>
      <w:r w:rsidRPr="00BC300D">
        <w:rPr>
          <w:rFonts w:cstheme="minorHAnsi"/>
          <w:sz w:val="24"/>
          <w:szCs w:val="24"/>
        </w:rPr>
        <w:t xml:space="preserve"> (2020) noted that his Positive Action team’s primary focus is on increasing BAME and female representation in policing.  Furthermore, </w:t>
      </w:r>
      <w:proofErr w:type="spellStart"/>
      <w:r w:rsidRPr="00BC300D">
        <w:rPr>
          <w:rFonts w:cstheme="minorHAnsi"/>
          <w:sz w:val="24"/>
          <w:szCs w:val="24"/>
        </w:rPr>
        <w:t>Berrill</w:t>
      </w:r>
      <w:proofErr w:type="spellEnd"/>
      <w:r w:rsidRPr="00BC300D">
        <w:rPr>
          <w:rFonts w:cstheme="minorHAnsi"/>
          <w:sz w:val="24"/>
          <w:szCs w:val="24"/>
        </w:rPr>
        <w:t xml:space="preserve"> (2021) details how a recruitment drive to increase diversity in Essex Police has increased applications from BAME people, resulting in 14 per cent of applicants now being from BAME backgrounds. </w:t>
      </w:r>
      <w:r w:rsidRPr="00BC300D">
        <w:rPr>
          <w:rFonts w:cstheme="minorHAnsi"/>
          <w:sz w:val="24"/>
          <w:szCs w:val="24"/>
        </w:rPr>
        <w:br/>
      </w:r>
      <w:r w:rsidRPr="00BC300D">
        <w:rPr>
          <w:rFonts w:cstheme="minorHAnsi"/>
          <w:sz w:val="24"/>
          <w:szCs w:val="24"/>
        </w:rPr>
        <w:br/>
        <w:t xml:space="preserve">Also, </w:t>
      </w:r>
      <w:r w:rsidRPr="00BC300D">
        <w:rPr>
          <w:rFonts w:cstheme="minorHAnsi"/>
          <w:i/>
          <w:iCs/>
          <w:sz w:val="24"/>
          <w:szCs w:val="24"/>
        </w:rPr>
        <w:t xml:space="preserve">“the MPS are aiming to have Black, Asian and Minority Ethnic (BAME) officer representation at 16 per cent by 2022, 21 per cent by 2024 and 28 per cent by 2030.” </w:t>
      </w:r>
      <w:r w:rsidRPr="00BC300D">
        <w:rPr>
          <w:rFonts w:cstheme="minorHAnsi"/>
          <w:sz w:val="24"/>
          <w:szCs w:val="24"/>
        </w:rPr>
        <w:t xml:space="preserve">(Walcott, 2021). In addition, </w:t>
      </w:r>
      <w:r w:rsidRPr="00BC300D">
        <w:rPr>
          <w:rFonts w:cstheme="minorHAnsi"/>
          <w:i/>
          <w:iCs/>
          <w:sz w:val="24"/>
          <w:szCs w:val="24"/>
        </w:rPr>
        <w:t xml:space="preserve">“between 2007 and 2020, the percentage of police officers from every ethnic minority group went up – the biggest increase was for Asian police officers (from 1.5 to 3.1%)” </w:t>
      </w:r>
      <w:r w:rsidRPr="00BC300D">
        <w:rPr>
          <w:rFonts w:cstheme="minorHAnsi"/>
          <w:sz w:val="24"/>
          <w:szCs w:val="24"/>
        </w:rPr>
        <w:t xml:space="preserve">(GOV.UK, 2021). </w:t>
      </w:r>
      <w:r w:rsidRPr="00BC300D">
        <w:rPr>
          <w:rFonts w:cstheme="minorHAnsi"/>
          <w:sz w:val="24"/>
          <w:szCs w:val="24"/>
        </w:rPr>
        <w:br/>
      </w:r>
      <w:r w:rsidRPr="00BC300D">
        <w:rPr>
          <w:rFonts w:cstheme="minorHAnsi"/>
          <w:sz w:val="24"/>
          <w:szCs w:val="24"/>
        </w:rPr>
        <w:br/>
      </w:r>
      <w:r w:rsidRPr="00BC300D">
        <w:rPr>
          <w:rFonts w:cstheme="minorHAnsi"/>
          <w:sz w:val="24"/>
          <w:szCs w:val="24"/>
        </w:rPr>
        <w:br/>
        <w:t xml:space="preserve">These drives show a concerted effort by forces to improving their values of inclusion and acknowledging the importance of multiculturalism, resulting in a more diverse workplace. However, it must be acknowledged that it is over twenty years since Macpherson published his report therefore it would be fair to say that the police have been slow to act when it comes to bringing BAME representation to a sufficient </w:t>
      </w:r>
      <w:r w:rsidR="0067275A">
        <w:rPr>
          <w:rFonts w:cstheme="minorHAnsi"/>
          <w:sz w:val="24"/>
          <w:szCs w:val="24"/>
        </w:rPr>
        <w:t xml:space="preserve">percentage. </w:t>
      </w:r>
      <w:r w:rsidRPr="00BC300D">
        <w:rPr>
          <w:rFonts w:cstheme="minorHAnsi"/>
          <w:sz w:val="24"/>
          <w:szCs w:val="24"/>
        </w:rPr>
        <w:br/>
      </w:r>
      <w:r w:rsidRPr="00BC300D">
        <w:rPr>
          <w:rFonts w:cstheme="minorHAnsi"/>
          <w:sz w:val="24"/>
          <w:szCs w:val="24"/>
        </w:rPr>
        <w:br/>
        <w:t>Furthermore, government data (GOV.UK, 2021</w:t>
      </w:r>
      <w:r w:rsidR="00F8403F" w:rsidRPr="00BC300D">
        <w:rPr>
          <w:rFonts w:cstheme="minorHAnsi"/>
          <w:sz w:val="24"/>
          <w:szCs w:val="24"/>
        </w:rPr>
        <w:t>b</w:t>
      </w:r>
      <w:r w:rsidRPr="00BC300D">
        <w:rPr>
          <w:rFonts w:cstheme="minorHAnsi"/>
          <w:sz w:val="24"/>
          <w:szCs w:val="24"/>
        </w:rPr>
        <w:t xml:space="preserve">) notes that the percentage of Black and Asian officers is still lower when compared to their representation in the population. With 1.3% of black officers compared to a 3.3% percentage in the population and 3.1% of Asian officers compared to a 6.8% percentage in the population. This data is evidence there is still work to do when it comes to police forces representing the communities it serves. </w:t>
      </w:r>
      <w:r w:rsidRPr="00BC300D">
        <w:rPr>
          <w:rFonts w:cstheme="minorHAnsi"/>
          <w:sz w:val="24"/>
          <w:szCs w:val="24"/>
        </w:rPr>
        <w:br/>
      </w:r>
      <w:r w:rsidRPr="00BC300D">
        <w:rPr>
          <w:rFonts w:cstheme="minorHAnsi"/>
          <w:sz w:val="24"/>
          <w:szCs w:val="24"/>
        </w:rPr>
        <w:br/>
        <w:t xml:space="preserve">The Macpherson report resulted in other effects on policing ethics and values, in respect of multiculturalism. Following the report, Travis (1999) noted that the then Home Secretary, </w:t>
      </w:r>
      <w:r w:rsidRPr="00BC300D">
        <w:rPr>
          <w:rFonts w:cstheme="minorHAnsi"/>
          <w:sz w:val="24"/>
          <w:szCs w:val="24"/>
        </w:rPr>
        <w:lastRenderedPageBreak/>
        <w:t xml:space="preserve">Jack Straw was implementing an action plan which included new disciplinary measures for police meaning that racist behaviour by officers will lead to their dismissal. As well as all officers having racial awareness and cultural diversity training.  Such ethical measures would appear such obvious polices today but at the time of the report were changes in the existing policy. </w:t>
      </w:r>
      <w:r w:rsidRPr="00BC300D">
        <w:rPr>
          <w:rFonts w:cstheme="minorHAnsi"/>
          <w:sz w:val="24"/>
          <w:szCs w:val="24"/>
        </w:rPr>
        <w:br/>
      </w:r>
      <w:r w:rsidRPr="00BC300D">
        <w:rPr>
          <w:rFonts w:cstheme="minorHAnsi"/>
          <w:sz w:val="24"/>
          <w:szCs w:val="24"/>
        </w:rPr>
        <w:br/>
      </w:r>
      <w:proofErr w:type="gramStart"/>
      <w:r w:rsidRPr="00BC300D">
        <w:rPr>
          <w:rFonts w:cstheme="minorHAnsi"/>
          <w:sz w:val="24"/>
          <w:szCs w:val="24"/>
        </w:rPr>
        <w:t>That being said, John</w:t>
      </w:r>
      <w:proofErr w:type="gramEnd"/>
      <w:r w:rsidRPr="00BC300D">
        <w:rPr>
          <w:rFonts w:cstheme="minorHAnsi"/>
          <w:sz w:val="24"/>
          <w:szCs w:val="24"/>
        </w:rPr>
        <w:t xml:space="preserve"> (2019) notes that in his observations of race awareness training in 2002/2003, forces had no measures for assessing if the training officers were receiving was having any impact on their operational performance or decision making. This of course would raise doubts over firstly its effectively and secondly, whether it was creating a change in values in policing.  </w:t>
      </w:r>
      <w:r w:rsidRPr="00BC300D">
        <w:rPr>
          <w:rFonts w:cstheme="minorHAnsi"/>
          <w:sz w:val="24"/>
          <w:szCs w:val="24"/>
        </w:rPr>
        <w:br/>
      </w:r>
      <w:r w:rsidRPr="00BC300D">
        <w:rPr>
          <w:rFonts w:cstheme="minorHAnsi"/>
          <w:sz w:val="24"/>
          <w:szCs w:val="24"/>
        </w:rPr>
        <w:br/>
        <w:t xml:space="preserve">The NPCC (2022) recently detailed a new Police Race Action Plan to address race disparities.  The plan aims to ensure </w:t>
      </w:r>
      <w:r w:rsidRPr="00BC300D">
        <w:rPr>
          <w:rFonts w:cstheme="minorHAnsi"/>
          <w:i/>
          <w:iCs/>
          <w:sz w:val="24"/>
          <w:szCs w:val="24"/>
        </w:rPr>
        <w:t xml:space="preserve">“Compulsory anti-racism training will be given to all police officers alongside the targeted recruitment of black staff” </w:t>
      </w:r>
      <w:r w:rsidRPr="00BC300D">
        <w:rPr>
          <w:rFonts w:cstheme="minorHAnsi"/>
          <w:sz w:val="24"/>
          <w:szCs w:val="24"/>
        </w:rPr>
        <w:t xml:space="preserve">(Dugan, 2022). Given that yet another new plan has been deemed necessary two decades on, it indicates the Police have not been successful in carrying out the recommendations from Macpherson. </w:t>
      </w:r>
      <w:r w:rsidRPr="00BC300D">
        <w:rPr>
          <w:rFonts w:cstheme="minorHAnsi"/>
          <w:sz w:val="24"/>
          <w:szCs w:val="24"/>
        </w:rPr>
        <w:br/>
      </w:r>
      <w:r w:rsidRPr="00BC300D">
        <w:rPr>
          <w:rFonts w:cstheme="minorHAnsi"/>
          <w:sz w:val="24"/>
          <w:szCs w:val="24"/>
        </w:rPr>
        <w:br/>
        <w:t xml:space="preserve">However, the new plan created by Chief Constables, and the recruitment policies by forces across the country above does reinforce the Police’s commitment to improving </w:t>
      </w:r>
      <w:proofErr w:type="gramStart"/>
      <w:r w:rsidRPr="00BC300D">
        <w:rPr>
          <w:rFonts w:cstheme="minorHAnsi"/>
          <w:sz w:val="24"/>
          <w:szCs w:val="24"/>
        </w:rPr>
        <w:t>it’s</w:t>
      </w:r>
      <w:proofErr w:type="gramEnd"/>
      <w:r w:rsidRPr="00BC300D">
        <w:rPr>
          <w:rFonts w:cstheme="minorHAnsi"/>
          <w:sz w:val="24"/>
          <w:szCs w:val="24"/>
        </w:rPr>
        <w:t xml:space="preserve"> values when it comes to multiculturism. It cannot be said that the police do not consider a priority. Great strides have been made, but the police have more work to do to improve and make up for  lost time since the Macpherson report. </w:t>
      </w:r>
      <w:r w:rsidRPr="00BC300D">
        <w:rPr>
          <w:rFonts w:cstheme="minorHAnsi"/>
          <w:sz w:val="24"/>
          <w:szCs w:val="24"/>
        </w:rPr>
        <w:br/>
      </w:r>
      <w:r w:rsidRPr="00BC300D">
        <w:rPr>
          <w:rFonts w:cstheme="minorHAnsi"/>
          <w:sz w:val="24"/>
          <w:szCs w:val="24"/>
        </w:rPr>
        <w:br/>
        <w:t xml:space="preserve">Officers are policing diverse communities by focusing on community engagement and creating a more diverse and representative workforce. Brown and Tucker (2021) note that the new Community Matters initiative aims to build legitimacy by engaging with the community, resolving local </w:t>
      </w:r>
      <w:r w:rsidR="0067275A" w:rsidRPr="00BC300D">
        <w:rPr>
          <w:rFonts w:cstheme="minorHAnsi"/>
          <w:sz w:val="24"/>
          <w:szCs w:val="24"/>
        </w:rPr>
        <w:t>problems,</w:t>
      </w:r>
      <w:r w:rsidRPr="00BC300D">
        <w:rPr>
          <w:rFonts w:cstheme="minorHAnsi"/>
          <w:sz w:val="24"/>
          <w:szCs w:val="24"/>
        </w:rPr>
        <w:t xml:space="preserve"> and establishing trust in the police again. </w:t>
      </w:r>
      <w:r w:rsidRPr="00BC300D">
        <w:rPr>
          <w:rFonts w:cstheme="minorHAnsi"/>
          <w:sz w:val="24"/>
          <w:szCs w:val="24"/>
        </w:rPr>
        <w:br/>
        <w:t xml:space="preserve"> </w:t>
      </w:r>
      <w:r w:rsidRPr="00BC300D">
        <w:rPr>
          <w:rFonts w:cstheme="minorHAnsi"/>
          <w:sz w:val="24"/>
          <w:szCs w:val="24"/>
        </w:rPr>
        <w:br/>
        <w:t xml:space="preserve">Unfortunately, it has been established in recent years that the BAME community still have issues with trusting the police. </w:t>
      </w:r>
      <w:r w:rsidRPr="00BC300D">
        <w:rPr>
          <w:rFonts w:cstheme="minorHAnsi"/>
          <w:i/>
          <w:iCs/>
          <w:sz w:val="24"/>
          <w:szCs w:val="24"/>
        </w:rPr>
        <w:t>“Two-thirds of minority ethnic Britons believe the police and criminal justice system are biased against them”</w:t>
      </w:r>
      <w:r w:rsidRPr="00BC300D">
        <w:rPr>
          <w:rFonts w:cstheme="minorHAnsi"/>
          <w:sz w:val="24"/>
          <w:szCs w:val="24"/>
        </w:rPr>
        <w:t xml:space="preserve"> (Dodd, 2020</w:t>
      </w:r>
      <w:r w:rsidR="007557BB" w:rsidRPr="00BC300D">
        <w:rPr>
          <w:rFonts w:cstheme="minorHAnsi"/>
          <w:sz w:val="24"/>
          <w:szCs w:val="24"/>
        </w:rPr>
        <w:t>b</w:t>
      </w:r>
      <w:r w:rsidRPr="00BC300D">
        <w:rPr>
          <w:rFonts w:cstheme="minorHAnsi"/>
          <w:sz w:val="24"/>
          <w:szCs w:val="24"/>
        </w:rPr>
        <w:t xml:space="preserve">). </w:t>
      </w:r>
      <w:r w:rsidRPr="00BC300D">
        <w:rPr>
          <w:rFonts w:cstheme="minorHAnsi"/>
          <w:sz w:val="24"/>
          <w:szCs w:val="24"/>
        </w:rPr>
        <w:br/>
      </w:r>
      <w:r w:rsidRPr="00BC300D">
        <w:rPr>
          <w:rFonts w:cstheme="minorHAnsi"/>
          <w:sz w:val="24"/>
          <w:szCs w:val="24"/>
        </w:rPr>
        <w:br/>
        <w:t xml:space="preserve">The police now acknowledge that creating more representative workforce results in a better understanding of community needs and concerns. Joining the Police (2022) notes that the police need to fully reflect the communities they </w:t>
      </w:r>
      <w:proofErr w:type="gramStart"/>
      <w:r w:rsidRPr="00BC300D">
        <w:rPr>
          <w:rFonts w:cstheme="minorHAnsi"/>
          <w:sz w:val="24"/>
          <w:szCs w:val="24"/>
        </w:rPr>
        <w:t>serve</w:t>
      </w:r>
      <w:proofErr w:type="gramEnd"/>
      <w:r w:rsidRPr="00BC300D">
        <w:rPr>
          <w:rFonts w:cstheme="minorHAnsi"/>
          <w:sz w:val="24"/>
          <w:szCs w:val="24"/>
        </w:rPr>
        <w:t xml:space="preserve"> and efforts have increased to recruit from a broader range of people. </w:t>
      </w:r>
      <w:r w:rsidRPr="00BC300D">
        <w:rPr>
          <w:rFonts w:cstheme="minorHAnsi"/>
          <w:sz w:val="24"/>
          <w:szCs w:val="24"/>
        </w:rPr>
        <w:br/>
      </w:r>
      <w:r w:rsidRPr="00BC300D">
        <w:rPr>
          <w:rFonts w:cstheme="minorHAnsi"/>
          <w:sz w:val="24"/>
          <w:szCs w:val="24"/>
        </w:rPr>
        <w:br/>
      </w:r>
      <w:proofErr w:type="gramStart"/>
      <w:r w:rsidRPr="00BC300D">
        <w:rPr>
          <w:rFonts w:cstheme="minorHAnsi"/>
          <w:sz w:val="24"/>
          <w:szCs w:val="24"/>
        </w:rPr>
        <w:t>As Silverstone and Walker (2020) note, representation</w:t>
      </w:r>
      <w:proofErr w:type="gramEnd"/>
      <w:r w:rsidRPr="00BC300D">
        <w:rPr>
          <w:rFonts w:cstheme="minorHAnsi"/>
          <w:sz w:val="24"/>
          <w:szCs w:val="24"/>
        </w:rPr>
        <w:t xml:space="preserve"> can provide reassurance and support to communities of </w:t>
      </w:r>
      <w:r w:rsidR="00942694" w:rsidRPr="00BC300D">
        <w:rPr>
          <w:rFonts w:cstheme="minorHAnsi"/>
          <w:sz w:val="24"/>
          <w:szCs w:val="24"/>
        </w:rPr>
        <w:t>colour,</w:t>
      </w:r>
      <w:r w:rsidRPr="00BC300D">
        <w:rPr>
          <w:rFonts w:cstheme="minorHAnsi"/>
          <w:sz w:val="24"/>
          <w:szCs w:val="24"/>
        </w:rPr>
        <w:t xml:space="preserve"> but it cannot fix all</w:t>
      </w:r>
      <w:r w:rsidR="00C43A11">
        <w:rPr>
          <w:rFonts w:cstheme="minorHAnsi"/>
          <w:sz w:val="24"/>
          <w:szCs w:val="24"/>
        </w:rPr>
        <w:t xml:space="preserve"> the</w:t>
      </w:r>
      <w:r w:rsidRPr="00BC300D">
        <w:rPr>
          <w:rFonts w:cstheme="minorHAnsi"/>
          <w:sz w:val="24"/>
          <w:szCs w:val="24"/>
        </w:rPr>
        <w:t xml:space="preserve"> issues. The police need to ensure they seek to understand the needs of these communities and ultimately solve their problems. Once these communities see change, trust can build. </w:t>
      </w:r>
      <w:r w:rsidRPr="00BC300D">
        <w:rPr>
          <w:rFonts w:cstheme="minorHAnsi"/>
          <w:sz w:val="24"/>
          <w:szCs w:val="24"/>
        </w:rPr>
        <w:br/>
      </w:r>
      <w:r w:rsidRPr="00BC300D">
        <w:rPr>
          <w:rFonts w:cstheme="minorHAnsi"/>
          <w:sz w:val="24"/>
          <w:szCs w:val="24"/>
        </w:rPr>
        <w:br/>
        <w:t>100</w:t>
      </w:r>
      <w:r w:rsidR="00C43A11">
        <w:rPr>
          <w:rFonts w:cstheme="minorHAnsi"/>
          <w:sz w:val="24"/>
          <w:szCs w:val="24"/>
        </w:rPr>
        <w:t>0</w:t>
      </w:r>
      <w:r w:rsidRPr="00BC300D">
        <w:rPr>
          <w:rFonts w:cstheme="minorHAnsi"/>
          <w:sz w:val="24"/>
          <w:szCs w:val="24"/>
        </w:rPr>
        <w:t xml:space="preserve"> Words.</w:t>
      </w:r>
      <w:r w:rsidRPr="00BC300D">
        <w:rPr>
          <w:rFonts w:cstheme="minorHAnsi"/>
          <w:sz w:val="24"/>
          <w:szCs w:val="24"/>
        </w:rPr>
        <w:br/>
      </w:r>
      <w:r w:rsidR="00BC300D">
        <w:rPr>
          <w:rFonts w:cstheme="minorHAnsi"/>
          <w:sz w:val="24"/>
          <w:szCs w:val="24"/>
        </w:rPr>
        <w:lastRenderedPageBreak/>
        <w:br/>
      </w:r>
      <w:r w:rsidRPr="00BC300D">
        <w:rPr>
          <w:rFonts w:cstheme="minorHAnsi"/>
          <w:b/>
          <w:bCs/>
          <w:sz w:val="24"/>
          <w:szCs w:val="24"/>
        </w:rPr>
        <w:t xml:space="preserve">Essay three: </w:t>
      </w:r>
    </w:p>
    <w:p w14:paraId="77FAF682" w14:textId="77777777" w:rsidR="00535822" w:rsidRPr="00535822" w:rsidRDefault="00535822" w:rsidP="00535822">
      <w:pPr>
        <w:rPr>
          <w:rFonts w:cstheme="minorHAnsi"/>
          <w:sz w:val="24"/>
          <w:szCs w:val="24"/>
        </w:rPr>
      </w:pPr>
      <w:r w:rsidRPr="00535822">
        <w:rPr>
          <w:rFonts w:cstheme="minorHAnsi"/>
          <w:sz w:val="24"/>
          <w:szCs w:val="24"/>
          <w:u w:val="single"/>
        </w:rPr>
        <w:t>Assess</w:t>
      </w:r>
      <w:r w:rsidRPr="00535822">
        <w:rPr>
          <w:rFonts w:cstheme="minorHAnsi"/>
          <w:sz w:val="24"/>
          <w:szCs w:val="24"/>
        </w:rPr>
        <w:t xml:space="preserve"> the impact of early intervention and partnership approaches in reducing re-offending in relation to gang-related activity. Your answer should </w:t>
      </w:r>
      <w:r w:rsidRPr="00535822">
        <w:rPr>
          <w:rFonts w:cstheme="minorHAnsi"/>
          <w:sz w:val="24"/>
          <w:szCs w:val="24"/>
          <w:u w:val="single"/>
        </w:rPr>
        <w:t>consider</w:t>
      </w:r>
      <w:r w:rsidRPr="00535822">
        <w:rPr>
          <w:rFonts w:cstheme="minorHAnsi"/>
          <w:sz w:val="24"/>
          <w:szCs w:val="24"/>
        </w:rPr>
        <w:t xml:space="preserve"> theories relating to the onset of offending, and comment on how these influence relevant interventions and approaches.</w:t>
      </w:r>
    </w:p>
    <w:p w14:paraId="59FD6948" w14:textId="4001C53E" w:rsidR="00535822" w:rsidRPr="00BC300D" w:rsidRDefault="00535822" w:rsidP="00535822">
      <w:pPr>
        <w:rPr>
          <w:rFonts w:cstheme="minorHAnsi"/>
          <w:sz w:val="24"/>
          <w:szCs w:val="24"/>
        </w:rPr>
      </w:pPr>
      <w:r w:rsidRPr="00535822">
        <w:rPr>
          <w:rFonts w:cstheme="minorHAnsi"/>
          <w:b/>
          <w:bCs/>
          <w:sz w:val="24"/>
          <w:szCs w:val="24"/>
        </w:rPr>
        <w:t xml:space="preserve">Word limit: </w:t>
      </w:r>
      <w:r w:rsidRPr="00535822">
        <w:rPr>
          <w:rFonts w:cstheme="minorHAnsi"/>
          <w:sz w:val="24"/>
          <w:szCs w:val="24"/>
        </w:rPr>
        <w:t>1000 words.</w:t>
      </w:r>
      <w:r w:rsidRPr="00BC300D">
        <w:rPr>
          <w:rFonts w:cstheme="minorHAnsi"/>
          <w:sz w:val="24"/>
          <w:szCs w:val="24"/>
        </w:rPr>
        <w:br/>
      </w:r>
      <w:r w:rsidRPr="00BC300D">
        <w:rPr>
          <w:rFonts w:cstheme="minorHAnsi"/>
          <w:sz w:val="24"/>
          <w:szCs w:val="24"/>
        </w:rPr>
        <w:br/>
        <w:t xml:space="preserve">There are </w:t>
      </w:r>
      <w:proofErr w:type="gramStart"/>
      <w:r w:rsidRPr="00BC300D">
        <w:rPr>
          <w:rFonts w:cstheme="minorHAnsi"/>
          <w:sz w:val="24"/>
          <w:szCs w:val="24"/>
        </w:rPr>
        <w:t>a number of</w:t>
      </w:r>
      <w:proofErr w:type="gramEnd"/>
      <w:r w:rsidRPr="00BC300D">
        <w:rPr>
          <w:rFonts w:cstheme="minorHAnsi"/>
          <w:sz w:val="24"/>
          <w:szCs w:val="24"/>
        </w:rPr>
        <w:t xml:space="preserve"> theories attributed to individuals becoming involved in the onset of offending. HMA (2016) notes social location, psychodynamics, association, personality, and psychological reasons as some of the main theories to explain this. </w:t>
      </w:r>
      <w:r w:rsidRPr="00BC300D">
        <w:rPr>
          <w:rFonts w:cstheme="minorHAnsi"/>
          <w:sz w:val="24"/>
          <w:szCs w:val="24"/>
        </w:rPr>
        <w:br/>
      </w:r>
      <w:r w:rsidRPr="00BC300D">
        <w:rPr>
          <w:rFonts w:cstheme="minorHAnsi"/>
          <w:sz w:val="24"/>
          <w:szCs w:val="24"/>
        </w:rPr>
        <w:br/>
        <w:t xml:space="preserve">In respect of social location, </w:t>
      </w:r>
      <w:r w:rsidRPr="00BC300D">
        <w:rPr>
          <w:rFonts w:cstheme="minorHAnsi"/>
          <w:i/>
          <w:iCs/>
          <w:sz w:val="24"/>
          <w:szCs w:val="24"/>
        </w:rPr>
        <w:t>“Social location theories of criminal behaviour suggests that behaviour is a reflection of where one is located within the social system.”</w:t>
      </w:r>
      <w:r w:rsidRPr="00BC300D">
        <w:rPr>
          <w:rFonts w:cstheme="minorHAnsi"/>
          <w:sz w:val="24"/>
          <w:szCs w:val="24"/>
        </w:rPr>
        <w:t xml:space="preserve"> (HMA,2016).</w:t>
      </w:r>
      <w:r w:rsidRPr="00BC300D">
        <w:rPr>
          <w:rFonts w:cstheme="minorHAnsi"/>
          <w:sz w:val="24"/>
          <w:szCs w:val="24"/>
        </w:rPr>
        <w:br/>
      </w:r>
      <w:r w:rsidRPr="00BC300D">
        <w:rPr>
          <w:rFonts w:cstheme="minorHAnsi"/>
          <w:sz w:val="24"/>
          <w:szCs w:val="24"/>
        </w:rPr>
        <w:br/>
        <w:t xml:space="preserve">Regarding psychodynamics, </w:t>
      </w:r>
      <w:r w:rsidRPr="00BC300D">
        <w:rPr>
          <w:rFonts w:cstheme="minorHAnsi"/>
          <w:i/>
          <w:iCs/>
          <w:sz w:val="24"/>
          <w:szCs w:val="24"/>
        </w:rPr>
        <w:t>“Criminal behaviour is constructed as a reflection of psychological immaturity and particularly weak self-control in specific situations.”</w:t>
      </w:r>
      <w:r w:rsidRPr="00BC300D">
        <w:rPr>
          <w:rFonts w:cstheme="minorHAnsi"/>
          <w:sz w:val="24"/>
          <w:szCs w:val="24"/>
        </w:rPr>
        <w:t xml:space="preserve"> (HMA, 2016). </w:t>
      </w:r>
      <w:r w:rsidRPr="00BC300D">
        <w:rPr>
          <w:rFonts w:cstheme="minorHAnsi"/>
          <w:sz w:val="24"/>
          <w:szCs w:val="24"/>
        </w:rPr>
        <w:br/>
      </w:r>
      <w:r w:rsidRPr="00BC300D">
        <w:rPr>
          <w:rFonts w:cstheme="minorHAnsi"/>
          <w:sz w:val="24"/>
          <w:szCs w:val="24"/>
        </w:rPr>
        <w:br/>
        <w:t xml:space="preserve">On association, HMA (2016) notes that this occurs from contact with the attitudes, beliefs and rationalisations that occur through contact and exposure to criminals. And finally, regarding psychological reasons and one’s personality attributing to the onset of offending, HMA (2016) notes these are factors beyond the individual behavioural control. </w:t>
      </w:r>
      <w:r w:rsidRPr="00BC300D">
        <w:rPr>
          <w:rFonts w:cstheme="minorHAnsi"/>
          <w:sz w:val="24"/>
          <w:szCs w:val="24"/>
        </w:rPr>
        <w:br/>
      </w:r>
      <w:r w:rsidRPr="00BC300D">
        <w:rPr>
          <w:rFonts w:cstheme="minorHAnsi"/>
          <w:sz w:val="24"/>
          <w:szCs w:val="24"/>
        </w:rPr>
        <w:br/>
        <w:t xml:space="preserve">A risk factor and pathway to offending  for young people specifically, is becoming involved in criminal gangs and gang related activity. There is no one specific definition of gang related activity, but the CPS (2021b) notes that gang offences are often linked to drug dealing and involved violence and weapons.  </w:t>
      </w:r>
      <w:r w:rsidRPr="00BC300D">
        <w:rPr>
          <w:rFonts w:cstheme="minorHAnsi"/>
          <w:sz w:val="24"/>
          <w:szCs w:val="24"/>
        </w:rPr>
        <w:br/>
        <w:t xml:space="preserve">The NSPCC (2019) notes that a few reasons children may become involved in gangs because of peer pressure and wanting to fit in with friends, gain status and for protection. The NSPCC (2019) also outlines </w:t>
      </w:r>
      <w:proofErr w:type="gramStart"/>
      <w:r w:rsidRPr="00BC300D">
        <w:rPr>
          <w:rFonts w:cstheme="minorHAnsi"/>
          <w:sz w:val="24"/>
          <w:szCs w:val="24"/>
        </w:rPr>
        <w:t>that children</w:t>
      </w:r>
      <w:proofErr w:type="gramEnd"/>
      <w:r w:rsidRPr="00BC300D">
        <w:rPr>
          <w:rFonts w:cstheme="minorHAnsi"/>
          <w:sz w:val="24"/>
          <w:szCs w:val="24"/>
        </w:rPr>
        <w:t xml:space="preserve"> are more at risk of being recruited if they have been excluded from school, live in existing gang territory and if there are problems at home such as  domestic or sexual abuse. Some of these risk factors tie in with theories of location and association and location outlined by HMA above. Children Society (2021) estimate that 46,000 children are involved in gangs in England.</w:t>
      </w:r>
      <w:r w:rsidRPr="00BC300D">
        <w:rPr>
          <w:rFonts w:cstheme="minorHAnsi"/>
          <w:sz w:val="24"/>
          <w:szCs w:val="24"/>
        </w:rPr>
        <w:br/>
      </w:r>
      <w:r w:rsidRPr="00BC300D">
        <w:rPr>
          <w:rFonts w:cstheme="minorHAnsi"/>
          <w:sz w:val="24"/>
          <w:szCs w:val="24"/>
        </w:rPr>
        <w:br/>
        <w:t xml:space="preserve">There is an increasing issue of children being recruited and becoming involved in crime through drug dealing in “County Lines” drug gangs. County lines gangs </w:t>
      </w:r>
      <w:r w:rsidRPr="00BC300D">
        <w:rPr>
          <w:rFonts w:cstheme="minorHAnsi"/>
          <w:i/>
          <w:iCs/>
          <w:sz w:val="24"/>
          <w:szCs w:val="24"/>
        </w:rPr>
        <w:t>“are urban drug dealers who sell to customers in more rural areas via dedicated phone lines”</w:t>
      </w:r>
      <w:r w:rsidRPr="00BC300D">
        <w:rPr>
          <w:rFonts w:cstheme="minorHAnsi"/>
          <w:sz w:val="24"/>
          <w:szCs w:val="24"/>
        </w:rPr>
        <w:t xml:space="preserve"> and </w:t>
      </w:r>
      <w:r w:rsidRPr="00BC300D">
        <w:rPr>
          <w:rFonts w:cstheme="minorHAnsi"/>
          <w:i/>
          <w:iCs/>
          <w:sz w:val="24"/>
          <w:szCs w:val="24"/>
        </w:rPr>
        <w:t>“are notorious for exploiting children to work as couriers”</w:t>
      </w:r>
      <w:r w:rsidRPr="00BC300D">
        <w:rPr>
          <w:rFonts w:cstheme="minorHAnsi"/>
          <w:sz w:val="24"/>
          <w:szCs w:val="24"/>
        </w:rPr>
        <w:t xml:space="preserve"> (Therrien, 2021). </w:t>
      </w:r>
      <w:r w:rsidRPr="00BC300D">
        <w:rPr>
          <w:rFonts w:cstheme="minorHAnsi"/>
          <w:sz w:val="24"/>
          <w:szCs w:val="24"/>
        </w:rPr>
        <w:br/>
      </w:r>
      <w:r w:rsidRPr="00BC300D">
        <w:rPr>
          <w:rFonts w:cstheme="minorHAnsi"/>
          <w:sz w:val="24"/>
          <w:szCs w:val="24"/>
        </w:rPr>
        <w:br/>
        <w:t xml:space="preserve">Furthermore, other studies have outlined the link between family violence and youth offending. Fox (2015, cited in Local Government Association, 2018, p13) notes that </w:t>
      </w:r>
      <w:r w:rsidRPr="00BC300D">
        <w:rPr>
          <w:rFonts w:cstheme="minorHAnsi"/>
          <w:sz w:val="24"/>
          <w:szCs w:val="24"/>
        </w:rPr>
        <w:lastRenderedPageBreak/>
        <w:t xml:space="preserve">experiencing physical abuse as a child increases the odds of becoming a serious and chronic juvenile offender by 58 per cent, and experience of household violence was correlated with a 23 per cent increase in these odds. </w:t>
      </w:r>
      <w:r w:rsidRPr="00BC300D">
        <w:rPr>
          <w:rFonts w:cstheme="minorHAnsi"/>
          <w:sz w:val="24"/>
          <w:szCs w:val="24"/>
        </w:rPr>
        <w:br/>
      </w:r>
      <w:r w:rsidRPr="00BC300D">
        <w:rPr>
          <w:rFonts w:cstheme="minorHAnsi"/>
          <w:sz w:val="24"/>
          <w:szCs w:val="24"/>
        </w:rPr>
        <w:br/>
        <w:t xml:space="preserve">Numerous approaches have been taken by  government, local authorities, </w:t>
      </w:r>
      <w:proofErr w:type="gramStart"/>
      <w:r w:rsidRPr="00BC300D">
        <w:rPr>
          <w:rFonts w:cstheme="minorHAnsi"/>
          <w:sz w:val="24"/>
          <w:szCs w:val="24"/>
        </w:rPr>
        <w:t>police</w:t>
      </w:r>
      <w:proofErr w:type="gramEnd"/>
      <w:r w:rsidRPr="00BC300D">
        <w:rPr>
          <w:rFonts w:cstheme="minorHAnsi"/>
          <w:sz w:val="24"/>
          <w:szCs w:val="24"/>
        </w:rPr>
        <w:t xml:space="preserve"> and other partner agencies have been implemented to tackle offending and re-offending.  Public Health England published ‘Collaborative Approaches to Preventing Offending and Re-offending by Children’(CAPRICORN) in 2019. Public Health England (2019) identifies several individual and family actions, as well as actions at a community level to prevent offending and re-offending. These include strengthening core life skills and responsive relationships, addressing substance misuse and mental health needs and prioritising looked after children. </w:t>
      </w:r>
      <w:r w:rsidRPr="00BC300D">
        <w:rPr>
          <w:rFonts w:cstheme="minorHAnsi"/>
          <w:sz w:val="24"/>
          <w:szCs w:val="24"/>
        </w:rPr>
        <w:br/>
      </w:r>
      <w:r w:rsidRPr="00BC300D">
        <w:rPr>
          <w:rFonts w:cstheme="minorHAnsi"/>
          <w:sz w:val="24"/>
          <w:szCs w:val="24"/>
        </w:rPr>
        <w:br/>
        <w:t xml:space="preserve">In CAPRICORN, Public Health England (2019) identifies </w:t>
      </w:r>
      <w:proofErr w:type="gramStart"/>
      <w:r w:rsidRPr="00BC300D">
        <w:rPr>
          <w:rFonts w:cstheme="minorHAnsi"/>
          <w:sz w:val="24"/>
          <w:szCs w:val="24"/>
        </w:rPr>
        <w:t>a number of</w:t>
      </w:r>
      <w:proofErr w:type="gramEnd"/>
      <w:r w:rsidRPr="00BC300D">
        <w:rPr>
          <w:rFonts w:cstheme="minorHAnsi"/>
          <w:sz w:val="24"/>
          <w:szCs w:val="24"/>
        </w:rPr>
        <w:t xml:space="preserve"> risk factors for in respect of offending and re-offending. These include poor social mobility, deprivation, gang membership, family breakdown and neglect. Therefore, is it evident that the theories and evidence surrounding offending has shaped their approaches regarding intervention. </w:t>
      </w:r>
      <w:r w:rsidRPr="00BC300D">
        <w:rPr>
          <w:rFonts w:cstheme="minorHAnsi"/>
          <w:sz w:val="24"/>
          <w:szCs w:val="24"/>
        </w:rPr>
        <w:br/>
      </w:r>
      <w:r w:rsidRPr="00BC300D">
        <w:rPr>
          <w:rFonts w:cstheme="minorHAnsi"/>
          <w:sz w:val="24"/>
          <w:szCs w:val="24"/>
        </w:rPr>
        <w:br/>
        <w:t xml:space="preserve">The Hackney Council Integrated Gangs Unit (IGU) is a specific example of how a local authority is working in partnership to deal with individuals joining gangs. It states </w:t>
      </w:r>
      <w:r w:rsidRPr="00BC300D">
        <w:rPr>
          <w:rFonts w:cstheme="minorHAnsi"/>
          <w:i/>
          <w:iCs/>
          <w:sz w:val="24"/>
          <w:szCs w:val="24"/>
        </w:rPr>
        <w:t xml:space="preserve">“Our Integrated Gangs Unit (IGU) works in partnership to support those involved in gang violence or those on the periphery of gangs by way of prevention, diversion and, where necessary, enforcement. Built on trust, the IGU works with individuals and communities by treating violence as a preventable public health issue.” </w:t>
      </w:r>
      <w:r w:rsidRPr="00BC300D">
        <w:rPr>
          <w:rFonts w:cstheme="minorHAnsi"/>
          <w:sz w:val="24"/>
          <w:szCs w:val="24"/>
        </w:rPr>
        <w:t xml:space="preserve">(Hackney.gov.uk, 2022). </w:t>
      </w:r>
      <w:r w:rsidRPr="00BC300D">
        <w:rPr>
          <w:rFonts w:cstheme="minorHAnsi"/>
          <w:sz w:val="24"/>
          <w:szCs w:val="24"/>
        </w:rPr>
        <w:br/>
      </w:r>
      <w:r w:rsidRPr="00BC300D">
        <w:rPr>
          <w:rFonts w:cstheme="minorHAnsi"/>
          <w:sz w:val="24"/>
          <w:szCs w:val="24"/>
        </w:rPr>
        <w:br/>
        <w:t xml:space="preserve">The IGU’s approach has seen success, </w:t>
      </w:r>
      <w:r w:rsidRPr="00BC300D">
        <w:rPr>
          <w:rFonts w:cstheme="minorHAnsi"/>
          <w:i/>
          <w:iCs/>
          <w:sz w:val="24"/>
          <w:szCs w:val="24"/>
        </w:rPr>
        <w:t xml:space="preserve">“The number of gun-related crimes in the borough dropped from 114 in the year to February 2011 to 66 in the year to February 2018.” </w:t>
      </w:r>
      <w:r w:rsidRPr="00BC300D">
        <w:rPr>
          <w:rFonts w:cstheme="minorHAnsi"/>
          <w:sz w:val="24"/>
          <w:szCs w:val="24"/>
        </w:rPr>
        <w:t xml:space="preserve">(Wright, 2018) and </w:t>
      </w:r>
      <w:r w:rsidRPr="00BC300D">
        <w:rPr>
          <w:rFonts w:cstheme="minorHAnsi"/>
          <w:i/>
          <w:iCs/>
          <w:sz w:val="24"/>
          <w:szCs w:val="24"/>
        </w:rPr>
        <w:t>“over the past 18 months, the IGU has undergone a process of evolution to work not just with 150 known gang members</w:t>
      </w:r>
      <w:r w:rsidR="004912DE" w:rsidRPr="00BC300D">
        <w:rPr>
          <w:rFonts w:cstheme="minorHAnsi"/>
          <w:i/>
          <w:iCs/>
          <w:sz w:val="24"/>
          <w:szCs w:val="24"/>
        </w:rPr>
        <w:t xml:space="preserve"> </w:t>
      </w:r>
      <w:r w:rsidRPr="00BC300D">
        <w:rPr>
          <w:rFonts w:cstheme="minorHAnsi"/>
          <w:i/>
          <w:iCs/>
          <w:sz w:val="24"/>
          <w:szCs w:val="24"/>
        </w:rPr>
        <w:t xml:space="preserve"> but has expanded its focus to safeguard 40 young people from becoming involved at all.” </w:t>
      </w:r>
      <w:r w:rsidRPr="00BC300D">
        <w:rPr>
          <w:rFonts w:cstheme="minorHAnsi"/>
          <w:sz w:val="24"/>
          <w:szCs w:val="24"/>
        </w:rPr>
        <w:t xml:space="preserve">(Sheridan, 2019).  </w:t>
      </w:r>
      <w:r w:rsidRPr="00BC300D">
        <w:rPr>
          <w:rFonts w:cstheme="minorHAnsi"/>
          <w:sz w:val="24"/>
          <w:szCs w:val="24"/>
        </w:rPr>
        <w:br/>
      </w:r>
      <w:r w:rsidRPr="00BC300D">
        <w:rPr>
          <w:rFonts w:cstheme="minorHAnsi"/>
          <w:sz w:val="24"/>
          <w:szCs w:val="24"/>
        </w:rPr>
        <w:br/>
        <w:t xml:space="preserve">In last two years, the Youth Justice Statistics published show a reduction in first time entrants </w:t>
      </w:r>
      <w:proofErr w:type="gramStart"/>
      <w:r w:rsidRPr="00BC300D">
        <w:rPr>
          <w:rFonts w:cstheme="minorHAnsi"/>
          <w:sz w:val="24"/>
          <w:szCs w:val="24"/>
        </w:rPr>
        <w:t>in to</w:t>
      </w:r>
      <w:proofErr w:type="gramEnd"/>
      <w:r w:rsidRPr="00BC300D">
        <w:rPr>
          <w:rFonts w:cstheme="minorHAnsi"/>
          <w:sz w:val="24"/>
          <w:szCs w:val="24"/>
        </w:rPr>
        <w:t xml:space="preserve"> the criminal justice system and in reoffending. Ministry of Justice (2020) notes 11,100 first time entrants in 2019/2020 and the Ministry of Justice (2021) details 8,800 first time entrants in 2020/2021.  </w:t>
      </w:r>
    </w:p>
    <w:p w14:paraId="71CFDAA0" w14:textId="497C60BF" w:rsidR="00535822" w:rsidRPr="00535822" w:rsidRDefault="00535822" w:rsidP="00535822">
      <w:pPr>
        <w:rPr>
          <w:rFonts w:cstheme="minorHAnsi"/>
          <w:sz w:val="24"/>
          <w:szCs w:val="24"/>
        </w:rPr>
      </w:pPr>
      <w:r w:rsidRPr="00BC300D">
        <w:rPr>
          <w:rFonts w:cstheme="minorHAnsi"/>
          <w:sz w:val="24"/>
          <w:szCs w:val="24"/>
        </w:rPr>
        <w:t xml:space="preserve">In respect of re-offending, Ministry of Justice (2020) shows 38.5% of children and young people reoffended, a decrease of 0.2 percentage points from the year before, but still higher than ten years ago 37.7%. Furthermore, Ministry of Justice (2021) confirms in that year that the reoffending rate decreased by 3.6% again and 4.1% from the year ending March 2010, the sixth consecutive year on year fall. Although the most recent report does attribute the COVID-19 lockdown as a major factor in  the most recent statistics. </w:t>
      </w:r>
      <w:proofErr w:type="gramStart"/>
      <w:r w:rsidRPr="00BC300D">
        <w:rPr>
          <w:rFonts w:cstheme="minorHAnsi"/>
          <w:sz w:val="24"/>
          <w:szCs w:val="24"/>
        </w:rPr>
        <w:t>That being said, it</w:t>
      </w:r>
      <w:proofErr w:type="gramEnd"/>
      <w:r w:rsidRPr="00BC300D">
        <w:rPr>
          <w:rFonts w:cstheme="minorHAnsi"/>
          <w:sz w:val="24"/>
          <w:szCs w:val="24"/>
        </w:rPr>
        <w:t xml:space="preserve"> certainly indicates that partnership approaches in relation to young people is helping making progress on reoffending. </w:t>
      </w:r>
      <w:r w:rsidRPr="00BC300D">
        <w:rPr>
          <w:rFonts w:cstheme="minorHAnsi"/>
          <w:sz w:val="24"/>
          <w:szCs w:val="24"/>
        </w:rPr>
        <w:br/>
      </w:r>
      <w:r w:rsidRPr="00BC300D">
        <w:rPr>
          <w:rFonts w:cstheme="minorHAnsi"/>
          <w:sz w:val="24"/>
          <w:szCs w:val="24"/>
        </w:rPr>
        <w:br/>
      </w:r>
      <w:r w:rsidRPr="00BC300D">
        <w:rPr>
          <w:rFonts w:cstheme="minorHAnsi"/>
          <w:sz w:val="24"/>
          <w:szCs w:val="24"/>
        </w:rPr>
        <w:lastRenderedPageBreak/>
        <w:t xml:space="preserve">However, there are arguments against that of early intervention. Goldson (2019) highlights concerns about how children can be subject to intervention by authorities without them having committed an offence. Furthermore, he states </w:t>
      </w:r>
      <w:r w:rsidRPr="00BC300D">
        <w:rPr>
          <w:rFonts w:cstheme="minorHAnsi"/>
          <w:i/>
          <w:iCs/>
          <w:sz w:val="24"/>
          <w:szCs w:val="24"/>
        </w:rPr>
        <w:t xml:space="preserve">“Children and young people face judgement, and are exposed to intervention, not only on the basis of what they have done, but what they might do, who they are or who they are thought to be” </w:t>
      </w:r>
      <w:r w:rsidRPr="00BC300D">
        <w:rPr>
          <w:rFonts w:cstheme="minorHAnsi"/>
          <w:sz w:val="24"/>
          <w:szCs w:val="24"/>
        </w:rPr>
        <w:t xml:space="preserve">(Goldson, 2019). Goldson (2019) notes how this can become problematic as the intervention by authorities can expose children to greater levels of criminalisation, surveillance, and regulation. </w:t>
      </w:r>
      <w:r w:rsidRPr="00BC300D">
        <w:rPr>
          <w:rFonts w:cstheme="minorHAnsi"/>
          <w:sz w:val="24"/>
          <w:szCs w:val="24"/>
        </w:rPr>
        <w:br/>
      </w:r>
      <w:r w:rsidRPr="00BC300D">
        <w:rPr>
          <w:rFonts w:cstheme="minorHAnsi"/>
          <w:sz w:val="24"/>
          <w:szCs w:val="24"/>
        </w:rPr>
        <w:br/>
        <w:t xml:space="preserve">Despite the reduction in re-offending nationally, in London </w:t>
      </w:r>
      <w:r w:rsidRPr="00BC300D">
        <w:rPr>
          <w:rFonts w:cstheme="minorHAnsi"/>
          <w:i/>
          <w:iCs/>
          <w:sz w:val="24"/>
          <w:szCs w:val="24"/>
        </w:rPr>
        <w:t>“killings linked to gang violence have more than doubled in the last five years, from 17 in 2014 to 44 in 2018 and 42 in 2019.”</w:t>
      </w:r>
      <w:r w:rsidRPr="00BC300D">
        <w:rPr>
          <w:rFonts w:cstheme="minorHAnsi"/>
          <w:sz w:val="24"/>
          <w:szCs w:val="24"/>
        </w:rPr>
        <w:t xml:space="preserve"> Dodd (2019). </w:t>
      </w:r>
      <w:r w:rsidRPr="00BC300D">
        <w:rPr>
          <w:rFonts w:cstheme="minorHAnsi"/>
          <w:sz w:val="24"/>
          <w:szCs w:val="24"/>
        </w:rPr>
        <w:br/>
      </w:r>
      <w:r w:rsidRPr="00BC300D">
        <w:rPr>
          <w:rFonts w:cstheme="minorHAnsi"/>
          <w:sz w:val="24"/>
          <w:szCs w:val="24"/>
        </w:rPr>
        <w:br/>
        <w:t xml:space="preserve">Furthermore, the Ministry of Justice (2021) notes despite the decrease in first time entrants, the percentage of those that are possession of weapons offences and drug offences have both increased since 2010. Both offences are synonymous with gangs. </w:t>
      </w:r>
      <w:r w:rsidRPr="00BC300D">
        <w:rPr>
          <w:rFonts w:cstheme="minorHAnsi"/>
          <w:sz w:val="24"/>
          <w:szCs w:val="24"/>
        </w:rPr>
        <w:br/>
      </w:r>
      <w:r w:rsidRPr="00BC300D">
        <w:rPr>
          <w:rFonts w:cstheme="minorHAnsi"/>
          <w:sz w:val="24"/>
          <w:szCs w:val="24"/>
        </w:rPr>
        <w:br/>
        <w:t xml:space="preserve">Therefore, despite the success of early intervention approaches generally (reducing offending and reoffending nationally) it is evident that the approaches have been less impactful on gang related activity. </w:t>
      </w:r>
      <w:r w:rsidRPr="00BC300D">
        <w:rPr>
          <w:rFonts w:cstheme="minorHAnsi"/>
          <w:sz w:val="24"/>
          <w:szCs w:val="24"/>
        </w:rPr>
        <w:br/>
      </w:r>
      <w:r w:rsidRPr="00BC300D">
        <w:rPr>
          <w:rFonts w:cstheme="minorHAnsi"/>
          <w:sz w:val="24"/>
          <w:szCs w:val="24"/>
        </w:rPr>
        <w:br/>
        <w:t>1040 Words.</w:t>
      </w:r>
      <w:r w:rsidRPr="00BC300D">
        <w:rPr>
          <w:rFonts w:cstheme="minorHAnsi"/>
          <w:sz w:val="24"/>
          <w:szCs w:val="24"/>
        </w:rPr>
        <w:br/>
      </w:r>
      <w:r w:rsidRPr="00BC300D">
        <w:rPr>
          <w:rFonts w:cstheme="minorHAnsi"/>
          <w:sz w:val="24"/>
          <w:szCs w:val="24"/>
        </w:rPr>
        <w:br/>
      </w:r>
      <w:r w:rsidRPr="00BC300D">
        <w:rPr>
          <w:rFonts w:cstheme="minorHAnsi"/>
          <w:sz w:val="24"/>
          <w:szCs w:val="24"/>
        </w:rPr>
        <w:br/>
      </w:r>
      <w:r w:rsidRPr="00BC300D">
        <w:rPr>
          <w:rFonts w:cstheme="minorHAnsi"/>
          <w:sz w:val="24"/>
          <w:szCs w:val="24"/>
        </w:rPr>
        <w:br/>
      </w:r>
      <w:r w:rsidRPr="00BC300D">
        <w:rPr>
          <w:rFonts w:cstheme="minorHAnsi"/>
          <w:sz w:val="24"/>
          <w:szCs w:val="24"/>
        </w:rPr>
        <w:br/>
      </w:r>
    </w:p>
    <w:p w14:paraId="45B570DF" w14:textId="77777777" w:rsidR="00535822" w:rsidRPr="00535822" w:rsidRDefault="00535822" w:rsidP="00535822">
      <w:pPr>
        <w:rPr>
          <w:rFonts w:cstheme="minorHAnsi"/>
          <w:sz w:val="24"/>
          <w:szCs w:val="24"/>
        </w:rPr>
      </w:pPr>
      <w:r w:rsidRPr="00535822">
        <w:rPr>
          <w:rFonts w:cstheme="minorHAnsi"/>
          <w:b/>
          <w:bCs/>
          <w:sz w:val="24"/>
          <w:szCs w:val="24"/>
        </w:rPr>
        <w:t>Essay four:</w:t>
      </w:r>
      <w:r w:rsidRPr="00535822">
        <w:rPr>
          <w:rFonts w:cstheme="minorHAnsi"/>
          <w:sz w:val="24"/>
          <w:szCs w:val="24"/>
        </w:rPr>
        <w:t xml:space="preserve"> </w:t>
      </w:r>
    </w:p>
    <w:p w14:paraId="5CB7F380" w14:textId="77777777" w:rsidR="00535822" w:rsidRPr="00535822" w:rsidRDefault="00535822" w:rsidP="00535822">
      <w:pPr>
        <w:rPr>
          <w:rFonts w:cstheme="minorHAnsi"/>
          <w:i/>
          <w:iCs/>
          <w:sz w:val="24"/>
          <w:szCs w:val="24"/>
        </w:rPr>
      </w:pPr>
      <w:r w:rsidRPr="00535822">
        <w:rPr>
          <w:rFonts w:cstheme="minorHAnsi"/>
          <w:sz w:val="24"/>
          <w:szCs w:val="24"/>
          <w:u w:val="single"/>
        </w:rPr>
        <w:t>Analyse</w:t>
      </w:r>
      <w:r w:rsidRPr="00535822">
        <w:rPr>
          <w:rFonts w:cstheme="minorHAnsi"/>
          <w:sz w:val="24"/>
          <w:szCs w:val="24"/>
        </w:rPr>
        <w:t xml:space="preserve"> potential links between serious and organised crime and public protection </w:t>
      </w:r>
      <w:proofErr w:type="gramStart"/>
      <w:r w:rsidRPr="00535822">
        <w:rPr>
          <w:rFonts w:cstheme="minorHAnsi"/>
          <w:sz w:val="24"/>
          <w:szCs w:val="24"/>
        </w:rPr>
        <w:t>issues, and</w:t>
      </w:r>
      <w:proofErr w:type="gramEnd"/>
      <w:r w:rsidRPr="00535822">
        <w:rPr>
          <w:rFonts w:cstheme="minorHAnsi"/>
          <w:sz w:val="24"/>
          <w:szCs w:val="24"/>
        </w:rPr>
        <w:t xml:space="preserve"> </w:t>
      </w:r>
      <w:r w:rsidRPr="00535822">
        <w:rPr>
          <w:rFonts w:cstheme="minorHAnsi"/>
          <w:sz w:val="24"/>
          <w:szCs w:val="24"/>
          <w:u w:val="single"/>
        </w:rPr>
        <w:t>evaluate</w:t>
      </w:r>
      <w:r w:rsidRPr="00535822">
        <w:rPr>
          <w:rFonts w:cstheme="minorHAnsi"/>
          <w:sz w:val="24"/>
          <w:szCs w:val="24"/>
        </w:rPr>
        <w:t xml:space="preserv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18056333" w14:textId="27088FDE" w:rsidR="00535822" w:rsidRPr="00535822" w:rsidRDefault="00535822" w:rsidP="00535822">
      <w:pPr>
        <w:rPr>
          <w:rFonts w:cstheme="minorHAnsi"/>
          <w:sz w:val="24"/>
          <w:szCs w:val="24"/>
        </w:rPr>
      </w:pPr>
      <w:r w:rsidRPr="00535822">
        <w:rPr>
          <w:rFonts w:cstheme="minorHAnsi"/>
          <w:b/>
          <w:bCs/>
          <w:sz w:val="24"/>
          <w:szCs w:val="24"/>
        </w:rPr>
        <w:t xml:space="preserve">Word limit: </w:t>
      </w:r>
      <w:r w:rsidRPr="00535822">
        <w:rPr>
          <w:rFonts w:cstheme="minorHAnsi"/>
          <w:sz w:val="24"/>
          <w:szCs w:val="24"/>
        </w:rPr>
        <w:t>1000 words.</w:t>
      </w:r>
      <w:r w:rsidRPr="00BC300D">
        <w:rPr>
          <w:rFonts w:cstheme="minorHAnsi"/>
          <w:sz w:val="24"/>
          <w:szCs w:val="24"/>
        </w:rPr>
        <w:br/>
      </w:r>
      <w:r w:rsidRPr="00BC300D">
        <w:rPr>
          <w:rFonts w:cstheme="minorHAnsi"/>
          <w:sz w:val="24"/>
          <w:szCs w:val="24"/>
        </w:rPr>
        <w:br/>
        <w:t xml:space="preserve">In recent years, the links between organised crime and public issues have become well documented. Public protection has suffered due to austerity measures starting from the previous decade. Butler et al (2019) note how local government, housing, social care, the </w:t>
      </w:r>
      <w:proofErr w:type="gramStart"/>
      <w:r w:rsidRPr="00BC300D">
        <w:rPr>
          <w:rFonts w:cstheme="minorHAnsi"/>
          <w:sz w:val="24"/>
          <w:szCs w:val="24"/>
        </w:rPr>
        <w:t>NHS</w:t>
      </w:r>
      <w:proofErr w:type="gramEnd"/>
      <w:r w:rsidRPr="00BC300D">
        <w:rPr>
          <w:rFonts w:cstheme="minorHAnsi"/>
          <w:sz w:val="24"/>
          <w:szCs w:val="24"/>
        </w:rPr>
        <w:t xml:space="preserve"> and police have suffered due to cuts. This has led to wider public issues, Butler et al (2019b) notes how many people fail to receive basic levels of social and health care due to spending shrinking in the NHS and social care. Furthermore, </w:t>
      </w:r>
      <w:r w:rsidRPr="00BC300D">
        <w:rPr>
          <w:rFonts w:cstheme="minorHAnsi"/>
          <w:i/>
          <w:iCs/>
          <w:sz w:val="24"/>
          <w:szCs w:val="24"/>
        </w:rPr>
        <w:t xml:space="preserve">“since 2010, assessments of children at risk of harm or neglect have gone up 77%, while child protection plans increased by a quarter, and children in care increased by 15%.” </w:t>
      </w:r>
      <w:r w:rsidRPr="00BC300D">
        <w:rPr>
          <w:rFonts w:cstheme="minorHAnsi"/>
          <w:sz w:val="24"/>
          <w:szCs w:val="24"/>
        </w:rPr>
        <w:t xml:space="preserve">(Butler et al, 2019c). In summary, the </w:t>
      </w:r>
      <w:r w:rsidRPr="00BC300D">
        <w:rPr>
          <w:rFonts w:cstheme="minorHAnsi"/>
          <w:sz w:val="24"/>
          <w:szCs w:val="24"/>
        </w:rPr>
        <w:lastRenderedPageBreak/>
        <w:t xml:space="preserve">cuts have had led to increased vulnerability amongst the public. </w:t>
      </w:r>
      <w:r w:rsidRPr="00BC300D">
        <w:rPr>
          <w:rFonts w:cstheme="minorHAnsi"/>
          <w:sz w:val="24"/>
          <w:szCs w:val="24"/>
        </w:rPr>
        <w:br/>
      </w:r>
      <w:r w:rsidRPr="00BC300D">
        <w:rPr>
          <w:rFonts w:cstheme="minorHAnsi"/>
          <w:sz w:val="24"/>
          <w:szCs w:val="24"/>
        </w:rPr>
        <w:br/>
        <w:t xml:space="preserve">In respect of organised crime, the association between “County lines” gangs and their recruitment and exploitation of vulnerable adults and children have been well documented.  </w:t>
      </w:r>
      <w:r w:rsidRPr="00BC300D">
        <w:rPr>
          <w:rFonts w:cstheme="minorHAnsi"/>
          <w:sz w:val="24"/>
          <w:szCs w:val="24"/>
        </w:rPr>
        <w:br/>
      </w:r>
      <w:r w:rsidRPr="00BC300D">
        <w:rPr>
          <w:rFonts w:cstheme="minorHAnsi"/>
          <w:sz w:val="24"/>
          <w:szCs w:val="24"/>
        </w:rPr>
        <w:br/>
        <w:t xml:space="preserve">County lines is described as </w:t>
      </w:r>
      <w:r w:rsidRPr="00BC300D">
        <w:rPr>
          <w:rFonts w:cstheme="minorHAnsi"/>
          <w:i/>
          <w:iCs/>
          <w:sz w:val="24"/>
          <w:szCs w:val="24"/>
        </w:rPr>
        <w:t xml:space="preserve">“a form of criminal exploitation. It is when criminals befriend children, either online of offline, </w:t>
      </w:r>
      <w:proofErr w:type="gramStart"/>
      <w:r w:rsidRPr="00BC300D">
        <w:rPr>
          <w:rFonts w:cstheme="minorHAnsi"/>
          <w:i/>
          <w:iCs/>
          <w:sz w:val="24"/>
          <w:szCs w:val="24"/>
        </w:rPr>
        <w:t>and</w:t>
      </w:r>
      <w:proofErr w:type="gramEnd"/>
      <w:r w:rsidRPr="00BC300D">
        <w:rPr>
          <w:rFonts w:cstheme="minorHAnsi"/>
          <w:i/>
          <w:iCs/>
          <w:sz w:val="24"/>
          <w:szCs w:val="24"/>
        </w:rPr>
        <w:t xml:space="preserve"> then manipulate them into drug dealing. The 'lines' refer to mobile phones that are used to control a young person who is delivering drugs, often to towns outside their home county.”  </w:t>
      </w:r>
      <w:r w:rsidRPr="00BC300D">
        <w:rPr>
          <w:rFonts w:cstheme="minorHAnsi"/>
          <w:sz w:val="24"/>
          <w:szCs w:val="24"/>
        </w:rPr>
        <w:t xml:space="preserve">(Children’s Society, 2022).  </w:t>
      </w:r>
      <w:r w:rsidRPr="00BC300D">
        <w:rPr>
          <w:rFonts w:cstheme="minorHAnsi"/>
          <w:sz w:val="24"/>
          <w:szCs w:val="24"/>
        </w:rPr>
        <w:br/>
      </w:r>
      <w:r w:rsidRPr="00BC300D">
        <w:rPr>
          <w:rFonts w:cstheme="minorHAnsi"/>
          <w:sz w:val="24"/>
          <w:szCs w:val="24"/>
        </w:rPr>
        <w:br/>
        <w:t xml:space="preserve">Charities and bodies involved in safeguarding have identified ways in which organised crime groups will recruit and then exploit children. For example, Safeguarding Hub (2017) details how the groups will recruit children through coercion and deception, such as the promise of money and gifts, then exploit them by having them work long hours for low wages under the threat of violence and intimidation. </w:t>
      </w:r>
      <w:r w:rsidRPr="00BC300D">
        <w:rPr>
          <w:rFonts w:cstheme="minorHAnsi"/>
          <w:sz w:val="24"/>
          <w:szCs w:val="24"/>
        </w:rPr>
        <w:br/>
      </w:r>
      <w:r w:rsidRPr="00BC300D">
        <w:rPr>
          <w:rFonts w:cstheme="minorHAnsi"/>
          <w:sz w:val="24"/>
          <w:szCs w:val="24"/>
        </w:rPr>
        <w:br/>
        <w:t xml:space="preserve">Efforts have been made investigate why organised crime groups have taken the approach to recruit children. It has been said  that the groups will </w:t>
      </w:r>
      <w:r w:rsidRPr="00BC300D">
        <w:rPr>
          <w:rFonts w:cstheme="minorHAnsi"/>
          <w:i/>
          <w:iCs/>
          <w:sz w:val="24"/>
          <w:szCs w:val="24"/>
        </w:rPr>
        <w:t xml:space="preserve">“utilise vulnerable children because they are a relatively inexpensive resource and easily controlled” </w:t>
      </w:r>
      <w:r w:rsidRPr="00BC300D">
        <w:rPr>
          <w:rFonts w:cstheme="minorHAnsi"/>
          <w:sz w:val="24"/>
          <w:szCs w:val="24"/>
        </w:rPr>
        <w:t>(National Crime Agency, 2016). Furthermore, North Yorkshire Safeguarding Children Partnership (2021) notes that gangs will recruit children from their own area to courier drugs elsewhere as they will appear as clean skins that are less likely to look out of place to authorities in other areas.</w:t>
      </w:r>
      <w:r w:rsidRPr="00BC300D">
        <w:rPr>
          <w:rFonts w:cstheme="minorHAnsi"/>
          <w:sz w:val="24"/>
          <w:szCs w:val="24"/>
        </w:rPr>
        <w:br/>
      </w:r>
      <w:r w:rsidRPr="00BC300D">
        <w:rPr>
          <w:rFonts w:cstheme="minorHAnsi"/>
          <w:sz w:val="24"/>
          <w:szCs w:val="24"/>
        </w:rPr>
        <w:br/>
        <w:t xml:space="preserve">The evidence surrounding these links suggests this is an increasing public protection issue. James (2021) details how assessments for children in need by local authorities that identified gangs as a factor, increased by 34% in 2020 compared to 2019. Furthermore, during that year the percentage increase in the proportion of proven drug offences committed by children was 2.8% (Ministry of Justice, 2021). </w:t>
      </w:r>
      <w:r w:rsidRPr="00BC300D">
        <w:rPr>
          <w:rFonts w:cstheme="minorHAnsi"/>
          <w:sz w:val="24"/>
          <w:szCs w:val="24"/>
        </w:rPr>
        <w:br/>
      </w:r>
      <w:r w:rsidRPr="00BC300D">
        <w:rPr>
          <w:rFonts w:cstheme="minorHAnsi"/>
          <w:sz w:val="24"/>
          <w:szCs w:val="24"/>
        </w:rPr>
        <w:br/>
        <w:t xml:space="preserve">It is not only children that targeted by organised criminals. It is increasingly more common that county lines gangs will exploit vulnerable adults by making them victims of “cuckooing”. Cuckooing is </w:t>
      </w:r>
      <w:r w:rsidRPr="00BC300D">
        <w:rPr>
          <w:rFonts w:cstheme="minorHAnsi"/>
          <w:i/>
          <w:iCs/>
          <w:sz w:val="24"/>
          <w:szCs w:val="24"/>
        </w:rPr>
        <w:t xml:space="preserve">“where criminals target the homes of people who are vulnerable and make them the centre of a local drug operation.” </w:t>
      </w:r>
      <w:r w:rsidRPr="00BC300D">
        <w:rPr>
          <w:rFonts w:cstheme="minorHAnsi"/>
          <w:sz w:val="24"/>
          <w:szCs w:val="24"/>
        </w:rPr>
        <w:t xml:space="preserve">(Marsh, 2019). </w:t>
      </w:r>
      <w:r w:rsidRPr="00BC300D">
        <w:rPr>
          <w:rFonts w:cstheme="minorHAnsi"/>
          <w:sz w:val="24"/>
          <w:szCs w:val="24"/>
        </w:rPr>
        <w:br/>
      </w:r>
      <w:r w:rsidRPr="00BC300D">
        <w:rPr>
          <w:rFonts w:cstheme="minorHAnsi"/>
          <w:sz w:val="24"/>
          <w:szCs w:val="24"/>
        </w:rPr>
        <w:br/>
        <w:t xml:space="preserve">North Yorkshire Safeguarding Children Partnership (2021b) describes how the victims who are targeted are in social housing, typically drug addicts or people with mental health issues, as well as physical and mental disabilities. Addicts are offered drugs in exchange for use of the property, whereas other individuals will be manipulated by friendship, money, or violence. However, that is not the only vulnerabilities the gangs will seek to take advantage of. Derbyshire Safeguarding Adults Board (2022) notes how a lot of victims are simply lonely and isolated. </w:t>
      </w:r>
      <w:r w:rsidRPr="00BC300D">
        <w:rPr>
          <w:rFonts w:cstheme="minorHAnsi"/>
          <w:sz w:val="24"/>
          <w:szCs w:val="24"/>
        </w:rPr>
        <w:br/>
      </w:r>
      <w:r w:rsidRPr="00BC300D">
        <w:rPr>
          <w:rFonts w:cstheme="minorHAnsi"/>
          <w:sz w:val="24"/>
          <w:szCs w:val="24"/>
        </w:rPr>
        <w:br/>
        <w:t xml:space="preserve">Daly (2021) was useful source of information about how the lockdown had exacerbated this </w:t>
      </w:r>
      <w:proofErr w:type="gramStart"/>
      <w:r w:rsidRPr="00BC300D">
        <w:rPr>
          <w:rFonts w:cstheme="minorHAnsi"/>
          <w:sz w:val="24"/>
          <w:szCs w:val="24"/>
        </w:rPr>
        <w:t>particular issue</w:t>
      </w:r>
      <w:proofErr w:type="gramEnd"/>
      <w:r w:rsidRPr="00BC300D">
        <w:rPr>
          <w:rFonts w:cstheme="minorHAnsi"/>
          <w:sz w:val="24"/>
          <w:szCs w:val="24"/>
        </w:rPr>
        <w:t xml:space="preserve">. He notes how people were more isolated due to less visits from a range of </w:t>
      </w:r>
      <w:r w:rsidRPr="00BC300D">
        <w:rPr>
          <w:rFonts w:cstheme="minorHAnsi"/>
          <w:sz w:val="24"/>
          <w:szCs w:val="24"/>
        </w:rPr>
        <w:lastRenderedPageBreak/>
        <w:t xml:space="preserve">people and were accepting people into their homes who befriended them. </w:t>
      </w:r>
      <w:r w:rsidRPr="00BC300D">
        <w:rPr>
          <w:rFonts w:cstheme="minorHAnsi"/>
          <w:sz w:val="24"/>
          <w:szCs w:val="24"/>
        </w:rPr>
        <w:br/>
      </w:r>
      <w:r w:rsidRPr="00BC300D">
        <w:rPr>
          <w:rFonts w:cstheme="minorHAnsi"/>
          <w:sz w:val="24"/>
          <w:szCs w:val="24"/>
        </w:rPr>
        <w:br/>
        <w:t xml:space="preserve">Many bodies in public protection have investigated the links between organised crime and public protection issues. One of the more prominent organisations dealing with county lines is the National Crime Agency (NCA). In a recent report, the NCA (2019) credits improved data collection by the National County Lines Coordination Centre (NCLCC) and increased awareness of links to modern slavery to them gaining a better understanding of the problem. </w:t>
      </w:r>
      <w:r w:rsidRPr="00BC300D">
        <w:rPr>
          <w:rFonts w:cstheme="minorHAnsi"/>
          <w:sz w:val="24"/>
          <w:szCs w:val="24"/>
        </w:rPr>
        <w:br/>
      </w:r>
      <w:r w:rsidRPr="00BC300D">
        <w:rPr>
          <w:rFonts w:cstheme="minorHAnsi"/>
          <w:sz w:val="24"/>
          <w:szCs w:val="24"/>
        </w:rPr>
        <w:br/>
        <w:t xml:space="preserve">It would appear this partnership is working to tackle the problem, the National Police Chief’s Council (2021) notes how an intensification week by the NCA and NCLAA resulted in over 1000 people engaged for safeguarding, 904 cuckooed addresses were visited, as well as over 1000 arrests being made. </w:t>
      </w:r>
      <w:r w:rsidRPr="00BC300D">
        <w:rPr>
          <w:rFonts w:cstheme="minorHAnsi"/>
          <w:sz w:val="24"/>
          <w:szCs w:val="24"/>
        </w:rPr>
        <w:br/>
      </w:r>
      <w:r w:rsidRPr="00BC300D">
        <w:rPr>
          <w:rFonts w:cstheme="minorHAnsi"/>
          <w:sz w:val="24"/>
          <w:szCs w:val="24"/>
        </w:rPr>
        <w:br/>
        <w:t xml:space="preserve">Furthermore, the increased use of the National Referral Mechanism (NRM) is evidence that the link between public protection and organised crime is being recognised. The NRM </w:t>
      </w:r>
      <w:r w:rsidRPr="00BC300D">
        <w:rPr>
          <w:rFonts w:cstheme="minorHAnsi"/>
          <w:i/>
          <w:iCs/>
          <w:sz w:val="24"/>
          <w:szCs w:val="24"/>
        </w:rPr>
        <w:t>“is a framework for identifying and referring potential victims of modern slavery and ensuring they receive the appropriate support.”</w:t>
      </w:r>
      <w:r w:rsidRPr="00BC300D">
        <w:rPr>
          <w:rFonts w:cstheme="minorHAnsi"/>
          <w:sz w:val="24"/>
          <w:szCs w:val="24"/>
        </w:rPr>
        <w:t xml:space="preserve"> (Home Office, 2016). Bulman (2020) notes how modern slavery referrals for child victims who have been exploited by criminals increased by three percent from 2019 to 2020. It was noted that during this time, criminals took advantage of school closures and reduced contact with protection services during the lockdown. </w:t>
      </w:r>
      <w:r w:rsidRPr="00BC300D">
        <w:rPr>
          <w:rFonts w:cstheme="minorHAnsi"/>
          <w:sz w:val="24"/>
          <w:szCs w:val="24"/>
        </w:rPr>
        <w:br/>
      </w:r>
      <w:r w:rsidRPr="00BC300D">
        <w:rPr>
          <w:rFonts w:cstheme="minorHAnsi"/>
          <w:sz w:val="24"/>
          <w:szCs w:val="24"/>
        </w:rPr>
        <w:br/>
        <w:t xml:space="preserve">The increase in referrals indicates a problem that is becoming worse. However, it is also evidence that law enforcement is considering the bigger picture of organised crime, by seeking to safeguard the vulnerable people who get coerced into illegal activity. </w:t>
      </w:r>
      <w:r w:rsidRPr="00BC300D">
        <w:rPr>
          <w:rFonts w:cstheme="minorHAnsi"/>
          <w:sz w:val="24"/>
          <w:szCs w:val="24"/>
        </w:rPr>
        <w:br/>
      </w:r>
      <w:r w:rsidRPr="00BC300D">
        <w:rPr>
          <w:rFonts w:cstheme="minorHAnsi"/>
          <w:sz w:val="24"/>
          <w:szCs w:val="24"/>
        </w:rPr>
        <w:br/>
        <w:t xml:space="preserve">It is not only law enforcement who have investigated the issue. Sampson (2018) notes how a social landlord in Hyde has brought the issue of cuckooing to the attention of their contractors, to check for potential warning signs when visiting addresses. </w:t>
      </w:r>
      <w:r w:rsidRPr="00BC300D">
        <w:rPr>
          <w:rFonts w:cstheme="minorHAnsi"/>
          <w:sz w:val="24"/>
          <w:szCs w:val="24"/>
        </w:rPr>
        <w:br/>
      </w:r>
      <w:r w:rsidRPr="00BC300D">
        <w:rPr>
          <w:rFonts w:cstheme="minorHAnsi"/>
          <w:sz w:val="24"/>
          <w:szCs w:val="24"/>
        </w:rPr>
        <w:br/>
        <w:t xml:space="preserve">In conclusion, it is evident that public protection practises have investigated the links effectively. The above source material highlights how law enforcement, along with other local authorities have identified how gangs will exploit and recruit vulnerable people. Furthermore, action has been to tackle not only to tackle the criminals but to safeguard the individuals they exploit. </w:t>
      </w:r>
      <w:r w:rsidRPr="00BC300D">
        <w:rPr>
          <w:rFonts w:cstheme="minorHAnsi"/>
          <w:sz w:val="24"/>
          <w:szCs w:val="24"/>
        </w:rPr>
        <w:br/>
      </w:r>
      <w:r w:rsidRPr="00BC300D">
        <w:rPr>
          <w:rFonts w:cstheme="minorHAnsi"/>
          <w:sz w:val="24"/>
          <w:szCs w:val="24"/>
        </w:rPr>
        <w:br/>
        <w:t>947 Words.</w:t>
      </w:r>
    </w:p>
    <w:p w14:paraId="713325AF" w14:textId="4E0320A3" w:rsidR="00535822" w:rsidRPr="00535822" w:rsidRDefault="00535822" w:rsidP="00535822">
      <w:pPr>
        <w:rPr>
          <w:rFonts w:cstheme="minorHAnsi"/>
          <w:sz w:val="24"/>
          <w:szCs w:val="24"/>
        </w:rPr>
      </w:pPr>
    </w:p>
    <w:p w14:paraId="5DEC55DF" w14:textId="4BCDAEC8" w:rsidR="002544E9" w:rsidRPr="00BC300D" w:rsidRDefault="00CA09A2" w:rsidP="002544E9">
      <w:pPr>
        <w:pStyle w:val="NormalWeb"/>
        <w:spacing w:after="240" w:line="360" w:lineRule="auto"/>
        <w:rPr>
          <w:rFonts w:asciiTheme="minorHAnsi" w:eastAsia="Times New Roman" w:hAnsiTheme="minorHAnsi" w:cstheme="minorHAnsi"/>
          <w:lang w:eastAsia="en-GB"/>
        </w:rPr>
      </w:pPr>
      <w:r w:rsidRPr="00BC300D">
        <w:rPr>
          <w:rFonts w:asciiTheme="minorHAnsi" w:hAnsiTheme="minorHAnsi" w:cstheme="minorHAnsi"/>
        </w:rPr>
        <w:br/>
      </w:r>
      <w:r w:rsidRPr="00BC300D">
        <w:rPr>
          <w:rFonts w:asciiTheme="minorHAnsi" w:hAnsiTheme="minorHAnsi" w:cstheme="minorHAnsi"/>
        </w:rPr>
        <w:br/>
      </w:r>
      <w:r w:rsidRPr="00BC300D">
        <w:rPr>
          <w:rFonts w:asciiTheme="minorHAnsi" w:hAnsiTheme="minorHAnsi" w:cstheme="minorHAnsi"/>
        </w:rPr>
        <w:br/>
      </w:r>
      <w:r w:rsidR="00BC300D">
        <w:rPr>
          <w:rFonts w:asciiTheme="minorHAnsi" w:hAnsiTheme="minorHAnsi" w:cstheme="minorHAnsi"/>
        </w:rPr>
        <w:lastRenderedPageBreak/>
        <w:br/>
      </w:r>
      <w:r w:rsidR="002544E9" w:rsidRPr="00BC300D">
        <w:rPr>
          <w:rFonts w:asciiTheme="minorHAnsi" w:eastAsia="Times New Roman" w:hAnsiTheme="minorHAnsi" w:cstheme="minorHAnsi"/>
          <w:lang w:eastAsia="en-GB"/>
        </w:rPr>
        <w:t>Reference list</w:t>
      </w:r>
    </w:p>
    <w:p w14:paraId="4EA74745" w14:textId="77777777" w:rsidR="002544E9" w:rsidRPr="002544E9" w:rsidRDefault="002544E9" w:rsidP="002544E9">
      <w:pPr>
        <w:spacing w:after="240" w:line="360" w:lineRule="auto"/>
        <w:rPr>
          <w:rFonts w:eastAsia="Times New Roman" w:cstheme="minorHAnsi"/>
          <w:sz w:val="24"/>
          <w:szCs w:val="24"/>
          <w:lang w:eastAsia="en-GB"/>
        </w:rPr>
      </w:pPr>
      <w:proofErr w:type="spellStart"/>
      <w:r w:rsidRPr="002544E9">
        <w:rPr>
          <w:rFonts w:eastAsia="Times New Roman" w:cstheme="minorHAnsi"/>
          <w:sz w:val="24"/>
          <w:szCs w:val="24"/>
          <w:lang w:eastAsia="en-GB"/>
        </w:rPr>
        <w:t>Alogba</w:t>
      </w:r>
      <w:proofErr w:type="spellEnd"/>
      <w:r w:rsidRPr="002544E9">
        <w:rPr>
          <w:rFonts w:eastAsia="Times New Roman" w:cstheme="minorHAnsi"/>
          <w:sz w:val="24"/>
          <w:szCs w:val="24"/>
          <w:lang w:eastAsia="en-GB"/>
        </w:rPr>
        <w:t xml:space="preserve">, T. (2020). </w:t>
      </w:r>
      <w:r w:rsidRPr="002544E9">
        <w:rPr>
          <w:rFonts w:eastAsia="Times New Roman" w:cstheme="minorHAnsi"/>
          <w:i/>
          <w:iCs/>
          <w:sz w:val="24"/>
          <w:szCs w:val="24"/>
          <w:lang w:eastAsia="en-GB"/>
        </w:rPr>
        <w:t>Recruiting for diversity</w:t>
      </w:r>
      <w:r w:rsidRPr="002544E9">
        <w:rPr>
          <w:rFonts w:eastAsia="Times New Roman" w:cstheme="minorHAnsi"/>
          <w:sz w:val="24"/>
          <w:szCs w:val="24"/>
          <w:lang w:eastAsia="en-GB"/>
        </w:rPr>
        <w:t>. [online] College of Policing. Available at: https://www.college.police.uk/article/recruiting-diversity [Accessed 16 Jun. 2022].</w:t>
      </w:r>
    </w:p>
    <w:p w14:paraId="0265F431"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Bailey, E. and Marsden, E. (2017). </w:t>
      </w:r>
      <w:r w:rsidRPr="002544E9">
        <w:rPr>
          <w:rFonts w:eastAsia="Times New Roman" w:cstheme="minorHAnsi"/>
          <w:i/>
          <w:iCs/>
          <w:sz w:val="24"/>
          <w:szCs w:val="24"/>
          <w:lang w:eastAsia="en-GB"/>
        </w:rPr>
        <w:t>Hundreds of languages are spoken in the UK, but this isn’t always reflected in the classroom</w:t>
      </w:r>
      <w:r w:rsidRPr="002544E9">
        <w:rPr>
          <w:rFonts w:eastAsia="Times New Roman" w:cstheme="minorHAnsi"/>
          <w:sz w:val="24"/>
          <w:szCs w:val="24"/>
          <w:lang w:eastAsia="en-GB"/>
        </w:rPr>
        <w:t>. [online] The Conversation. Available at: https://theconversation.com/hundreds-of-languages-are-spoken-in-the-uk-but-this-isnt-always-reflected-in-the-classroom-82289#:~:text=More%20than%20300%20different%20languages.</w:t>
      </w:r>
    </w:p>
    <w:p w14:paraId="1C55B247" w14:textId="77777777" w:rsidR="002544E9" w:rsidRPr="002544E9" w:rsidRDefault="002544E9" w:rsidP="002544E9">
      <w:pPr>
        <w:spacing w:after="240" w:line="360" w:lineRule="auto"/>
        <w:rPr>
          <w:rFonts w:eastAsia="Times New Roman" w:cstheme="minorHAnsi"/>
          <w:sz w:val="24"/>
          <w:szCs w:val="24"/>
          <w:lang w:eastAsia="en-GB"/>
        </w:rPr>
      </w:pPr>
      <w:proofErr w:type="spellStart"/>
      <w:r w:rsidRPr="002544E9">
        <w:rPr>
          <w:rFonts w:eastAsia="Times New Roman" w:cstheme="minorHAnsi"/>
          <w:sz w:val="24"/>
          <w:szCs w:val="24"/>
          <w:lang w:eastAsia="en-GB"/>
        </w:rPr>
        <w:t>Berrill</w:t>
      </w:r>
      <w:proofErr w:type="spellEnd"/>
      <w:r w:rsidRPr="002544E9">
        <w:rPr>
          <w:rFonts w:eastAsia="Times New Roman" w:cstheme="minorHAnsi"/>
          <w:sz w:val="24"/>
          <w:szCs w:val="24"/>
          <w:lang w:eastAsia="en-GB"/>
        </w:rPr>
        <w:t xml:space="preserve">, L. (2021). </w:t>
      </w:r>
      <w:r w:rsidRPr="002544E9">
        <w:rPr>
          <w:rFonts w:eastAsia="Times New Roman" w:cstheme="minorHAnsi"/>
          <w:i/>
          <w:iCs/>
          <w:sz w:val="24"/>
          <w:szCs w:val="24"/>
          <w:lang w:eastAsia="en-GB"/>
        </w:rPr>
        <w:t>Essex Police diversity drive has increased BAME and women applicants, force says</w:t>
      </w:r>
      <w:r w:rsidRPr="002544E9">
        <w:rPr>
          <w:rFonts w:eastAsia="Times New Roman" w:cstheme="minorHAnsi"/>
          <w:sz w:val="24"/>
          <w:szCs w:val="24"/>
          <w:lang w:eastAsia="en-GB"/>
        </w:rPr>
        <w:t>. [online] Epping Forest Guardian. Available at: https://www.eppingforestguardian.co.uk/news/19329677.essex-police-diversity-recruitment-drive-hailed-success/ [Accessed 16 Jun. 2022].</w:t>
      </w:r>
    </w:p>
    <w:p w14:paraId="1EA5034C"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Brown, I. and Tucker, R. (2021). </w:t>
      </w:r>
      <w:r w:rsidRPr="002544E9">
        <w:rPr>
          <w:rFonts w:eastAsia="Times New Roman" w:cstheme="minorHAnsi"/>
          <w:i/>
          <w:iCs/>
          <w:sz w:val="24"/>
          <w:szCs w:val="24"/>
          <w:lang w:eastAsia="en-GB"/>
        </w:rPr>
        <w:t>Seeking to improve trust and confidence in local police</w:t>
      </w:r>
      <w:r w:rsidRPr="002544E9">
        <w:rPr>
          <w:rFonts w:eastAsia="Times New Roman" w:cstheme="minorHAnsi"/>
          <w:sz w:val="24"/>
          <w:szCs w:val="24"/>
          <w:lang w:eastAsia="en-GB"/>
        </w:rPr>
        <w:t>. [online] College of Policing. Available at: https://www.college.police.uk/article/seeking-to-improve-trust-and-confidence-local-police [Accessed 17 Jun. 2022].</w:t>
      </w:r>
    </w:p>
    <w:p w14:paraId="3B7C3940"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Brunt, M. (2022). </w:t>
      </w:r>
      <w:r w:rsidRPr="002544E9">
        <w:rPr>
          <w:rFonts w:eastAsia="Times New Roman" w:cstheme="minorHAnsi"/>
          <w:i/>
          <w:iCs/>
          <w:sz w:val="24"/>
          <w:szCs w:val="24"/>
          <w:lang w:eastAsia="en-GB"/>
        </w:rPr>
        <w:t>Police in half of UK forces are under investigation for abusing powers for sexual gain</w:t>
      </w:r>
      <w:r w:rsidRPr="002544E9">
        <w:rPr>
          <w:rFonts w:eastAsia="Times New Roman" w:cstheme="minorHAnsi"/>
          <w:sz w:val="24"/>
          <w:szCs w:val="24"/>
          <w:lang w:eastAsia="en-GB"/>
        </w:rPr>
        <w:t>. [online] Sky News. Available at: https://news.sky.com/story/police-in-half-of-uk-forces-are-under-investigation-for-abusing-powers-for-sexual-gain-12556161 [Accessed 29 May 2022].</w:t>
      </w:r>
    </w:p>
    <w:p w14:paraId="27AD2065"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Bulman, M. (2020). </w:t>
      </w:r>
      <w:r w:rsidRPr="002544E9">
        <w:rPr>
          <w:rFonts w:eastAsia="Times New Roman" w:cstheme="minorHAnsi"/>
          <w:i/>
          <w:iCs/>
          <w:sz w:val="24"/>
          <w:szCs w:val="24"/>
          <w:lang w:eastAsia="en-GB"/>
        </w:rPr>
        <w:t>County lines referrals hit record high during lockdown as child victims suffer ‘sudden loss of support’</w:t>
      </w:r>
      <w:r w:rsidRPr="002544E9">
        <w:rPr>
          <w:rFonts w:eastAsia="Times New Roman" w:cstheme="minorHAnsi"/>
          <w:sz w:val="24"/>
          <w:szCs w:val="24"/>
          <w:lang w:eastAsia="en-GB"/>
        </w:rPr>
        <w:t>. [online] The Independent. Available at: https://www.independent.co.uk/news/uk/home-news/modern-slavery-abuse-country-lines-child-trafficking-national-referral-mechanism-b468242.html [Accessed 27 Jul. 2022].</w:t>
      </w:r>
    </w:p>
    <w:p w14:paraId="37C09BDB"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Butler, P., Campbell, D. and Siddique, H. (2019). </w:t>
      </w:r>
      <w:r w:rsidRPr="002544E9">
        <w:rPr>
          <w:rFonts w:eastAsia="Times New Roman" w:cstheme="minorHAnsi"/>
          <w:i/>
          <w:iCs/>
          <w:sz w:val="24"/>
          <w:szCs w:val="24"/>
          <w:lang w:eastAsia="en-GB"/>
        </w:rPr>
        <w:t>Not just schools: five public service areas struggling with cuts</w:t>
      </w:r>
      <w:r w:rsidRPr="002544E9">
        <w:rPr>
          <w:rFonts w:eastAsia="Times New Roman" w:cstheme="minorHAnsi"/>
          <w:sz w:val="24"/>
          <w:szCs w:val="24"/>
          <w:lang w:eastAsia="en-GB"/>
        </w:rPr>
        <w:t>. [online] the Guardian. Available at: https://www.theguardian.com/society/2019/mar/08/not-just-schools-five-public-service-areas-struggling-with-cuts [Accessed 27 Jul. 2022].</w:t>
      </w:r>
    </w:p>
    <w:p w14:paraId="7328003D"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lastRenderedPageBreak/>
        <w:t xml:space="preserve">Children Society (2021). </w:t>
      </w:r>
      <w:r w:rsidRPr="002544E9">
        <w:rPr>
          <w:rFonts w:eastAsia="Times New Roman" w:cstheme="minorHAnsi"/>
          <w:i/>
          <w:iCs/>
          <w:sz w:val="24"/>
          <w:szCs w:val="24"/>
          <w:lang w:eastAsia="en-GB"/>
        </w:rPr>
        <w:t>Child Criminal Exploitation &amp; County Lines | The Children’s Society</w:t>
      </w:r>
      <w:r w:rsidRPr="002544E9">
        <w:rPr>
          <w:rFonts w:eastAsia="Times New Roman" w:cstheme="minorHAnsi"/>
          <w:sz w:val="24"/>
          <w:szCs w:val="24"/>
          <w:lang w:eastAsia="en-GB"/>
        </w:rPr>
        <w:t>. [online] www.childrenssociety.org.uk. Available at: https://www.childrenssociety.org.uk/what-we-do/our-work/child-criminal-exploitation-and-county-lines [Accessed 19 Jul. 2022].</w:t>
      </w:r>
    </w:p>
    <w:p w14:paraId="609E22A3"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Children's Society (2022). </w:t>
      </w:r>
      <w:r w:rsidRPr="002544E9">
        <w:rPr>
          <w:rFonts w:eastAsia="Times New Roman" w:cstheme="minorHAnsi"/>
          <w:i/>
          <w:iCs/>
          <w:sz w:val="24"/>
          <w:szCs w:val="24"/>
          <w:lang w:eastAsia="en-GB"/>
        </w:rPr>
        <w:t xml:space="preserve">What </w:t>
      </w:r>
      <w:proofErr w:type="gramStart"/>
      <w:r w:rsidRPr="002544E9">
        <w:rPr>
          <w:rFonts w:eastAsia="Times New Roman" w:cstheme="minorHAnsi"/>
          <w:i/>
          <w:iCs/>
          <w:sz w:val="24"/>
          <w:szCs w:val="24"/>
          <w:lang w:eastAsia="en-GB"/>
        </w:rPr>
        <w:t>Is</w:t>
      </w:r>
      <w:proofErr w:type="gramEnd"/>
      <w:r w:rsidRPr="002544E9">
        <w:rPr>
          <w:rFonts w:eastAsia="Times New Roman" w:cstheme="minorHAnsi"/>
          <w:i/>
          <w:iCs/>
          <w:sz w:val="24"/>
          <w:szCs w:val="24"/>
          <w:lang w:eastAsia="en-GB"/>
        </w:rPr>
        <w:t xml:space="preserve"> County Lines? | The Children’s Society</w:t>
      </w:r>
      <w:r w:rsidRPr="002544E9">
        <w:rPr>
          <w:rFonts w:eastAsia="Times New Roman" w:cstheme="minorHAnsi"/>
          <w:sz w:val="24"/>
          <w:szCs w:val="24"/>
          <w:lang w:eastAsia="en-GB"/>
        </w:rPr>
        <w:t>. [online] www.childrenssociety.org.uk. Available at: https://www.childrenssociety.org.uk/what-we-do/our-work/child-criminal-exploitation-and-county-lines/what-is-county-lines [Accessed 25 Jul. 2022].</w:t>
      </w:r>
    </w:p>
    <w:p w14:paraId="2DA3B86F"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College of Policing (2022). </w:t>
      </w:r>
      <w:r w:rsidRPr="002544E9">
        <w:rPr>
          <w:rFonts w:eastAsia="Times New Roman" w:cstheme="minorHAnsi"/>
          <w:i/>
          <w:iCs/>
          <w:sz w:val="24"/>
          <w:szCs w:val="24"/>
          <w:lang w:eastAsia="en-GB"/>
        </w:rPr>
        <w:t>Professional standards</w:t>
      </w:r>
      <w:r w:rsidRPr="002544E9">
        <w:rPr>
          <w:rFonts w:eastAsia="Times New Roman" w:cstheme="minorHAnsi"/>
          <w:sz w:val="24"/>
          <w:szCs w:val="24"/>
          <w:lang w:eastAsia="en-GB"/>
        </w:rPr>
        <w:t>. [online] College of Policing. Available at: https://www.college.police.uk/app/professional-standards [Accessed 29 May 2022].</w:t>
      </w:r>
    </w:p>
    <w:p w14:paraId="7CE73F68"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CPS (2021a). </w:t>
      </w:r>
      <w:r w:rsidRPr="002544E9">
        <w:rPr>
          <w:rFonts w:eastAsia="Times New Roman" w:cstheme="minorHAnsi"/>
          <w:i/>
          <w:iCs/>
          <w:sz w:val="24"/>
          <w:szCs w:val="24"/>
          <w:lang w:eastAsia="en-GB"/>
        </w:rPr>
        <w:t>Corrupt police officer accepted bribes for classified information | The Crown Prosecution Service</w:t>
      </w:r>
      <w:r w:rsidRPr="002544E9">
        <w:rPr>
          <w:rFonts w:eastAsia="Times New Roman" w:cstheme="minorHAnsi"/>
          <w:sz w:val="24"/>
          <w:szCs w:val="24"/>
          <w:lang w:eastAsia="en-GB"/>
        </w:rPr>
        <w:t>. [online] www.cps.gov.uk. Available at: https://www.cps.gov.uk/cps/news/corrupt-police-officer-accepted-bribes-classified-information [Accessed 29 May 2022].</w:t>
      </w:r>
    </w:p>
    <w:p w14:paraId="4E7864C1"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CPS (2021b). </w:t>
      </w:r>
      <w:r w:rsidRPr="002544E9">
        <w:rPr>
          <w:rFonts w:eastAsia="Times New Roman" w:cstheme="minorHAnsi"/>
          <w:i/>
          <w:iCs/>
          <w:sz w:val="24"/>
          <w:szCs w:val="24"/>
          <w:lang w:eastAsia="en-GB"/>
        </w:rPr>
        <w:t>Gang related offences - Decision making in | The Crown Prosecution Service</w:t>
      </w:r>
      <w:r w:rsidRPr="002544E9">
        <w:rPr>
          <w:rFonts w:eastAsia="Times New Roman" w:cstheme="minorHAnsi"/>
          <w:sz w:val="24"/>
          <w:szCs w:val="24"/>
          <w:lang w:eastAsia="en-GB"/>
        </w:rPr>
        <w:t>. [online] www.cps.gov.uk. Available at: https://www.cps.gov.uk/legal-guidance/gang-related-offences-decision-making [Accessed 27 Jul. 2022].</w:t>
      </w:r>
    </w:p>
    <w:p w14:paraId="7BBE1035"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Daly, M. (2021). </w:t>
      </w:r>
      <w:r w:rsidRPr="002544E9">
        <w:rPr>
          <w:rFonts w:eastAsia="Times New Roman" w:cstheme="minorHAnsi"/>
          <w:i/>
          <w:iCs/>
          <w:sz w:val="24"/>
          <w:szCs w:val="24"/>
          <w:lang w:eastAsia="en-GB"/>
        </w:rPr>
        <w:t xml:space="preserve">‘They Stabbed Me </w:t>
      </w:r>
      <w:proofErr w:type="gramStart"/>
      <w:r w:rsidRPr="002544E9">
        <w:rPr>
          <w:rFonts w:eastAsia="Times New Roman" w:cstheme="minorHAnsi"/>
          <w:i/>
          <w:iCs/>
          <w:sz w:val="24"/>
          <w:szCs w:val="24"/>
          <w:lang w:eastAsia="en-GB"/>
        </w:rPr>
        <w:t>For</w:t>
      </w:r>
      <w:proofErr w:type="gramEnd"/>
      <w:r w:rsidRPr="002544E9">
        <w:rPr>
          <w:rFonts w:eastAsia="Times New Roman" w:cstheme="minorHAnsi"/>
          <w:i/>
          <w:iCs/>
          <w:sz w:val="24"/>
          <w:szCs w:val="24"/>
          <w:lang w:eastAsia="en-GB"/>
        </w:rPr>
        <w:t xml:space="preserve"> a Laugh’ – Surge in Drug Dealers Taking Over People’s Homes</w:t>
      </w:r>
      <w:r w:rsidRPr="002544E9">
        <w:rPr>
          <w:rFonts w:eastAsia="Times New Roman" w:cstheme="minorHAnsi"/>
          <w:sz w:val="24"/>
          <w:szCs w:val="24"/>
          <w:lang w:eastAsia="en-GB"/>
        </w:rPr>
        <w:t>. [online] www.vice.com. Available at: https://www.vice.com/en/article/k78evn/they-stabbed-me-for-a-laugh-surge-in-drug-dealers-taking-over-peoples-homes [Accessed 26 Jul. 2022].</w:t>
      </w:r>
    </w:p>
    <w:p w14:paraId="4580C820" w14:textId="77777777" w:rsidR="002544E9" w:rsidRPr="002544E9" w:rsidRDefault="002544E9" w:rsidP="002544E9">
      <w:pPr>
        <w:spacing w:after="240" w:line="360" w:lineRule="auto"/>
        <w:rPr>
          <w:rFonts w:eastAsia="Times New Roman" w:cstheme="minorHAnsi"/>
          <w:sz w:val="24"/>
          <w:szCs w:val="24"/>
          <w:lang w:eastAsia="en-GB"/>
        </w:rPr>
      </w:pPr>
      <w:proofErr w:type="spellStart"/>
      <w:r w:rsidRPr="002544E9">
        <w:rPr>
          <w:rFonts w:eastAsia="Times New Roman" w:cstheme="minorHAnsi"/>
          <w:sz w:val="24"/>
          <w:szCs w:val="24"/>
          <w:lang w:eastAsia="en-GB"/>
        </w:rPr>
        <w:t>Darbyshire</w:t>
      </w:r>
      <w:proofErr w:type="spellEnd"/>
      <w:r w:rsidRPr="002544E9">
        <w:rPr>
          <w:rFonts w:eastAsia="Times New Roman" w:cstheme="minorHAnsi"/>
          <w:sz w:val="24"/>
          <w:szCs w:val="24"/>
          <w:lang w:eastAsia="en-GB"/>
        </w:rPr>
        <w:t xml:space="preserve">, N. (2017). </w:t>
      </w:r>
      <w:r w:rsidRPr="002544E9">
        <w:rPr>
          <w:rFonts w:eastAsia="Times New Roman" w:cstheme="minorHAnsi"/>
          <w:i/>
          <w:iCs/>
          <w:sz w:val="24"/>
          <w:szCs w:val="24"/>
          <w:lang w:eastAsia="en-GB"/>
        </w:rPr>
        <w:t>The shocking truth about police corruption in Britain | The Spectator</w:t>
      </w:r>
      <w:r w:rsidRPr="002544E9">
        <w:rPr>
          <w:rFonts w:eastAsia="Times New Roman" w:cstheme="minorHAnsi"/>
          <w:sz w:val="24"/>
          <w:szCs w:val="24"/>
          <w:lang w:eastAsia="en-GB"/>
        </w:rPr>
        <w:t>. [online] @spectator. Available at: https://www.spectator.co.uk/article/the-shocking-truth-about-police-corruption-in-britain [Accessed 29 May 2022].</w:t>
      </w:r>
    </w:p>
    <w:p w14:paraId="788A4BAA"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Derbyshire Safeguarding adults board (2022). </w:t>
      </w:r>
      <w:r w:rsidRPr="002544E9">
        <w:rPr>
          <w:rFonts w:eastAsia="Times New Roman" w:cstheme="minorHAnsi"/>
          <w:i/>
          <w:iCs/>
          <w:sz w:val="24"/>
          <w:szCs w:val="24"/>
          <w:lang w:eastAsia="en-GB"/>
        </w:rPr>
        <w:t>County Lines &amp; Cuckooing - Derbyshire Safeguarding Adults Board</w:t>
      </w:r>
      <w:r w:rsidRPr="002544E9">
        <w:rPr>
          <w:rFonts w:eastAsia="Times New Roman" w:cstheme="minorHAnsi"/>
          <w:sz w:val="24"/>
          <w:szCs w:val="24"/>
          <w:lang w:eastAsia="en-GB"/>
        </w:rPr>
        <w:t>. [online] www.derbyshiresab.org.uk. Available at: https://www.derbyshiresab.org.uk/safeguarding-topics/cuckooing.aspx [Accessed 26 Jul. 2022].</w:t>
      </w:r>
    </w:p>
    <w:p w14:paraId="6C85A301"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lastRenderedPageBreak/>
        <w:t xml:space="preserve">Dodd, V. (2020a). </w:t>
      </w:r>
      <w:r w:rsidRPr="002544E9">
        <w:rPr>
          <w:rFonts w:eastAsia="Times New Roman" w:cstheme="minorHAnsi"/>
          <w:i/>
          <w:iCs/>
          <w:sz w:val="24"/>
          <w:szCs w:val="24"/>
          <w:lang w:eastAsia="en-GB"/>
        </w:rPr>
        <w:t>‘Crimes not reported’ as public lose confidence in police</w:t>
      </w:r>
      <w:r w:rsidRPr="002544E9">
        <w:rPr>
          <w:rFonts w:eastAsia="Times New Roman" w:cstheme="minorHAnsi"/>
          <w:sz w:val="24"/>
          <w:szCs w:val="24"/>
          <w:lang w:eastAsia="en-GB"/>
        </w:rPr>
        <w:t>. [online] the Guardian. Available at: https://www.theguardian.com/uk-news/2020/feb/07/police-watchdog-warns-confidence-in-forces-being-damaged [Accessed 27 May 2022].</w:t>
      </w:r>
    </w:p>
    <w:p w14:paraId="5DCB4D14"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Dodd, V. (2020b). </w:t>
      </w:r>
      <w:r w:rsidRPr="002544E9">
        <w:rPr>
          <w:rFonts w:eastAsia="Times New Roman" w:cstheme="minorHAnsi"/>
          <w:i/>
          <w:iCs/>
          <w:sz w:val="24"/>
          <w:szCs w:val="24"/>
          <w:lang w:eastAsia="en-GB"/>
        </w:rPr>
        <w:t>65% of minority ethnic Britons say police are biased against them</w:t>
      </w:r>
      <w:r w:rsidRPr="002544E9">
        <w:rPr>
          <w:rFonts w:eastAsia="Times New Roman" w:cstheme="minorHAnsi"/>
          <w:sz w:val="24"/>
          <w:szCs w:val="24"/>
          <w:lang w:eastAsia="en-GB"/>
        </w:rPr>
        <w:t>. [online] The Guardian. Available at: https://www.theguardian.com/uk-news/2020/aug/20/65-of-minority-ethnic-britons-say-police-are-biased-against-them [Accessed 17 Jun. 2022].</w:t>
      </w:r>
    </w:p>
    <w:p w14:paraId="5B58F1DF"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Dugan, E. (2022). </w:t>
      </w:r>
      <w:r w:rsidRPr="002544E9">
        <w:rPr>
          <w:rFonts w:eastAsia="Times New Roman" w:cstheme="minorHAnsi"/>
          <w:i/>
          <w:iCs/>
          <w:sz w:val="24"/>
          <w:szCs w:val="24"/>
          <w:lang w:eastAsia="en-GB"/>
        </w:rPr>
        <w:t>Not up to black officers to solve police racism, says barrister as plan launched</w:t>
      </w:r>
      <w:r w:rsidRPr="002544E9">
        <w:rPr>
          <w:rFonts w:eastAsia="Times New Roman" w:cstheme="minorHAnsi"/>
          <w:sz w:val="24"/>
          <w:szCs w:val="24"/>
          <w:lang w:eastAsia="en-GB"/>
        </w:rPr>
        <w:t>. [online] The Guardian. Available at: https://www.theguardian.com/uk-news/2022/may/24/not-up-to-black-officers-to-solve-police-racism-says-barrister-as-plan-launched [Accessed 16 Jun. 2022].</w:t>
      </w:r>
    </w:p>
    <w:p w14:paraId="7E43F0A5"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Eagan, J.L. (2015). Multiculturalism | sociology. In: </w:t>
      </w:r>
      <w:proofErr w:type="spellStart"/>
      <w:r w:rsidRPr="002544E9">
        <w:rPr>
          <w:rFonts w:eastAsia="Times New Roman" w:cstheme="minorHAnsi"/>
          <w:i/>
          <w:iCs/>
          <w:sz w:val="24"/>
          <w:szCs w:val="24"/>
          <w:lang w:eastAsia="en-GB"/>
        </w:rPr>
        <w:t>Encyclopædia</w:t>
      </w:r>
      <w:proofErr w:type="spellEnd"/>
      <w:r w:rsidRPr="002544E9">
        <w:rPr>
          <w:rFonts w:eastAsia="Times New Roman" w:cstheme="minorHAnsi"/>
          <w:i/>
          <w:iCs/>
          <w:sz w:val="24"/>
          <w:szCs w:val="24"/>
          <w:lang w:eastAsia="en-GB"/>
        </w:rPr>
        <w:t xml:space="preserve"> Britannica</w:t>
      </w:r>
      <w:r w:rsidRPr="002544E9">
        <w:rPr>
          <w:rFonts w:eastAsia="Times New Roman" w:cstheme="minorHAnsi"/>
          <w:sz w:val="24"/>
          <w:szCs w:val="24"/>
          <w:lang w:eastAsia="en-GB"/>
        </w:rPr>
        <w:t>. [online] Available at: https://www.britannica.com/topic/multiculturalism [Accessed 8 Jun. 2022].</w:t>
      </w:r>
    </w:p>
    <w:p w14:paraId="0F73D4B8"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Goldson, B. (2019). </w:t>
      </w:r>
      <w:r w:rsidRPr="002544E9">
        <w:rPr>
          <w:rFonts w:eastAsia="Times New Roman" w:cstheme="minorHAnsi"/>
          <w:i/>
          <w:iCs/>
          <w:sz w:val="24"/>
          <w:szCs w:val="24"/>
          <w:lang w:eastAsia="en-GB"/>
        </w:rPr>
        <w:t>Child Criminalisation and the Mistake of Early Intervention | Centre for Crime and Justice Studies</w:t>
      </w:r>
      <w:r w:rsidRPr="002544E9">
        <w:rPr>
          <w:rFonts w:eastAsia="Times New Roman" w:cstheme="minorHAnsi"/>
          <w:sz w:val="24"/>
          <w:szCs w:val="24"/>
          <w:lang w:eastAsia="en-GB"/>
        </w:rPr>
        <w:t>. [online] Crimeandjustice.org.uk. Available at: https://www.crimeandjustice.org.uk/publications/cjm/article/child-criminalisation-and-mistake-early-intervention [Accessed 20 Jul. 2022].</w:t>
      </w:r>
    </w:p>
    <w:p w14:paraId="69B4442C"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GOV.UK (2021a). </w:t>
      </w:r>
      <w:r w:rsidRPr="002544E9">
        <w:rPr>
          <w:rFonts w:eastAsia="Times New Roman" w:cstheme="minorHAnsi"/>
          <w:i/>
          <w:iCs/>
          <w:sz w:val="24"/>
          <w:szCs w:val="24"/>
          <w:lang w:eastAsia="en-GB"/>
        </w:rPr>
        <w:t>Independent Office for Police Conduct</w:t>
      </w:r>
      <w:r w:rsidRPr="002544E9">
        <w:rPr>
          <w:rFonts w:eastAsia="Times New Roman" w:cstheme="minorHAnsi"/>
          <w:sz w:val="24"/>
          <w:szCs w:val="24"/>
          <w:lang w:eastAsia="en-GB"/>
        </w:rPr>
        <w:t>. [online] GOV.UK. Available at: https://www.gov.uk/government/organisations/independent-office-for-police-conduct [Accessed 27 May 2022].</w:t>
      </w:r>
    </w:p>
    <w:p w14:paraId="43A84811"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GOV.UK (2021b). </w:t>
      </w:r>
      <w:r w:rsidRPr="002544E9">
        <w:rPr>
          <w:rFonts w:eastAsia="Times New Roman" w:cstheme="minorHAnsi"/>
          <w:i/>
          <w:iCs/>
          <w:sz w:val="24"/>
          <w:szCs w:val="24"/>
          <w:lang w:eastAsia="en-GB"/>
        </w:rPr>
        <w:t>Police workforce</w:t>
      </w:r>
      <w:r w:rsidRPr="002544E9">
        <w:rPr>
          <w:rFonts w:eastAsia="Times New Roman" w:cstheme="minorHAnsi"/>
          <w:sz w:val="24"/>
          <w:szCs w:val="24"/>
          <w:lang w:eastAsia="en-GB"/>
        </w:rPr>
        <w:t>. [online] Service.gov.uk. Available at: https://www.ethnicity-facts-figures.service.gov.uk/workforce-and-business/workforce-diversity/police-workforce/latest#by-ethnicity-police-officers [Accessed 16 Jun. 2022].</w:t>
      </w:r>
    </w:p>
    <w:p w14:paraId="29E18639"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Hackney Council (2022). </w:t>
      </w:r>
      <w:r w:rsidRPr="002544E9">
        <w:rPr>
          <w:rFonts w:eastAsia="Times New Roman" w:cstheme="minorHAnsi"/>
          <w:i/>
          <w:iCs/>
          <w:sz w:val="24"/>
          <w:szCs w:val="24"/>
          <w:lang w:eastAsia="en-GB"/>
        </w:rPr>
        <w:t>Preventing gang crime | Hackney Council</w:t>
      </w:r>
      <w:r w:rsidRPr="002544E9">
        <w:rPr>
          <w:rFonts w:eastAsia="Times New Roman" w:cstheme="minorHAnsi"/>
          <w:sz w:val="24"/>
          <w:szCs w:val="24"/>
          <w:lang w:eastAsia="en-GB"/>
        </w:rPr>
        <w:t>. [online] hackney.gov.uk. Available at: https://hackney.gov.uk/preventing-gang-crime/#what [Accessed 20 Jul. 2022].</w:t>
      </w:r>
    </w:p>
    <w:p w14:paraId="4BE70E93"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HMA (2016). </w:t>
      </w:r>
      <w:r w:rsidRPr="002544E9">
        <w:rPr>
          <w:rFonts w:eastAsia="Times New Roman" w:cstheme="minorHAnsi"/>
          <w:i/>
          <w:iCs/>
          <w:sz w:val="24"/>
          <w:szCs w:val="24"/>
          <w:lang w:eastAsia="en-GB"/>
        </w:rPr>
        <w:t>Theories to explain offending behaviour Offending behaviour -why do people do it?</w:t>
      </w:r>
      <w:r w:rsidRPr="002544E9">
        <w:rPr>
          <w:rFonts w:eastAsia="Times New Roman" w:cstheme="minorHAnsi"/>
          <w:sz w:val="24"/>
          <w:szCs w:val="24"/>
          <w:lang w:eastAsia="en-GB"/>
        </w:rPr>
        <w:t xml:space="preserve"> [online] Available at: https://www.hma.co.nz/wp-content/uploads/2016/01/Theories-to-explain-offending-behaviour.pdf [Accessed 19 Jul. 2022].</w:t>
      </w:r>
    </w:p>
    <w:p w14:paraId="7A26FD62"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lastRenderedPageBreak/>
        <w:t xml:space="preserve">HMICFRS (2011). </w:t>
      </w:r>
      <w:r w:rsidRPr="002544E9">
        <w:rPr>
          <w:rFonts w:eastAsia="Times New Roman" w:cstheme="minorHAnsi"/>
          <w:i/>
          <w:iCs/>
          <w:sz w:val="24"/>
          <w:szCs w:val="24"/>
          <w:lang w:eastAsia="en-GB"/>
        </w:rPr>
        <w:t>What we do - HMICFRS</w:t>
      </w:r>
      <w:r w:rsidRPr="002544E9">
        <w:rPr>
          <w:rFonts w:eastAsia="Times New Roman" w:cstheme="minorHAnsi"/>
          <w:sz w:val="24"/>
          <w:szCs w:val="24"/>
          <w:lang w:eastAsia="en-GB"/>
        </w:rPr>
        <w:t>. [online] HMICFRS. Available at: https://www.justiceinspectorates.gov.uk/hmicfrs/about-us/what-we-do/ [Accessed 27 May 2022].</w:t>
      </w:r>
    </w:p>
    <w:p w14:paraId="44D38C97"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Home Office (2016). </w:t>
      </w:r>
      <w:r w:rsidRPr="002544E9">
        <w:rPr>
          <w:rFonts w:eastAsia="Times New Roman" w:cstheme="minorHAnsi"/>
          <w:i/>
          <w:iCs/>
          <w:sz w:val="24"/>
          <w:szCs w:val="24"/>
          <w:lang w:eastAsia="en-GB"/>
        </w:rPr>
        <w:t>National referral mechanism guidance: adult (England and Wales)</w:t>
      </w:r>
      <w:r w:rsidRPr="002544E9">
        <w:rPr>
          <w:rFonts w:eastAsia="Times New Roman" w:cstheme="minorHAnsi"/>
          <w:sz w:val="24"/>
          <w:szCs w:val="24"/>
          <w:lang w:eastAsia="en-GB"/>
        </w:rPr>
        <w:t>. [online] GOV.UK. Available at: https://www.gov.uk/government/publications/human-trafficking-victims-referral-and-assessment-forms/guidance-on-the-national-referral-mechanism-for-potential-adult-victims-of-modern-slavery-england-and-wales [Accessed 27 Jul. 2022].</w:t>
      </w:r>
    </w:p>
    <w:p w14:paraId="02C55D98"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Independent Office for Police Conduct (2021). IOPC Impact Report 2021.</w:t>
      </w:r>
    </w:p>
    <w:p w14:paraId="68A43070"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IOPC (n.d.). </w:t>
      </w:r>
      <w:r w:rsidRPr="002544E9">
        <w:rPr>
          <w:rFonts w:eastAsia="Times New Roman" w:cstheme="minorHAnsi"/>
          <w:i/>
          <w:iCs/>
          <w:sz w:val="24"/>
          <w:szCs w:val="24"/>
          <w:lang w:eastAsia="en-GB"/>
        </w:rPr>
        <w:t>Corruption and abuse of power | Independent Office for Police Conduct</w:t>
      </w:r>
      <w:r w:rsidRPr="002544E9">
        <w:rPr>
          <w:rFonts w:eastAsia="Times New Roman" w:cstheme="minorHAnsi"/>
          <w:sz w:val="24"/>
          <w:szCs w:val="24"/>
          <w:lang w:eastAsia="en-GB"/>
        </w:rPr>
        <w:t>. [online] www.policeconduct.gov.uk. Available at: https://www.policeconduct.gov.uk/tags/corruption-and-abuse-power [Accessed 29 May 2022].</w:t>
      </w:r>
    </w:p>
    <w:p w14:paraId="7DE31692"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James, E. (2021). </w:t>
      </w:r>
      <w:r w:rsidRPr="002544E9">
        <w:rPr>
          <w:rFonts w:eastAsia="Times New Roman" w:cstheme="minorHAnsi"/>
          <w:i/>
          <w:iCs/>
          <w:sz w:val="24"/>
          <w:szCs w:val="24"/>
          <w:lang w:eastAsia="en-GB"/>
        </w:rPr>
        <w:t xml:space="preserve">Exploited and Criminalised What Can the Police, Crime, Sentencing and Courts Bill Do to Ensure That Children Who Are Criminally Exploited Receive the </w:t>
      </w:r>
      <w:proofErr w:type="gramStart"/>
      <w:r w:rsidRPr="002544E9">
        <w:rPr>
          <w:rFonts w:eastAsia="Times New Roman" w:cstheme="minorHAnsi"/>
          <w:i/>
          <w:iCs/>
          <w:sz w:val="24"/>
          <w:szCs w:val="24"/>
          <w:lang w:eastAsia="en-GB"/>
        </w:rPr>
        <w:t>Care</w:t>
      </w:r>
      <w:proofErr w:type="gramEnd"/>
      <w:r w:rsidRPr="002544E9">
        <w:rPr>
          <w:rFonts w:eastAsia="Times New Roman" w:cstheme="minorHAnsi"/>
          <w:i/>
          <w:iCs/>
          <w:sz w:val="24"/>
          <w:szCs w:val="24"/>
          <w:lang w:eastAsia="en-GB"/>
        </w:rPr>
        <w:t xml:space="preserve"> and Support They need?</w:t>
      </w:r>
      <w:r w:rsidRPr="002544E9">
        <w:rPr>
          <w:rFonts w:eastAsia="Times New Roman" w:cstheme="minorHAnsi"/>
          <w:sz w:val="24"/>
          <w:szCs w:val="24"/>
          <w:lang w:eastAsia="en-GB"/>
        </w:rPr>
        <w:t xml:space="preserve"> [online] Available at: https://www.barnardos.org.uk/sites/default/files/2021-10/Exploited%20and%20Criminalised%20report.pdf [Accessed 25 Jul. 2022].</w:t>
      </w:r>
    </w:p>
    <w:p w14:paraId="0BE5E6BD"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John, G. (2019). </w:t>
      </w:r>
      <w:r w:rsidRPr="002544E9">
        <w:rPr>
          <w:rFonts w:eastAsia="Times New Roman" w:cstheme="minorHAnsi"/>
          <w:i/>
          <w:iCs/>
          <w:sz w:val="24"/>
          <w:szCs w:val="24"/>
          <w:lang w:eastAsia="en-GB"/>
        </w:rPr>
        <w:t>20 years after Macpherson - what has changed? | Centre for Crime and Justice Studies</w:t>
      </w:r>
      <w:r w:rsidRPr="002544E9">
        <w:rPr>
          <w:rFonts w:eastAsia="Times New Roman" w:cstheme="minorHAnsi"/>
          <w:sz w:val="24"/>
          <w:szCs w:val="24"/>
          <w:lang w:eastAsia="en-GB"/>
        </w:rPr>
        <w:t>. [online] www.crimeandjustice.org.uk. Available at: https://www.crimeandjustice.org.uk/resources/20-years-after-macpherson-what-has-changed [Accessed 16 Jun. 2022].</w:t>
      </w:r>
    </w:p>
    <w:p w14:paraId="0DD19257"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Joining the Police (2022). </w:t>
      </w:r>
      <w:r w:rsidRPr="002544E9">
        <w:rPr>
          <w:rFonts w:eastAsia="Times New Roman" w:cstheme="minorHAnsi"/>
          <w:i/>
          <w:iCs/>
          <w:sz w:val="24"/>
          <w:szCs w:val="24"/>
          <w:lang w:eastAsia="en-GB"/>
        </w:rPr>
        <w:t>Representing our communities</w:t>
      </w:r>
      <w:r w:rsidRPr="002544E9">
        <w:rPr>
          <w:rFonts w:eastAsia="Times New Roman" w:cstheme="minorHAnsi"/>
          <w:sz w:val="24"/>
          <w:szCs w:val="24"/>
          <w:lang w:eastAsia="en-GB"/>
        </w:rPr>
        <w:t>. [online] www.joiningthepolice.co.uk. Available at: https://www.joiningthepolice.co.uk/why-join/representing-our-communities [Accessed 17 Jun. 2022].</w:t>
      </w:r>
    </w:p>
    <w:p w14:paraId="3BE7D77E"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Local Government Association (2018). </w:t>
      </w:r>
      <w:r w:rsidRPr="002544E9">
        <w:rPr>
          <w:rFonts w:eastAsia="Times New Roman" w:cstheme="minorHAnsi"/>
          <w:i/>
          <w:iCs/>
          <w:sz w:val="24"/>
          <w:szCs w:val="24"/>
          <w:lang w:eastAsia="en-GB"/>
        </w:rPr>
        <w:t>The relationship between family violence and youth offending Report</w:t>
      </w:r>
      <w:r w:rsidRPr="002544E9">
        <w:rPr>
          <w:rFonts w:eastAsia="Times New Roman" w:cstheme="minorHAnsi"/>
          <w:sz w:val="24"/>
          <w:szCs w:val="24"/>
          <w:lang w:eastAsia="en-GB"/>
        </w:rPr>
        <w:t>. [online] Available at: https://www.local.gov.uk/sites/default/files/documents/15%2034%20-</w:t>
      </w:r>
      <w:r w:rsidRPr="002544E9">
        <w:rPr>
          <w:rFonts w:eastAsia="Times New Roman" w:cstheme="minorHAnsi"/>
          <w:sz w:val="24"/>
          <w:szCs w:val="24"/>
          <w:lang w:eastAsia="en-GB"/>
        </w:rPr>
        <w:lastRenderedPageBreak/>
        <w:t>%20The%20relationship%20between%20family%20violence%20and%20youth%20offending-V4_1.pdf [Accessed 19 Jul. 2022].</w:t>
      </w:r>
    </w:p>
    <w:p w14:paraId="4842C5FA"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Macpherson, W. (1999). </w:t>
      </w:r>
      <w:r w:rsidRPr="002544E9">
        <w:rPr>
          <w:rFonts w:eastAsia="Times New Roman" w:cstheme="minorHAnsi"/>
          <w:i/>
          <w:iCs/>
          <w:sz w:val="24"/>
          <w:szCs w:val="24"/>
          <w:lang w:eastAsia="en-GB"/>
        </w:rPr>
        <w:t>THE STEPHEN LAWRENCE INQUIRY</w:t>
      </w:r>
      <w:r w:rsidRPr="002544E9">
        <w:rPr>
          <w:rFonts w:eastAsia="Times New Roman" w:cstheme="minorHAnsi"/>
          <w:sz w:val="24"/>
          <w:szCs w:val="24"/>
          <w:lang w:eastAsia="en-GB"/>
        </w:rPr>
        <w:t xml:space="preserve">. [online] </w:t>
      </w:r>
      <w:r w:rsidRPr="002544E9">
        <w:rPr>
          <w:rFonts w:eastAsia="Times New Roman" w:cstheme="minorHAnsi"/>
          <w:i/>
          <w:iCs/>
          <w:sz w:val="24"/>
          <w:szCs w:val="24"/>
          <w:lang w:eastAsia="en-GB"/>
        </w:rPr>
        <w:t>Gov.Uk</w:t>
      </w:r>
      <w:r w:rsidRPr="002544E9">
        <w:rPr>
          <w:rFonts w:eastAsia="Times New Roman" w:cstheme="minorHAnsi"/>
          <w:sz w:val="24"/>
          <w:szCs w:val="24"/>
          <w:lang w:eastAsia="en-GB"/>
        </w:rPr>
        <w:t>. Available at: https://assets.publishing.service.gov.uk/government/uploads/system/uploads/attachment_data/file/277111/4262.pdf [Accessed 8 Jun. 2022].</w:t>
      </w:r>
    </w:p>
    <w:p w14:paraId="44B1F36B"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Marsh, S. (2019). </w:t>
      </w:r>
      <w:r w:rsidRPr="002544E9">
        <w:rPr>
          <w:rFonts w:eastAsia="Times New Roman" w:cstheme="minorHAnsi"/>
          <w:i/>
          <w:iCs/>
          <w:sz w:val="24"/>
          <w:szCs w:val="24"/>
          <w:lang w:eastAsia="en-GB"/>
        </w:rPr>
        <w:t xml:space="preserve">Cuckooing victims: ‘They start as friends but end up as </w:t>
      </w:r>
      <w:proofErr w:type="gramStart"/>
      <w:r w:rsidRPr="002544E9">
        <w:rPr>
          <w:rFonts w:eastAsia="Times New Roman" w:cstheme="minorHAnsi"/>
          <w:i/>
          <w:iCs/>
          <w:sz w:val="24"/>
          <w:szCs w:val="24"/>
          <w:lang w:eastAsia="en-GB"/>
        </w:rPr>
        <w:t>bullies’</w:t>
      </w:r>
      <w:proofErr w:type="gramEnd"/>
      <w:r w:rsidRPr="002544E9">
        <w:rPr>
          <w:rFonts w:eastAsia="Times New Roman" w:cstheme="minorHAnsi"/>
          <w:sz w:val="24"/>
          <w:szCs w:val="24"/>
          <w:lang w:eastAsia="en-GB"/>
        </w:rPr>
        <w:t>. [online] the Guardian. Available at: https://www.theguardian.com/uk-news/2019/sep/18/they-start-as-friends-but-end-as-bullies-the-victims-of-cuckooing [Accessed 26 Jul. 2022].</w:t>
      </w:r>
    </w:p>
    <w:p w14:paraId="79D4236A"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Ministry of Justice (2021). </w:t>
      </w:r>
      <w:r w:rsidRPr="002544E9">
        <w:rPr>
          <w:rFonts w:eastAsia="Times New Roman" w:cstheme="minorHAnsi"/>
          <w:i/>
          <w:iCs/>
          <w:sz w:val="24"/>
          <w:szCs w:val="24"/>
          <w:lang w:eastAsia="en-GB"/>
        </w:rPr>
        <w:t>Youth Justice Statistics 2019/2020</w:t>
      </w:r>
      <w:r w:rsidRPr="002544E9">
        <w:rPr>
          <w:rFonts w:eastAsia="Times New Roman" w:cstheme="minorHAnsi"/>
          <w:sz w:val="24"/>
          <w:szCs w:val="24"/>
          <w:lang w:eastAsia="en-GB"/>
        </w:rPr>
        <w:t>. [online] Gov.uk. Available at: https://assets.publishing.service.gov.uk/government/uploads/system/uploads/attachment_data/file/956621/youth-justice-statistics-2019-2020.pdf [Accessed 20 Jul. 2022].</w:t>
      </w:r>
    </w:p>
    <w:p w14:paraId="5A5F87A7"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Ministry of Justice (2022). </w:t>
      </w:r>
      <w:r w:rsidRPr="002544E9">
        <w:rPr>
          <w:rFonts w:eastAsia="Times New Roman" w:cstheme="minorHAnsi"/>
          <w:i/>
          <w:iCs/>
          <w:sz w:val="24"/>
          <w:szCs w:val="24"/>
          <w:lang w:eastAsia="en-GB"/>
        </w:rPr>
        <w:t>Youth Justice Statistics 2020/21</w:t>
      </w:r>
      <w:r w:rsidRPr="002544E9">
        <w:rPr>
          <w:rFonts w:eastAsia="Times New Roman" w:cstheme="minorHAnsi"/>
          <w:sz w:val="24"/>
          <w:szCs w:val="24"/>
          <w:lang w:eastAsia="en-GB"/>
        </w:rPr>
        <w:t>. [online] Available at: https://assets.publishing.service.gov.uk/government/uploads/system/uploads/attachment_data/file/1054236/Youth_Justice_Statistics_2020-21.pdf [Accessed 20 Jul. 2022].</w:t>
      </w:r>
    </w:p>
    <w:p w14:paraId="1DE3EC1C"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National Crime Agency (2016). </w:t>
      </w:r>
      <w:r w:rsidRPr="002544E9">
        <w:rPr>
          <w:rFonts w:eastAsia="Times New Roman" w:cstheme="minorHAnsi"/>
          <w:i/>
          <w:iCs/>
          <w:sz w:val="24"/>
          <w:szCs w:val="24"/>
          <w:lang w:eastAsia="en-GB"/>
        </w:rPr>
        <w:t>County Lines Gang Violence, Exploitation &amp; Drug Supply 2016 0346-CAD National Briefing Report Authoring department/team: Drug Threat Team, Organised Crime Command Date</w:t>
      </w:r>
      <w:r w:rsidRPr="002544E9">
        <w:rPr>
          <w:rFonts w:eastAsia="Times New Roman" w:cstheme="minorHAnsi"/>
          <w:sz w:val="24"/>
          <w:szCs w:val="24"/>
          <w:lang w:eastAsia="en-GB"/>
        </w:rPr>
        <w:t>. [online] Available at: https://www.nationalcrimeagency.gov.uk/who-we-are/publications/15-county-lines-gang-violence-exploitation-and-drug-supply-2016/file [Accessed 25 Jul. 2022].</w:t>
      </w:r>
    </w:p>
    <w:p w14:paraId="4BE5AADD"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National Crime Agency (2019). </w:t>
      </w:r>
      <w:r w:rsidRPr="002544E9">
        <w:rPr>
          <w:rFonts w:eastAsia="Times New Roman" w:cstheme="minorHAnsi"/>
          <w:i/>
          <w:iCs/>
          <w:sz w:val="24"/>
          <w:szCs w:val="24"/>
          <w:lang w:eastAsia="en-GB"/>
        </w:rPr>
        <w:t>County Lines Drug Supply, Vulnerability and Harm 2018</w:t>
      </w:r>
      <w:r w:rsidRPr="002544E9">
        <w:rPr>
          <w:rFonts w:eastAsia="Times New Roman" w:cstheme="minorHAnsi"/>
          <w:sz w:val="24"/>
          <w:szCs w:val="24"/>
          <w:lang w:eastAsia="en-GB"/>
        </w:rPr>
        <w:t>. [online] Available at: https://nationalcrimeagency.gov.uk/who-we-are/publications/257-county-lines-drug-supply-vulnerability-and-harm-2018/file [Accessed 27 Jul. 2022].</w:t>
      </w:r>
    </w:p>
    <w:p w14:paraId="44D8BF12"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National Police Chief Council (2022). </w:t>
      </w:r>
      <w:r w:rsidRPr="002544E9">
        <w:rPr>
          <w:rFonts w:eastAsia="Times New Roman" w:cstheme="minorHAnsi"/>
          <w:i/>
          <w:iCs/>
          <w:sz w:val="24"/>
          <w:szCs w:val="24"/>
          <w:lang w:eastAsia="en-GB"/>
        </w:rPr>
        <w:t>Over 1,000 people arrested and almost 300 weapons seized as part of county lines crackdown</w:t>
      </w:r>
      <w:r w:rsidRPr="002544E9">
        <w:rPr>
          <w:rFonts w:eastAsia="Times New Roman" w:cstheme="minorHAnsi"/>
          <w:sz w:val="24"/>
          <w:szCs w:val="24"/>
          <w:lang w:eastAsia="en-GB"/>
        </w:rPr>
        <w:t>. [online] National Police Chiefs’ Council (NPCC). Available at: https://news.npcc.police.uk/releases/over-1-000-people-arrested-and-almost-300-weapons-seized-as-part-of-county-lines-crackdown#:~:text=The%20National%20County%20Lines%20Coordination [Accessed 27 Jul. 2022].</w:t>
      </w:r>
    </w:p>
    <w:p w14:paraId="4A26E6C3"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lastRenderedPageBreak/>
        <w:t xml:space="preserve">North Yorkshire Safeguarding Children Partnership (2021). </w:t>
      </w:r>
      <w:r w:rsidRPr="002544E9">
        <w:rPr>
          <w:rFonts w:eastAsia="Times New Roman" w:cstheme="minorHAnsi"/>
          <w:i/>
          <w:iCs/>
          <w:sz w:val="24"/>
          <w:szCs w:val="24"/>
          <w:lang w:eastAsia="en-GB"/>
        </w:rPr>
        <w:t>County Lines, Cross Border Gangs &amp; Cuckooing</w:t>
      </w:r>
      <w:r w:rsidRPr="002544E9">
        <w:rPr>
          <w:rFonts w:eastAsia="Times New Roman" w:cstheme="minorHAnsi"/>
          <w:sz w:val="24"/>
          <w:szCs w:val="24"/>
          <w:lang w:eastAsia="en-GB"/>
        </w:rPr>
        <w:t>. [online] North Yorkshire. Available at: https://www.safeguardingchildren.co.uk/professionals/one-minute-guides/county-lines-cross-border-gangs-cuckooing/ [Accessed 25 Jul. 2022].</w:t>
      </w:r>
    </w:p>
    <w:p w14:paraId="516F9CC8"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NPCC (2022). </w:t>
      </w:r>
      <w:r w:rsidRPr="002544E9">
        <w:rPr>
          <w:rFonts w:eastAsia="Times New Roman" w:cstheme="minorHAnsi"/>
          <w:i/>
          <w:iCs/>
          <w:sz w:val="24"/>
          <w:szCs w:val="24"/>
          <w:lang w:eastAsia="en-GB"/>
        </w:rPr>
        <w:t>Police action plan released to address race disparities affecting Black people, changing a legacy of distrust</w:t>
      </w:r>
      <w:r w:rsidRPr="002544E9">
        <w:rPr>
          <w:rFonts w:eastAsia="Times New Roman" w:cstheme="minorHAnsi"/>
          <w:sz w:val="24"/>
          <w:szCs w:val="24"/>
          <w:lang w:eastAsia="en-GB"/>
        </w:rPr>
        <w:t>. [online] National Police Chiefs’ Council (NPCC). Available at: https://news.npcc.police.uk/releases/police-action-plan-launched-aiming-to-address-race-disparities-affecting-black-people-and-change-a-legacy-of-distrust [Accessed 16 Jun. 2022].</w:t>
      </w:r>
    </w:p>
    <w:p w14:paraId="41DE8B9C"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NSPCC (2019). </w:t>
      </w:r>
      <w:r w:rsidRPr="002544E9">
        <w:rPr>
          <w:rFonts w:eastAsia="Times New Roman" w:cstheme="minorHAnsi"/>
          <w:i/>
          <w:iCs/>
          <w:sz w:val="24"/>
          <w:szCs w:val="24"/>
          <w:lang w:eastAsia="en-GB"/>
        </w:rPr>
        <w:t>Criminal exploitation and gangs</w:t>
      </w:r>
      <w:r w:rsidRPr="002544E9">
        <w:rPr>
          <w:rFonts w:eastAsia="Times New Roman" w:cstheme="minorHAnsi"/>
          <w:sz w:val="24"/>
          <w:szCs w:val="24"/>
          <w:lang w:eastAsia="en-GB"/>
        </w:rPr>
        <w:t>. [online] NSPCC. Available at: https://www.nspcc.org.uk/what-is-child-abuse/types-of-abuse/gangs-criminal-exploitation/ [Accessed 19 Jul. 2022].</w:t>
      </w:r>
    </w:p>
    <w:p w14:paraId="119EA92E"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Policeconduct.gov.uk. (2020). </w:t>
      </w:r>
      <w:proofErr w:type="spellStart"/>
      <w:r w:rsidRPr="002544E9">
        <w:rPr>
          <w:rFonts w:eastAsia="Times New Roman" w:cstheme="minorHAnsi"/>
          <w:i/>
          <w:iCs/>
          <w:sz w:val="24"/>
          <w:szCs w:val="24"/>
          <w:lang w:eastAsia="en-GB"/>
        </w:rPr>
        <w:t>StackPath</w:t>
      </w:r>
      <w:proofErr w:type="spellEnd"/>
      <w:r w:rsidRPr="002544E9">
        <w:rPr>
          <w:rFonts w:eastAsia="Times New Roman" w:cstheme="minorHAnsi"/>
          <w:sz w:val="24"/>
          <w:szCs w:val="24"/>
          <w:lang w:eastAsia="en-GB"/>
        </w:rPr>
        <w:t>. [online] Available at: https://policeconduct.gov.uk/who-we-are [Accessed 27 May 2022].</w:t>
      </w:r>
    </w:p>
    <w:p w14:paraId="0ECD0475"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Public Health England (2019). </w:t>
      </w:r>
      <w:r w:rsidRPr="002544E9">
        <w:rPr>
          <w:rFonts w:eastAsia="Times New Roman" w:cstheme="minorHAnsi"/>
          <w:i/>
          <w:iCs/>
          <w:sz w:val="24"/>
          <w:szCs w:val="24"/>
          <w:lang w:eastAsia="en-GB"/>
        </w:rPr>
        <w:t>Collaborative approaches to preventing offending and re-offending by children (CAPRICORN): summary</w:t>
      </w:r>
      <w:r w:rsidRPr="002544E9">
        <w:rPr>
          <w:rFonts w:eastAsia="Times New Roman" w:cstheme="minorHAnsi"/>
          <w:sz w:val="24"/>
          <w:szCs w:val="24"/>
          <w:lang w:eastAsia="en-GB"/>
        </w:rPr>
        <w:t>. [online] GOV.UK. Available at: https://www.gov.uk/government/publications/preventing-offending-and-re-offending-by-children/collaborative-approaches-to-preventing-offending-and-re-offending-by-children-capricorn-summary [Accessed 20 Jul. 2022].</w:t>
      </w:r>
    </w:p>
    <w:p w14:paraId="6A30BF90"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Safeguarding Hub (2017). </w:t>
      </w:r>
      <w:r w:rsidRPr="002544E9">
        <w:rPr>
          <w:rFonts w:eastAsia="Times New Roman" w:cstheme="minorHAnsi"/>
          <w:i/>
          <w:iCs/>
          <w:sz w:val="24"/>
          <w:szCs w:val="24"/>
          <w:lang w:eastAsia="en-GB"/>
        </w:rPr>
        <w:t>County Lines (Part 2) - Child Exploitation</w:t>
      </w:r>
      <w:r w:rsidRPr="002544E9">
        <w:rPr>
          <w:rFonts w:eastAsia="Times New Roman" w:cstheme="minorHAnsi"/>
          <w:sz w:val="24"/>
          <w:szCs w:val="24"/>
          <w:lang w:eastAsia="en-GB"/>
        </w:rPr>
        <w:t>. [online] Safeguarding Hub. Available at: https://safeguardinghub.co.uk/county-lines-part-2/ [Accessed 25 Jul. 2022].</w:t>
      </w:r>
    </w:p>
    <w:p w14:paraId="6B31E6F4"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Sampson, S. (2018). </w:t>
      </w:r>
      <w:r w:rsidRPr="002544E9">
        <w:rPr>
          <w:rFonts w:eastAsia="Times New Roman" w:cstheme="minorHAnsi"/>
          <w:i/>
          <w:iCs/>
          <w:sz w:val="24"/>
          <w:szCs w:val="24"/>
          <w:lang w:eastAsia="en-GB"/>
        </w:rPr>
        <w:t>How social landlords are responding to ‘County Lines’ drugs gangs</w:t>
      </w:r>
      <w:r w:rsidRPr="002544E9">
        <w:rPr>
          <w:rFonts w:eastAsia="Times New Roman" w:cstheme="minorHAnsi"/>
          <w:sz w:val="24"/>
          <w:szCs w:val="24"/>
          <w:lang w:eastAsia="en-GB"/>
        </w:rPr>
        <w:t>. [online] Inside Housing. Available at: https://www.insidehousing.co.uk/insight/insight/how-social-landlords-are-responding-to-county-lines-drugs-gangs-58890 [Accessed 27 Jul. 2022].</w:t>
      </w:r>
    </w:p>
    <w:p w14:paraId="74761134"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Sheridan, E. (2019). </w:t>
      </w:r>
      <w:r w:rsidRPr="002544E9">
        <w:rPr>
          <w:rFonts w:eastAsia="Times New Roman" w:cstheme="minorHAnsi"/>
          <w:i/>
          <w:iCs/>
          <w:sz w:val="24"/>
          <w:szCs w:val="24"/>
          <w:lang w:eastAsia="en-GB"/>
        </w:rPr>
        <w:t>‘Built on trust’: Hackney’s Integrated Gangs Unit reveals expansion and ‘evolution’</w:t>
      </w:r>
      <w:r w:rsidRPr="002544E9">
        <w:rPr>
          <w:rFonts w:eastAsia="Times New Roman" w:cstheme="minorHAnsi"/>
          <w:sz w:val="24"/>
          <w:szCs w:val="24"/>
          <w:lang w:eastAsia="en-GB"/>
        </w:rPr>
        <w:t>. [online] Hackney Citizen. Available at: https://www.hackneycitizen.co.uk/2019/06/04/built-trust-hackneys-integrated-gangs-unit-reveals-expansion-evolution/ [Accessed 20 Jul. 2022].</w:t>
      </w:r>
    </w:p>
    <w:p w14:paraId="707EEDC0"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lastRenderedPageBreak/>
        <w:t xml:space="preserve">Silverstone, D. and Walker, D. (2020). </w:t>
      </w:r>
      <w:r w:rsidRPr="002544E9">
        <w:rPr>
          <w:rFonts w:eastAsia="Times New Roman" w:cstheme="minorHAnsi"/>
          <w:i/>
          <w:iCs/>
          <w:sz w:val="24"/>
          <w:szCs w:val="24"/>
          <w:lang w:eastAsia="en-GB"/>
        </w:rPr>
        <w:t>Police force diversity is improving in the UK – but there’s a long way to go</w:t>
      </w:r>
      <w:r w:rsidRPr="002544E9">
        <w:rPr>
          <w:rFonts w:eastAsia="Times New Roman" w:cstheme="minorHAnsi"/>
          <w:sz w:val="24"/>
          <w:szCs w:val="24"/>
          <w:lang w:eastAsia="en-GB"/>
        </w:rPr>
        <w:t>. [online] The Conversation. Available at: https://theconversation.com/police-force-diversity-is-improving-in-the-uk-but-theres-a-long-way-to-go-139997 [Accessed 17 Jun. 2022].</w:t>
      </w:r>
    </w:p>
    <w:p w14:paraId="5073D450"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Stripe, N. (2022). </w:t>
      </w:r>
      <w:r w:rsidRPr="002544E9">
        <w:rPr>
          <w:rFonts w:eastAsia="Times New Roman" w:cstheme="minorHAnsi"/>
          <w:i/>
          <w:iCs/>
          <w:sz w:val="24"/>
          <w:szCs w:val="24"/>
          <w:lang w:eastAsia="en-GB"/>
        </w:rPr>
        <w:t>The impact of crime on victims and society - Office for National Statistics</w:t>
      </w:r>
      <w:r w:rsidRPr="002544E9">
        <w:rPr>
          <w:rFonts w:eastAsia="Times New Roman" w:cstheme="minorHAnsi"/>
          <w:sz w:val="24"/>
          <w:szCs w:val="24"/>
          <w:lang w:eastAsia="en-GB"/>
        </w:rPr>
        <w:t>. [online] www.ons.gov.uk. Available at: https://www.ons.gov.uk/peoplepopulationandcommunity/crimeandjustice/articles/theimpactofcrimeonvictimsandsociety/march2022#wider-impacts-of-crime [Accessed 27 May 2022].</w:t>
      </w:r>
    </w:p>
    <w:p w14:paraId="06A4DAC1"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Therrien, A. (2021). County lines: 1,100 people arrested in UK crackdown. </w:t>
      </w:r>
      <w:r w:rsidRPr="002544E9">
        <w:rPr>
          <w:rFonts w:eastAsia="Times New Roman" w:cstheme="minorHAnsi"/>
          <w:i/>
          <w:iCs/>
          <w:sz w:val="24"/>
          <w:szCs w:val="24"/>
          <w:lang w:eastAsia="en-GB"/>
        </w:rPr>
        <w:t>BBC News</w:t>
      </w:r>
      <w:r w:rsidRPr="002544E9">
        <w:rPr>
          <w:rFonts w:eastAsia="Times New Roman" w:cstheme="minorHAnsi"/>
          <w:sz w:val="24"/>
          <w:szCs w:val="24"/>
          <w:lang w:eastAsia="en-GB"/>
        </w:rPr>
        <w:t>. [online] 26 May. Available at: https://www.bbc.co.uk/news/uk-57262070 [Accessed 19 Jul. 2022].</w:t>
      </w:r>
    </w:p>
    <w:p w14:paraId="7D68E1D8"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Thomas, N. (2022). </w:t>
      </w:r>
      <w:r w:rsidRPr="002544E9">
        <w:rPr>
          <w:rFonts w:eastAsia="Times New Roman" w:cstheme="minorHAnsi"/>
          <w:i/>
          <w:iCs/>
          <w:sz w:val="24"/>
          <w:szCs w:val="24"/>
          <w:lang w:eastAsia="en-GB"/>
        </w:rPr>
        <w:t>IOPC: How effective is the complaints system for police conduct?</w:t>
      </w:r>
      <w:r w:rsidRPr="002544E9">
        <w:rPr>
          <w:rFonts w:eastAsia="Times New Roman" w:cstheme="minorHAnsi"/>
          <w:sz w:val="24"/>
          <w:szCs w:val="24"/>
          <w:lang w:eastAsia="en-GB"/>
        </w:rPr>
        <w:t xml:space="preserve"> [online] South Wales Argus. Available at: https://www.southwalesargus.co.uk/news/19917314.analysing-iopc-police-misconduct-complaints-system/ [Accessed 27 May 2022].</w:t>
      </w:r>
    </w:p>
    <w:p w14:paraId="3BAD2377"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Travis, A. (1999). </w:t>
      </w:r>
      <w:r w:rsidRPr="002544E9">
        <w:rPr>
          <w:rFonts w:eastAsia="Times New Roman" w:cstheme="minorHAnsi"/>
          <w:i/>
          <w:iCs/>
          <w:sz w:val="24"/>
          <w:szCs w:val="24"/>
          <w:lang w:eastAsia="en-GB"/>
        </w:rPr>
        <w:t>Straw acts to maintain momentum on racism</w:t>
      </w:r>
      <w:r w:rsidRPr="002544E9">
        <w:rPr>
          <w:rFonts w:eastAsia="Times New Roman" w:cstheme="minorHAnsi"/>
          <w:sz w:val="24"/>
          <w:szCs w:val="24"/>
          <w:lang w:eastAsia="en-GB"/>
        </w:rPr>
        <w:t>. [online] the Guardian. Available at: https://www.theguardian.com/uk/1999/mar/24/alantravis1 [Accessed 16 Jun. 2022].</w:t>
      </w:r>
    </w:p>
    <w:p w14:paraId="7C3659C7"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Vikram Dodd (2019). </w:t>
      </w:r>
      <w:r w:rsidRPr="002544E9">
        <w:rPr>
          <w:rFonts w:eastAsia="Times New Roman" w:cstheme="minorHAnsi"/>
          <w:i/>
          <w:iCs/>
          <w:sz w:val="24"/>
          <w:szCs w:val="24"/>
          <w:lang w:eastAsia="en-GB"/>
        </w:rPr>
        <w:t>Number of homicides in London climbs to 10-year high</w:t>
      </w:r>
      <w:r w:rsidRPr="002544E9">
        <w:rPr>
          <w:rFonts w:eastAsia="Times New Roman" w:cstheme="minorHAnsi"/>
          <w:sz w:val="24"/>
          <w:szCs w:val="24"/>
          <w:lang w:eastAsia="en-GB"/>
        </w:rPr>
        <w:t>. [online] the Guardian. Available at: https://www.theguardian.com/uk-news/2019/dec/31/number-of-homicides-in-london-climbs-to-10-year-high [Accessed 20 Jul. 2022].</w:t>
      </w:r>
    </w:p>
    <w:p w14:paraId="4C1F276C"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Walcott, S. (2021). </w:t>
      </w:r>
      <w:r w:rsidRPr="002544E9">
        <w:rPr>
          <w:rFonts w:eastAsia="Times New Roman" w:cstheme="minorHAnsi"/>
          <w:i/>
          <w:iCs/>
          <w:sz w:val="24"/>
          <w:szCs w:val="24"/>
          <w:lang w:eastAsia="en-GB"/>
        </w:rPr>
        <w:t>Radical reform is required if the police service is to look like the society it serves</w:t>
      </w:r>
      <w:r w:rsidRPr="002544E9">
        <w:rPr>
          <w:rFonts w:eastAsia="Times New Roman" w:cstheme="minorHAnsi"/>
          <w:sz w:val="24"/>
          <w:szCs w:val="24"/>
          <w:lang w:eastAsia="en-GB"/>
        </w:rPr>
        <w:t>. [online] The Police Foundation. Available at: https://www.police-foundation.org.uk/2021/02/radical-reform-is-required-if-the-police-service-is-to-look-like-the-society-it-serves/ [Accessed 16 Jun. 2022].</w:t>
      </w:r>
    </w:p>
    <w:p w14:paraId="62382516"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lastRenderedPageBreak/>
        <w:t xml:space="preserve">Winchester, N. (2020). </w:t>
      </w:r>
      <w:r w:rsidRPr="002544E9">
        <w:rPr>
          <w:rFonts w:eastAsia="Times New Roman" w:cstheme="minorHAnsi"/>
          <w:i/>
          <w:iCs/>
          <w:sz w:val="24"/>
          <w:szCs w:val="24"/>
          <w:lang w:eastAsia="en-GB"/>
        </w:rPr>
        <w:t>Policing in the UK: Governance, Oversight and Complaints</w:t>
      </w:r>
      <w:r w:rsidRPr="002544E9">
        <w:rPr>
          <w:rFonts w:eastAsia="Times New Roman" w:cstheme="minorHAnsi"/>
          <w:sz w:val="24"/>
          <w:szCs w:val="24"/>
          <w:lang w:eastAsia="en-GB"/>
        </w:rPr>
        <w:t>. [online] Available at: https://researchbriefings.files.parliament.uk/documents/LLN-2020-0013/LLN-2020-0013.pdf [Accessed 27 May 2022].</w:t>
      </w:r>
    </w:p>
    <w:p w14:paraId="1EF3A871" w14:textId="77777777" w:rsidR="002544E9" w:rsidRPr="002544E9" w:rsidRDefault="002544E9" w:rsidP="002544E9">
      <w:pPr>
        <w:spacing w:after="240" w:line="360" w:lineRule="auto"/>
        <w:rPr>
          <w:rFonts w:eastAsia="Times New Roman" w:cstheme="minorHAnsi"/>
          <w:sz w:val="24"/>
          <w:szCs w:val="24"/>
          <w:lang w:eastAsia="en-GB"/>
        </w:rPr>
      </w:pPr>
      <w:r w:rsidRPr="002544E9">
        <w:rPr>
          <w:rFonts w:eastAsia="Times New Roman" w:cstheme="minorHAnsi"/>
          <w:sz w:val="24"/>
          <w:szCs w:val="24"/>
          <w:lang w:eastAsia="en-GB"/>
        </w:rPr>
        <w:t xml:space="preserve">Wright, R. (2018). On the frontline of London’s surge in fatal gang violence. </w:t>
      </w:r>
      <w:r w:rsidRPr="002544E9">
        <w:rPr>
          <w:rFonts w:eastAsia="Times New Roman" w:cstheme="minorHAnsi"/>
          <w:i/>
          <w:iCs/>
          <w:sz w:val="24"/>
          <w:szCs w:val="24"/>
          <w:lang w:eastAsia="en-GB"/>
        </w:rPr>
        <w:t>Financial Times</w:t>
      </w:r>
      <w:r w:rsidRPr="002544E9">
        <w:rPr>
          <w:rFonts w:eastAsia="Times New Roman" w:cstheme="minorHAnsi"/>
          <w:sz w:val="24"/>
          <w:szCs w:val="24"/>
          <w:lang w:eastAsia="en-GB"/>
        </w:rPr>
        <w:t>. [online] 10 May. Available at: https://www.ft.com/content/661e8750-4f01-11e8-a7a9-37318e776bab [Accessed 20 Jul. 2022].</w:t>
      </w:r>
    </w:p>
    <w:p w14:paraId="0353963D" w14:textId="0491BCAA" w:rsidR="00535822" w:rsidRDefault="00535822" w:rsidP="00535822"/>
    <w:sectPr w:rsidR="005358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E39A9" w14:textId="77777777" w:rsidR="00902651" w:rsidRDefault="00902651" w:rsidP="00CA09A2">
      <w:pPr>
        <w:spacing w:after="0" w:line="240" w:lineRule="auto"/>
      </w:pPr>
      <w:r>
        <w:separator/>
      </w:r>
    </w:p>
  </w:endnote>
  <w:endnote w:type="continuationSeparator" w:id="0">
    <w:p w14:paraId="546663D5" w14:textId="77777777" w:rsidR="00902651" w:rsidRDefault="00902651" w:rsidP="00CA0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2C3AF" w14:textId="77777777" w:rsidR="00902651" w:rsidRDefault="00902651" w:rsidP="00CA09A2">
      <w:pPr>
        <w:spacing w:after="0" w:line="240" w:lineRule="auto"/>
      </w:pPr>
      <w:r>
        <w:separator/>
      </w:r>
    </w:p>
  </w:footnote>
  <w:footnote w:type="continuationSeparator" w:id="0">
    <w:p w14:paraId="6E7C7A0F" w14:textId="77777777" w:rsidR="00902651" w:rsidRDefault="00902651" w:rsidP="00CA09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822"/>
    <w:rsid w:val="000E448A"/>
    <w:rsid w:val="000F258B"/>
    <w:rsid w:val="002544E9"/>
    <w:rsid w:val="003665D4"/>
    <w:rsid w:val="004526C3"/>
    <w:rsid w:val="004912DE"/>
    <w:rsid w:val="00513C8D"/>
    <w:rsid w:val="00535822"/>
    <w:rsid w:val="0067275A"/>
    <w:rsid w:val="007557BB"/>
    <w:rsid w:val="00902651"/>
    <w:rsid w:val="00942694"/>
    <w:rsid w:val="00B03327"/>
    <w:rsid w:val="00B816EB"/>
    <w:rsid w:val="00BC300D"/>
    <w:rsid w:val="00C43A11"/>
    <w:rsid w:val="00CA09A2"/>
    <w:rsid w:val="00E55D38"/>
    <w:rsid w:val="00F8403F"/>
    <w:rsid w:val="00F865B6"/>
    <w:rsid w:val="00FC6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6D336"/>
  <w15:chartTrackingRefBased/>
  <w15:docId w15:val="{16BE19F6-605C-4D2F-9BF9-605041CE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09A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32840">
      <w:bodyDiv w:val="1"/>
      <w:marLeft w:val="0"/>
      <w:marRight w:val="0"/>
      <w:marTop w:val="0"/>
      <w:marBottom w:val="0"/>
      <w:divBdr>
        <w:top w:val="none" w:sz="0" w:space="0" w:color="auto"/>
        <w:left w:val="none" w:sz="0" w:space="0" w:color="auto"/>
        <w:bottom w:val="none" w:sz="0" w:space="0" w:color="auto"/>
        <w:right w:val="none" w:sz="0" w:space="0" w:color="auto"/>
      </w:divBdr>
    </w:div>
    <w:div w:id="1396011301">
      <w:bodyDiv w:val="1"/>
      <w:marLeft w:val="0"/>
      <w:marRight w:val="0"/>
      <w:marTop w:val="0"/>
      <w:marBottom w:val="0"/>
      <w:divBdr>
        <w:top w:val="none" w:sz="0" w:space="0" w:color="auto"/>
        <w:left w:val="none" w:sz="0" w:space="0" w:color="auto"/>
        <w:bottom w:val="none" w:sz="0" w:space="0" w:color="auto"/>
        <w:right w:val="none" w:sz="0" w:space="0" w:color="auto"/>
      </w:divBdr>
    </w:div>
    <w:div w:id="1598711688">
      <w:bodyDiv w:val="1"/>
      <w:marLeft w:val="0"/>
      <w:marRight w:val="0"/>
      <w:marTop w:val="0"/>
      <w:marBottom w:val="0"/>
      <w:divBdr>
        <w:top w:val="none" w:sz="0" w:space="0" w:color="auto"/>
        <w:left w:val="none" w:sz="0" w:space="0" w:color="auto"/>
        <w:bottom w:val="none" w:sz="0" w:space="0" w:color="auto"/>
        <w:right w:val="none" w:sz="0" w:space="0" w:color="auto"/>
      </w:divBdr>
      <w:divsChild>
        <w:div w:id="1292444160">
          <w:marLeft w:val="0"/>
          <w:marRight w:val="0"/>
          <w:marTop w:val="0"/>
          <w:marBottom w:val="0"/>
          <w:divBdr>
            <w:top w:val="none" w:sz="0" w:space="0" w:color="auto"/>
            <w:left w:val="none" w:sz="0" w:space="0" w:color="auto"/>
            <w:bottom w:val="none" w:sz="0" w:space="0" w:color="auto"/>
            <w:right w:val="none" w:sz="0" w:space="0" w:color="auto"/>
          </w:divBdr>
        </w:div>
      </w:divsChild>
    </w:div>
    <w:div w:id="1843625703">
      <w:bodyDiv w:val="1"/>
      <w:marLeft w:val="0"/>
      <w:marRight w:val="0"/>
      <w:marTop w:val="0"/>
      <w:marBottom w:val="0"/>
      <w:divBdr>
        <w:top w:val="none" w:sz="0" w:space="0" w:color="auto"/>
        <w:left w:val="none" w:sz="0" w:space="0" w:color="auto"/>
        <w:bottom w:val="none" w:sz="0" w:space="0" w:color="auto"/>
        <w:right w:val="none" w:sz="0" w:space="0" w:color="auto"/>
      </w:divBdr>
    </w:div>
    <w:div w:id="1907955418">
      <w:bodyDiv w:val="1"/>
      <w:marLeft w:val="0"/>
      <w:marRight w:val="0"/>
      <w:marTop w:val="0"/>
      <w:marBottom w:val="0"/>
      <w:divBdr>
        <w:top w:val="none" w:sz="0" w:space="0" w:color="auto"/>
        <w:left w:val="none" w:sz="0" w:space="0" w:color="auto"/>
        <w:bottom w:val="none" w:sz="0" w:space="0" w:color="auto"/>
        <w:right w:val="none" w:sz="0" w:space="0" w:color="auto"/>
      </w:divBdr>
    </w:div>
    <w:div w:id="1964463883">
      <w:bodyDiv w:val="1"/>
      <w:marLeft w:val="0"/>
      <w:marRight w:val="0"/>
      <w:marTop w:val="0"/>
      <w:marBottom w:val="0"/>
      <w:divBdr>
        <w:top w:val="none" w:sz="0" w:space="0" w:color="auto"/>
        <w:left w:val="none" w:sz="0" w:space="0" w:color="auto"/>
        <w:bottom w:val="none" w:sz="0" w:space="0" w:color="auto"/>
        <w:right w:val="none" w:sz="0" w:space="0" w:color="auto"/>
      </w:divBdr>
      <w:divsChild>
        <w:div w:id="2020498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18</Pages>
  <Words>6238</Words>
  <Characters>35563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Stevens, Sean</dc:creator>
  <cp:keywords/>
  <dc:description/>
  <cp:lastModifiedBy>Stevens, Sean</cp:lastModifiedBy>
  <cp:revision>18</cp:revision>
  <dcterms:created xsi:type="dcterms:W3CDTF">2022-07-27T18:45:00Z</dcterms:created>
  <dcterms:modified xsi:type="dcterms:W3CDTF">2022-08-01T12:44:00Z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2022-07-27T18:45:12Z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91673d41-efcf-4157-981c-5760768710d7</vt:lpwstr>
  </property>
  <property fmtid="{D5CDD505-2E9C-101B-9397-08002B2CF9AE}" pid="8" name="MSIP_Label_f2acd28b-79a3-4a0f-b0ff-4b75658b1549_ContentBits">
    <vt:lpwstr>0</vt:lpwstr>
  </property>
</Properties>
</file>