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75403" w14:textId="77777777" w:rsidR="00D35D19" w:rsidRPr="001F38B3" w:rsidRDefault="00D35D19" w:rsidP="00D35D19">
      <w:pPr>
        <w:spacing w:line="360" w:lineRule="auto"/>
        <w:jc w:val="both"/>
        <w:rPr>
          <w:rFonts w:ascii="Arial" w:hAnsi="Arial" w:cs="Arial"/>
        </w:rPr>
      </w:pPr>
    </w:p>
    <w:p w14:paraId="7181A04E" w14:textId="77777777" w:rsidR="00D35D19" w:rsidRPr="001F38B3" w:rsidRDefault="00D35D19" w:rsidP="00D35D19">
      <w:pPr>
        <w:spacing w:line="360" w:lineRule="auto"/>
        <w:jc w:val="both"/>
        <w:rPr>
          <w:rFonts w:ascii="Arial" w:hAnsi="Arial" w:cs="Arial"/>
        </w:rPr>
      </w:pPr>
    </w:p>
    <w:p w14:paraId="6DE37E23" w14:textId="77777777" w:rsidR="00D35D19" w:rsidRPr="001F38B3" w:rsidRDefault="00D35D19" w:rsidP="00D35D19">
      <w:pPr>
        <w:spacing w:line="360" w:lineRule="auto"/>
        <w:jc w:val="both"/>
        <w:rPr>
          <w:rFonts w:ascii="Arial" w:hAnsi="Arial" w:cs="Arial"/>
        </w:rPr>
      </w:pPr>
    </w:p>
    <w:p w14:paraId="688444D8" w14:textId="32792DEC" w:rsidR="00D35D19" w:rsidRPr="001F38B3" w:rsidRDefault="00D35D19" w:rsidP="00D35D19">
      <w:pPr>
        <w:spacing w:line="360" w:lineRule="auto"/>
        <w:jc w:val="center"/>
        <w:rPr>
          <w:rFonts w:ascii="Arial" w:hAnsi="Arial" w:cs="Arial"/>
          <w:b/>
          <w:bCs/>
          <w:sz w:val="40"/>
          <w:szCs w:val="40"/>
        </w:rPr>
      </w:pPr>
      <w:r w:rsidRPr="001F38B3">
        <w:rPr>
          <w:rFonts w:ascii="Arial" w:hAnsi="Arial" w:cs="Arial"/>
          <w:b/>
          <w:bCs/>
          <w:sz w:val="40"/>
          <w:szCs w:val="40"/>
        </w:rPr>
        <w:t xml:space="preserve">Understanding the Importance of Stakeholder Engagement in the Successful Commencement and Completion of Projects: A Case Study of 3D </w:t>
      </w:r>
      <w:proofErr w:type="spellStart"/>
      <w:r w:rsidRPr="001F38B3">
        <w:rPr>
          <w:rFonts w:ascii="Arial" w:hAnsi="Arial" w:cs="Arial"/>
          <w:b/>
          <w:bCs/>
          <w:sz w:val="40"/>
          <w:szCs w:val="40"/>
        </w:rPr>
        <w:t>LifePrints</w:t>
      </w:r>
      <w:proofErr w:type="spellEnd"/>
      <w:r w:rsidRPr="001F38B3">
        <w:rPr>
          <w:rFonts w:ascii="Arial" w:hAnsi="Arial" w:cs="Arial"/>
          <w:b/>
          <w:bCs/>
          <w:sz w:val="40"/>
          <w:szCs w:val="40"/>
        </w:rPr>
        <w:t xml:space="preserve"> Ltd</w:t>
      </w:r>
    </w:p>
    <w:p w14:paraId="7DE62175" w14:textId="655BE802" w:rsidR="00D35D19" w:rsidRPr="001F38B3" w:rsidRDefault="00D35D19" w:rsidP="00D35D19">
      <w:pPr>
        <w:spacing w:line="360" w:lineRule="auto"/>
        <w:jc w:val="both"/>
        <w:rPr>
          <w:rFonts w:ascii="Arial" w:hAnsi="Arial" w:cs="Arial"/>
        </w:rPr>
      </w:pPr>
    </w:p>
    <w:p w14:paraId="67F7DAAE" w14:textId="77777777" w:rsidR="003E3FDC" w:rsidRDefault="003E3FDC" w:rsidP="00D35D19">
      <w:pPr>
        <w:spacing w:line="360" w:lineRule="auto"/>
        <w:jc w:val="both"/>
        <w:rPr>
          <w:rFonts w:ascii="Arial" w:hAnsi="Arial" w:cs="Arial"/>
        </w:rPr>
      </w:pPr>
    </w:p>
    <w:p w14:paraId="70E103C1" w14:textId="77777777" w:rsidR="00467684" w:rsidRDefault="00467684" w:rsidP="00D35D19">
      <w:pPr>
        <w:spacing w:line="360" w:lineRule="auto"/>
        <w:jc w:val="both"/>
        <w:rPr>
          <w:rFonts w:ascii="Arial" w:hAnsi="Arial" w:cs="Arial"/>
        </w:rPr>
      </w:pPr>
    </w:p>
    <w:p w14:paraId="2ED3B109" w14:textId="77777777" w:rsidR="00467684" w:rsidRPr="001F38B3" w:rsidRDefault="00467684" w:rsidP="00D35D19">
      <w:pPr>
        <w:spacing w:line="360" w:lineRule="auto"/>
        <w:jc w:val="both"/>
        <w:rPr>
          <w:rFonts w:ascii="Arial" w:hAnsi="Arial" w:cs="Arial"/>
        </w:rPr>
      </w:pPr>
    </w:p>
    <w:p w14:paraId="05850986" w14:textId="77777777" w:rsidR="003E3FDC" w:rsidRPr="001F38B3" w:rsidRDefault="003E3FDC" w:rsidP="00D35D19">
      <w:pPr>
        <w:spacing w:line="360" w:lineRule="auto"/>
        <w:jc w:val="both"/>
        <w:rPr>
          <w:rFonts w:ascii="Arial" w:hAnsi="Arial" w:cs="Arial"/>
        </w:rPr>
      </w:pPr>
    </w:p>
    <w:p w14:paraId="1A0DAAF8" w14:textId="33FDCA0C" w:rsidR="00467684" w:rsidRPr="007B1FB0" w:rsidRDefault="00467684" w:rsidP="00467684">
      <w:pPr>
        <w:spacing w:line="360" w:lineRule="auto"/>
        <w:jc w:val="both"/>
        <w:rPr>
          <w:rFonts w:ascii="Arial" w:hAnsi="Arial" w:cs="Arial"/>
          <w:sz w:val="28"/>
          <w:szCs w:val="28"/>
          <w:lang w:val="nl-NL"/>
        </w:rPr>
      </w:pPr>
      <w:r w:rsidRPr="007B1FB0">
        <w:rPr>
          <w:rFonts w:ascii="Arial" w:hAnsi="Arial" w:cs="Arial"/>
          <w:sz w:val="28"/>
          <w:szCs w:val="28"/>
          <w:lang w:val="nl-NL"/>
        </w:rPr>
        <w:t xml:space="preserve">Student name: Loredana Mocanu </w:t>
      </w:r>
    </w:p>
    <w:p w14:paraId="19649C46" w14:textId="77777777" w:rsidR="00467684" w:rsidRPr="007B1FB0" w:rsidRDefault="00467684" w:rsidP="00467684">
      <w:pPr>
        <w:spacing w:line="360" w:lineRule="auto"/>
        <w:jc w:val="both"/>
        <w:rPr>
          <w:rFonts w:ascii="Arial" w:hAnsi="Arial" w:cs="Arial"/>
          <w:sz w:val="28"/>
          <w:szCs w:val="28"/>
          <w:lang w:val="nl-NL"/>
        </w:rPr>
      </w:pPr>
      <w:r w:rsidRPr="007B1FB0">
        <w:rPr>
          <w:rFonts w:ascii="Arial" w:hAnsi="Arial" w:cs="Arial"/>
          <w:sz w:val="28"/>
          <w:szCs w:val="28"/>
          <w:lang w:val="nl-NL"/>
        </w:rPr>
        <w:t xml:space="preserve">(Student ID: 2412744) </w:t>
      </w:r>
    </w:p>
    <w:p w14:paraId="43CBFB67" w14:textId="77777777" w:rsidR="00467684" w:rsidRPr="00467684" w:rsidRDefault="00467684" w:rsidP="00467684">
      <w:pPr>
        <w:spacing w:line="360" w:lineRule="auto"/>
        <w:jc w:val="both"/>
        <w:rPr>
          <w:rFonts w:ascii="Arial" w:hAnsi="Arial" w:cs="Arial"/>
          <w:sz w:val="28"/>
          <w:szCs w:val="28"/>
        </w:rPr>
      </w:pPr>
      <w:r w:rsidRPr="00467684">
        <w:rPr>
          <w:rFonts w:ascii="Arial" w:hAnsi="Arial" w:cs="Arial"/>
          <w:sz w:val="28"/>
          <w:szCs w:val="28"/>
        </w:rPr>
        <w:t xml:space="preserve">Module: LCLM5001 - Understanding and Engaging Stakeholders </w:t>
      </w:r>
    </w:p>
    <w:p w14:paraId="20EB9F6E" w14:textId="03786D52" w:rsidR="003E3FDC" w:rsidRPr="00467684" w:rsidRDefault="00467684" w:rsidP="00467684">
      <w:pPr>
        <w:spacing w:line="360" w:lineRule="auto"/>
        <w:jc w:val="both"/>
        <w:rPr>
          <w:rFonts w:ascii="Arial" w:hAnsi="Arial" w:cs="Arial"/>
          <w:sz w:val="28"/>
          <w:szCs w:val="28"/>
        </w:rPr>
      </w:pPr>
      <w:r w:rsidRPr="00467684">
        <w:rPr>
          <w:rFonts w:ascii="Arial" w:hAnsi="Arial" w:cs="Arial"/>
          <w:sz w:val="28"/>
          <w:szCs w:val="28"/>
        </w:rPr>
        <w:t xml:space="preserve">Lecturer’s name: Sharin </w:t>
      </w:r>
      <w:proofErr w:type="spellStart"/>
      <w:r w:rsidRPr="00467684">
        <w:rPr>
          <w:rFonts w:ascii="Arial" w:hAnsi="Arial" w:cs="Arial"/>
          <w:sz w:val="28"/>
          <w:szCs w:val="28"/>
        </w:rPr>
        <w:t>Mcdowall</w:t>
      </w:r>
      <w:proofErr w:type="spellEnd"/>
      <w:r w:rsidRPr="00467684">
        <w:rPr>
          <w:rFonts w:ascii="Arial" w:hAnsi="Arial" w:cs="Arial"/>
          <w:sz w:val="28"/>
          <w:szCs w:val="28"/>
        </w:rPr>
        <w:t xml:space="preserve"> - </w:t>
      </w:r>
      <w:proofErr w:type="spellStart"/>
      <w:r w:rsidRPr="00467684">
        <w:rPr>
          <w:rFonts w:ascii="Arial" w:hAnsi="Arial" w:cs="Arial"/>
          <w:sz w:val="28"/>
          <w:szCs w:val="28"/>
        </w:rPr>
        <w:t>Emefiele</w:t>
      </w:r>
      <w:proofErr w:type="spellEnd"/>
    </w:p>
    <w:p w14:paraId="3ABDC5B6" w14:textId="77777777" w:rsidR="003E3FDC" w:rsidRPr="001F38B3" w:rsidRDefault="003E3FDC" w:rsidP="00D35D19">
      <w:pPr>
        <w:spacing w:line="360" w:lineRule="auto"/>
        <w:jc w:val="both"/>
        <w:rPr>
          <w:rFonts w:ascii="Arial" w:hAnsi="Arial" w:cs="Arial"/>
        </w:rPr>
      </w:pPr>
    </w:p>
    <w:p w14:paraId="2F21952A" w14:textId="77777777" w:rsidR="00B87CBD" w:rsidRDefault="003E3FDC">
      <w:pPr>
        <w:rPr>
          <w:rFonts w:ascii="Arial" w:hAnsi="Arial" w:cs="Arial"/>
        </w:rPr>
      </w:pPr>
      <w:r w:rsidRPr="001F38B3">
        <w:rPr>
          <w:rFonts w:ascii="Arial" w:hAnsi="Arial" w:cs="Arial"/>
        </w:rPr>
        <w:br w:type="page"/>
      </w:r>
    </w:p>
    <w:sdt>
      <w:sdtPr>
        <w:rPr>
          <w:rFonts w:asciiTheme="minorHAnsi" w:eastAsiaTheme="minorHAnsi" w:hAnsiTheme="minorHAnsi" w:cstheme="minorBidi"/>
          <w:color w:val="000000" w:themeColor="text1"/>
          <w:kern w:val="2"/>
          <w:sz w:val="24"/>
          <w:szCs w:val="24"/>
          <w:lang w:val="en-GB"/>
          <w14:ligatures w14:val="standardContextual"/>
        </w:rPr>
        <w:id w:val="496470254"/>
        <w:docPartObj>
          <w:docPartGallery w:val="Table of Contents"/>
          <w:docPartUnique/>
        </w:docPartObj>
      </w:sdtPr>
      <w:sdtEndPr>
        <w:rPr>
          <w:b/>
          <w:bCs/>
          <w:noProof/>
          <w:color w:val="auto"/>
        </w:rPr>
      </w:sdtEndPr>
      <w:sdtContent>
        <w:p w14:paraId="366433E4" w14:textId="551B2E4C" w:rsidR="00B87CBD" w:rsidRDefault="00B87CBD" w:rsidP="001510FE">
          <w:pPr>
            <w:pStyle w:val="TOCHeading"/>
            <w:jc w:val="center"/>
            <w:rPr>
              <w:color w:val="000000" w:themeColor="text1"/>
            </w:rPr>
          </w:pPr>
          <w:r w:rsidRPr="001510FE">
            <w:rPr>
              <w:color w:val="000000" w:themeColor="text1"/>
            </w:rPr>
            <w:t>Table of Contents</w:t>
          </w:r>
        </w:p>
        <w:p w14:paraId="7F360C5C" w14:textId="77777777" w:rsidR="001510FE" w:rsidRPr="001510FE" w:rsidRDefault="001510FE" w:rsidP="001510FE">
          <w:pPr>
            <w:rPr>
              <w:lang w:val="en-US"/>
            </w:rPr>
          </w:pPr>
        </w:p>
        <w:p w14:paraId="476990D6" w14:textId="55E304BB" w:rsidR="00F068BE" w:rsidRDefault="00B87C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72217" w:history="1">
            <w:r w:rsidR="00F068BE" w:rsidRPr="00A219BF">
              <w:rPr>
                <w:rStyle w:val="Hyperlink"/>
                <w:b/>
                <w:bCs/>
                <w:noProof/>
              </w:rPr>
              <w:t>Executive Summary</w:t>
            </w:r>
            <w:r w:rsidR="00F068BE">
              <w:rPr>
                <w:noProof/>
                <w:webHidden/>
              </w:rPr>
              <w:tab/>
            </w:r>
            <w:r w:rsidR="00F068BE">
              <w:rPr>
                <w:noProof/>
                <w:webHidden/>
              </w:rPr>
              <w:fldChar w:fldCharType="begin"/>
            </w:r>
            <w:r w:rsidR="00F068BE">
              <w:rPr>
                <w:noProof/>
                <w:webHidden/>
              </w:rPr>
              <w:instrText xml:space="preserve"> PAGEREF _Toc214272217 \h </w:instrText>
            </w:r>
            <w:r w:rsidR="00F068BE">
              <w:rPr>
                <w:noProof/>
                <w:webHidden/>
              </w:rPr>
            </w:r>
            <w:r w:rsidR="00F068BE">
              <w:rPr>
                <w:noProof/>
                <w:webHidden/>
              </w:rPr>
              <w:fldChar w:fldCharType="separate"/>
            </w:r>
            <w:r w:rsidR="00F068BE">
              <w:rPr>
                <w:noProof/>
                <w:webHidden/>
              </w:rPr>
              <w:t>4</w:t>
            </w:r>
            <w:r w:rsidR="00F068BE">
              <w:rPr>
                <w:noProof/>
                <w:webHidden/>
              </w:rPr>
              <w:fldChar w:fldCharType="end"/>
            </w:r>
          </w:hyperlink>
        </w:p>
        <w:p w14:paraId="37E630B8" w14:textId="0DFC73DE" w:rsidR="00F068BE" w:rsidRDefault="00F068BE">
          <w:pPr>
            <w:pStyle w:val="TOC1"/>
            <w:tabs>
              <w:tab w:val="right" w:leader="dot" w:pos="9016"/>
            </w:tabs>
            <w:rPr>
              <w:rFonts w:eastAsiaTheme="minorEastAsia"/>
              <w:noProof/>
              <w:lang w:eastAsia="en-GB"/>
            </w:rPr>
          </w:pPr>
          <w:hyperlink w:anchor="_Toc214272218" w:history="1">
            <w:r w:rsidRPr="00A219BF">
              <w:rPr>
                <w:rStyle w:val="Hyperlink"/>
                <w:b/>
                <w:bCs/>
                <w:noProof/>
              </w:rPr>
              <w:t>1. Introduction</w:t>
            </w:r>
            <w:r>
              <w:rPr>
                <w:noProof/>
                <w:webHidden/>
              </w:rPr>
              <w:tab/>
            </w:r>
            <w:r>
              <w:rPr>
                <w:noProof/>
                <w:webHidden/>
              </w:rPr>
              <w:fldChar w:fldCharType="begin"/>
            </w:r>
            <w:r>
              <w:rPr>
                <w:noProof/>
                <w:webHidden/>
              </w:rPr>
              <w:instrText xml:space="preserve"> PAGEREF _Toc214272218 \h </w:instrText>
            </w:r>
            <w:r>
              <w:rPr>
                <w:noProof/>
                <w:webHidden/>
              </w:rPr>
            </w:r>
            <w:r>
              <w:rPr>
                <w:noProof/>
                <w:webHidden/>
              </w:rPr>
              <w:fldChar w:fldCharType="separate"/>
            </w:r>
            <w:r>
              <w:rPr>
                <w:noProof/>
                <w:webHidden/>
              </w:rPr>
              <w:t>4</w:t>
            </w:r>
            <w:r>
              <w:rPr>
                <w:noProof/>
                <w:webHidden/>
              </w:rPr>
              <w:fldChar w:fldCharType="end"/>
            </w:r>
          </w:hyperlink>
        </w:p>
        <w:p w14:paraId="14E7C78E" w14:textId="74C3A20A" w:rsidR="00F068BE" w:rsidRDefault="00F068BE">
          <w:pPr>
            <w:pStyle w:val="TOC1"/>
            <w:tabs>
              <w:tab w:val="right" w:leader="dot" w:pos="9016"/>
            </w:tabs>
            <w:rPr>
              <w:rFonts w:eastAsiaTheme="minorEastAsia"/>
              <w:noProof/>
              <w:lang w:eastAsia="en-GB"/>
            </w:rPr>
          </w:pPr>
          <w:hyperlink w:anchor="_Toc214272219" w:history="1">
            <w:r w:rsidRPr="00A219BF">
              <w:rPr>
                <w:rStyle w:val="Hyperlink"/>
                <w:b/>
                <w:bCs/>
                <w:noProof/>
              </w:rPr>
              <w:t>2. Company Appraisal – Situational Analysis (SWOT)</w:t>
            </w:r>
            <w:r>
              <w:rPr>
                <w:noProof/>
                <w:webHidden/>
              </w:rPr>
              <w:tab/>
            </w:r>
            <w:r>
              <w:rPr>
                <w:noProof/>
                <w:webHidden/>
              </w:rPr>
              <w:fldChar w:fldCharType="begin"/>
            </w:r>
            <w:r>
              <w:rPr>
                <w:noProof/>
                <w:webHidden/>
              </w:rPr>
              <w:instrText xml:space="preserve"> PAGEREF _Toc214272219 \h </w:instrText>
            </w:r>
            <w:r>
              <w:rPr>
                <w:noProof/>
                <w:webHidden/>
              </w:rPr>
            </w:r>
            <w:r>
              <w:rPr>
                <w:noProof/>
                <w:webHidden/>
              </w:rPr>
              <w:fldChar w:fldCharType="separate"/>
            </w:r>
            <w:r>
              <w:rPr>
                <w:noProof/>
                <w:webHidden/>
              </w:rPr>
              <w:t>5</w:t>
            </w:r>
            <w:r>
              <w:rPr>
                <w:noProof/>
                <w:webHidden/>
              </w:rPr>
              <w:fldChar w:fldCharType="end"/>
            </w:r>
          </w:hyperlink>
        </w:p>
        <w:p w14:paraId="1ADF5BB8" w14:textId="0F9D92AF" w:rsidR="00F068BE" w:rsidRDefault="00F068BE">
          <w:pPr>
            <w:pStyle w:val="TOC2"/>
            <w:tabs>
              <w:tab w:val="right" w:leader="dot" w:pos="9016"/>
            </w:tabs>
            <w:rPr>
              <w:rFonts w:eastAsiaTheme="minorEastAsia"/>
              <w:noProof/>
              <w:lang w:eastAsia="en-GB"/>
            </w:rPr>
          </w:pPr>
          <w:hyperlink w:anchor="_Toc214272220" w:history="1">
            <w:r w:rsidRPr="00A219BF">
              <w:rPr>
                <w:rStyle w:val="Hyperlink"/>
                <w:noProof/>
              </w:rPr>
              <w:t>Strengths</w:t>
            </w:r>
            <w:r>
              <w:rPr>
                <w:noProof/>
                <w:webHidden/>
              </w:rPr>
              <w:tab/>
            </w:r>
            <w:r>
              <w:rPr>
                <w:noProof/>
                <w:webHidden/>
              </w:rPr>
              <w:fldChar w:fldCharType="begin"/>
            </w:r>
            <w:r>
              <w:rPr>
                <w:noProof/>
                <w:webHidden/>
              </w:rPr>
              <w:instrText xml:space="preserve"> PAGEREF _Toc214272220 \h </w:instrText>
            </w:r>
            <w:r>
              <w:rPr>
                <w:noProof/>
                <w:webHidden/>
              </w:rPr>
            </w:r>
            <w:r>
              <w:rPr>
                <w:noProof/>
                <w:webHidden/>
              </w:rPr>
              <w:fldChar w:fldCharType="separate"/>
            </w:r>
            <w:r>
              <w:rPr>
                <w:noProof/>
                <w:webHidden/>
              </w:rPr>
              <w:t>6</w:t>
            </w:r>
            <w:r>
              <w:rPr>
                <w:noProof/>
                <w:webHidden/>
              </w:rPr>
              <w:fldChar w:fldCharType="end"/>
            </w:r>
          </w:hyperlink>
        </w:p>
        <w:p w14:paraId="05CE601D" w14:textId="431F33B3" w:rsidR="00F068BE" w:rsidRDefault="00F068BE">
          <w:pPr>
            <w:pStyle w:val="TOC2"/>
            <w:tabs>
              <w:tab w:val="right" w:leader="dot" w:pos="9016"/>
            </w:tabs>
            <w:rPr>
              <w:rFonts w:eastAsiaTheme="minorEastAsia"/>
              <w:noProof/>
              <w:lang w:eastAsia="en-GB"/>
            </w:rPr>
          </w:pPr>
          <w:hyperlink w:anchor="_Toc214272221" w:history="1">
            <w:r w:rsidRPr="00A219BF">
              <w:rPr>
                <w:rStyle w:val="Hyperlink"/>
                <w:noProof/>
              </w:rPr>
              <w:t>Weaknesses</w:t>
            </w:r>
            <w:r>
              <w:rPr>
                <w:noProof/>
                <w:webHidden/>
              </w:rPr>
              <w:tab/>
            </w:r>
            <w:r>
              <w:rPr>
                <w:noProof/>
                <w:webHidden/>
              </w:rPr>
              <w:fldChar w:fldCharType="begin"/>
            </w:r>
            <w:r>
              <w:rPr>
                <w:noProof/>
                <w:webHidden/>
              </w:rPr>
              <w:instrText xml:space="preserve"> PAGEREF _Toc214272221 \h </w:instrText>
            </w:r>
            <w:r>
              <w:rPr>
                <w:noProof/>
                <w:webHidden/>
              </w:rPr>
            </w:r>
            <w:r>
              <w:rPr>
                <w:noProof/>
                <w:webHidden/>
              </w:rPr>
              <w:fldChar w:fldCharType="separate"/>
            </w:r>
            <w:r>
              <w:rPr>
                <w:noProof/>
                <w:webHidden/>
              </w:rPr>
              <w:t>6</w:t>
            </w:r>
            <w:r>
              <w:rPr>
                <w:noProof/>
                <w:webHidden/>
              </w:rPr>
              <w:fldChar w:fldCharType="end"/>
            </w:r>
          </w:hyperlink>
        </w:p>
        <w:p w14:paraId="5949E9D6" w14:textId="246E0706" w:rsidR="00F068BE" w:rsidRDefault="00F068BE">
          <w:pPr>
            <w:pStyle w:val="TOC2"/>
            <w:tabs>
              <w:tab w:val="right" w:leader="dot" w:pos="9016"/>
            </w:tabs>
            <w:rPr>
              <w:rFonts w:eastAsiaTheme="minorEastAsia"/>
              <w:noProof/>
              <w:lang w:eastAsia="en-GB"/>
            </w:rPr>
          </w:pPr>
          <w:hyperlink w:anchor="_Toc214272222" w:history="1">
            <w:r w:rsidRPr="00A219BF">
              <w:rPr>
                <w:rStyle w:val="Hyperlink"/>
                <w:noProof/>
              </w:rPr>
              <w:t>Opportunities</w:t>
            </w:r>
            <w:r>
              <w:rPr>
                <w:noProof/>
                <w:webHidden/>
              </w:rPr>
              <w:tab/>
            </w:r>
            <w:r>
              <w:rPr>
                <w:noProof/>
                <w:webHidden/>
              </w:rPr>
              <w:fldChar w:fldCharType="begin"/>
            </w:r>
            <w:r>
              <w:rPr>
                <w:noProof/>
                <w:webHidden/>
              </w:rPr>
              <w:instrText xml:space="preserve"> PAGEREF _Toc214272222 \h </w:instrText>
            </w:r>
            <w:r>
              <w:rPr>
                <w:noProof/>
                <w:webHidden/>
              </w:rPr>
            </w:r>
            <w:r>
              <w:rPr>
                <w:noProof/>
                <w:webHidden/>
              </w:rPr>
              <w:fldChar w:fldCharType="separate"/>
            </w:r>
            <w:r>
              <w:rPr>
                <w:noProof/>
                <w:webHidden/>
              </w:rPr>
              <w:t>7</w:t>
            </w:r>
            <w:r>
              <w:rPr>
                <w:noProof/>
                <w:webHidden/>
              </w:rPr>
              <w:fldChar w:fldCharType="end"/>
            </w:r>
          </w:hyperlink>
        </w:p>
        <w:p w14:paraId="039CA484" w14:textId="029D2FBC" w:rsidR="00F068BE" w:rsidRDefault="00F068BE">
          <w:pPr>
            <w:pStyle w:val="TOC2"/>
            <w:tabs>
              <w:tab w:val="right" w:leader="dot" w:pos="9016"/>
            </w:tabs>
            <w:rPr>
              <w:rFonts w:eastAsiaTheme="minorEastAsia"/>
              <w:noProof/>
              <w:lang w:eastAsia="en-GB"/>
            </w:rPr>
          </w:pPr>
          <w:hyperlink w:anchor="_Toc214272223" w:history="1">
            <w:r w:rsidRPr="00A219BF">
              <w:rPr>
                <w:rStyle w:val="Hyperlink"/>
                <w:noProof/>
              </w:rPr>
              <w:t>Threats</w:t>
            </w:r>
            <w:r>
              <w:rPr>
                <w:noProof/>
                <w:webHidden/>
              </w:rPr>
              <w:tab/>
            </w:r>
            <w:r>
              <w:rPr>
                <w:noProof/>
                <w:webHidden/>
              </w:rPr>
              <w:fldChar w:fldCharType="begin"/>
            </w:r>
            <w:r>
              <w:rPr>
                <w:noProof/>
                <w:webHidden/>
              </w:rPr>
              <w:instrText xml:space="preserve"> PAGEREF _Toc214272223 \h </w:instrText>
            </w:r>
            <w:r>
              <w:rPr>
                <w:noProof/>
                <w:webHidden/>
              </w:rPr>
            </w:r>
            <w:r>
              <w:rPr>
                <w:noProof/>
                <w:webHidden/>
              </w:rPr>
              <w:fldChar w:fldCharType="separate"/>
            </w:r>
            <w:r>
              <w:rPr>
                <w:noProof/>
                <w:webHidden/>
              </w:rPr>
              <w:t>7</w:t>
            </w:r>
            <w:r>
              <w:rPr>
                <w:noProof/>
                <w:webHidden/>
              </w:rPr>
              <w:fldChar w:fldCharType="end"/>
            </w:r>
          </w:hyperlink>
        </w:p>
        <w:p w14:paraId="2B601367" w14:textId="3174678C" w:rsidR="00F068BE" w:rsidRDefault="00F068BE">
          <w:pPr>
            <w:pStyle w:val="TOC2"/>
            <w:tabs>
              <w:tab w:val="right" w:leader="dot" w:pos="9016"/>
            </w:tabs>
            <w:rPr>
              <w:rFonts w:eastAsiaTheme="minorEastAsia"/>
              <w:noProof/>
              <w:lang w:eastAsia="en-GB"/>
            </w:rPr>
          </w:pPr>
          <w:hyperlink w:anchor="_Toc214272224" w:history="1">
            <w:r w:rsidRPr="00A219BF">
              <w:rPr>
                <w:rStyle w:val="Hyperlink"/>
                <w:noProof/>
              </w:rPr>
              <w:t>Critical Reflection</w:t>
            </w:r>
            <w:r>
              <w:rPr>
                <w:noProof/>
                <w:webHidden/>
              </w:rPr>
              <w:tab/>
            </w:r>
            <w:r>
              <w:rPr>
                <w:noProof/>
                <w:webHidden/>
              </w:rPr>
              <w:fldChar w:fldCharType="begin"/>
            </w:r>
            <w:r>
              <w:rPr>
                <w:noProof/>
                <w:webHidden/>
              </w:rPr>
              <w:instrText xml:space="preserve"> PAGEREF _Toc214272224 \h </w:instrText>
            </w:r>
            <w:r>
              <w:rPr>
                <w:noProof/>
                <w:webHidden/>
              </w:rPr>
            </w:r>
            <w:r>
              <w:rPr>
                <w:noProof/>
                <w:webHidden/>
              </w:rPr>
              <w:fldChar w:fldCharType="separate"/>
            </w:r>
            <w:r>
              <w:rPr>
                <w:noProof/>
                <w:webHidden/>
              </w:rPr>
              <w:t>8</w:t>
            </w:r>
            <w:r>
              <w:rPr>
                <w:noProof/>
                <w:webHidden/>
              </w:rPr>
              <w:fldChar w:fldCharType="end"/>
            </w:r>
          </w:hyperlink>
        </w:p>
        <w:p w14:paraId="1FD519C8" w14:textId="1A0BBFAF" w:rsidR="00F068BE" w:rsidRDefault="00F068BE">
          <w:pPr>
            <w:pStyle w:val="TOC1"/>
            <w:tabs>
              <w:tab w:val="right" w:leader="dot" w:pos="9016"/>
            </w:tabs>
            <w:rPr>
              <w:rFonts w:eastAsiaTheme="minorEastAsia"/>
              <w:noProof/>
              <w:lang w:eastAsia="en-GB"/>
            </w:rPr>
          </w:pPr>
          <w:hyperlink w:anchor="_Toc214272225" w:history="1">
            <w:r w:rsidRPr="00A219BF">
              <w:rPr>
                <w:rStyle w:val="Hyperlink"/>
                <w:b/>
                <w:bCs/>
                <w:noProof/>
              </w:rPr>
              <w:t>3. Identification of Key Stakeholders</w:t>
            </w:r>
            <w:r>
              <w:rPr>
                <w:noProof/>
                <w:webHidden/>
              </w:rPr>
              <w:tab/>
            </w:r>
            <w:r>
              <w:rPr>
                <w:noProof/>
                <w:webHidden/>
              </w:rPr>
              <w:fldChar w:fldCharType="begin"/>
            </w:r>
            <w:r>
              <w:rPr>
                <w:noProof/>
                <w:webHidden/>
              </w:rPr>
              <w:instrText xml:space="preserve"> PAGEREF _Toc214272225 \h </w:instrText>
            </w:r>
            <w:r>
              <w:rPr>
                <w:noProof/>
                <w:webHidden/>
              </w:rPr>
            </w:r>
            <w:r>
              <w:rPr>
                <w:noProof/>
                <w:webHidden/>
              </w:rPr>
              <w:fldChar w:fldCharType="separate"/>
            </w:r>
            <w:r>
              <w:rPr>
                <w:noProof/>
                <w:webHidden/>
              </w:rPr>
              <w:t>8</w:t>
            </w:r>
            <w:r>
              <w:rPr>
                <w:noProof/>
                <w:webHidden/>
              </w:rPr>
              <w:fldChar w:fldCharType="end"/>
            </w:r>
          </w:hyperlink>
        </w:p>
        <w:p w14:paraId="4D4ACC72" w14:textId="617FBEAB" w:rsidR="00F068BE" w:rsidRDefault="00F068BE">
          <w:pPr>
            <w:pStyle w:val="TOC2"/>
            <w:tabs>
              <w:tab w:val="right" w:leader="dot" w:pos="9016"/>
            </w:tabs>
            <w:rPr>
              <w:rFonts w:eastAsiaTheme="minorEastAsia"/>
              <w:noProof/>
              <w:lang w:eastAsia="en-GB"/>
            </w:rPr>
          </w:pPr>
          <w:hyperlink w:anchor="_Toc214272226" w:history="1">
            <w:r w:rsidRPr="00A219BF">
              <w:rPr>
                <w:rStyle w:val="Hyperlink"/>
                <w:noProof/>
              </w:rPr>
              <w:t>Internal Stakeholders</w:t>
            </w:r>
            <w:r>
              <w:rPr>
                <w:noProof/>
                <w:webHidden/>
              </w:rPr>
              <w:tab/>
            </w:r>
            <w:r>
              <w:rPr>
                <w:noProof/>
                <w:webHidden/>
              </w:rPr>
              <w:fldChar w:fldCharType="begin"/>
            </w:r>
            <w:r>
              <w:rPr>
                <w:noProof/>
                <w:webHidden/>
              </w:rPr>
              <w:instrText xml:space="preserve"> PAGEREF _Toc214272226 \h </w:instrText>
            </w:r>
            <w:r>
              <w:rPr>
                <w:noProof/>
                <w:webHidden/>
              </w:rPr>
            </w:r>
            <w:r>
              <w:rPr>
                <w:noProof/>
                <w:webHidden/>
              </w:rPr>
              <w:fldChar w:fldCharType="separate"/>
            </w:r>
            <w:r>
              <w:rPr>
                <w:noProof/>
                <w:webHidden/>
              </w:rPr>
              <w:t>8</w:t>
            </w:r>
            <w:r>
              <w:rPr>
                <w:noProof/>
                <w:webHidden/>
              </w:rPr>
              <w:fldChar w:fldCharType="end"/>
            </w:r>
          </w:hyperlink>
        </w:p>
        <w:p w14:paraId="4992137F" w14:textId="4C5D95EB" w:rsidR="00F068BE" w:rsidRDefault="00F068BE">
          <w:pPr>
            <w:pStyle w:val="TOC2"/>
            <w:tabs>
              <w:tab w:val="right" w:leader="dot" w:pos="9016"/>
            </w:tabs>
            <w:rPr>
              <w:rFonts w:eastAsiaTheme="minorEastAsia"/>
              <w:noProof/>
              <w:lang w:eastAsia="en-GB"/>
            </w:rPr>
          </w:pPr>
          <w:hyperlink w:anchor="_Toc214272227" w:history="1">
            <w:r w:rsidRPr="00A219BF">
              <w:rPr>
                <w:rStyle w:val="Hyperlink"/>
                <w:noProof/>
              </w:rPr>
              <w:t>External Stakeholders</w:t>
            </w:r>
            <w:r>
              <w:rPr>
                <w:noProof/>
                <w:webHidden/>
              </w:rPr>
              <w:tab/>
            </w:r>
            <w:r>
              <w:rPr>
                <w:noProof/>
                <w:webHidden/>
              </w:rPr>
              <w:fldChar w:fldCharType="begin"/>
            </w:r>
            <w:r>
              <w:rPr>
                <w:noProof/>
                <w:webHidden/>
              </w:rPr>
              <w:instrText xml:space="preserve"> PAGEREF _Toc214272227 \h </w:instrText>
            </w:r>
            <w:r>
              <w:rPr>
                <w:noProof/>
                <w:webHidden/>
              </w:rPr>
            </w:r>
            <w:r>
              <w:rPr>
                <w:noProof/>
                <w:webHidden/>
              </w:rPr>
              <w:fldChar w:fldCharType="separate"/>
            </w:r>
            <w:r>
              <w:rPr>
                <w:noProof/>
                <w:webHidden/>
              </w:rPr>
              <w:t>9</w:t>
            </w:r>
            <w:r>
              <w:rPr>
                <w:noProof/>
                <w:webHidden/>
              </w:rPr>
              <w:fldChar w:fldCharType="end"/>
            </w:r>
          </w:hyperlink>
        </w:p>
        <w:p w14:paraId="0402C010" w14:textId="56C28552" w:rsidR="00F068BE" w:rsidRDefault="00F068BE">
          <w:pPr>
            <w:pStyle w:val="TOC2"/>
            <w:tabs>
              <w:tab w:val="right" w:leader="dot" w:pos="9016"/>
            </w:tabs>
            <w:rPr>
              <w:rFonts w:eastAsiaTheme="minorEastAsia"/>
              <w:noProof/>
              <w:lang w:eastAsia="en-GB"/>
            </w:rPr>
          </w:pPr>
          <w:hyperlink w:anchor="_Toc214272228" w:history="1">
            <w:r w:rsidRPr="00A219BF">
              <w:rPr>
                <w:rStyle w:val="Hyperlink"/>
                <w:noProof/>
              </w:rPr>
              <w:t>Stakeholder Prioritisation Using Mendelow’s Matrix</w:t>
            </w:r>
            <w:r>
              <w:rPr>
                <w:noProof/>
                <w:webHidden/>
              </w:rPr>
              <w:tab/>
            </w:r>
            <w:r>
              <w:rPr>
                <w:noProof/>
                <w:webHidden/>
              </w:rPr>
              <w:fldChar w:fldCharType="begin"/>
            </w:r>
            <w:r>
              <w:rPr>
                <w:noProof/>
                <w:webHidden/>
              </w:rPr>
              <w:instrText xml:space="preserve"> PAGEREF _Toc214272228 \h </w:instrText>
            </w:r>
            <w:r>
              <w:rPr>
                <w:noProof/>
                <w:webHidden/>
              </w:rPr>
            </w:r>
            <w:r>
              <w:rPr>
                <w:noProof/>
                <w:webHidden/>
              </w:rPr>
              <w:fldChar w:fldCharType="separate"/>
            </w:r>
            <w:r>
              <w:rPr>
                <w:noProof/>
                <w:webHidden/>
              </w:rPr>
              <w:t>9</w:t>
            </w:r>
            <w:r>
              <w:rPr>
                <w:noProof/>
                <w:webHidden/>
              </w:rPr>
              <w:fldChar w:fldCharType="end"/>
            </w:r>
          </w:hyperlink>
        </w:p>
        <w:p w14:paraId="788EDFE1" w14:textId="269D3C8E" w:rsidR="00F068BE" w:rsidRDefault="00F068BE">
          <w:pPr>
            <w:pStyle w:val="TOC2"/>
            <w:tabs>
              <w:tab w:val="right" w:leader="dot" w:pos="9016"/>
            </w:tabs>
            <w:rPr>
              <w:rFonts w:eastAsiaTheme="minorEastAsia"/>
              <w:noProof/>
              <w:lang w:eastAsia="en-GB"/>
            </w:rPr>
          </w:pPr>
          <w:hyperlink w:anchor="_Toc214272229" w:history="1">
            <w:r w:rsidRPr="00A219BF">
              <w:rPr>
                <w:rStyle w:val="Hyperlink"/>
                <w:noProof/>
              </w:rPr>
              <w:t>Analytical Commentary</w:t>
            </w:r>
            <w:r>
              <w:rPr>
                <w:noProof/>
                <w:webHidden/>
              </w:rPr>
              <w:tab/>
            </w:r>
            <w:r>
              <w:rPr>
                <w:noProof/>
                <w:webHidden/>
              </w:rPr>
              <w:fldChar w:fldCharType="begin"/>
            </w:r>
            <w:r>
              <w:rPr>
                <w:noProof/>
                <w:webHidden/>
              </w:rPr>
              <w:instrText xml:space="preserve"> PAGEREF _Toc214272229 \h </w:instrText>
            </w:r>
            <w:r>
              <w:rPr>
                <w:noProof/>
                <w:webHidden/>
              </w:rPr>
            </w:r>
            <w:r>
              <w:rPr>
                <w:noProof/>
                <w:webHidden/>
              </w:rPr>
              <w:fldChar w:fldCharType="separate"/>
            </w:r>
            <w:r>
              <w:rPr>
                <w:noProof/>
                <w:webHidden/>
              </w:rPr>
              <w:t>10</w:t>
            </w:r>
            <w:r>
              <w:rPr>
                <w:noProof/>
                <w:webHidden/>
              </w:rPr>
              <w:fldChar w:fldCharType="end"/>
            </w:r>
          </w:hyperlink>
        </w:p>
        <w:p w14:paraId="1C2FB22D" w14:textId="308B52E5" w:rsidR="00F068BE" w:rsidRDefault="00F068BE">
          <w:pPr>
            <w:pStyle w:val="TOC1"/>
            <w:tabs>
              <w:tab w:val="right" w:leader="dot" w:pos="9016"/>
            </w:tabs>
            <w:rPr>
              <w:rFonts w:eastAsiaTheme="minorEastAsia"/>
              <w:noProof/>
              <w:lang w:eastAsia="en-GB"/>
            </w:rPr>
          </w:pPr>
          <w:hyperlink w:anchor="_Toc214272230" w:history="1">
            <w:r w:rsidRPr="00A219BF">
              <w:rPr>
                <w:rStyle w:val="Hyperlink"/>
                <w:b/>
                <w:bCs/>
                <w:noProof/>
              </w:rPr>
              <w:t>4. Roles, Responsibilities, Benefits and Challenges</w:t>
            </w:r>
            <w:r>
              <w:rPr>
                <w:noProof/>
                <w:webHidden/>
              </w:rPr>
              <w:tab/>
            </w:r>
            <w:r>
              <w:rPr>
                <w:noProof/>
                <w:webHidden/>
              </w:rPr>
              <w:fldChar w:fldCharType="begin"/>
            </w:r>
            <w:r>
              <w:rPr>
                <w:noProof/>
                <w:webHidden/>
              </w:rPr>
              <w:instrText xml:space="preserve"> PAGEREF _Toc214272230 \h </w:instrText>
            </w:r>
            <w:r>
              <w:rPr>
                <w:noProof/>
                <w:webHidden/>
              </w:rPr>
            </w:r>
            <w:r>
              <w:rPr>
                <w:noProof/>
                <w:webHidden/>
              </w:rPr>
              <w:fldChar w:fldCharType="separate"/>
            </w:r>
            <w:r>
              <w:rPr>
                <w:noProof/>
                <w:webHidden/>
              </w:rPr>
              <w:t>10</w:t>
            </w:r>
            <w:r>
              <w:rPr>
                <w:noProof/>
                <w:webHidden/>
              </w:rPr>
              <w:fldChar w:fldCharType="end"/>
            </w:r>
          </w:hyperlink>
        </w:p>
        <w:p w14:paraId="6CD33080" w14:textId="1F66A946" w:rsidR="00F068BE" w:rsidRDefault="00F068BE">
          <w:pPr>
            <w:pStyle w:val="TOC2"/>
            <w:tabs>
              <w:tab w:val="right" w:leader="dot" w:pos="9016"/>
            </w:tabs>
            <w:rPr>
              <w:rFonts w:eastAsiaTheme="minorEastAsia"/>
              <w:noProof/>
              <w:lang w:eastAsia="en-GB"/>
            </w:rPr>
          </w:pPr>
          <w:hyperlink w:anchor="_Toc214272231" w:history="1">
            <w:r w:rsidRPr="00A219BF">
              <w:rPr>
                <w:rStyle w:val="Hyperlink"/>
                <w:noProof/>
              </w:rPr>
              <w:t>RACI Matrix Revisited</w:t>
            </w:r>
            <w:r>
              <w:rPr>
                <w:noProof/>
                <w:webHidden/>
              </w:rPr>
              <w:tab/>
            </w:r>
            <w:r>
              <w:rPr>
                <w:noProof/>
                <w:webHidden/>
              </w:rPr>
              <w:fldChar w:fldCharType="begin"/>
            </w:r>
            <w:r>
              <w:rPr>
                <w:noProof/>
                <w:webHidden/>
              </w:rPr>
              <w:instrText xml:space="preserve"> PAGEREF _Toc214272231 \h </w:instrText>
            </w:r>
            <w:r>
              <w:rPr>
                <w:noProof/>
                <w:webHidden/>
              </w:rPr>
            </w:r>
            <w:r>
              <w:rPr>
                <w:noProof/>
                <w:webHidden/>
              </w:rPr>
              <w:fldChar w:fldCharType="separate"/>
            </w:r>
            <w:r>
              <w:rPr>
                <w:noProof/>
                <w:webHidden/>
              </w:rPr>
              <w:t>11</w:t>
            </w:r>
            <w:r>
              <w:rPr>
                <w:noProof/>
                <w:webHidden/>
              </w:rPr>
              <w:fldChar w:fldCharType="end"/>
            </w:r>
          </w:hyperlink>
        </w:p>
        <w:p w14:paraId="7CF89BA0" w14:textId="70CA8C88" w:rsidR="00F068BE" w:rsidRDefault="00F068BE">
          <w:pPr>
            <w:pStyle w:val="TOC2"/>
            <w:tabs>
              <w:tab w:val="right" w:leader="dot" w:pos="9016"/>
            </w:tabs>
            <w:rPr>
              <w:rFonts w:eastAsiaTheme="minorEastAsia"/>
              <w:noProof/>
              <w:lang w:eastAsia="en-GB"/>
            </w:rPr>
          </w:pPr>
          <w:hyperlink w:anchor="_Toc214272232" w:history="1">
            <w:r w:rsidRPr="00A219BF">
              <w:rPr>
                <w:rStyle w:val="Hyperlink"/>
                <w:noProof/>
              </w:rPr>
              <w:t>Critical Evaluation of Roles</w:t>
            </w:r>
            <w:r>
              <w:rPr>
                <w:noProof/>
                <w:webHidden/>
              </w:rPr>
              <w:tab/>
            </w:r>
            <w:r>
              <w:rPr>
                <w:noProof/>
                <w:webHidden/>
              </w:rPr>
              <w:fldChar w:fldCharType="begin"/>
            </w:r>
            <w:r>
              <w:rPr>
                <w:noProof/>
                <w:webHidden/>
              </w:rPr>
              <w:instrText xml:space="preserve"> PAGEREF _Toc214272232 \h </w:instrText>
            </w:r>
            <w:r>
              <w:rPr>
                <w:noProof/>
                <w:webHidden/>
              </w:rPr>
            </w:r>
            <w:r>
              <w:rPr>
                <w:noProof/>
                <w:webHidden/>
              </w:rPr>
              <w:fldChar w:fldCharType="separate"/>
            </w:r>
            <w:r>
              <w:rPr>
                <w:noProof/>
                <w:webHidden/>
              </w:rPr>
              <w:t>12</w:t>
            </w:r>
            <w:r>
              <w:rPr>
                <w:noProof/>
                <w:webHidden/>
              </w:rPr>
              <w:fldChar w:fldCharType="end"/>
            </w:r>
          </w:hyperlink>
        </w:p>
        <w:p w14:paraId="68775683" w14:textId="75A42BB6" w:rsidR="00F068BE" w:rsidRDefault="00F068BE">
          <w:pPr>
            <w:pStyle w:val="TOC2"/>
            <w:tabs>
              <w:tab w:val="right" w:leader="dot" w:pos="9016"/>
            </w:tabs>
            <w:rPr>
              <w:rFonts w:eastAsiaTheme="minorEastAsia"/>
              <w:noProof/>
              <w:lang w:eastAsia="en-GB"/>
            </w:rPr>
          </w:pPr>
          <w:hyperlink w:anchor="_Toc214272233" w:history="1">
            <w:r w:rsidRPr="00A219BF">
              <w:rPr>
                <w:rStyle w:val="Hyperlink"/>
                <w:noProof/>
              </w:rPr>
              <w:t>Benefits of Stakeholder Engagement</w:t>
            </w:r>
            <w:r>
              <w:rPr>
                <w:noProof/>
                <w:webHidden/>
              </w:rPr>
              <w:tab/>
            </w:r>
            <w:r>
              <w:rPr>
                <w:noProof/>
                <w:webHidden/>
              </w:rPr>
              <w:fldChar w:fldCharType="begin"/>
            </w:r>
            <w:r>
              <w:rPr>
                <w:noProof/>
                <w:webHidden/>
              </w:rPr>
              <w:instrText xml:space="preserve"> PAGEREF _Toc214272233 \h </w:instrText>
            </w:r>
            <w:r>
              <w:rPr>
                <w:noProof/>
                <w:webHidden/>
              </w:rPr>
            </w:r>
            <w:r>
              <w:rPr>
                <w:noProof/>
                <w:webHidden/>
              </w:rPr>
              <w:fldChar w:fldCharType="separate"/>
            </w:r>
            <w:r>
              <w:rPr>
                <w:noProof/>
                <w:webHidden/>
              </w:rPr>
              <w:t>12</w:t>
            </w:r>
            <w:r>
              <w:rPr>
                <w:noProof/>
                <w:webHidden/>
              </w:rPr>
              <w:fldChar w:fldCharType="end"/>
            </w:r>
          </w:hyperlink>
        </w:p>
        <w:p w14:paraId="453ED680" w14:textId="18113FFE" w:rsidR="00F068BE" w:rsidRDefault="00F068BE">
          <w:pPr>
            <w:pStyle w:val="TOC2"/>
            <w:tabs>
              <w:tab w:val="right" w:leader="dot" w:pos="9016"/>
            </w:tabs>
            <w:rPr>
              <w:rFonts w:eastAsiaTheme="minorEastAsia"/>
              <w:noProof/>
              <w:lang w:eastAsia="en-GB"/>
            </w:rPr>
          </w:pPr>
          <w:hyperlink w:anchor="_Toc214272234" w:history="1">
            <w:r w:rsidRPr="00A219BF">
              <w:rPr>
                <w:rStyle w:val="Hyperlink"/>
                <w:noProof/>
              </w:rPr>
              <w:t>Challenges and Critical Reflection</w:t>
            </w:r>
            <w:r>
              <w:rPr>
                <w:noProof/>
                <w:webHidden/>
              </w:rPr>
              <w:tab/>
            </w:r>
            <w:r>
              <w:rPr>
                <w:noProof/>
                <w:webHidden/>
              </w:rPr>
              <w:fldChar w:fldCharType="begin"/>
            </w:r>
            <w:r>
              <w:rPr>
                <w:noProof/>
                <w:webHidden/>
              </w:rPr>
              <w:instrText xml:space="preserve"> PAGEREF _Toc214272234 \h </w:instrText>
            </w:r>
            <w:r>
              <w:rPr>
                <w:noProof/>
                <w:webHidden/>
              </w:rPr>
            </w:r>
            <w:r>
              <w:rPr>
                <w:noProof/>
                <w:webHidden/>
              </w:rPr>
              <w:fldChar w:fldCharType="separate"/>
            </w:r>
            <w:r>
              <w:rPr>
                <w:noProof/>
                <w:webHidden/>
              </w:rPr>
              <w:t>13</w:t>
            </w:r>
            <w:r>
              <w:rPr>
                <w:noProof/>
                <w:webHidden/>
              </w:rPr>
              <w:fldChar w:fldCharType="end"/>
            </w:r>
          </w:hyperlink>
        </w:p>
        <w:p w14:paraId="16B7D075" w14:textId="28CD7796" w:rsidR="00F068BE" w:rsidRDefault="00F068BE">
          <w:pPr>
            <w:pStyle w:val="TOC1"/>
            <w:tabs>
              <w:tab w:val="right" w:leader="dot" w:pos="9016"/>
            </w:tabs>
            <w:rPr>
              <w:rFonts w:eastAsiaTheme="minorEastAsia"/>
              <w:noProof/>
              <w:lang w:eastAsia="en-GB"/>
            </w:rPr>
          </w:pPr>
          <w:hyperlink w:anchor="_Toc214272235" w:history="1">
            <w:r w:rsidRPr="00A219BF">
              <w:rPr>
                <w:rStyle w:val="Hyperlink"/>
                <w:b/>
                <w:bCs/>
                <w:noProof/>
              </w:rPr>
              <w:t>5. Frameworks and Models for Stakeholder Engagement</w:t>
            </w:r>
            <w:r>
              <w:rPr>
                <w:noProof/>
                <w:webHidden/>
              </w:rPr>
              <w:tab/>
            </w:r>
            <w:r>
              <w:rPr>
                <w:noProof/>
                <w:webHidden/>
              </w:rPr>
              <w:fldChar w:fldCharType="begin"/>
            </w:r>
            <w:r>
              <w:rPr>
                <w:noProof/>
                <w:webHidden/>
              </w:rPr>
              <w:instrText xml:space="preserve"> PAGEREF _Toc214272235 \h </w:instrText>
            </w:r>
            <w:r>
              <w:rPr>
                <w:noProof/>
                <w:webHidden/>
              </w:rPr>
            </w:r>
            <w:r>
              <w:rPr>
                <w:noProof/>
                <w:webHidden/>
              </w:rPr>
              <w:fldChar w:fldCharType="separate"/>
            </w:r>
            <w:r>
              <w:rPr>
                <w:noProof/>
                <w:webHidden/>
              </w:rPr>
              <w:t>13</w:t>
            </w:r>
            <w:r>
              <w:rPr>
                <w:noProof/>
                <w:webHidden/>
              </w:rPr>
              <w:fldChar w:fldCharType="end"/>
            </w:r>
          </w:hyperlink>
        </w:p>
        <w:p w14:paraId="24C4D7D2" w14:textId="35AC030C" w:rsidR="00F068BE" w:rsidRDefault="00F068BE">
          <w:pPr>
            <w:pStyle w:val="TOC2"/>
            <w:tabs>
              <w:tab w:val="right" w:leader="dot" w:pos="9016"/>
            </w:tabs>
            <w:rPr>
              <w:rFonts w:eastAsiaTheme="minorEastAsia"/>
              <w:noProof/>
              <w:lang w:eastAsia="en-GB"/>
            </w:rPr>
          </w:pPr>
          <w:hyperlink w:anchor="_Toc214272236" w:history="1">
            <w:r w:rsidRPr="00A219BF">
              <w:rPr>
                <w:rStyle w:val="Hyperlink"/>
                <w:noProof/>
              </w:rPr>
              <w:t>5.1 Stakeholder Matrix and Prioritisation</w:t>
            </w:r>
            <w:r>
              <w:rPr>
                <w:noProof/>
                <w:webHidden/>
              </w:rPr>
              <w:tab/>
            </w:r>
            <w:r>
              <w:rPr>
                <w:noProof/>
                <w:webHidden/>
              </w:rPr>
              <w:fldChar w:fldCharType="begin"/>
            </w:r>
            <w:r>
              <w:rPr>
                <w:noProof/>
                <w:webHidden/>
              </w:rPr>
              <w:instrText xml:space="preserve"> PAGEREF _Toc214272236 \h </w:instrText>
            </w:r>
            <w:r>
              <w:rPr>
                <w:noProof/>
                <w:webHidden/>
              </w:rPr>
            </w:r>
            <w:r>
              <w:rPr>
                <w:noProof/>
                <w:webHidden/>
              </w:rPr>
              <w:fldChar w:fldCharType="separate"/>
            </w:r>
            <w:r>
              <w:rPr>
                <w:noProof/>
                <w:webHidden/>
              </w:rPr>
              <w:t>14</w:t>
            </w:r>
            <w:r>
              <w:rPr>
                <w:noProof/>
                <w:webHidden/>
              </w:rPr>
              <w:fldChar w:fldCharType="end"/>
            </w:r>
          </w:hyperlink>
        </w:p>
        <w:p w14:paraId="2E98596C" w14:textId="7A3C2B9C" w:rsidR="00F068BE" w:rsidRDefault="00F068BE">
          <w:pPr>
            <w:pStyle w:val="TOC2"/>
            <w:tabs>
              <w:tab w:val="right" w:leader="dot" w:pos="9016"/>
            </w:tabs>
            <w:rPr>
              <w:rFonts w:eastAsiaTheme="minorEastAsia"/>
              <w:noProof/>
              <w:lang w:eastAsia="en-GB"/>
            </w:rPr>
          </w:pPr>
          <w:hyperlink w:anchor="_Toc214272237" w:history="1">
            <w:r w:rsidRPr="00A219BF">
              <w:rPr>
                <w:rStyle w:val="Hyperlink"/>
                <w:noProof/>
              </w:rPr>
              <w:t>5.2 Stakeholder Engagement Plan</w:t>
            </w:r>
            <w:r>
              <w:rPr>
                <w:noProof/>
                <w:webHidden/>
              </w:rPr>
              <w:tab/>
            </w:r>
            <w:r>
              <w:rPr>
                <w:noProof/>
                <w:webHidden/>
              </w:rPr>
              <w:fldChar w:fldCharType="begin"/>
            </w:r>
            <w:r>
              <w:rPr>
                <w:noProof/>
                <w:webHidden/>
              </w:rPr>
              <w:instrText xml:space="preserve"> PAGEREF _Toc214272237 \h </w:instrText>
            </w:r>
            <w:r>
              <w:rPr>
                <w:noProof/>
                <w:webHidden/>
              </w:rPr>
            </w:r>
            <w:r>
              <w:rPr>
                <w:noProof/>
                <w:webHidden/>
              </w:rPr>
              <w:fldChar w:fldCharType="separate"/>
            </w:r>
            <w:r>
              <w:rPr>
                <w:noProof/>
                <w:webHidden/>
              </w:rPr>
              <w:t>14</w:t>
            </w:r>
            <w:r>
              <w:rPr>
                <w:noProof/>
                <w:webHidden/>
              </w:rPr>
              <w:fldChar w:fldCharType="end"/>
            </w:r>
          </w:hyperlink>
        </w:p>
        <w:p w14:paraId="25AB5EAD" w14:textId="595CB234" w:rsidR="00F068BE" w:rsidRDefault="00F068BE">
          <w:pPr>
            <w:pStyle w:val="TOC2"/>
            <w:tabs>
              <w:tab w:val="right" w:leader="dot" w:pos="9016"/>
            </w:tabs>
            <w:rPr>
              <w:rFonts w:eastAsiaTheme="minorEastAsia"/>
              <w:noProof/>
              <w:lang w:eastAsia="en-GB"/>
            </w:rPr>
          </w:pPr>
          <w:hyperlink w:anchor="_Toc214272238" w:history="1">
            <w:r w:rsidRPr="00A219BF">
              <w:rPr>
                <w:rStyle w:val="Hyperlink"/>
                <w:noProof/>
              </w:rPr>
              <w:t>5.3 Communication Plan</w:t>
            </w:r>
            <w:r>
              <w:rPr>
                <w:noProof/>
                <w:webHidden/>
              </w:rPr>
              <w:tab/>
            </w:r>
            <w:r>
              <w:rPr>
                <w:noProof/>
                <w:webHidden/>
              </w:rPr>
              <w:fldChar w:fldCharType="begin"/>
            </w:r>
            <w:r>
              <w:rPr>
                <w:noProof/>
                <w:webHidden/>
              </w:rPr>
              <w:instrText xml:space="preserve"> PAGEREF _Toc214272238 \h </w:instrText>
            </w:r>
            <w:r>
              <w:rPr>
                <w:noProof/>
                <w:webHidden/>
              </w:rPr>
            </w:r>
            <w:r>
              <w:rPr>
                <w:noProof/>
                <w:webHidden/>
              </w:rPr>
              <w:fldChar w:fldCharType="separate"/>
            </w:r>
            <w:r>
              <w:rPr>
                <w:noProof/>
                <w:webHidden/>
              </w:rPr>
              <w:t>15</w:t>
            </w:r>
            <w:r>
              <w:rPr>
                <w:noProof/>
                <w:webHidden/>
              </w:rPr>
              <w:fldChar w:fldCharType="end"/>
            </w:r>
          </w:hyperlink>
        </w:p>
        <w:p w14:paraId="3A5BCF8A" w14:textId="6CCFC3F6" w:rsidR="00F068BE" w:rsidRDefault="00F068BE">
          <w:pPr>
            <w:pStyle w:val="TOC1"/>
            <w:tabs>
              <w:tab w:val="right" w:leader="dot" w:pos="9016"/>
            </w:tabs>
            <w:rPr>
              <w:rFonts w:eastAsiaTheme="minorEastAsia"/>
              <w:noProof/>
              <w:lang w:eastAsia="en-GB"/>
            </w:rPr>
          </w:pPr>
          <w:hyperlink w:anchor="_Toc214272239" w:history="1">
            <w:r w:rsidRPr="00A219BF">
              <w:rPr>
                <w:rStyle w:val="Hyperlink"/>
                <w:b/>
                <w:bCs/>
                <w:noProof/>
              </w:rPr>
              <w:t>6. Engagement Process and Conflict Management</w:t>
            </w:r>
            <w:r>
              <w:rPr>
                <w:noProof/>
                <w:webHidden/>
              </w:rPr>
              <w:tab/>
            </w:r>
            <w:r>
              <w:rPr>
                <w:noProof/>
                <w:webHidden/>
              </w:rPr>
              <w:fldChar w:fldCharType="begin"/>
            </w:r>
            <w:r>
              <w:rPr>
                <w:noProof/>
                <w:webHidden/>
              </w:rPr>
              <w:instrText xml:space="preserve"> PAGEREF _Toc214272239 \h </w:instrText>
            </w:r>
            <w:r>
              <w:rPr>
                <w:noProof/>
                <w:webHidden/>
              </w:rPr>
            </w:r>
            <w:r>
              <w:rPr>
                <w:noProof/>
                <w:webHidden/>
              </w:rPr>
              <w:fldChar w:fldCharType="separate"/>
            </w:r>
            <w:r>
              <w:rPr>
                <w:noProof/>
                <w:webHidden/>
              </w:rPr>
              <w:t>16</w:t>
            </w:r>
            <w:r>
              <w:rPr>
                <w:noProof/>
                <w:webHidden/>
              </w:rPr>
              <w:fldChar w:fldCharType="end"/>
            </w:r>
          </w:hyperlink>
        </w:p>
        <w:p w14:paraId="6F35BFEA" w14:textId="2EAFBE9F" w:rsidR="00F068BE" w:rsidRDefault="00F068BE">
          <w:pPr>
            <w:pStyle w:val="TOC2"/>
            <w:tabs>
              <w:tab w:val="right" w:leader="dot" w:pos="9016"/>
            </w:tabs>
            <w:rPr>
              <w:rFonts w:eastAsiaTheme="minorEastAsia"/>
              <w:noProof/>
              <w:lang w:eastAsia="en-GB"/>
            </w:rPr>
          </w:pPr>
          <w:hyperlink w:anchor="_Toc214272240" w:history="1">
            <w:r w:rsidRPr="00A219BF">
              <w:rPr>
                <w:rStyle w:val="Hyperlink"/>
                <w:noProof/>
              </w:rPr>
              <w:t>6.1 Communication</w:t>
            </w:r>
            <w:r>
              <w:rPr>
                <w:noProof/>
                <w:webHidden/>
              </w:rPr>
              <w:tab/>
            </w:r>
            <w:r>
              <w:rPr>
                <w:noProof/>
                <w:webHidden/>
              </w:rPr>
              <w:fldChar w:fldCharType="begin"/>
            </w:r>
            <w:r>
              <w:rPr>
                <w:noProof/>
                <w:webHidden/>
              </w:rPr>
              <w:instrText xml:space="preserve"> PAGEREF _Toc214272240 \h </w:instrText>
            </w:r>
            <w:r>
              <w:rPr>
                <w:noProof/>
                <w:webHidden/>
              </w:rPr>
            </w:r>
            <w:r>
              <w:rPr>
                <w:noProof/>
                <w:webHidden/>
              </w:rPr>
              <w:fldChar w:fldCharType="separate"/>
            </w:r>
            <w:r>
              <w:rPr>
                <w:noProof/>
                <w:webHidden/>
              </w:rPr>
              <w:t>16</w:t>
            </w:r>
            <w:r>
              <w:rPr>
                <w:noProof/>
                <w:webHidden/>
              </w:rPr>
              <w:fldChar w:fldCharType="end"/>
            </w:r>
          </w:hyperlink>
        </w:p>
        <w:p w14:paraId="7C106B97" w14:textId="0E229DC4" w:rsidR="00F068BE" w:rsidRDefault="00F068BE">
          <w:pPr>
            <w:pStyle w:val="TOC2"/>
            <w:tabs>
              <w:tab w:val="right" w:leader="dot" w:pos="9016"/>
            </w:tabs>
            <w:rPr>
              <w:rFonts w:eastAsiaTheme="minorEastAsia"/>
              <w:noProof/>
              <w:lang w:eastAsia="en-GB"/>
            </w:rPr>
          </w:pPr>
          <w:hyperlink w:anchor="_Toc214272241" w:history="1">
            <w:r w:rsidRPr="00A219BF">
              <w:rPr>
                <w:rStyle w:val="Hyperlink"/>
                <w:noProof/>
              </w:rPr>
              <w:t>6.2 Coordination</w:t>
            </w:r>
            <w:r>
              <w:rPr>
                <w:noProof/>
                <w:webHidden/>
              </w:rPr>
              <w:tab/>
            </w:r>
            <w:r>
              <w:rPr>
                <w:noProof/>
                <w:webHidden/>
              </w:rPr>
              <w:fldChar w:fldCharType="begin"/>
            </w:r>
            <w:r>
              <w:rPr>
                <w:noProof/>
                <w:webHidden/>
              </w:rPr>
              <w:instrText xml:space="preserve"> PAGEREF _Toc214272241 \h </w:instrText>
            </w:r>
            <w:r>
              <w:rPr>
                <w:noProof/>
                <w:webHidden/>
              </w:rPr>
            </w:r>
            <w:r>
              <w:rPr>
                <w:noProof/>
                <w:webHidden/>
              </w:rPr>
              <w:fldChar w:fldCharType="separate"/>
            </w:r>
            <w:r>
              <w:rPr>
                <w:noProof/>
                <w:webHidden/>
              </w:rPr>
              <w:t>17</w:t>
            </w:r>
            <w:r>
              <w:rPr>
                <w:noProof/>
                <w:webHidden/>
              </w:rPr>
              <w:fldChar w:fldCharType="end"/>
            </w:r>
          </w:hyperlink>
        </w:p>
        <w:p w14:paraId="1CFC7C2A" w14:textId="01180090" w:rsidR="00F068BE" w:rsidRDefault="00F068BE">
          <w:pPr>
            <w:pStyle w:val="TOC2"/>
            <w:tabs>
              <w:tab w:val="right" w:leader="dot" w:pos="9016"/>
            </w:tabs>
            <w:rPr>
              <w:rFonts w:eastAsiaTheme="minorEastAsia"/>
              <w:noProof/>
              <w:lang w:eastAsia="en-GB"/>
            </w:rPr>
          </w:pPr>
          <w:hyperlink w:anchor="_Toc214272242" w:history="1">
            <w:r w:rsidRPr="00A219BF">
              <w:rPr>
                <w:rStyle w:val="Hyperlink"/>
                <w:noProof/>
              </w:rPr>
              <w:t>6.3 Cooperation</w:t>
            </w:r>
            <w:r>
              <w:rPr>
                <w:noProof/>
                <w:webHidden/>
              </w:rPr>
              <w:tab/>
            </w:r>
            <w:r>
              <w:rPr>
                <w:noProof/>
                <w:webHidden/>
              </w:rPr>
              <w:fldChar w:fldCharType="begin"/>
            </w:r>
            <w:r>
              <w:rPr>
                <w:noProof/>
                <w:webHidden/>
              </w:rPr>
              <w:instrText xml:space="preserve"> PAGEREF _Toc214272242 \h </w:instrText>
            </w:r>
            <w:r>
              <w:rPr>
                <w:noProof/>
                <w:webHidden/>
              </w:rPr>
            </w:r>
            <w:r>
              <w:rPr>
                <w:noProof/>
                <w:webHidden/>
              </w:rPr>
              <w:fldChar w:fldCharType="separate"/>
            </w:r>
            <w:r>
              <w:rPr>
                <w:noProof/>
                <w:webHidden/>
              </w:rPr>
              <w:t>17</w:t>
            </w:r>
            <w:r>
              <w:rPr>
                <w:noProof/>
                <w:webHidden/>
              </w:rPr>
              <w:fldChar w:fldCharType="end"/>
            </w:r>
          </w:hyperlink>
        </w:p>
        <w:p w14:paraId="1D3417EC" w14:textId="1E380222" w:rsidR="00F068BE" w:rsidRDefault="00F068BE">
          <w:pPr>
            <w:pStyle w:val="TOC2"/>
            <w:tabs>
              <w:tab w:val="right" w:leader="dot" w:pos="9016"/>
            </w:tabs>
            <w:rPr>
              <w:rFonts w:eastAsiaTheme="minorEastAsia"/>
              <w:noProof/>
              <w:lang w:eastAsia="en-GB"/>
            </w:rPr>
          </w:pPr>
          <w:hyperlink w:anchor="_Toc214272243" w:history="1">
            <w:r w:rsidRPr="00A219BF">
              <w:rPr>
                <w:rStyle w:val="Hyperlink"/>
                <w:noProof/>
              </w:rPr>
              <w:t>6.4 Collaboration</w:t>
            </w:r>
            <w:r>
              <w:rPr>
                <w:noProof/>
                <w:webHidden/>
              </w:rPr>
              <w:tab/>
            </w:r>
            <w:r>
              <w:rPr>
                <w:noProof/>
                <w:webHidden/>
              </w:rPr>
              <w:fldChar w:fldCharType="begin"/>
            </w:r>
            <w:r>
              <w:rPr>
                <w:noProof/>
                <w:webHidden/>
              </w:rPr>
              <w:instrText xml:space="preserve"> PAGEREF _Toc214272243 \h </w:instrText>
            </w:r>
            <w:r>
              <w:rPr>
                <w:noProof/>
                <w:webHidden/>
              </w:rPr>
            </w:r>
            <w:r>
              <w:rPr>
                <w:noProof/>
                <w:webHidden/>
              </w:rPr>
              <w:fldChar w:fldCharType="separate"/>
            </w:r>
            <w:r>
              <w:rPr>
                <w:noProof/>
                <w:webHidden/>
              </w:rPr>
              <w:t>18</w:t>
            </w:r>
            <w:r>
              <w:rPr>
                <w:noProof/>
                <w:webHidden/>
              </w:rPr>
              <w:fldChar w:fldCharType="end"/>
            </w:r>
          </w:hyperlink>
        </w:p>
        <w:p w14:paraId="72868934" w14:textId="25CFFC69" w:rsidR="00F068BE" w:rsidRDefault="00F068BE">
          <w:pPr>
            <w:pStyle w:val="TOC1"/>
            <w:tabs>
              <w:tab w:val="right" w:leader="dot" w:pos="9016"/>
            </w:tabs>
            <w:rPr>
              <w:rFonts w:eastAsiaTheme="minorEastAsia"/>
              <w:noProof/>
              <w:lang w:eastAsia="en-GB"/>
            </w:rPr>
          </w:pPr>
          <w:hyperlink w:anchor="_Toc214272244" w:history="1">
            <w:r w:rsidRPr="00A219BF">
              <w:rPr>
                <w:rStyle w:val="Hyperlink"/>
                <w:b/>
                <w:bCs/>
                <w:noProof/>
              </w:rPr>
              <w:t>7. Evaluation of Impact and Recommendations</w:t>
            </w:r>
            <w:r>
              <w:rPr>
                <w:noProof/>
                <w:webHidden/>
              </w:rPr>
              <w:tab/>
            </w:r>
            <w:r>
              <w:rPr>
                <w:noProof/>
                <w:webHidden/>
              </w:rPr>
              <w:fldChar w:fldCharType="begin"/>
            </w:r>
            <w:r>
              <w:rPr>
                <w:noProof/>
                <w:webHidden/>
              </w:rPr>
              <w:instrText xml:space="preserve"> PAGEREF _Toc214272244 \h </w:instrText>
            </w:r>
            <w:r>
              <w:rPr>
                <w:noProof/>
                <w:webHidden/>
              </w:rPr>
            </w:r>
            <w:r>
              <w:rPr>
                <w:noProof/>
                <w:webHidden/>
              </w:rPr>
              <w:fldChar w:fldCharType="separate"/>
            </w:r>
            <w:r>
              <w:rPr>
                <w:noProof/>
                <w:webHidden/>
              </w:rPr>
              <w:t>19</w:t>
            </w:r>
            <w:r>
              <w:rPr>
                <w:noProof/>
                <w:webHidden/>
              </w:rPr>
              <w:fldChar w:fldCharType="end"/>
            </w:r>
          </w:hyperlink>
        </w:p>
        <w:p w14:paraId="2E4A933E" w14:textId="70A49967" w:rsidR="00F068BE" w:rsidRDefault="00F068BE">
          <w:pPr>
            <w:pStyle w:val="TOC2"/>
            <w:tabs>
              <w:tab w:val="right" w:leader="dot" w:pos="9016"/>
            </w:tabs>
            <w:rPr>
              <w:rFonts w:eastAsiaTheme="minorEastAsia"/>
              <w:noProof/>
              <w:lang w:eastAsia="en-GB"/>
            </w:rPr>
          </w:pPr>
          <w:hyperlink w:anchor="_Toc214272245" w:history="1">
            <w:r w:rsidRPr="00A219BF">
              <w:rPr>
                <w:rStyle w:val="Hyperlink"/>
                <w:noProof/>
              </w:rPr>
              <w:t>7.1 Impact of Stakeholder Engagement on Business Performance</w:t>
            </w:r>
            <w:r>
              <w:rPr>
                <w:noProof/>
                <w:webHidden/>
              </w:rPr>
              <w:tab/>
            </w:r>
            <w:r>
              <w:rPr>
                <w:noProof/>
                <w:webHidden/>
              </w:rPr>
              <w:fldChar w:fldCharType="begin"/>
            </w:r>
            <w:r>
              <w:rPr>
                <w:noProof/>
                <w:webHidden/>
              </w:rPr>
              <w:instrText xml:space="preserve"> PAGEREF _Toc214272245 \h </w:instrText>
            </w:r>
            <w:r>
              <w:rPr>
                <w:noProof/>
                <w:webHidden/>
              </w:rPr>
            </w:r>
            <w:r>
              <w:rPr>
                <w:noProof/>
                <w:webHidden/>
              </w:rPr>
              <w:fldChar w:fldCharType="separate"/>
            </w:r>
            <w:r>
              <w:rPr>
                <w:noProof/>
                <w:webHidden/>
              </w:rPr>
              <w:t>19</w:t>
            </w:r>
            <w:r>
              <w:rPr>
                <w:noProof/>
                <w:webHidden/>
              </w:rPr>
              <w:fldChar w:fldCharType="end"/>
            </w:r>
          </w:hyperlink>
        </w:p>
        <w:p w14:paraId="7DFF7508" w14:textId="477AD83C" w:rsidR="00F068BE" w:rsidRDefault="00F068BE">
          <w:pPr>
            <w:pStyle w:val="TOC3"/>
            <w:tabs>
              <w:tab w:val="right" w:leader="dot" w:pos="9016"/>
            </w:tabs>
            <w:rPr>
              <w:rFonts w:eastAsiaTheme="minorEastAsia"/>
              <w:noProof/>
              <w:lang w:eastAsia="en-GB"/>
            </w:rPr>
          </w:pPr>
          <w:hyperlink w:anchor="_Toc214272246" w:history="1">
            <w:r w:rsidRPr="00A219BF">
              <w:rPr>
                <w:rStyle w:val="Hyperlink"/>
                <w:noProof/>
              </w:rPr>
              <w:t>Innovation and Product Quality</w:t>
            </w:r>
            <w:r>
              <w:rPr>
                <w:noProof/>
                <w:webHidden/>
              </w:rPr>
              <w:tab/>
            </w:r>
            <w:r>
              <w:rPr>
                <w:noProof/>
                <w:webHidden/>
              </w:rPr>
              <w:fldChar w:fldCharType="begin"/>
            </w:r>
            <w:r>
              <w:rPr>
                <w:noProof/>
                <w:webHidden/>
              </w:rPr>
              <w:instrText xml:space="preserve"> PAGEREF _Toc214272246 \h </w:instrText>
            </w:r>
            <w:r>
              <w:rPr>
                <w:noProof/>
                <w:webHidden/>
              </w:rPr>
            </w:r>
            <w:r>
              <w:rPr>
                <w:noProof/>
                <w:webHidden/>
              </w:rPr>
              <w:fldChar w:fldCharType="separate"/>
            </w:r>
            <w:r>
              <w:rPr>
                <w:noProof/>
                <w:webHidden/>
              </w:rPr>
              <w:t>19</w:t>
            </w:r>
            <w:r>
              <w:rPr>
                <w:noProof/>
                <w:webHidden/>
              </w:rPr>
              <w:fldChar w:fldCharType="end"/>
            </w:r>
          </w:hyperlink>
        </w:p>
        <w:p w14:paraId="4C39A6FF" w14:textId="27D5FE4E" w:rsidR="00F068BE" w:rsidRDefault="00F068BE">
          <w:pPr>
            <w:pStyle w:val="TOC3"/>
            <w:tabs>
              <w:tab w:val="right" w:leader="dot" w:pos="9016"/>
            </w:tabs>
            <w:rPr>
              <w:rFonts w:eastAsiaTheme="minorEastAsia"/>
              <w:noProof/>
              <w:lang w:eastAsia="en-GB"/>
            </w:rPr>
          </w:pPr>
          <w:hyperlink w:anchor="_Toc214272247" w:history="1">
            <w:r w:rsidRPr="00A219BF">
              <w:rPr>
                <w:rStyle w:val="Hyperlink"/>
                <w:noProof/>
              </w:rPr>
              <w:t>Regulatory Compliance and Risk Mitigation</w:t>
            </w:r>
            <w:r>
              <w:rPr>
                <w:noProof/>
                <w:webHidden/>
              </w:rPr>
              <w:tab/>
            </w:r>
            <w:r>
              <w:rPr>
                <w:noProof/>
                <w:webHidden/>
              </w:rPr>
              <w:fldChar w:fldCharType="begin"/>
            </w:r>
            <w:r>
              <w:rPr>
                <w:noProof/>
                <w:webHidden/>
              </w:rPr>
              <w:instrText xml:space="preserve"> PAGEREF _Toc214272247 \h </w:instrText>
            </w:r>
            <w:r>
              <w:rPr>
                <w:noProof/>
                <w:webHidden/>
              </w:rPr>
            </w:r>
            <w:r>
              <w:rPr>
                <w:noProof/>
                <w:webHidden/>
              </w:rPr>
              <w:fldChar w:fldCharType="separate"/>
            </w:r>
            <w:r>
              <w:rPr>
                <w:noProof/>
                <w:webHidden/>
              </w:rPr>
              <w:t>19</w:t>
            </w:r>
            <w:r>
              <w:rPr>
                <w:noProof/>
                <w:webHidden/>
              </w:rPr>
              <w:fldChar w:fldCharType="end"/>
            </w:r>
          </w:hyperlink>
        </w:p>
        <w:p w14:paraId="5AC85E79" w14:textId="58FF0E51" w:rsidR="00F068BE" w:rsidRDefault="00F068BE">
          <w:pPr>
            <w:pStyle w:val="TOC3"/>
            <w:tabs>
              <w:tab w:val="right" w:leader="dot" w:pos="9016"/>
            </w:tabs>
            <w:rPr>
              <w:rFonts w:eastAsiaTheme="minorEastAsia"/>
              <w:noProof/>
              <w:lang w:eastAsia="en-GB"/>
            </w:rPr>
          </w:pPr>
          <w:hyperlink w:anchor="_Toc214272248" w:history="1">
            <w:r w:rsidRPr="00A219BF">
              <w:rPr>
                <w:rStyle w:val="Hyperlink"/>
                <w:noProof/>
              </w:rPr>
              <w:t>Employee Motivation and Organisational Culture</w:t>
            </w:r>
            <w:r>
              <w:rPr>
                <w:noProof/>
                <w:webHidden/>
              </w:rPr>
              <w:tab/>
            </w:r>
            <w:r>
              <w:rPr>
                <w:noProof/>
                <w:webHidden/>
              </w:rPr>
              <w:fldChar w:fldCharType="begin"/>
            </w:r>
            <w:r>
              <w:rPr>
                <w:noProof/>
                <w:webHidden/>
              </w:rPr>
              <w:instrText xml:space="preserve"> PAGEREF _Toc214272248 \h </w:instrText>
            </w:r>
            <w:r>
              <w:rPr>
                <w:noProof/>
                <w:webHidden/>
              </w:rPr>
            </w:r>
            <w:r>
              <w:rPr>
                <w:noProof/>
                <w:webHidden/>
              </w:rPr>
              <w:fldChar w:fldCharType="separate"/>
            </w:r>
            <w:r>
              <w:rPr>
                <w:noProof/>
                <w:webHidden/>
              </w:rPr>
              <w:t>19</w:t>
            </w:r>
            <w:r>
              <w:rPr>
                <w:noProof/>
                <w:webHidden/>
              </w:rPr>
              <w:fldChar w:fldCharType="end"/>
            </w:r>
          </w:hyperlink>
        </w:p>
        <w:p w14:paraId="53DD3FFE" w14:textId="4AE04BE3" w:rsidR="00F068BE" w:rsidRDefault="00F068BE">
          <w:pPr>
            <w:pStyle w:val="TOC3"/>
            <w:tabs>
              <w:tab w:val="right" w:leader="dot" w:pos="9016"/>
            </w:tabs>
            <w:rPr>
              <w:rFonts w:eastAsiaTheme="minorEastAsia"/>
              <w:noProof/>
              <w:lang w:eastAsia="en-GB"/>
            </w:rPr>
          </w:pPr>
          <w:hyperlink w:anchor="_Toc214272249" w:history="1">
            <w:r w:rsidRPr="00A219BF">
              <w:rPr>
                <w:rStyle w:val="Hyperlink"/>
                <w:noProof/>
              </w:rPr>
              <w:t>Reputation and Market Differentiation</w:t>
            </w:r>
            <w:r>
              <w:rPr>
                <w:noProof/>
                <w:webHidden/>
              </w:rPr>
              <w:tab/>
            </w:r>
            <w:r>
              <w:rPr>
                <w:noProof/>
                <w:webHidden/>
              </w:rPr>
              <w:fldChar w:fldCharType="begin"/>
            </w:r>
            <w:r>
              <w:rPr>
                <w:noProof/>
                <w:webHidden/>
              </w:rPr>
              <w:instrText xml:space="preserve"> PAGEREF _Toc214272249 \h </w:instrText>
            </w:r>
            <w:r>
              <w:rPr>
                <w:noProof/>
                <w:webHidden/>
              </w:rPr>
            </w:r>
            <w:r>
              <w:rPr>
                <w:noProof/>
                <w:webHidden/>
              </w:rPr>
              <w:fldChar w:fldCharType="separate"/>
            </w:r>
            <w:r>
              <w:rPr>
                <w:noProof/>
                <w:webHidden/>
              </w:rPr>
              <w:t>20</w:t>
            </w:r>
            <w:r>
              <w:rPr>
                <w:noProof/>
                <w:webHidden/>
              </w:rPr>
              <w:fldChar w:fldCharType="end"/>
            </w:r>
          </w:hyperlink>
        </w:p>
        <w:p w14:paraId="69ECCCA9" w14:textId="49672A29" w:rsidR="00F068BE" w:rsidRDefault="00F068BE">
          <w:pPr>
            <w:pStyle w:val="TOC2"/>
            <w:tabs>
              <w:tab w:val="right" w:leader="dot" w:pos="9016"/>
            </w:tabs>
            <w:rPr>
              <w:rFonts w:eastAsiaTheme="minorEastAsia"/>
              <w:noProof/>
              <w:lang w:eastAsia="en-GB"/>
            </w:rPr>
          </w:pPr>
          <w:hyperlink w:anchor="_Toc214272250" w:history="1">
            <w:r w:rsidRPr="00A219BF">
              <w:rPr>
                <w:rStyle w:val="Hyperlink"/>
                <w:noProof/>
              </w:rPr>
              <w:t>7.2 Quantitative and Qualitative Impacts</w:t>
            </w:r>
            <w:r>
              <w:rPr>
                <w:noProof/>
                <w:webHidden/>
              </w:rPr>
              <w:tab/>
            </w:r>
            <w:r>
              <w:rPr>
                <w:noProof/>
                <w:webHidden/>
              </w:rPr>
              <w:fldChar w:fldCharType="begin"/>
            </w:r>
            <w:r>
              <w:rPr>
                <w:noProof/>
                <w:webHidden/>
              </w:rPr>
              <w:instrText xml:space="preserve"> PAGEREF _Toc214272250 \h </w:instrText>
            </w:r>
            <w:r>
              <w:rPr>
                <w:noProof/>
                <w:webHidden/>
              </w:rPr>
            </w:r>
            <w:r>
              <w:rPr>
                <w:noProof/>
                <w:webHidden/>
              </w:rPr>
              <w:fldChar w:fldCharType="separate"/>
            </w:r>
            <w:r>
              <w:rPr>
                <w:noProof/>
                <w:webHidden/>
              </w:rPr>
              <w:t>20</w:t>
            </w:r>
            <w:r>
              <w:rPr>
                <w:noProof/>
                <w:webHidden/>
              </w:rPr>
              <w:fldChar w:fldCharType="end"/>
            </w:r>
          </w:hyperlink>
        </w:p>
        <w:p w14:paraId="3C7463FC" w14:textId="631051A0" w:rsidR="00F068BE" w:rsidRDefault="00F068BE">
          <w:pPr>
            <w:pStyle w:val="TOC2"/>
            <w:tabs>
              <w:tab w:val="right" w:leader="dot" w:pos="9016"/>
            </w:tabs>
            <w:rPr>
              <w:rFonts w:eastAsiaTheme="minorEastAsia"/>
              <w:noProof/>
              <w:lang w:eastAsia="en-GB"/>
            </w:rPr>
          </w:pPr>
          <w:hyperlink w:anchor="_Toc214272251" w:history="1">
            <w:r w:rsidRPr="00A219BF">
              <w:rPr>
                <w:rStyle w:val="Hyperlink"/>
                <w:noProof/>
              </w:rPr>
              <w:t>7.3 Recommendations</w:t>
            </w:r>
            <w:r>
              <w:rPr>
                <w:noProof/>
                <w:webHidden/>
              </w:rPr>
              <w:tab/>
            </w:r>
            <w:r>
              <w:rPr>
                <w:noProof/>
                <w:webHidden/>
              </w:rPr>
              <w:fldChar w:fldCharType="begin"/>
            </w:r>
            <w:r>
              <w:rPr>
                <w:noProof/>
                <w:webHidden/>
              </w:rPr>
              <w:instrText xml:space="preserve"> PAGEREF _Toc214272251 \h </w:instrText>
            </w:r>
            <w:r>
              <w:rPr>
                <w:noProof/>
                <w:webHidden/>
              </w:rPr>
            </w:r>
            <w:r>
              <w:rPr>
                <w:noProof/>
                <w:webHidden/>
              </w:rPr>
              <w:fldChar w:fldCharType="separate"/>
            </w:r>
            <w:r>
              <w:rPr>
                <w:noProof/>
                <w:webHidden/>
              </w:rPr>
              <w:t>20</w:t>
            </w:r>
            <w:r>
              <w:rPr>
                <w:noProof/>
                <w:webHidden/>
              </w:rPr>
              <w:fldChar w:fldCharType="end"/>
            </w:r>
          </w:hyperlink>
        </w:p>
        <w:p w14:paraId="582C864C" w14:textId="3352C074" w:rsidR="00F068BE" w:rsidRDefault="00F068BE">
          <w:pPr>
            <w:pStyle w:val="TOC1"/>
            <w:tabs>
              <w:tab w:val="right" w:leader="dot" w:pos="9016"/>
            </w:tabs>
            <w:rPr>
              <w:rFonts w:eastAsiaTheme="minorEastAsia"/>
              <w:noProof/>
              <w:lang w:eastAsia="en-GB"/>
            </w:rPr>
          </w:pPr>
          <w:hyperlink w:anchor="_Toc214272252" w:history="1">
            <w:r w:rsidRPr="00A219BF">
              <w:rPr>
                <w:rStyle w:val="Hyperlink"/>
                <w:b/>
                <w:bCs/>
                <w:noProof/>
              </w:rPr>
              <w:t>8. Conclusion</w:t>
            </w:r>
            <w:r>
              <w:rPr>
                <w:noProof/>
                <w:webHidden/>
              </w:rPr>
              <w:tab/>
            </w:r>
            <w:r>
              <w:rPr>
                <w:noProof/>
                <w:webHidden/>
              </w:rPr>
              <w:fldChar w:fldCharType="begin"/>
            </w:r>
            <w:r>
              <w:rPr>
                <w:noProof/>
                <w:webHidden/>
              </w:rPr>
              <w:instrText xml:space="preserve"> PAGEREF _Toc214272252 \h </w:instrText>
            </w:r>
            <w:r>
              <w:rPr>
                <w:noProof/>
                <w:webHidden/>
              </w:rPr>
            </w:r>
            <w:r>
              <w:rPr>
                <w:noProof/>
                <w:webHidden/>
              </w:rPr>
              <w:fldChar w:fldCharType="separate"/>
            </w:r>
            <w:r>
              <w:rPr>
                <w:noProof/>
                <w:webHidden/>
              </w:rPr>
              <w:t>22</w:t>
            </w:r>
            <w:r>
              <w:rPr>
                <w:noProof/>
                <w:webHidden/>
              </w:rPr>
              <w:fldChar w:fldCharType="end"/>
            </w:r>
          </w:hyperlink>
        </w:p>
        <w:p w14:paraId="3F2903F3" w14:textId="13473947" w:rsidR="00F068BE" w:rsidRDefault="00F068BE">
          <w:pPr>
            <w:pStyle w:val="TOC1"/>
            <w:tabs>
              <w:tab w:val="right" w:leader="dot" w:pos="9016"/>
            </w:tabs>
            <w:rPr>
              <w:rFonts w:eastAsiaTheme="minorEastAsia"/>
              <w:noProof/>
              <w:lang w:eastAsia="en-GB"/>
            </w:rPr>
          </w:pPr>
          <w:hyperlink w:anchor="_Toc214272253" w:history="1">
            <w:r w:rsidRPr="00A219BF">
              <w:rPr>
                <w:rStyle w:val="Hyperlink"/>
                <w:b/>
                <w:bCs/>
                <w:noProof/>
              </w:rPr>
              <w:t>9. References</w:t>
            </w:r>
            <w:r>
              <w:rPr>
                <w:noProof/>
                <w:webHidden/>
              </w:rPr>
              <w:tab/>
            </w:r>
            <w:r>
              <w:rPr>
                <w:noProof/>
                <w:webHidden/>
              </w:rPr>
              <w:fldChar w:fldCharType="begin"/>
            </w:r>
            <w:r>
              <w:rPr>
                <w:noProof/>
                <w:webHidden/>
              </w:rPr>
              <w:instrText xml:space="preserve"> PAGEREF _Toc214272253 \h </w:instrText>
            </w:r>
            <w:r>
              <w:rPr>
                <w:noProof/>
                <w:webHidden/>
              </w:rPr>
            </w:r>
            <w:r>
              <w:rPr>
                <w:noProof/>
                <w:webHidden/>
              </w:rPr>
              <w:fldChar w:fldCharType="separate"/>
            </w:r>
            <w:r>
              <w:rPr>
                <w:noProof/>
                <w:webHidden/>
              </w:rPr>
              <w:t>23</w:t>
            </w:r>
            <w:r>
              <w:rPr>
                <w:noProof/>
                <w:webHidden/>
              </w:rPr>
              <w:fldChar w:fldCharType="end"/>
            </w:r>
          </w:hyperlink>
        </w:p>
        <w:p w14:paraId="3D277E2E" w14:textId="23896229" w:rsidR="00B87CBD" w:rsidRDefault="00B87CBD">
          <w:r>
            <w:rPr>
              <w:b/>
              <w:bCs/>
              <w:noProof/>
            </w:rPr>
            <w:fldChar w:fldCharType="end"/>
          </w:r>
        </w:p>
      </w:sdtContent>
    </w:sdt>
    <w:p w14:paraId="1F1AB7D8" w14:textId="428CD058" w:rsidR="00B87CBD" w:rsidRDefault="00B87CBD">
      <w:pPr>
        <w:rPr>
          <w:rFonts w:ascii="Arial" w:hAnsi="Arial" w:cs="Arial"/>
        </w:rPr>
      </w:pPr>
      <w:r>
        <w:rPr>
          <w:rFonts w:ascii="Arial" w:hAnsi="Arial" w:cs="Arial"/>
        </w:rPr>
        <w:br w:type="page"/>
      </w:r>
    </w:p>
    <w:p w14:paraId="26B186E1" w14:textId="77777777" w:rsidR="003E3FDC" w:rsidRPr="001F38B3" w:rsidRDefault="003E3FDC">
      <w:pPr>
        <w:rPr>
          <w:rFonts w:ascii="Arial" w:hAnsi="Arial" w:cs="Arial"/>
        </w:rPr>
      </w:pPr>
    </w:p>
    <w:p w14:paraId="422B3B7E" w14:textId="1D569EE7" w:rsidR="00D35D19" w:rsidRPr="00B87CBD" w:rsidRDefault="00D35D19" w:rsidP="00A12B11">
      <w:pPr>
        <w:pStyle w:val="Heading1"/>
        <w:rPr>
          <w:b/>
          <w:bCs/>
          <w:color w:val="auto"/>
        </w:rPr>
      </w:pPr>
      <w:bookmarkStart w:id="0" w:name="_Toc214272217"/>
      <w:r w:rsidRPr="00B87CBD">
        <w:rPr>
          <w:b/>
          <w:bCs/>
          <w:color w:val="auto"/>
        </w:rPr>
        <w:t>Executive Summary</w:t>
      </w:r>
      <w:bookmarkEnd w:id="0"/>
    </w:p>
    <w:p w14:paraId="0F96224C" w14:textId="77777777" w:rsidR="00D35D19" w:rsidRPr="001F38B3" w:rsidRDefault="00D35D19" w:rsidP="00D35D19">
      <w:pPr>
        <w:spacing w:line="360" w:lineRule="auto"/>
        <w:jc w:val="both"/>
        <w:rPr>
          <w:rFonts w:ascii="Arial" w:hAnsi="Arial" w:cs="Arial"/>
        </w:rPr>
      </w:pPr>
    </w:p>
    <w:p w14:paraId="0DAE8911" w14:textId="18C4149F"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This report critically examines the importance of stakeholder engagement in the successful planning, execution and completion of projects, with a focus on 3D </w:t>
      </w:r>
      <w:proofErr w:type="spellStart"/>
      <w:r w:rsidRPr="001F38B3">
        <w:rPr>
          <w:rFonts w:ascii="Arial" w:hAnsi="Arial" w:cs="Arial"/>
        </w:rPr>
        <w:t>LifePrints</w:t>
      </w:r>
      <w:proofErr w:type="spellEnd"/>
      <w:r w:rsidRPr="001F38B3">
        <w:rPr>
          <w:rFonts w:ascii="Arial" w:hAnsi="Arial" w:cs="Arial"/>
        </w:rPr>
        <w:t xml:space="preserve"> Ltd, a UK-based medical technology company specialising in 3D-printed healthcare solutions. The report applies this analysis to the company’s forthcoming launch of a wearable health device that tracks heart rate, oxygen saturation and sleep patterns. As the appointed project manager, the analysis evaluates how to identify, engage and manage stakeholders through strategic mechanisms and frameworks including the SWOT analysis, Mendelow’s Stakeholder Matrix, RACI matrix and the 4C’s model of communication, coordination, cooperation and collaboration.</w:t>
      </w:r>
    </w:p>
    <w:p w14:paraId="02B6F22A" w14:textId="0F3AAFB7"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The discussion critically appraises both the benefits and challenges of stakeholder engagement, recognising that effective collaboration enhances innovation, compliance and market readiness but also introduces risks such as misaligned priorities and communication breakdowns. The report uses academic theory (Freeman, 1984; Ashcroft, 2017; Christopher, Payne &amp; Ballantyne, 2013) to contextualise stakeholder theory, comparing it with practical examples from 3D </w:t>
      </w:r>
      <w:proofErr w:type="spellStart"/>
      <w:r w:rsidRPr="001F38B3">
        <w:rPr>
          <w:rFonts w:ascii="Arial" w:hAnsi="Arial" w:cs="Arial"/>
        </w:rPr>
        <w:t>LifePrints</w:t>
      </w:r>
      <w:proofErr w:type="spellEnd"/>
      <w:r w:rsidRPr="001F38B3">
        <w:rPr>
          <w:rFonts w:ascii="Arial" w:hAnsi="Arial" w:cs="Arial"/>
        </w:rPr>
        <w:t>’ partnerships with NHS Trusts and regulatory agencies. It argues that successful engagement requires balancing stakeholder power and interest, maintaining ethical transparency and fostering long-term relational trust. The evaluation concludes that sustainable stakeholder engagement is central to the success of health technology projects, not only in achieving operational outcomes but also in ensuring ethical compliance, customer confidence and strategic resilience.</w:t>
      </w:r>
    </w:p>
    <w:p w14:paraId="3F74E1FE" w14:textId="77777777" w:rsidR="00D35D19" w:rsidRPr="001F38B3" w:rsidRDefault="00D35D19" w:rsidP="00D35D19">
      <w:pPr>
        <w:spacing w:line="360" w:lineRule="auto"/>
        <w:jc w:val="both"/>
        <w:rPr>
          <w:rFonts w:ascii="Arial" w:hAnsi="Arial" w:cs="Arial"/>
        </w:rPr>
      </w:pPr>
    </w:p>
    <w:p w14:paraId="020E919D" w14:textId="77777777" w:rsidR="00D35D19" w:rsidRPr="00B87CBD" w:rsidRDefault="00D35D19" w:rsidP="00A12B11">
      <w:pPr>
        <w:pStyle w:val="Heading1"/>
        <w:rPr>
          <w:b/>
          <w:bCs/>
          <w:color w:val="auto"/>
        </w:rPr>
      </w:pPr>
      <w:bookmarkStart w:id="1" w:name="_Toc214272218"/>
      <w:r w:rsidRPr="00B87CBD">
        <w:rPr>
          <w:b/>
          <w:bCs/>
          <w:color w:val="auto"/>
        </w:rPr>
        <w:t>1. Introduction</w:t>
      </w:r>
      <w:bookmarkEnd w:id="1"/>
    </w:p>
    <w:p w14:paraId="03F4F155" w14:textId="77777777" w:rsidR="00D35D19" w:rsidRPr="001F38B3" w:rsidRDefault="00D35D19" w:rsidP="00D35D19">
      <w:pPr>
        <w:spacing w:line="360" w:lineRule="auto"/>
        <w:jc w:val="both"/>
        <w:rPr>
          <w:rFonts w:ascii="Arial" w:hAnsi="Arial" w:cs="Arial"/>
        </w:rPr>
      </w:pPr>
    </w:p>
    <w:p w14:paraId="66DAED52" w14:textId="47EA0410"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Stakeholder engagement has become a cornerstone of successful project management in the healthcare technology sector, where innovation, regulation and </w:t>
      </w:r>
      <w:r w:rsidRPr="001F38B3">
        <w:rPr>
          <w:rFonts w:ascii="Arial" w:hAnsi="Arial" w:cs="Arial"/>
        </w:rPr>
        <w:lastRenderedPageBreak/>
        <w:t xml:space="preserve">ethical considerations coexist. This report explores stakeholder engagement in the context of 3D </w:t>
      </w:r>
      <w:proofErr w:type="spellStart"/>
      <w:r w:rsidRPr="001F38B3">
        <w:rPr>
          <w:rFonts w:ascii="Arial" w:hAnsi="Arial" w:cs="Arial"/>
        </w:rPr>
        <w:t>LifePrints</w:t>
      </w:r>
      <w:proofErr w:type="spellEnd"/>
      <w:r w:rsidRPr="001F38B3">
        <w:rPr>
          <w:rFonts w:ascii="Arial" w:hAnsi="Arial" w:cs="Arial"/>
        </w:rPr>
        <w:t xml:space="preserve"> Ltd, a UK-based firm founded in 2015 that specialises in patient-specific medical devices using advanced 3D printing. Headquartered in Liverpool with additional operations in Oxford and Nairobi, the company collaborates extensively with NHS hospitals and research universities to design and manufacture surgical models, prosthetics and implants (3D </w:t>
      </w:r>
      <w:proofErr w:type="spellStart"/>
      <w:r w:rsidRPr="001F38B3">
        <w:rPr>
          <w:rFonts w:ascii="Arial" w:hAnsi="Arial" w:cs="Arial"/>
        </w:rPr>
        <w:t>LifePrints</w:t>
      </w:r>
      <w:proofErr w:type="spellEnd"/>
      <w:r w:rsidRPr="001F38B3">
        <w:rPr>
          <w:rFonts w:ascii="Arial" w:hAnsi="Arial" w:cs="Arial"/>
        </w:rPr>
        <w:t>, 2024).</w:t>
      </w:r>
    </w:p>
    <w:p w14:paraId="674C4001" w14:textId="69DD894C" w:rsidR="00D35D19" w:rsidRPr="001F38B3" w:rsidRDefault="00D35D19" w:rsidP="00A12B11">
      <w:pPr>
        <w:spacing w:line="360" w:lineRule="auto"/>
        <w:ind w:firstLine="720"/>
        <w:jc w:val="both"/>
        <w:rPr>
          <w:rFonts w:ascii="Arial" w:hAnsi="Arial" w:cs="Arial"/>
        </w:rPr>
      </w:pPr>
      <w:r w:rsidRPr="001F38B3">
        <w:rPr>
          <w:rFonts w:ascii="Arial" w:hAnsi="Arial" w:cs="Arial"/>
        </w:rPr>
        <w:t>The company is currently developing a wearable health device aimed at both clinical and consumer markets. The device monitors key physiological metrics</w:t>
      </w:r>
      <w:r w:rsidR="00C1456D">
        <w:rPr>
          <w:rFonts w:ascii="Arial" w:hAnsi="Arial" w:cs="Arial"/>
        </w:rPr>
        <w:t>-</w:t>
      </w:r>
      <w:r w:rsidRPr="001F38B3">
        <w:rPr>
          <w:rFonts w:ascii="Arial" w:hAnsi="Arial" w:cs="Arial"/>
        </w:rPr>
        <w:t>heart rate, blood oxygen saturation and sleep quality</w:t>
      </w:r>
      <w:r w:rsidR="00C1456D">
        <w:rPr>
          <w:rFonts w:ascii="Arial" w:hAnsi="Arial" w:cs="Arial"/>
        </w:rPr>
        <w:t>-</w:t>
      </w:r>
      <w:r w:rsidRPr="001F38B3">
        <w:rPr>
          <w:rFonts w:ascii="Arial" w:hAnsi="Arial" w:cs="Arial"/>
        </w:rPr>
        <w:t>enabling users and clinicians to track health trends in real time. The project’s six-month timeframe presents challenges related to design validation, data regulation and market positioning, all of which depend on effective stakeholder coordination.</w:t>
      </w:r>
    </w:p>
    <w:p w14:paraId="063EB649" w14:textId="613ECD84" w:rsidR="00D35D19" w:rsidRPr="001F38B3" w:rsidRDefault="00D35D19" w:rsidP="00A12B11">
      <w:pPr>
        <w:spacing w:line="360" w:lineRule="auto"/>
        <w:ind w:firstLine="720"/>
        <w:jc w:val="both"/>
        <w:rPr>
          <w:rFonts w:ascii="Arial" w:hAnsi="Arial" w:cs="Arial"/>
        </w:rPr>
      </w:pPr>
      <w:r w:rsidRPr="001F38B3">
        <w:rPr>
          <w:rFonts w:ascii="Arial" w:hAnsi="Arial" w:cs="Arial"/>
        </w:rPr>
        <w:t>This report will critically analyse mechanisms for engaging stakeholders in this project. Using stakeholder theory (Freeman, 1984) as a conceptual foundation, it evaluates how stakeholder power, interest and influence shape project success. It applies models such as the SWOT analysis to assess situational context, Mendelow’s Matrix to prioritise stakeholders and the RACI matrix to clarify roles and accountability. Moreover, the report critically examines engagement challenges, including communication gaps and regulatory pressures and proposes methods to address them through the 4C’s framework. The goal is to demonstrate a deep understanding of stakeholder engagement mechanisms and to evaluate their practical and ethical impact on business performance.</w:t>
      </w:r>
    </w:p>
    <w:p w14:paraId="2EE3C97D" w14:textId="77777777" w:rsidR="00D35D19" w:rsidRPr="001F38B3" w:rsidRDefault="00D35D19" w:rsidP="00D35D19">
      <w:pPr>
        <w:spacing w:line="360" w:lineRule="auto"/>
        <w:jc w:val="both"/>
        <w:rPr>
          <w:rFonts w:ascii="Arial" w:hAnsi="Arial" w:cs="Arial"/>
        </w:rPr>
      </w:pPr>
    </w:p>
    <w:p w14:paraId="73B59860" w14:textId="77777777" w:rsidR="00D35D19" w:rsidRPr="00B87CBD" w:rsidRDefault="00D35D19" w:rsidP="00A12B11">
      <w:pPr>
        <w:pStyle w:val="Heading1"/>
        <w:rPr>
          <w:b/>
          <w:bCs/>
          <w:color w:val="auto"/>
        </w:rPr>
      </w:pPr>
      <w:bookmarkStart w:id="2" w:name="_Toc214272219"/>
      <w:r w:rsidRPr="00B87CBD">
        <w:rPr>
          <w:b/>
          <w:bCs/>
          <w:color w:val="auto"/>
        </w:rPr>
        <w:t>2. Company Appraisal – Situational Analysis (SWOT)</w:t>
      </w:r>
      <w:bookmarkEnd w:id="2"/>
    </w:p>
    <w:p w14:paraId="18A37E28" w14:textId="77777777" w:rsidR="00D35D19" w:rsidRPr="001F38B3" w:rsidRDefault="00D35D19" w:rsidP="00D35D19">
      <w:pPr>
        <w:spacing w:line="360" w:lineRule="auto"/>
        <w:jc w:val="both"/>
        <w:rPr>
          <w:rFonts w:ascii="Arial" w:hAnsi="Arial" w:cs="Arial"/>
        </w:rPr>
      </w:pPr>
    </w:p>
    <w:p w14:paraId="532B91EE" w14:textId="77777777"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Understanding 3D </w:t>
      </w:r>
      <w:proofErr w:type="spellStart"/>
      <w:r w:rsidRPr="001F38B3">
        <w:rPr>
          <w:rFonts w:ascii="Arial" w:hAnsi="Arial" w:cs="Arial"/>
        </w:rPr>
        <w:t>LifePrints</w:t>
      </w:r>
      <w:proofErr w:type="spellEnd"/>
      <w:r w:rsidRPr="001F38B3">
        <w:rPr>
          <w:rFonts w:ascii="Arial" w:hAnsi="Arial" w:cs="Arial"/>
        </w:rPr>
        <w:t>’ internal and external environment is vital to determining how stakeholder engagement should be structured. A SWOT analysis provides insight into the company’s capabilities and vulnerabilities, allowing the project manager to align engagement strategies with organisational context.</w:t>
      </w:r>
    </w:p>
    <w:p w14:paraId="3F5BED5D" w14:textId="77777777" w:rsidR="00A12B11" w:rsidRPr="001F38B3" w:rsidRDefault="00A12B11" w:rsidP="00A12B11">
      <w:pPr>
        <w:spacing w:line="360" w:lineRule="auto"/>
        <w:ind w:firstLine="720"/>
        <w:jc w:val="both"/>
        <w:rPr>
          <w:rFonts w:ascii="Arial" w:hAnsi="Arial" w:cs="Arial"/>
        </w:rPr>
      </w:pPr>
    </w:p>
    <w:p w14:paraId="49BBCFA8" w14:textId="77777777" w:rsidR="00A12B11" w:rsidRPr="001F38B3" w:rsidRDefault="00A12B11" w:rsidP="00A12B11">
      <w:pPr>
        <w:spacing w:line="360" w:lineRule="auto"/>
        <w:ind w:firstLine="720"/>
        <w:jc w:val="both"/>
        <w:rPr>
          <w:rFonts w:ascii="Arial" w:hAnsi="Arial" w:cs="Arial"/>
        </w:rPr>
      </w:pPr>
    </w:p>
    <w:p w14:paraId="629289CB" w14:textId="5CC69A95" w:rsidR="00D35D19" w:rsidRPr="001F38B3" w:rsidRDefault="00D35D19" w:rsidP="00A12B11">
      <w:pPr>
        <w:pStyle w:val="Heading2"/>
        <w:rPr>
          <w:color w:val="auto"/>
        </w:rPr>
      </w:pPr>
      <w:bookmarkStart w:id="3" w:name="_Toc214272220"/>
      <w:r w:rsidRPr="001F38B3">
        <w:rPr>
          <w:color w:val="auto"/>
        </w:rPr>
        <w:t>Strengths</w:t>
      </w:r>
      <w:bookmarkEnd w:id="3"/>
    </w:p>
    <w:p w14:paraId="6003CCF7" w14:textId="77777777" w:rsidR="00A12B11" w:rsidRPr="001F38B3" w:rsidRDefault="00A12B11" w:rsidP="00D35D19">
      <w:pPr>
        <w:spacing w:line="360" w:lineRule="auto"/>
        <w:jc w:val="both"/>
        <w:rPr>
          <w:rFonts w:ascii="Arial" w:hAnsi="Arial" w:cs="Arial"/>
        </w:rPr>
      </w:pPr>
    </w:p>
    <w:p w14:paraId="2ABD2C01" w14:textId="5C41E97D"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One of 3D </w:t>
      </w:r>
      <w:proofErr w:type="spellStart"/>
      <w:r w:rsidRPr="001F38B3">
        <w:rPr>
          <w:rFonts w:ascii="Arial" w:hAnsi="Arial" w:cs="Arial"/>
        </w:rPr>
        <w:t>LifePrints</w:t>
      </w:r>
      <w:proofErr w:type="spellEnd"/>
      <w:r w:rsidRPr="001F38B3">
        <w:rPr>
          <w:rFonts w:ascii="Arial" w:hAnsi="Arial" w:cs="Arial"/>
        </w:rPr>
        <w:t xml:space="preserve">’ most significant strengths </w:t>
      </w:r>
      <w:proofErr w:type="gramStart"/>
      <w:r w:rsidRPr="001F38B3">
        <w:rPr>
          <w:rFonts w:ascii="Arial" w:hAnsi="Arial" w:cs="Arial"/>
        </w:rPr>
        <w:t>lies</w:t>
      </w:r>
      <w:proofErr w:type="gramEnd"/>
      <w:r w:rsidRPr="001F38B3">
        <w:rPr>
          <w:rFonts w:ascii="Arial" w:hAnsi="Arial" w:cs="Arial"/>
        </w:rPr>
        <w:t xml:space="preserve"> in its strategic partnerships with NHS institutions and universities. These relationships provide clinical credibility and facilitate access to research facilities and medical expertise</w:t>
      </w:r>
      <w:r w:rsidR="00F06B65">
        <w:rPr>
          <w:rFonts w:ascii="Arial" w:hAnsi="Arial" w:cs="Arial"/>
        </w:rPr>
        <w:t>-</w:t>
      </w:r>
      <w:r w:rsidRPr="001F38B3">
        <w:rPr>
          <w:rFonts w:ascii="Arial" w:hAnsi="Arial" w:cs="Arial"/>
        </w:rPr>
        <w:t xml:space="preserve">factors essential for validating medical technologies (NHS Innovation Accelerator, 2023). Moreover, the company’s ISO 13485 certification reinforces trust by ensuring adherence to international standards for medical device design and manufacture (3D </w:t>
      </w:r>
      <w:proofErr w:type="spellStart"/>
      <w:r w:rsidRPr="001F38B3">
        <w:rPr>
          <w:rFonts w:ascii="Arial" w:hAnsi="Arial" w:cs="Arial"/>
        </w:rPr>
        <w:t>LifePrints</w:t>
      </w:r>
      <w:proofErr w:type="spellEnd"/>
      <w:r w:rsidRPr="001F38B3">
        <w:rPr>
          <w:rFonts w:ascii="Arial" w:hAnsi="Arial" w:cs="Arial"/>
        </w:rPr>
        <w:t>, 2024).</w:t>
      </w:r>
    </w:p>
    <w:p w14:paraId="67A915E2" w14:textId="415F1B18" w:rsidR="00D35D19" w:rsidRPr="001F38B3" w:rsidRDefault="00D35D19" w:rsidP="00A12B11">
      <w:pPr>
        <w:spacing w:line="360" w:lineRule="auto"/>
        <w:ind w:firstLine="720"/>
        <w:jc w:val="both"/>
        <w:rPr>
          <w:rFonts w:ascii="Arial" w:hAnsi="Arial" w:cs="Arial"/>
        </w:rPr>
      </w:pPr>
      <w:r w:rsidRPr="001F38B3">
        <w:rPr>
          <w:rFonts w:ascii="Arial" w:hAnsi="Arial" w:cs="Arial"/>
        </w:rPr>
        <w:t>From a stakeholder perspective, these strengths enhance engagement opportunities: regulators trust the firm’s compliance record, clinicians view it as a credible collaborator and investors perceive reduced project risk. However, reliance on institutional networks may also create inertia, as bureaucratic processes in public healthcare can delay decision-making</w:t>
      </w:r>
      <w:r w:rsidR="00055707">
        <w:rPr>
          <w:rFonts w:ascii="Arial" w:hAnsi="Arial" w:cs="Arial"/>
        </w:rPr>
        <w:t xml:space="preserve"> </w:t>
      </w:r>
      <w:r w:rsidRPr="001F38B3">
        <w:rPr>
          <w:rFonts w:ascii="Arial" w:hAnsi="Arial" w:cs="Arial"/>
        </w:rPr>
        <w:t>a challenge consistent with Freeman’s (1984) observation that powerful stakeholders can constrain innovation if their interests dominate.</w:t>
      </w:r>
    </w:p>
    <w:p w14:paraId="5CB95AF6" w14:textId="77777777" w:rsidR="00D35D19" w:rsidRPr="001F38B3" w:rsidRDefault="00D35D19" w:rsidP="00D35D19">
      <w:pPr>
        <w:spacing w:line="360" w:lineRule="auto"/>
        <w:jc w:val="both"/>
        <w:rPr>
          <w:rFonts w:ascii="Arial" w:hAnsi="Arial" w:cs="Arial"/>
        </w:rPr>
      </w:pPr>
    </w:p>
    <w:p w14:paraId="4DE383BB" w14:textId="77777777" w:rsidR="00D35D19" w:rsidRPr="001F38B3" w:rsidRDefault="00D35D19" w:rsidP="00A12B11">
      <w:pPr>
        <w:pStyle w:val="Heading2"/>
        <w:rPr>
          <w:color w:val="auto"/>
        </w:rPr>
      </w:pPr>
      <w:bookmarkStart w:id="4" w:name="_Toc214272221"/>
      <w:r w:rsidRPr="001F38B3">
        <w:rPr>
          <w:color w:val="auto"/>
        </w:rPr>
        <w:t>Weaknesses</w:t>
      </w:r>
      <w:bookmarkEnd w:id="4"/>
    </w:p>
    <w:p w14:paraId="2C417A25" w14:textId="77777777" w:rsidR="00D35D19" w:rsidRPr="001F38B3" w:rsidRDefault="00D35D19" w:rsidP="00D35D19">
      <w:pPr>
        <w:spacing w:line="360" w:lineRule="auto"/>
        <w:jc w:val="both"/>
        <w:rPr>
          <w:rFonts w:ascii="Arial" w:hAnsi="Arial" w:cs="Arial"/>
        </w:rPr>
      </w:pPr>
    </w:p>
    <w:p w14:paraId="66F7B5C8" w14:textId="1AFE5DC3"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As an SME, 3D </w:t>
      </w:r>
      <w:proofErr w:type="spellStart"/>
      <w:r w:rsidRPr="001F38B3">
        <w:rPr>
          <w:rFonts w:ascii="Arial" w:hAnsi="Arial" w:cs="Arial"/>
        </w:rPr>
        <w:t>LifePrints</w:t>
      </w:r>
      <w:proofErr w:type="spellEnd"/>
      <w:r w:rsidRPr="001F38B3">
        <w:rPr>
          <w:rFonts w:ascii="Arial" w:hAnsi="Arial" w:cs="Arial"/>
        </w:rPr>
        <w:t xml:space="preserve"> faces resource and brand limitations. Its marketing capacity is </w:t>
      </w:r>
      <w:proofErr w:type="gramStart"/>
      <w:r w:rsidRPr="001F38B3">
        <w:rPr>
          <w:rFonts w:ascii="Arial" w:hAnsi="Arial" w:cs="Arial"/>
        </w:rPr>
        <w:t>comparatively smaller than</w:t>
      </w:r>
      <w:proofErr w:type="gramEnd"/>
      <w:r w:rsidRPr="001F38B3">
        <w:rPr>
          <w:rFonts w:ascii="Arial" w:hAnsi="Arial" w:cs="Arial"/>
        </w:rPr>
        <w:t xml:space="preserve"> multinational competitors such as Fitbit and Apple Health, limiting consumer visibility. In addition, constrained R&amp;D funding may restrict technological scalability. According to Worthington and Britton (2020), such limitations require SMEs to leverage relational capital</w:t>
      </w:r>
      <w:r w:rsidR="00055707">
        <w:rPr>
          <w:rFonts w:ascii="Arial" w:hAnsi="Arial" w:cs="Arial"/>
        </w:rPr>
        <w:t>-</w:t>
      </w:r>
      <w:r w:rsidRPr="001F38B3">
        <w:rPr>
          <w:rFonts w:ascii="Arial" w:hAnsi="Arial" w:cs="Arial"/>
        </w:rPr>
        <w:t>strong stakeholder trust and collaboration</w:t>
      </w:r>
      <w:r w:rsidR="00055707">
        <w:rPr>
          <w:rFonts w:ascii="Arial" w:hAnsi="Arial" w:cs="Arial"/>
        </w:rPr>
        <w:t>-</w:t>
      </w:r>
      <w:r w:rsidRPr="001F38B3">
        <w:rPr>
          <w:rFonts w:ascii="Arial" w:hAnsi="Arial" w:cs="Arial"/>
        </w:rPr>
        <w:t>to offset financial constraints.</w:t>
      </w:r>
    </w:p>
    <w:p w14:paraId="19DB5698" w14:textId="0DD71CD4"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Another weakness is the company’s relative inexperience in consumer markets. While its expertise in clinical applications is strong, consumer health wearables require different marketing strategies, data privacy assurances and post-sale support models. </w:t>
      </w:r>
      <w:r w:rsidRPr="001F38B3">
        <w:rPr>
          <w:rFonts w:ascii="Arial" w:hAnsi="Arial" w:cs="Arial"/>
        </w:rPr>
        <w:lastRenderedPageBreak/>
        <w:t>Therefore, cross-functional stakeholder engagement (between engineers, marketers and clinicians) becomes vital to bridge this gap.</w:t>
      </w:r>
    </w:p>
    <w:p w14:paraId="0E95CBF4" w14:textId="77777777" w:rsidR="00D35D19" w:rsidRPr="001F38B3" w:rsidRDefault="00D35D19" w:rsidP="00D35D19">
      <w:pPr>
        <w:spacing w:line="360" w:lineRule="auto"/>
        <w:jc w:val="both"/>
        <w:rPr>
          <w:rFonts w:ascii="Arial" w:hAnsi="Arial" w:cs="Arial"/>
        </w:rPr>
      </w:pPr>
    </w:p>
    <w:p w14:paraId="23BE151A" w14:textId="77777777" w:rsidR="00D35D19" w:rsidRPr="001F38B3" w:rsidRDefault="00D35D19" w:rsidP="00A12B11">
      <w:pPr>
        <w:pStyle w:val="Heading2"/>
        <w:rPr>
          <w:color w:val="auto"/>
        </w:rPr>
      </w:pPr>
      <w:bookmarkStart w:id="5" w:name="_Toc214272222"/>
      <w:r w:rsidRPr="001F38B3">
        <w:rPr>
          <w:color w:val="auto"/>
        </w:rPr>
        <w:t>Opportunities</w:t>
      </w:r>
      <w:bookmarkEnd w:id="5"/>
    </w:p>
    <w:p w14:paraId="4E3C4888" w14:textId="77777777" w:rsidR="00D35D19" w:rsidRPr="001F38B3" w:rsidRDefault="00D35D19" w:rsidP="00D35D19">
      <w:pPr>
        <w:spacing w:line="360" w:lineRule="auto"/>
        <w:jc w:val="both"/>
        <w:rPr>
          <w:rFonts w:ascii="Arial" w:hAnsi="Arial" w:cs="Arial"/>
        </w:rPr>
      </w:pPr>
    </w:p>
    <w:p w14:paraId="79B76B2F" w14:textId="77777777"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The healthcare wearables market is projected to grow exponentially due to increased public health awareness and integration with telemedicine (Statista, 2024). 3D </w:t>
      </w:r>
      <w:proofErr w:type="spellStart"/>
      <w:r w:rsidRPr="001F38B3">
        <w:rPr>
          <w:rFonts w:ascii="Arial" w:hAnsi="Arial" w:cs="Arial"/>
        </w:rPr>
        <w:t>LifePrints</w:t>
      </w:r>
      <w:proofErr w:type="spellEnd"/>
      <w:r w:rsidRPr="001F38B3">
        <w:rPr>
          <w:rFonts w:ascii="Arial" w:hAnsi="Arial" w:cs="Arial"/>
        </w:rPr>
        <w:t xml:space="preserve"> can exploit this by positioning its device as a clinically validated, medically accurate alternative to commercial wearables. Collaborations with insurers and NHS trusts could establish the device as part of remote patient monitoring systems.</w:t>
      </w:r>
    </w:p>
    <w:p w14:paraId="3B3FD4C0" w14:textId="77777777" w:rsidR="00D35D19" w:rsidRPr="001F38B3" w:rsidRDefault="00D35D19" w:rsidP="00A12B11">
      <w:pPr>
        <w:spacing w:line="360" w:lineRule="auto"/>
        <w:ind w:firstLine="720"/>
        <w:jc w:val="both"/>
        <w:rPr>
          <w:rFonts w:ascii="Arial" w:hAnsi="Arial" w:cs="Arial"/>
        </w:rPr>
      </w:pPr>
      <w:r w:rsidRPr="001F38B3">
        <w:rPr>
          <w:rFonts w:ascii="Arial" w:hAnsi="Arial" w:cs="Arial"/>
        </w:rPr>
        <w:t>Moreover, the UK government’s support for digital health innovation through funding bodies like Innovate UK provides additional partnership and financing opportunities. This suggests that stakeholder engagement should include proactive involvement with policymakers and investors, ensuring alignment with national digital health objectives.</w:t>
      </w:r>
    </w:p>
    <w:p w14:paraId="1AD19954" w14:textId="77777777" w:rsidR="00D35D19" w:rsidRPr="001F38B3" w:rsidRDefault="00D35D19" w:rsidP="00D35D19">
      <w:pPr>
        <w:spacing w:line="360" w:lineRule="auto"/>
        <w:jc w:val="both"/>
        <w:rPr>
          <w:rFonts w:ascii="Arial" w:hAnsi="Arial" w:cs="Arial"/>
        </w:rPr>
      </w:pPr>
    </w:p>
    <w:p w14:paraId="75F3DB3E" w14:textId="77777777" w:rsidR="00D35D19" w:rsidRPr="001F38B3" w:rsidRDefault="00D35D19" w:rsidP="00A12B11">
      <w:pPr>
        <w:pStyle w:val="Heading2"/>
        <w:rPr>
          <w:color w:val="auto"/>
        </w:rPr>
      </w:pPr>
      <w:bookmarkStart w:id="6" w:name="_Toc214272223"/>
      <w:r w:rsidRPr="001F38B3">
        <w:rPr>
          <w:color w:val="auto"/>
        </w:rPr>
        <w:t>Threats</w:t>
      </w:r>
      <w:bookmarkEnd w:id="6"/>
    </w:p>
    <w:p w14:paraId="272ECE6A" w14:textId="77777777" w:rsidR="00D35D19" w:rsidRPr="001F38B3" w:rsidRDefault="00D35D19" w:rsidP="00D35D19">
      <w:pPr>
        <w:spacing w:line="360" w:lineRule="auto"/>
        <w:jc w:val="both"/>
        <w:rPr>
          <w:rFonts w:ascii="Arial" w:hAnsi="Arial" w:cs="Arial"/>
        </w:rPr>
      </w:pPr>
    </w:p>
    <w:p w14:paraId="49B179C5" w14:textId="77777777" w:rsidR="00D35D19" w:rsidRPr="001F38B3" w:rsidRDefault="00D35D19" w:rsidP="00A12B11">
      <w:pPr>
        <w:spacing w:line="360" w:lineRule="auto"/>
        <w:ind w:firstLine="720"/>
        <w:jc w:val="both"/>
        <w:rPr>
          <w:rFonts w:ascii="Arial" w:hAnsi="Arial" w:cs="Arial"/>
        </w:rPr>
      </w:pPr>
      <w:r w:rsidRPr="001F38B3">
        <w:rPr>
          <w:rFonts w:ascii="Arial" w:hAnsi="Arial" w:cs="Arial"/>
        </w:rPr>
        <w:t>Key external threats include regulatory hurdles under the UK’s Medicines and Healthcare products Regulatory Agency (MHRA) and cybersecurity concerns regarding patient data (ICO, 2023). The reputational impact of non-compliance could be severe, highlighting the importance of engaging compliance officers and regulators early in the project. Furthermore, competition from established firms with greater marketing budgets could limit market penetration, necessitating innovative stakeholder-driven differentiation strategies.</w:t>
      </w:r>
    </w:p>
    <w:p w14:paraId="38995C6C" w14:textId="77777777" w:rsidR="00D35D19" w:rsidRDefault="00D35D19" w:rsidP="00D35D19">
      <w:pPr>
        <w:spacing w:line="360" w:lineRule="auto"/>
        <w:jc w:val="both"/>
        <w:rPr>
          <w:rFonts w:ascii="Arial" w:hAnsi="Arial" w:cs="Arial"/>
        </w:rPr>
      </w:pPr>
    </w:p>
    <w:p w14:paraId="3A44AEEF" w14:textId="77777777" w:rsidR="000C02BA" w:rsidRPr="001F38B3" w:rsidRDefault="000C02BA" w:rsidP="00D35D19">
      <w:pPr>
        <w:spacing w:line="360" w:lineRule="auto"/>
        <w:jc w:val="both"/>
        <w:rPr>
          <w:rFonts w:ascii="Arial" w:hAnsi="Arial" w:cs="Arial"/>
        </w:rPr>
      </w:pPr>
    </w:p>
    <w:p w14:paraId="6E7B7D9D" w14:textId="77777777" w:rsidR="00D35D19" w:rsidRPr="001F38B3" w:rsidRDefault="00D35D19" w:rsidP="00A12B11">
      <w:pPr>
        <w:pStyle w:val="Heading2"/>
        <w:rPr>
          <w:color w:val="auto"/>
        </w:rPr>
      </w:pPr>
      <w:bookmarkStart w:id="7" w:name="_Toc214272224"/>
      <w:r w:rsidRPr="001F38B3">
        <w:rPr>
          <w:color w:val="auto"/>
        </w:rPr>
        <w:lastRenderedPageBreak/>
        <w:t>Critical Reflection</w:t>
      </w:r>
      <w:bookmarkEnd w:id="7"/>
    </w:p>
    <w:p w14:paraId="128EDCD6" w14:textId="77777777" w:rsidR="00D35D19" w:rsidRPr="001F38B3" w:rsidRDefault="00D35D19" w:rsidP="00D35D19">
      <w:pPr>
        <w:spacing w:line="360" w:lineRule="auto"/>
        <w:jc w:val="both"/>
        <w:rPr>
          <w:rFonts w:ascii="Arial" w:hAnsi="Arial" w:cs="Arial"/>
        </w:rPr>
      </w:pPr>
    </w:p>
    <w:p w14:paraId="0DBAA755" w14:textId="77777777"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The SWOT analysis underscores that stakeholder engagement is both an opportunity and a strategic necessity. Strengths such as NHS partnerships can accelerate validation, yet overreliance on institutional approval may slow innovation. Likewise, weaknesses such as resource constraints emphasise the need for collaborative funding and knowledge-sharing networks. This aligns with Bryson’s (2018) argument that stakeholder engagement must not only identify interests but also redistribute value creation across the ecosystem. For 3D </w:t>
      </w:r>
      <w:proofErr w:type="spellStart"/>
      <w:r w:rsidRPr="001F38B3">
        <w:rPr>
          <w:rFonts w:ascii="Arial" w:hAnsi="Arial" w:cs="Arial"/>
        </w:rPr>
        <w:t>LifePrints</w:t>
      </w:r>
      <w:proofErr w:type="spellEnd"/>
      <w:r w:rsidRPr="001F38B3">
        <w:rPr>
          <w:rFonts w:ascii="Arial" w:hAnsi="Arial" w:cs="Arial"/>
        </w:rPr>
        <w:t>, success will depend on leveraging external relationships to compensate for internal limitations while maintaining regulatory compliance and innovation speed.</w:t>
      </w:r>
    </w:p>
    <w:p w14:paraId="4CB21416" w14:textId="77777777" w:rsidR="00D35D19" w:rsidRPr="001F38B3" w:rsidRDefault="00D35D19" w:rsidP="00D35D19">
      <w:pPr>
        <w:spacing w:line="360" w:lineRule="auto"/>
        <w:jc w:val="both"/>
        <w:rPr>
          <w:rFonts w:ascii="Arial" w:hAnsi="Arial" w:cs="Arial"/>
        </w:rPr>
      </w:pPr>
    </w:p>
    <w:p w14:paraId="66B97046" w14:textId="77777777" w:rsidR="00D35D19" w:rsidRPr="00B87CBD" w:rsidRDefault="00D35D19" w:rsidP="00A12B11">
      <w:pPr>
        <w:pStyle w:val="Heading1"/>
        <w:rPr>
          <w:b/>
          <w:bCs/>
          <w:color w:val="auto"/>
        </w:rPr>
      </w:pPr>
      <w:bookmarkStart w:id="8" w:name="_Toc214272225"/>
      <w:r w:rsidRPr="00B87CBD">
        <w:rPr>
          <w:b/>
          <w:bCs/>
          <w:color w:val="auto"/>
        </w:rPr>
        <w:t>3. Identification of Key Stakeholders</w:t>
      </w:r>
      <w:bookmarkEnd w:id="8"/>
    </w:p>
    <w:p w14:paraId="731516ED" w14:textId="77777777" w:rsidR="00D35D19" w:rsidRPr="001F38B3" w:rsidRDefault="00D35D19" w:rsidP="00D35D19">
      <w:pPr>
        <w:spacing w:line="360" w:lineRule="auto"/>
        <w:jc w:val="both"/>
        <w:rPr>
          <w:rFonts w:ascii="Arial" w:hAnsi="Arial" w:cs="Arial"/>
        </w:rPr>
      </w:pPr>
    </w:p>
    <w:p w14:paraId="0B1D78B6" w14:textId="10799A74" w:rsidR="00D35D19" w:rsidRPr="001F38B3" w:rsidRDefault="00D35D19" w:rsidP="00A12B11">
      <w:pPr>
        <w:spacing w:line="360" w:lineRule="auto"/>
        <w:ind w:firstLine="720"/>
        <w:jc w:val="both"/>
        <w:rPr>
          <w:rFonts w:ascii="Arial" w:hAnsi="Arial" w:cs="Arial"/>
        </w:rPr>
      </w:pPr>
      <w:r w:rsidRPr="001F38B3">
        <w:rPr>
          <w:rFonts w:ascii="Arial" w:hAnsi="Arial" w:cs="Arial"/>
        </w:rPr>
        <w:t xml:space="preserve">Freeman’s (1984) Stakeholder Theory defines stakeholders as “any group or individual who can affect or is affected by the achievement of an organisation’s objectives.” Applying this to 3D </w:t>
      </w:r>
      <w:proofErr w:type="spellStart"/>
      <w:r w:rsidRPr="001F38B3">
        <w:rPr>
          <w:rFonts w:ascii="Arial" w:hAnsi="Arial" w:cs="Arial"/>
        </w:rPr>
        <w:t>LifePrints</w:t>
      </w:r>
      <w:proofErr w:type="spellEnd"/>
      <w:r w:rsidRPr="001F38B3">
        <w:rPr>
          <w:rFonts w:ascii="Arial" w:hAnsi="Arial" w:cs="Arial"/>
        </w:rPr>
        <w:t>, stakeholder identification is not merely an administrative task but a strategic process of mapping influence, interest and interdependence.</w:t>
      </w:r>
    </w:p>
    <w:p w14:paraId="04ACA647" w14:textId="77777777" w:rsidR="00D35D19" w:rsidRPr="001F38B3" w:rsidRDefault="00D35D19" w:rsidP="00D35D19">
      <w:pPr>
        <w:spacing w:line="360" w:lineRule="auto"/>
        <w:jc w:val="both"/>
        <w:rPr>
          <w:rFonts w:ascii="Arial" w:hAnsi="Arial" w:cs="Arial"/>
        </w:rPr>
      </w:pPr>
    </w:p>
    <w:p w14:paraId="6E73A232" w14:textId="77777777" w:rsidR="00D35D19" w:rsidRPr="001F38B3" w:rsidRDefault="00D35D19" w:rsidP="00A12B11">
      <w:pPr>
        <w:pStyle w:val="Heading2"/>
        <w:rPr>
          <w:color w:val="auto"/>
        </w:rPr>
      </w:pPr>
      <w:bookmarkStart w:id="9" w:name="_Toc214272226"/>
      <w:r w:rsidRPr="001F38B3">
        <w:rPr>
          <w:color w:val="auto"/>
        </w:rPr>
        <w:t>Internal Stakeholders</w:t>
      </w:r>
      <w:bookmarkEnd w:id="9"/>
    </w:p>
    <w:p w14:paraId="65223F0A" w14:textId="77777777" w:rsidR="00D35D19" w:rsidRPr="001F38B3" w:rsidRDefault="00D35D19" w:rsidP="00D35D19">
      <w:pPr>
        <w:spacing w:line="360" w:lineRule="auto"/>
        <w:jc w:val="both"/>
        <w:rPr>
          <w:rFonts w:ascii="Arial" w:hAnsi="Arial" w:cs="Arial"/>
        </w:rPr>
      </w:pPr>
    </w:p>
    <w:p w14:paraId="6DD94B9B" w14:textId="242718C7" w:rsidR="00D35D19" w:rsidRPr="001F38B3" w:rsidRDefault="00D35D19" w:rsidP="00A12B11">
      <w:pPr>
        <w:pStyle w:val="ListParagraph"/>
        <w:numPr>
          <w:ilvl w:val="0"/>
          <w:numId w:val="1"/>
        </w:numPr>
        <w:spacing w:line="360" w:lineRule="auto"/>
        <w:jc w:val="both"/>
        <w:rPr>
          <w:rFonts w:ascii="Arial" w:hAnsi="Arial" w:cs="Arial"/>
        </w:rPr>
      </w:pPr>
      <w:r w:rsidRPr="001F38B3">
        <w:rPr>
          <w:rFonts w:ascii="Arial" w:hAnsi="Arial" w:cs="Arial"/>
        </w:rPr>
        <w:t>Executive Management: Sets strategic vision, approves budgets and oversees compliance with corporate objectives.</w:t>
      </w:r>
    </w:p>
    <w:p w14:paraId="75E0EACA" w14:textId="0AEE4C75" w:rsidR="00D35D19" w:rsidRPr="001F38B3" w:rsidRDefault="00D35D19" w:rsidP="00A12B11">
      <w:pPr>
        <w:pStyle w:val="ListParagraph"/>
        <w:numPr>
          <w:ilvl w:val="0"/>
          <w:numId w:val="1"/>
        </w:numPr>
        <w:spacing w:line="360" w:lineRule="auto"/>
        <w:jc w:val="both"/>
        <w:rPr>
          <w:rFonts w:ascii="Arial" w:hAnsi="Arial" w:cs="Arial"/>
        </w:rPr>
      </w:pPr>
      <w:r w:rsidRPr="001F38B3">
        <w:rPr>
          <w:rFonts w:ascii="Arial" w:hAnsi="Arial" w:cs="Arial"/>
        </w:rPr>
        <w:t>Project Development Team (Engineers, Designers): Responsible for prototype development, usability testing and integration of clinical feedback.</w:t>
      </w:r>
    </w:p>
    <w:p w14:paraId="148D4D2C" w14:textId="72F7E6E3" w:rsidR="00D35D19" w:rsidRPr="001F38B3" w:rsidRDefault="00D35D19" w:rsidP="00A12B11">
      <w:pPr>
        <w:pStyle w:val="ListParagraph"/>
        <w:numPr>
          <w:ilvl w:val="0"/>
          <w:numId w:val="1"/>
        </w:numPr>
        <w:spacing w:line="360" w:lineRule="auto"/>
        <w:jc w:val="both"/>
        <w:rPr>
          <w:rFonts w:ascii="Arial" w:hAnsi="Arial" w:cs="Arial"/>
        </w:rPr>
      </w:pPr>
      <w:r w:rsidRPr="001F38B3">
        <w:rPr>
          <w:rFonts w:ascii="Arial" w:hAnsi="Arial" w:cs="Arial"/>
        </w:rPr>
        <w:t>Marketing and Sales: Manage product positioning, branding and consumer education.</w:t>
      </w:r>
    </w:p>
    <w:p w14:paraId="38F5B30B" w14:textId="2B61901F" w:rsidR="00D35D19" w:rsidRPr="001F38B3" w:rsidRDefault="00D35D19" w:rsidP="00A12B11">
      <w:pPr>
        <w:pStyle w:val="ListParagraph"/>
        <w:numPr>
          <w:ilvl w:val="0"/>
          <w:numId w:val="1"/>
        </w:numPr>
        <w:spacing w:line="360" w:lineRule="auto"/>
        <w:jc w:val="both"/>
        <w:rPr>
          <w:rFonts w:ascii="Arial" w:hAnsi="Arial" w:cs="Arial"/>
        </w:rPr>
      </w:pPr>
      <w:r w:rsidRPr="001F38B3">
        <w:rPr>
          <w:rFonts w:ascii="Arial" w:hAnsi="Arial" w:cs="Arial"/>
        </w:rPr>
        <w:lastRenderedPageBreak/>
        <w:t>Finance Department: Oversees project funding, cost allocation and investor reporting.</w:t>
      </w:r>
    </w:p>
    <w:p w14:paraId="424FE66C" w14:textId="57860B29" w:rsidR="00D35D19" w:rsidRPr="001F38B3" w:rsidRDefault="00D35D19" w:rsidP="00A12B11">
      <w:pPr>
        <w:pStyle w:val="ListParagraph"/>
        <w:numPr>
          <w:ilvl w:val="0"/>
          <w:numId w:val="1"/>
        </w:numPr>
        <w:spacing w:line="360" w:lineRule="auto"/>
        <w:jc w:val="both"/>
        <w:rPr>
          <w:rFonts w:ascii="Arial" w:hAnsi="Arial" w:cs="Arial"/>
        </w:rPr>
      </w:pPr>
      <w:proofErr w:type="spellStart"/>
      <w:r w:rsidRPr="001F38B3">
        <w:rPr>
          <w:rFonts w:ascii="Arial" w:hAnsi="Arial" w:cs="Arial"/>
        </w:rPr>
        <w:t>uality</w:t>
      </w:r>
      <w:proofErr w:type="spellEnd"/>
      <w:r w:rsidRPr="001F38B3">
        <w:rPr>
          <w:rFonts w:ascii="Arial" w:hAnsi="Arial" w:cs="Arial"/>
        </w:rPr>
        <w:t xml:space="preserve"> Assurance and Compliance: Ensures adherence to MHRA regulations and ISO 13485 quality management standards.</w:t>
      </w:r>
    </w:p>
    <w:p w14:paraId="0E47919B" w14:textId="77777777" w:rsidR="00D35D19" w:rsidRPr="001F38B3" w:rsidRDefault="00D35D19" w:rsidP="00D35D19">
      <w:pPr>
        <w:spacing w:line="360" w:lineRule="auto"/>
        <w:jc w:val="both"/>
        <w:rPr>
          <w:rFonts w:ascii="Arial" w:hAnsi="Arial" w:cs="Arial"/>
        </w:rPr>
      </w:pPr>
    </w:p>
    <w:p w14:paraId="6AA9AF03" w14:textId="77777777" w:rsidR="00D35D19" w:rsidRPr="001F38B3" w:rsidRDefault="00D35D19" w:rsidP="00A12B11">
      <w:pPr>
        <w:pStyle w:val="Heading2"/>
        <w:rPr>
          <w:color w:val="auto"/>
        </w:rPr>
      </w:pPr>
      <w:bookmarkStart w:id="10" w:name="_Toc214272227"/>
      <w:r w:rsidRPr="001F38B3">
        <w:rPr>
          <w:color w:val="auto"/>
        </w:rPr>
        <w:t>External Stakeholders</w:t>
      </w:r>
      <w:bookmarkEnd w:id="10"/>
    </w:p>
    <w:p w14:paraId="0AABFFC7" w14:textId="77777777" w:rsidR="00D35D19" w:rsidRPr="001F38B3" w:rsidRDefault="00D35D19" w:rsidP="00D35D19">
      <w:pPr>
        <w:spacing w:line="360" w:lineRule="auto"/>
        <w:jc w:val="both"/>
        <w:rPr>
          <w:rFonts w:ascii="Arial" w:hAnsi="Arial" w:cs="Arial"/>
        </w:rPr>
      </w:pPr>
    </w:p>
    <w:p w14:paraId="0380282C" w14:textId="77777777" w:rsidR="00D35D19" w:rsidRPr="001F38B3" w:rsidRDefault="00D35D19" w:rsidP="009641B8">
      <w:pPr>
        <w:pStyle w:val="ListParagraph"/>
        <w:numPr>
          <w:ilvl w:val="0"/>
          <w:numId w:val="2"/>
        </w:numPr>
        <w:spacing w:line="360" w:lineRule="auto"/>
        <w:jc w:val="both"/>
        <w:rPr>
          <w:rFonts w:ascii="Arial" w:hAnsi="Arial" w:cs="Arial"/>
        </w:rPr>
      </w:pPr>
      <w:r w:rsidRPr="001F38B3">
        <w:rPr>
          <w:rFonts w:ascii="Arial" w:hAnsi="Arial" w:cs="Arial"/>
        </w:rPr>
        <w:t>NHS Partners and Clinicians: Provide clinical validation and feedback on device functionality.</w:t>
      </w:r>
    </w:p>
    <w:p w14:paraId="0555B16E" w14:textId="58E2C044" w:rsidR="00D35D19" w:rsidRPr="001F38B3" w:rsidRDefault="00D35D19" w:rsidP="009641B8">
      <w:pPr>
        <w:pStyle w:val="ListParagraph"/>
        <w:numPr>
          <w:ilvl w:val="0"/>
          <w:numId w:val="2"/>
        </w:numPr>
        <w:spacing w:line="360" w:lineRule="auto"/>
        <w:jc w:val="both"/>
        <w:rPr>
          <w:rFonts w:ascii="Arial" w:hAnsi="Arial" w:cs="Arial"/>
        </w:rPr>
      </w:pPr>
      <w:r w:rsidRPr="001F38B3">
        <w:rPr>
          <w:rFonts w:ascii="Arial" w:hAnsi="Arial" w:cs="Arial"/>
        </w:rPr>
        <w:t>Suppliers and Manufacturers: Ensure timely supply of sensors, batteries and materials critical for production.</w:t>
      </w:r>
    </w:p>
    <w:p w14:paraId="4A761F94" w14:textId="77777777" w:rsidR="00D35D19" w:rsidRPr="001F38B3" w:rsidRDefault="00D35D19" w:rsidP="009641B8">
      <w:pPr>
        <w:pStyle w:val="ListParagraph"/>
        <w:numPr>
          <w:ilvl w:val="0"/>
          <w:numId w:val="2"/>
        </w:numPr>
        <w:spacing w:line="360" w:lineRule="auto"/>
        <w:jc w:val="both"/>
        <w:rPr>
          <w:rFonts w:ascii="Arial" w:hAnsi="Arial" w:cs="Arial"/>
        </w:rPr>
      </w:pPr>
      <w:r w:rsidRPr="001F38B3">
        <w:rPr>
          <w:rFonts w:ascii="Arial" w:hAnsi="Arial" w:cs="Arial"/>
        </w:rPr>
        <w:t>Investors and Shareholders: Offer financial resources and expect sustainable returns.</w:t>
      </w:r>
    </w:p>
    <w:p w14:paraId="762A123F" w14:textId="77777777" w:rsidR="00D35D19" w:rsidRPr="001F38B3" w:rsidRDefault="00D35D19" w:rsidP="009641B8">
      <w:pPr>
        <w:pStyle w:val="ListParagraph"/>
        <w:numPr>
          <w:ilvl w:val="0"/>
          <w:numId w:val="2"/>
        </w:numPr>
        <w:spacing w:line="360" w:lineRule="auto"/>
        <w:jc w:val="both"/>
        <w:rPr>
          <w:rFonts w:ascii="Arial" w:hAnsi="Arial" w:cs="Arial"/>
        </w:rPr>
      </w:pPr>
      <w:r w:rsidRPr="001F38B3">
        <w:rPr>
          <w:rFonts w:ascii="Arial" w:hAnsi="Arial" w:cs="Arial"/>
        </w:rPr>
        <w:t>Regulators (MHRA, ICO): Approve device safety and monitor data compliance under the UK GDPR.</w:t>
      </w:r>
    </w:p>
    <w:p w14:paraId="08A071F1" w14:textId="77777777" w:rsidR="00D35D19" w:rsidRPr="001F38B3" w:rsidRDefault="00D35D19" w:rsidP="009641B8">
      <w:pPr>
        <w:pStyle w:val="ListParagraph"/>
        <w:numPr>
          <w:ilvl w:val="0"/>
          <w:numId w:val="2"/>
        </w:numPr>
        <w:spacing w:line="360" w:lineRule="auto"/>
        <w:jc w:val="both"/>
        <w:rPr>
          <w:rFonts w:ascii="Arial" w:hAnsi="Arial" w:cs="Arial"/>
        </w:rPr>
      </w:pPr>
      <w:r w:rsidRPr="001F38B3">
        <w:rPr>
          <w:rFonts w:ascii="Arial" w:hAnsi="Arial" w:cs="Arial"/>
        </w:rPr>
        <w:t>End-users (Consumers and Patients): Ultimately determine the commercial success and user acceptance of the product.</w:t>
      </w:r>
    </w:p>
    <w:p w14:paraId="0E3FD111" w14:textId="77777777" w:rsidR="00D35D19" w:rsidRPr="001F38B3" w:rsidRDefault="00D35D19" w:rsidP="00D35D19">
      <w:pPr>
        <w:spacing w:line="360" w:lineRule="auto"/>
        <w:jc w:val="both"/>
        <w:rPr>
          <w:rFonts w:ascii="Arial" w:hAnsi="Arial" w:cs="Arial"/>
        </w:rPr>
      </w:pPr>
    </w:p>
    <w:p w14:paraId="41443A97" w14:textId="77777777" w:rsidR="00D35D19" w:rsidRPr="001F38B3" w:rsidRDefault="00D35D19" w:rsidP="009641B8">
      <w:pPr>
        <w:pStyle w:val="Heading2"/>
        <w:rPr>
          <w:color w:val="auto"/>
        </w:rPr>
      </w:pPr>
      <w:bookmarkStart w:id="11" w:name="_Toc214272228"/>
      <w:r w:rsidRPr="001F38B3">
        <w:rPr>
          <w:color w:val="auto"/>
        </w:rPr>
        <w:t>Stakeholder Prioritisation Using Mendelow’s Matrix</w:t>
      </w:r>
      <w:bookmarkEnd w:id="11"/>
    </w:p>
    <w:p w14:paraId="71887C48" w14:textId="77777777" w:rsidR="00D35D19" w:rsidRPr="001F38B3" w:rsidRDefault="00D35D19" w:rsidP="00D35D19">
      <w:pPr>
        <w:spacing w:line="360" w:lineRule="auto"/>
        <w:jc w:val="both"/>
        <w:rPr>
          <w:rFonts w:ascii="Arial" w:hAnsi="Arial" w:cs="Arial"/>
        </w:rPr>
      </w:pPr>
    </w:p>
    <w:p w14:paraId="1C14D6A9" w14:textId="7DE3865C" w:rsidR="00D35D19" w:rsidRPr="001F38B3" w:rsidRDefault="00D35D19" w:rsidP="009641B8">
      <w:pPr>
        <w:pStyle w:val="ListParagraph"/>
        <w:numPr>
          <w:ilvl w:val="0"/>
          <w:numId w:val="3"/>
        </w:numPr>
        <w:spacing w:line="360" w:lineRule="auto"/>
        <w:jc w:val="both"/>
        <w:rPr>
          <w:rFonts w:ascii="Arial" w:hAnsi="Arial" w:cs="Arial"/>
        </w:rPr>
      </w:pPr>
      <w:r w:rsidRPr="001F38B3">
        <w:rPr>
          <w:rFonts w:ascii="Arial" w:hAnsi="Arial" w:cs="Arial"/>
        </w:rPr>
        <w:t>Mendelow’s (1991) Power</w:t>
      </w:r>
      <w:r w:rsidR="0090687D">
        <w:rPr>
          <w:rFonts w:ascii="Arial" w:hAnsi="Arial" w:cs="Arial"/>
        </w:rPr>
        <w:t>-</w:t>
      </w:r>
      <w:r w:rsidRPr="001F38B3">
        <w:rPr>
          <w:rFonts w:ascii="Arial" w:hAnsi="Arial" w:cs="Arial"/>
        </w:rPr>
        <w:t>Interest Matrix categorises stakeholders based on their ability to influence project outcomes and their interest level:</w:t>
      </w:r>
    </w:p>
    <w:p w14:paraId="38334E8B" w14:textId="2C8DAB13" w:rsidR="00D35D19" w:rsidRPr="001F38B3" w:rsidRDefault="00D35D19" w:rsidP="009641B8">
      <w:pPr>
        <w:pStyle w:val="ListParagraph"/>
        <w:numPr>
          <w:ilvl w:val="0"/>
          <w:numId w:val="3"/>
        </w:numPr>
        <w:spacing w:line="360" w:lineRule="auto"/>
        <w:jc w:val="both"/>
        <w:rPr>
          <w:rFonts w:ascii="Arial" w:hAnsi="Arial" w:cs="Arial"/>
        </w:rPr>
      </w:pPr>
      <w:r w:rsidRPr="001F38B3">
        <w:rPr>
          <w:rFonts w:ascii="Arial" w:hAnsi="Arial" w:cs="Arial"/>
        </w:rPr>
        <w:t>High Power, High Interest: Executive management, NHS partners and MHRA.</w:t>
      </w:r>
    </w:p>
    <w:p w14:paraId="26E6017D" w14:textId="77777777" w:rsidR="00D35D19" w:rsidRPr="001F38B3" w:rsidRDefault="00D35D19" w:rsidP="009641B8">
      <w:pPr>
        <w:pStyle w:val="ListParagraph"/>
        <w:numPr>
          <w:ilvl w:val="0"/>
          <w:numId w:val="3"/>
        </w:numPr>
        <w:spacing w:line="360" w:lineRule="auto"/>
        <w:jc w:val="both"/>
        <w:rPr>
          <w:rFonts w:ascii="Arial" w:hAnsi="Arial" w:cs="Arial"/>
        </w:rPr>
      </w:pPr>
      <w:r w:rsidRPr="001F38B3">
        <w:rPr>
          <w:rFonts w:ascii="Arial" w:hAnsi="Arial" w:cs="Arial"/>
        </w:rPr>
        <w:t>High Power, Low Interest: Investors, suppliers (interested mainly in financial returns).</w:t>
      </w:r>
    </w:p>
    <w:p w14:paraId="3A8BFAC1" w14:textId="47C6B153" w:rsidR="00D35D19" w:rsidRPr="001F38B3" w:rsidRDefault="00D35D19" w:rsidP="009641B8">
      <w:pPr>
        <w:pStyle w:val="ListParagraph"/>
        <w:numPr>
          <w:ilvl w:val="0"/>
          <w:numId w:val="3"/>
        </w:numPr>
        <w:spacing w:line="360" w:lineRule="auto"/>
        <w:jc w:val="both"/>
        <w:rPr>
          <w:rFonts w:ascii="Arial" w:hAnsi="Arial" w:cs="Arial"/>
        </w:rPr>
      </w:pPr>
      <w:r w:rsidRPr="001F38B3">
        <w:rPr>
          <w:rFonts w:ascii="Arial" w:hAnsi="Arial" w:cs="Arial"/>
        </w:rPr>
        <w:t>Low Power, High Interest: Consumers, clinicians and marketing staff.</w:t>
      </w:r>
    </w:p>
    <w:p w14:paraId="02827867" w14:textId="77777777" w:rsidR="00D35D19" w:rsidRPr="001F38B3" w:rsidRDefault="00D35D19" w:rsidP="009641B8">
      <w:pPr>
        <w:pStyle w:val="ListParagraph"/>
        <w:numPr>
          <w:ilvl w:val="0"/>
          <w:numId w:val="3"/>
        </w:numPr>
        <w:spacing w:line="360" w:lineRule="auto"/>
        <w:jc w:val="both"/>
        <w:rPr>
          <w:rFonts w:ascii="Arial" w:hAnsi="Arial" w:cs="Arial"/>
        </w:rPr>
      </w:pPr>
      <w:r w:rsidRPr="001F38B3">
        <w:rPr>
          <w:rFonts w:ascii="Arial" w:hAnsi="Arial" w:cs="Arial"/>
        </w:rPr>
        <w:t>Low Power, Low Interest: Media and secondary distributors.</w:t>
      </w:r>
    </w:p>
    <w:p w14:paraId="6251B74C" w14:textId="77777777" w:rsidR="00D35D19" w:rsidRPr="001F38B3" w:rsidRDefault="00D35D19" w:rsidP="00D35D19">
      <w:pPr>
        <w:spacing w:line="360" w:lineRule="auto"/>
        <w:jc w:val="both"/>
        <w:rPr>
          <w:rFonts w:ascii="Arial" w:hAnsi="Arial" w:cs="Arial"/>
        </w:rPr>
      </w:pPr>
    </w:p>
    <w:p w14:paraId="73F1BB12" w14:textId="77777777" w:rsidR="00D35D19" w:rsidRPr="001F38B3" w:rsidRDefault="00D35D19" w:rsidP="009641B8">
      <w:pPr>
        <w:spacing w:line="360" w:lineRule="auto"/>
        <w:ind w:firstLine="720"/>
        <w:jc w:val="both"/>
        <w:rPr>
          <w:rFonts w:ascii="Arial" w:hAnsi="Arial" w:cs="Arial"/>
        </w:rPr>
      </w:pPr>
      <w:r w:rsidRPr="001F38B3">
        <w:rPr>
          <w:rFonts w:ascii="Arial" w:hAnsi="Arial" w:cs="Arial"/>
        </w:rPr>
        <w:lastRenderedPageBreak/>
        <w:t>Critically, while Mendelow’s model helps visualise priorities, it oversimplifies dynamic relationships. For instance, consumers may initially have low power but can gain significant influence through social media advocacy or negative reviews (Greenwood, 2007). Therefore, stakeholder mapping should be iterative and responsive to changing contexts.</w:t>
      </w:r>
    </w:p>
    <w:p w14:paraId="1BA297EE" w14:textId="77777777" w:rsidR="00D35D19" w:rsidRPr="001F38B3" w:rsidRDefault="00D35D19" w:rsidP="00D35D19">
      <w:pPr>
        <w:spacing w:line="360" w:lineRule="auto"/>
        <w:jc w:val="both"/>
        <w:rPr>
          <w:rFonts w:ascii="Arial" w:hAnsi="Arial" w:cs="Arial"/>
        </w:rPr>
      </w:pPr>
    </w:p>
    <w:p w14:paraId="47AB38A3" w14:textId="77777777" w:rsidR="00D35D19" w:rsidRPr="001F38B3" w:rsidRDefault="00D35D19" w:rsidP="009641B8">
      <w:pPr>
        <w:pStyle w:val="Heading2"/>
        <w:rPr>
          <w:color w:val="auto"/>
        </w:rPr>
      </w:pPr>
      <w:bookmarkStart w:id="12" w:name="_Toc214272229"/>
      <w:r w:rsidRPr="001F38B3">
        <w:rPr>
          <w:color w:val="auto"/>
        </w:rPr>
        <w:t>Analytical Commentary</w:t>
      </w:r>
      <w:bookmarkEnd w:id="12"/>
    </w:p>
    <w:p w14:paraId="0EA8A161" w14:textId="77777777" w:rsidR="00D35D19" w:rsidRPr="001F38B3" w:rsidRDefault="00D35D19" w:rsidP="00D35D19">
      <w:pPr>
        <w:spacing w:line="360" w:lineRule="auto"/>
        <w:jc w:val="both"/>
        <w:rPr>
          <w:rFonts w:ascii="Arial" w:hAnsi="Arial" w:cs="Arial"/>
        </w:rPr>
      </w:pPr>
    </w:p>
    <w:p w14:paraId="7643C9BF" w14:textId="51E8BD49" w:rsidR="00D35D19" w:rsidRPr="001F38B3" w:rsidRDefault="00D35D19" w:rsidP="009641B8">
      <w:pPr>
        <w:spacing w:line="360" w:lineRule="auto"/>
        <w:ind w:firstLine="720"/>
        <w:jc w:val="both"/>
        <w:rPr>
          <w:rFonts w:ascii="Arial" w:hAnsi="Arial" w:cs="Arial"/>
        </w:rPr>
      </w:pPr>
      <w:r w:rsidRPr="001F38B3">
        <w:rPr>
          <w:rFonts w:ascii="Arial" w:hAnsi="Arial" w:cs="Arial"/>
        </w:rPr>
        <w:t xml:space="preserve">Effective stakeholder identification at 3D </w:t>
      </w:r>
      <w:proofErr w:type="spellStart"/>
      <w:r w:rsidRPr="001F38B3">
        <w:rPr>
          <w:rFonts w:ascii="Arial" w:hAnsi="Arial" w:cs="Arial"/>
        </w:rPr>
        <w:t>LifePrints</w:t>
      </w:r>
      <w:proofErr w:type="spellEnd"/>
      <w:r w:rsidRPr="001F38B3">
        <w:rPr>
          <w:rFonts w:ascii="Arial" w:hAnsi="Arial" w:cs="Arial"/>
        </w:rPr>
        <w:t xml:space="preserve"> must balance expert engagement (clinicians, regulators) with public trust (consumers, investors). Ashcroft (2017) argues that value in stakeholder relationships stems from relational quality rather than frequency of interaction. Hence, the project manager must adopt a relational lens, focusing on transparency, reciprocity and ethical communication rather than transactional engagement. This shift from mapping to </w:t>
      </w:r>
      <w:proofErr w:type="gramStart"/>
      <w:r w:rsidRPr="001F38B3">
        <w:rPr>
          <w:rFonts w:ascii="Arial" w:hAnsi="Arial" w:cs="Arial"/>
        </w:rPr>
        <w:t>meaning-making</w:t>
      </w:r>
      <w:proofErr w:type="gramEnd"/>
      <w:r w:rsidRPr="001F38B3">
        <w:rPr>
          <w:rFonts w:ascii="Arial" w:hAnsi="Arial" w:cs="Arial"/>
        </w:rPr>
        <w:t xml:space="preserve"> differentiates strategic engagement from operational coordination.</w:t>
      </w:r>
    </w:p>
    <w:p w14:paraId="219F977B" w14:textId="77777777" w:rsidR="00D35D19" w:rsidRPr="001F38B3" w:rsidRDefault="00D35D19" w:rsidP="00D35D19">
      <w:pPr>
        <w:spacing w:line="360" w:lineRule="auto"/>
        <w:jc w:val="both"/>
        <w:rPr>
          <w:rFonts w:ascii="Arial" w:hAnsi="Arial" w:cs="Arial"/>
        </w:rPr>
      </w:pPr>
    </w:p>
    <w:p w14:paraId="0282FD2A" w14:textId="77777777" w:rsidR="00D35D19" w:rsidRPr="00B87CBD" w:rsidRDefault="00D35D19" w:rsidP="009641B8">
      <w:pPr>
        <w:pStyle w:val="Heading1"/>
        <w:rPr>
          <w:b/>
          <w:bCs/>
          <w:color w:val="auto"/>
        </w:rPr>
      </w:pPr>
      <w:bookmarkStart w:id="13" w:name="_Toc214272230"/>
      <w:r w:rsidRPr="00B87CBD">
        <w:rPr>
          <w:b/>
          <w:bCs/>
          <w:color w:val="auto"/>
        </w:rPr>
        <w:t>4. Roles, Responsibilities, Benefits and Challenges</w:t>
      </w:r>
      <w:bookmarkEnd w:id="13"/>
    </w:p>
    <w:p w14:paraId="7636DF90" w14:textId="77777777" w:rsidR="00D35D19" w:rsidRPr="001F38B3" w:rsidRDefault="00D35D19" w:rsidP="00D35D19">
      <w:pPr>
        <w:spacing w:line="360" w:lineRule="auto"/>
        <w:jc w:val="both"/>
        <w:rPr>
          <w:rFonts w:ascii="Arial" w:hAnsi="Arial" w:cs="Arial"/>
        </w:rPr>
      </w:pPr>
    </w:p>
    <w:p w14:paraId="322B9712" w14:textId="222594E8" w:rsidR="00D35D19" w:rsidRPr="001F38B3" w:rsidRDefault="00D35D19" w:rsidP="009641B8">
      <w:pPr>
        <w:spacing w:line="360" w:lineRule="auto"/>
        <w:ind w:firstLine="720"/>
        <w:jc w:val="both"/>
        <w:rPr>
          <w:rFonts w:ascii="Arial" w:hAnsi="Arial" w:cs="Arial"/>
        </w:rPr>
      </w:pPr>
      <w:r w:rsidRPr="001F38B3">
        <w:rPr>
          <w:rFonts w:ascii="Arial" w:hAnsi="Arial" w:cs="Arial"/>
        </w:rPr>
        <w:t>Clear definition of stakeholder roles prevents overlap, confusion and conflict during the project lifecycle. The RACI Matrix</w:t>
      </w:r>
      <w:r w:rsidR="0090687D">
        <w:rPr>
          <w:rFonts w:ascii="Arial" w:hAnsi="Arial" w:cs="Arial"/>
        </w:rPr>
        <w:t xml:space="preserve"> </w:t>
      </w:r>
      <w:r w:rsidRPr="001F38B3">
        <w:rPr>
          <w:rFonts w:ascii="Arial" w:hAnsi="Arial" w:cs="Arial"/>
        </w:rPr>
        <w:t>which delineates who is Responsible, Accountable, Consulted and Informed</w:t>
      </w:r>
      <w:r w:rsidR="0090687D">
        <w:rPr>
          <w:rFonts w:ascii="Arial" w:hAnsi="Arial" w:cs="Arial"/>
        </w:rPr>
        <w:t xml:space="preserve"> </w:t>
      </w:r>
      <w:r w:rsidRPr="001F38B3">
        <w:rPr>
          <w:rFonts w:ascii="Arial" w:hAnsi="Arial" w:cs="Arial"/>
        </w:rPr>
        <w:t>is a key engagement tool for the project manager (PMI, 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2"/>
        <w:gridCol w:w="1815"/>
        <w:gridCol w:w="1829"/>
        <w:gridCol w:w="1562"/>
        <w:gridCol w:w="1348"/>
      </w:tblGrid>
      <w:tr w:rsidR="001F38B3" w:rsidRPr="00EF435B" w14:paraId="25F3E46A" w14:textId="77777777" w:rsidTr="00B72318">
        <w:trPr>
          <w:tblHeader/>
          <w:tblCellSpacing w:w="15" w:type="dxa"/>
        </w:trPr>
        <w:tc>
          <w:tcPr>
            <w:tcW w:w="0" w:type="auto"/>
            <w:vAlign w:val="center"/>
            <w:hideMark/>
          </w:tcPr>
          <w:p w14:paraId="33EB260D" w14:textId="77777777" w:rsidR="00EF435B" w:rsidRPr="00EF435B" w:rsidRDefault="00EF435B" w:rsidP="00EF435B">
            <w:pPr>
              <w:spacing w:line="360" w:lineRule="auto"/>
              <w:jc w:val="both"/>
              <w:rPr>
                <w:rFonts w:ascii="Arial" w:hAnsi="Arial" w:cs="Arial"/>
                <w:b/>
                <w:bCs/>
              </w:rPr>
            </w:pPr>
            <w:r w:rsidRPr="00EF435B">
              <w:rPr>
                <w:rFonts w:ascii="Arial" w:hAnsi="Arial" w:cs="Arial"/>
                <w:b/>
                <w:bCs/>
              </w:rPr>
              <w:t>Stakeholder Group</w:t>
            </w:r>
          </w:p>
        </w:tc>
        <w:tc>
          <w:tcPr>
            <w:tcW w:w="0" w:type="auto"/>
            <w:vAlign w:val="center"/>
            <w:hideMark/>
          </w:tcPr>
          <w:p w14:paraId="5F1FA07B" w14:textId="77777777" w:rsidR="00EF435B" w:rsidRPr="00EF435B" w:rsidRDefault="00EF435B" w:rsidP="00EF435B">
            <w:pPr>
              <w:spacing w:line="360" w:lineRule="auto"/>
              <w:jc w:val="center"/>
              <w:rPr>
                <w:rFonts w:ascii="Arial" w:hAnsi="Arial" w:cs="Arial"/>
                <w:b/>
                <w:bCs/>
              </w:rPr>
            </w:pPr>
            <w:r w:rsidRPr="00EF435B">
              <w:rPr>
                <w:rFonts w:ascii="Arial" w:hAnsi="Arial" w:cs="Arial"/>
                <w:b/>
                <w:bCs/>
              </w:rPr>
              <w:t>Responsible (R)</w:t>
            </w:r>
          </w:p>
        </w:tc>
        <w:tc>
          <w:tcPr>
            <w:tcW w:w="0" w:type="auto"/>
            <w:vAlign w:val="center"/>
            <w:hideMark/>
          </w:tcPr>
          <w:p w14:paraId="5B5C6DC4" w14:textId="77777777" w:rsidR="00EF435B" w:rsidRPr="00EF435B" w:rsidRDefault="00EF435B" w:rsidP="00EF435B">
            <w:pPr>
              <w:spacing w:line="360" w:lineRule="auto"/>
              <w:jc w:val="center"/>
              <w:rPr>
                <w:rFonts w:ascii="Arial" w:hAnsi="Arial" w:cs="Arial"/>
                <w:b/>
                <w:bCs/>
              </w:rPr>
            </w:pPr>
            <w:r w:rsidRPr="00EF435B">
              <w:rPr>
                <w:rFonts w:ascii="Arial" w:hAnsi="Arial" w:cs="Arial"/>
                <w:b/>
                <w:bCs/>
              </w:rPr>
              <w:t>Accountable (A)</w:t>
            </w:r>
          </w:p>
        </w:tc>
        <w:tc>
          <w:tcPr>
            <w:tcW w:w="0" w:type="auto"/>
            <w:vAlign w:val="center"/>
            <w:hideMark/>
          </w:tcPr>
          <w:p w14:paraId="03EBE54D" w14:textId="77777777" w:rsidR="00EF435B" w:rsidRPr="00EF435B" w:rsidRDefault="00EF435B" w:rsidP="00EF435B">
            <w:pPr>
              <w:spacing w:line="360" w:lineRule="auto"/>
              <w:jc w:val="center"/>
              <w:rPr>
                <w:rFonts w:ascii="Arial" w:hAnsi="Arial" w:cs="Arial"/>
                <w:b/>
                <w:bCs/>
              </w:rPr>
            </w:pPr>
            <w:r w:rsidRPr="00EF435B">
              <w:rPr>
                <w:rFonts w:ascii="Arial" w:hAnsi="Arial" w:cs="Arial"/>
                <w:b/>
                <w:bCs/>
              </w:rPr>
              <w:t>Consulted (C)</w:t>
            </w:r>
          </w:p>
        </w:tc>
        <w:tc>
          <w:tcPr>
            <w:tcW w:w="0" w:type="auto"/>
            <w:vAlign w:val="center"/>
            <w:hideMark/>
          </w:tcPr>
          <w:p w14:paraId="0BC8806F" w14:textId="77777777" w:rsidR="00EF435B" w:rsidRPr="00EF435B" w:rsidRDefault="00EF435B" w:rsidP="00EF435B">
            <w:pPr>
              <w:spacing w:line="360" w:lineRule="auto"/>
              <w:jc w:val="center"/>
              <w:rPr>
                <w:rFonts w:ascii="Arial" w:hAnsi="Arial" w:cs="Arial"/>
                <w:b/>
                <w:bCs/>
              </w:rPr>
            </w:pPr>
            <w:r w:rsidRPr="00EF435B">
              <w:rPr>
                <w:rFonts w:ascii="Arial" w:hAnsi="Arial" w:cs="Arial"/>
                <w:b/>
                <w:bCs/>
              </w:rPr>
              <w:t>Informed (I)</w:t>
            </w:r>
          </w:p>
        </w:tc>
      </w:tr>
      <w:tr w:rsidR="001F38B3" w:rsidRPr="00EF435B" w14:paraId="2EA8D763" w14:textId="77777777" w:rsidTr="00B72318">
        <w:trPr>
          <w:tblCellSpacing w:w="15" w:type="dxa"/>
        </w:trPr>
        <w:tc>
          <w:tcPr>
            <w:tcW w:w="0" w:type="auto"/>
            <w:vAlign w:val="center"/>
            <w:hideMark/>
          </w:tcPr>
          <w:p w14:paraId="188E71EE" w14:textId="77777777" w:rsidR="00EF435B" w:rsidRPr="00EF435B" w:rsidRDefault="00EF435B" w:rsidP="00EF435B">
            <w:pPr>
              <w:spacing w:line="360" w:lineRule="auto"/>
              <w:jc w:val="both"/>
              <w:rPr>
                <w:rFonts w:ascii="Arial" w:hAnsi="Arial" w:cs="Arial"/>
              </w:rPr>
            </w:pPr>
            <w:r w:rsidRPr="00EF435B">
              <w:rPr>
                <w:rFonts w:ascii="Arial" w:hAnsi="Arial" w:cs="Arial"/>
              </w:rPr>
              <w:t>Executive Management</w:t>
            </w:r>
          </w:p>
        </w:tc>
        <w:tc>
          <w:tcPr>
            <w:tcW w:w="0" w:type="auto"/>
            <w:vAlign w:val="center"/>
            <w:hideMark/>
          </w:tcPr>
          <w:p w14:paraId="2BB56C83" w14:textId="77777777" w:rsidR="00EF435B" w:rsidRPr="00EF435B" w:rsidRDefault="00EF435B" w:rsidP="00EF435B">
            <w:pPr>
              <w:spacing w:line="360" w:lineRule="auto"/>
              <w:jc w:val="center"/>
              <w:rPr>
                <w:rFonts w:ascii="Arial" w:hAnsi="Arial" w:cs="Arial"/>
              </w:rPr>
            </w:pPr>
          </w:p>
        </w:tc>
        <w:tc>
          <w:tcPr>
            <w:tcW w:w="0" w:type="auto"/>
            <w:vAlign w:val="center"/>
            <w:hideMark/>
          </w:tcPr>
          <w:p w14:paraId="6A10A824" w14:textId="1AC3A336" w:rsidR="00EF435B" w:rsidRPr="00EF435B" w:rsidRDefault="003808AA" w:rsidP="00EF435B">
            <w:pPr>
              <w:spacing w:line="360" w:lineRule="auto"/>
              <w:jc w:val="center"/>
              <w:rPr>
                <w:rFonts w:ascii="Arial" w:hAnsi="Arial" w:cs="Arial"/>
              </w:rPr>
            </w:pPr>
            <w:r>
              <w:rPr>
                <w:rFonts w:ascii="Arial" w:hAnsi="Arial" w:cs="Arial"/>
              </w:rPr>
              <w:t>A</w:t>
            </w:r>
          </w:p>
        </w:tc>
        <w:tc>
          <w:tcPr>
            <w:tcW w:w="0" w:type="auto"/>
            <w:vAlign w:val="center"/>
            <w:hideMark/>
          </w:tcPr>
          <w:p w14:paraId="1C0F6305" w14:textId="30B50B5E" w:rsidR="00EF435B" w:rsidRPr="00EF435B" w:rsidRDefault="00627192" w:rsidP="00EF435B">
            <w:pPr>
              <w:spacing w:line="360" w:lineRule="auto"/>
              <w:jc w:val="center"/>
              <w:rPr>
                <w:rFonts w:ascii="Arial" w:hAnsi="Arial" w:cs="Arial"/>
              </w:rPr>
            </w:pPr>
            <w:r>
              <w:rPr>
                <w:rFonts w:ascii="Arial" w:hAnsi="Arial" w:cs="Arial"/>
              </w:rPr>
              <w:t>C</w:t>
            </w:r>
          </w:p>
        </w:tc>
        <w:tc>
          <w:tcPr>
            <w:tcW w:w="0" w:type="auto"/>
            <w:vAlign w:val="center"/>
            <w:hideMark/>
          </w:tcPr>
          <w:p w14:paraId="1556668C" w14:textId="0D8F6A8C" w:rsidR="00EF435B" w:rsidRPr="00EF435B" w:rsidRDefault="00627192" w:rsidP="00EF435B">
            <w:pPr>
              <w:spacing w:line="360" w:lineRule="auto"/>
              <w:jc w:val="center"/>
              <w:rPr>
                <w:rFonts w:ascii="Arial" w:hAnsi="Arial" w:cs="Arial"/>
              </w:rPr>
            </w:pPr>
            <w:r>
              <w:rPr>
                <w:rFonts w:ascii="Arial" w:hAnsi="Arial" w:cs="Arial"/>
              </w:rPr>
              <w:t>I</w:t>
            </w:r>
          </w:p>
        </w:tc>
      </w:tr>
      <w:tr w:rsidR="001F38B3" w:rsidRPr="00EF435B" w14:paraId="44444467" w14:textId="77777777" w:rsidTr="00B72318">
        <w:trPr>
          <w:tblCellSpacing w:w="15" w:type="dxa"/>
        </w:trPr>
        <w:tc>
          <w:tcPr>
            <w:tcW w:w="0" w:type="auto"/>
            <w:vAlign w:val="center"/>
            <w:hideMark/>
          </w:tcPr>
          <w:p w14:paraId="1E5BB23B" w14:textId="77777777" w:rsidR="00EF435B" w:rsidRPr="00EF435B" w:rsidRDefault="00EF435B" w:rsidP="00EF435B">
            <w:pPr>
              <w:spacing w:line="360" w:lineRule="auto"/>
              <w:jc w:val="both"/>
              <w:rPr>
                <w:rFonts w:ascii="Arial" w:hAnsi="Arial" w:cs="Arial"/>
              </w:rPr>
            </w:pPr>
            <w:r w:rsidRPr="00EF435B">
              <w:rPr>
                <w:rFonts w:ascii="Arial" w:hAnsi="Arial" w:cs="Arial"/>
              </w:rPr>
              <w:t>Project Manager</w:t>
            </w:r>
          </w:p>
        </w:tc>
        <w:tc>
          <w:tcPr>
            <w:tcW w:w="0" w:type="auto"/>
            <w:vAlign w:val="center"/>
            <w:hideMark/>
          </w:tcPr>
          <w:p w14:paraId="3ED13CED" w14:textId="116B1769" w:rsidR="00EF435B" w:rsidRPr="00EF435B" w:rsidRDefault="00627192" w:rsidP="00EF435B">
            <w:pPr>
              <w:spacing w:line="360" w:lineRule="auto"/>
              <w:jc w:val="center"/>
              <w:rPr>
                <w:rFonts w:ascii="Arial" w:hAnsi="Arial" w:cs="Arial"/>
              </w:rPr>
            </w:pPr>
            <w:r>
              <w:rPr>
                <w:rFonts w:ascii="Arial" w:hAnsi="Arial" w:cs="Arial"/>
              </w:rPr>
              <w:t>R</w:t>
            </w:r>
          </w:p>
        </w:tc>
        <w:tc>
          <w:tcPr>
            <w:tcW w:w="0" w:type="auto"/>
            <w:vAlign w:val="center"/>
            <w:hideMark/>
          </w:tcPr>
          <w:p w14:paraId="7C1B327A" w14:textId="1505904A" w:rsidR="00EF435B" w:rsidRPr="00EF435B" w:rsidRDefault="00627192" w:rsidP="00EF435B">
            <w:pPr>
              <w:spacing w:line="360" w:lineRule="auto"/>
              <w:jc w:val="center"/>
              <w:rPr>
                <w:rFonts w:ascii="Arial" w:hAnsi="Arial" w:cs="Arial"/>
              </w:rPr>
            </w:pPr>
            <w:r>
              <w:rPr>
                <w:rFonts w:ascii="Arial" w:hAnsi="Arial" w:cs="Arial"/>
              </w:rPr>
              <w:t>A</w:t>
            </w:r>
          </w:p>
        </w:tc>
        <w:tc>
          <w:tcPr>
            <w:tcW w:w="0" w:type="auto"/>
            <w:vAlign w:val="center"/>
            <w:hideMark/>
          </w:tcPr>
          <w:p w14:paraId="3A6C5F1E" w14:textId="06077D01" w:rsidR="00EF435B" w:rsidRPr="00EF435B" w:rsidRDefault="00627192" w:rsidP="00EF435B">
            <w:pPr>
              <w:spacing w:line="360" w:lineRule="auto"/>
              <w:jc w:val="center"/>
              <w:rPr>
                <w:rFonts w:ascii="Arial" w:hAnsi="Arial" w:cs="Arial"/>
              </w:rPr>
            </w:pPr>
            <w:r>
              <w:rPr>
                <w:rFonts w:ascii="Arial" w:hAnsi="Arial" w:cs="Arial"/>
              </w:rPr>
              <w:t>C</w:t>
            </w:r>
          </w:p>
        </w:tc>
        <w:tc>
          <w:tcPr>
            <w:tcW w:w="0" w:type="auto"/>
            <w:vAlign w:val="center"/>
            <w:hideMark/>
          </w:tcPr>
          <w:p w14:paraId="6A89D1D8" w14:textId="5E601675" w:rsidR="00EF435B" w:rsidRPr="00EF435B" w:rsidRDefault="00627192" w:rsidP="00EF435B">
            <w:pPr>
              <w:spacing w:line="360" w:lineRule="auto"/>
              <w:jc w:val="center"/>
              <w:rPr>
                <w:rFonts w:ascii="Arial" w:hAnsi="Arial" w:cs="Arial"/>
              </w:rPr>
            </w:pPr>
            <w:r>
              <w:rPr>
                <w:rFonts w:ascii="Arial" w:hAnsi="Arial" w:cs="Arial"/>
              </w:rPr>
              <w:t>I</w:t>
            </w:r>
          </w:p>
        </w:tc>
      </w:tr>
      <w:tr w:rsidR="001F38B3" w:rsidRPr="00EF435B" w14:paraId="11795D10" w14:textId="77777777" w:rsidTr="00B72318">
        <w:trPr>
          <w:tblCellSpacing w:w="15" w:type="dxa"/>
        </w:trPr>
        <w:tc>
          <w:tcPr>
            <w:tcW w:w="0" w:type="auto"/>
            <w:vAlign w:val="center"/>
            <w:hideMark/>
          </w:tcPr>
          <w:p w14:paraId="0A0103B4" w14:textId="77777777" w:rsidR="00EF435B" w:rsidRPr="00EF435B" w:rsidRDefault="00EF435B" w:rsidP="00EF435B">
            <w:pPr>
              <w:spacing w:line="360" w:lineRule="auto"/>
              <w:jc w:val="both"/>
              <w:rPr>
                <w:rFonts w:ascii="Arial" w:hAnsi="Arial" w:cs="Arial"/>
              </w:rPr>
            </w:pPr>
            <w:r w:rsidRPr="00EF435B">
              <w:rPr>
                <w:rFonts w:ascii="Arial" w:hAnsi="Arial" w:cs="Arial"/>
              </w:rPr>
              <w:lastRenderedPageBreak/>
              <w:t>R&amp;D Engineers</w:t>
            </w:r>
          </w:p>
        </w:tc>
        <w:tc>
          <w:tcPr>
            <w:tcW w:w="0" w:type="auto"/>
            <w:vAlign w:val="center"/>
            <w:hideMark/>
          </w:tcPr>
          <w:p w14:paraId="63F7D386" w14:textId="6AEEC6AF" w:rsidR="00EF435B" w:rsidRPr="00EF435B" w:rsidRDefault="00627192" w:rsidP="00EF435B">
            <w:pPr>
              <w:spacing w:line="360" w:lineRule="auto"/>
              <w:jc w:val="center"/>
              <w:rPr>
                <w:rFonts w:ascii="Arial" w:hAnsi="Arial" w:cs="Arial"/>
              </w:rPr>
            </w:pPr>
            <w:r>
              <w:rPr>
                <w:rFonts w:ascii="Arial" w:hAnsi="Arial" w:cs="Arial"/>
              </w:rPr>
              <w:t>R</w:t>
            </w:r>
          </w:p>
        </w:tc>
        <w:tc>
          <w:tcPr>
            <w:tcW w:w="0" w:type="auto"/>
            <w:vAlign w:val="center"/>
            <w:hideMark/>
          </w:tcPr>
          <w:p w14:paraId="357AB24B" w14:textId="77777777" w:rsidR="00EF435B" w:rsidRPr="00EF435B" w:rsidRDefault="00EF435B" w:rsidP="00EF435B">
            <w:pPr>
              <w:spacing w:line="360" w:lineRule="auto"/>
              <w:jc w:val="center"/>
              <w:rPr>
                <w:rFonts w:ascii="Arial" w:hAnsi="Arial" w:cs="Arial"/>
              </w:rPr>
            </w:pPr>
          </w:p>
        </w:tc>
        <w:tc>
          <w:tcPr>
            <w:tcW w:w="0" w:type="auto"/>
            <w:vAlign w:val="center"/>
            <w:hideMark/>
          </w:tcPr>
          <w:p w14:paraId="3F16AF54" w14:textId="3DCDA590" w:rsidR="00EF435B" w:rsidRPr="00EF435B" w:rsidRDefault="00627192" w:rsidP="00EF435B">
            <w:pPr>
              <w:spacing w:line="360" w:lineRule="auto"/>
              <w:jc w:val="center"/>
              <w:rPr>
                <w:rFonts w:ascii="Arial" w:hAnsi="Arial" w:cs="Arial"/>
              </w:rPr>
            </w:pPr>
            <w:r>
              <w:rPr>
                <w:rFonts w:ascii="Arial" w:hAnsi="Arial" w:cs="Arial"/>
              </w:rPr>
              <w:t>C</w:t>
            </w:r>
          </w:p>
        </w:tc>
        <w:tc>
          <w:tcPr>
            <w:tcW w:w="0" w:type="auto"/>
            <w:vAlign w:val="center"/>
            <w:hideMark/>
          </w:tcPr>
          <w:p w14:paraId="6450F950" w14:textId="77777777" w:rsidR="00EF435B" w:rsidRPr="00EF435B" w:rsidRDefault="00EF435B" w:rsidP="00EF435B">
            <w:pPr>
              <w:spacing w:line="360" w:lineRule="auto"/>
              <w:jc w:val="center"/>
              <w:rPr>
                <w:rFonts w:ascii="Arial" w:hAnsi="Arial" w:cs="Arial"/>
              </w:rPr>
            </w:pPr>
          </w:p>
        </w:tc>
      </w:tr>
      <w:tr w:rsidR="001F38B3" w:rsidRPr="00EF435B" w14:paraId="1182A595" w14:textId="77777777" w:rsidTr="00B72318">
        <w:trPr>
          <w:tblCellSpacing w:w="15" w:type="dxa"/>
        </w:trPr>
        <w:tc>
          <w:tcPr>
            <w:tcW w:w="0" w:type="auto"/>
            <w:vAlign w:val="center"/>
            <w:hideMark/>
          </w:tcPr>
          <w:p w14:paraId="77F3F0F9" w14:textId="77777777" w:rsidR="00EF435B" w:rsidRPr="00EF435B" w:rsidRDefault="00EF435B" w:rsidP="00EF435B">
            <w:pPr>
              <w:spacing w:line="360" w:lineRule="auto"/>
              <w:jc w:val="both"/>
              <w:rPr>
                <w:rFonts w:ascii="Arial" w:hAnsi="Arial" w:cs="Arial"/>
              </w:rPr>
            </w:pPr>
            <w:r w:rsidRPr="00EF435B">
              <w:rPr>
                <w:rFonts w:ascii="Arial" w:hAnsi="Arial" w:cs="Arial"/>
              </w:rPr>
              <w:t>Marketing and Sales</w:t>
            </w:r>
          </w:p>
        </w:tc>
        <w:tc>
          <w:tcPr>
            <w:tcW w:w="0" w:type="auto"/>
            <w:vAlign w:val="center"/>
            <w:hideMark/>
          </w:tcPr>
          <w:p w14:paraId="64706934" w14:textId="04C068E8" w:rsidR="00EF435B" w:rsidRPr="00EF435B" w:rsidRDefault="00627192" w:rsidP="00EF435B">
            <w:pPr>
              <w:spacing w:line="360" w:lineRule="auto"/>
              <w:jc w:val="center"/>
              <w:rPr>
                <w:rFonts w:ascii="Arial" w:hAnsi="Arial" w:cs="Arial"/>
              </w:rPr>
            </w:pPr>
            <w:r>
              <w:rPr>
                <w:rFonts w:ascii="Arial" w:hAnsi="Arial" w:cs="Arial"/>
              </w:rPr>
              <w:t>R</w:t>
            </w:r>
          </w:p>
        </w:tc>
        <w:tc>
          <w:tcPr>
            <w:tcW w:w="0" w:type="auto"/>
            <w:vAlign w:val="center"/>
            <w:hideMark/>
          </w:tcPr>
          <w:p w14:paraId="4780EDB2" w14:textId="77777777" w:rsidR="00EF435B" w:rsidRPr="00EF435B" w:rsidRDefault="00EF435B" w:rsidP="00EF435B">
            <w:pPr>
              <w:spacing w:line="360" w:lineRule="auto"/>
              <w:jc w:val="center"/>
              <w:rPr>
                <w:rFonts w:ascii="Arial" w:hAnsi="Arial" w:cs="Arial"/>
              </w:rPr>
            </w:pPr>
          </w:p>
        </w:tc>
        <w:tc>
          <w:tcPr>
            <w:tcW w:w="0" w:type="auto"/>
            <w:vAlign w:val="center"/>
            <w:hideMark/>
          </w:tcPr>
          <w:p w14:paraId="382B9E88" w14:textId="68A3935C" w:rsidR="00EF435B" w:rsidRPr="00EF435B" w:rsidRDefault="00627192" w:rsidP="00EF435B">
            <w:pPr>
              <w:spacing w:line="360" w:lineRule="auto"/>
              <w:jc w:val="center"/>
              <w:rPr>
                <w:rFonts w:ascii="Arial" w:hAnsi="Arial" w:cs="Arial"/>
              </w:rPr>
            </w:pPr>
            <w:r>
              <w:rPr>
                <w:rFonts w:ascii="Arial" w:hAnsi="Arial" w:cs="Arial"/>
              </w:rPr>
              <w:t>C</w:t>
            </w:r>
          </w:p>
        </w:tc>
        <w:tc>
          <w:tcPr>
            <w:tcW w:w="0" w:type="auto"/>
            <w:vAlign w:val="center"/>
            <w:hideMark/>
          </w:tcPr>
          <w:p w14:paraId="7C6D8B37" w14:textId="0418F96B" w:rsidR="00EF435B" w:rsidRPr="00EF435B" w:rsidRDefault="00627192" w:rsidP="00EF435B">
            <w:pPr>
              <w:spacing w:line="360" w:lineRule="auto"/>
              <w:jc w:val="center"/>
              <w:rPr>
                <w:rFonts w:ascii="Arial" w:hAnsi="Arial" w:cs="Arial"/>
              </w:rPr>
            </w:pPr>
            <w:r>
              <w:rPr>
                <w:rFonts w:ascii="Arial" w:hAnsi="Arial" w:cs="Arial"/>
              </w:rPr>
              <w:t>I</w:t>
            </w:r>
          </w:p>
        </w:tc>
      </w:tr>
      <w:tr w:rsidR="001F38B3" w:rsidRPr="00EF435B" w14:paraId="5476AB12" w14:textId="77777777" w:rsidTr="00B72318">
        <w:trPr>
          <w:tblCellSpacing w:w="15" w:type="dxa"/>
        </w:trPr>
        <w:tc>
          <w:tcPr>
            <w:tcW w:w="0" w:type="auto"/>
            <w:vAlign w:val="center"/>
            <w:hideMark/>
          </w:tcPr>
          <w:p w14:paraId="5C170E7B" w14:textId="77777777" w:rsidR="00EF435B" w:rsidRPr="00EF435B" w:rsidRDefault="00EF435B" w:rsidP="00EF435B">
            <w:pPr>
              <w:spacing w:line="360" w:lineRule="auto"/>
              <w:jc w:val="both"/>
              <w:rPr>
                <w:rFonts w:ascii="Arial" w:hAnsi="Arial" w:cs="Arial"/>
              </w:rPr>
            </w:pPr>
            <w:r w:rsidRPr="00EF435B">
              <w:rPr>
                <w:rFonts w:ascii="Arial" w:hAnsi="Arial" w:cs="Arial"/>
              </w:rPr>
              <w:t>Finance Department</w:t>
            </w:r>
          </w:p>
        </w:tc>
        <w:tc>
          <w:tcPr>
            <w:tcW w:w="0" w:type="auto"/>
            <w:vAlign w:val="center"/>
            <w:hideMark/>
          </w:tcPr>
          <w:p w14:paraId="7B937E37" w14:textId="77777777" w:rsidR="00EF435B" w:rsidRPr="00EF435B" w:rsidRDefault="00EF435B" w:rsidP="00EF435B">
            <w:pPr>
              <w:spacing w:line="360" w:lineRule="auto"/>
              <w:jc w:val="center"/>
              <w:rPr>
                <w:rFonts w:ascii="Arial" w:hAnsi="Arial" w:cs="Arial"/>
              </w:rPr>
            </w:pPr>
          </w:p>
        </w:tc>
        <w:tc>
          <w:tcPr>
            <w:tcW w:w="0" w:type="auto"/>
            <w:vAlign w:val="center"/>
            <w:hideMark/>
          </w:tcPr>
          <w:p w14:paraId="645DF5A5" w14:textId="2484704B" w:rsidR="00EF435B" w:rsidRPr="00EF435B" w:rsidRDefault="00627192" w:rsidP="00EF435B">
            <w:pPr>
              <w:spacing w:line="360" w:lineRule="auto"/>
              <w:jc w:val="center"/>
              <w:rPr>
                <w:rFonts w:ascii="Arial" w:hAnsi="Arial" w:cs="Arial"/>
              </w:rPr>
            </w:pPr>
            <w:r>
              <w:rPr>
                <w:rFonts w:ascii="Arial" w:hAnsi="Arial" w:cs="Arial"/>
              </w:rPr>
              <w:t>A</w:t>
            </w:r>
          </w:p>
        </w:tc>
        <w:tc>
          <w:tcPr>
            <w:tcW w:w="0" w:type="auto"/>
            <w:vAlign w:val="center"/>
            <w:hideMark/>
          </w:tcPr>
          <w:p w14:paraId="03A5A9EA" w14:textId="06E99F8F" w:rsidR="00EF435B" w:rsidRPr="00EF435B" w:rsidRDefault="00627192" w:rsidP="00EF435B">
            <w:pPr>
              <w:spacing w:line="360" w:lineRule="auto"/>
              <w:jc w:val="center"/>
              <w:rPr>
                <w:rFonts w:ascii="Arial" w:hAnsi="Arial" w:cs="Arial"/>
              </w:rPr>
            </w:pPr>
            <w:r>
              <w:rPr>
                <w:rFonts w:ascii="Arial" w:hAnsi="Arial" w:cs="Arial"/>
              </w:rPr>
              <w:t>C</w:t>
            </w:r>
          </w:p>
        </w:tc>
        <w:tc>
          <w:tcPr>
            <w:tcW w:w="0" w:type="auto"/>
            <w:vAlign w:val="center"/>
            <w:hideMark/>
          </w:tcPr>
          <w:p w14:paraId="057429DD" w14:textId="77777777" w:rsidR="00EF435B" w:rsidRPr="00EF435B" w:rsidRDefault="00EF435B" w:rsidP="00EF435B">
            <w:pPr>
              <w:spacing w:line="360" w:lineRule="auto"/>
              <w:jc w:val="center"/>
              <w:rPr>
                <w:rFonts w:ascii="Arial" w:hAnsi="Arial" w:cs="Arial"/>
              </w:rPr>
            </w:pPr>
          </w:p>
        </w:tc>
      </w:tr>
      <w:tr w:rsidR="001F38B3" w:rsidRPr="00EF435B" w14:paraId="36961911" w14:textId="77777777" w:rsidTr="00B72318">
        <w:trPr>
          <w:tblCellSpacing w:w="15" w:type="dxa"/>
        </w:trPr>
        <w:tc>
          <w:tcPr>
            <w:tcW w:w="0" w:type="auto"/>
            <w:vAlign w:val="center"/>
            <w:hideMark/>
          </w:tcPr>
          <w:p w14:paraId="678DBCAF" w14:textId="77777777" w:rsidR="00EF435B" w:rsidRPr="00EF435B" w:rsidRDefault="00EF435B" w:rsidP="00EF435B">
            <w:pPr>
              <w:spacing w:line="360" w:lineRule="auto"/>
              <w:jc w:val="both"/>
              <w:rPr>
                <w:rFonts w:ascii="Arial" w:hAnsi="Arial" w:cs="Arial"/>
              </w:rPr>
            </w:pPr>
            <w:r w:rsidRPr="00EF435B">
              <w:rPr>
                <w:rFonts w:ascii="Arial" w:hAnsi="Arial" w:cs="Arial"/>
              </w:rPr>
              <w:t>QA &amp; Compliance</w:t>
            </w:r>
          </w:p>
        </w:tc>
        <w:tc>
          <w:tcPr>
            <w:tcW w:w="0" w:type="auto"/>
            <w:vAlign w:val="center"/>
            <w:hideMark/>
          </w:tcPr>
          <w:p w14:paraId="438C7C09" w14:textId="103CDB25" w:rsidR="00EF435B" w:rsidRPr="00EF435B" w:rsidRDefault="00627192" w:rsidP="00EF435B">
            <w:pPr>
              <w:spacing w:line="360" w:lineRule="auto"/>
              <w:jc w:val="center"/>
              <w:rPr>
                <w:rFonts w:ascii="Arial" w:hAnsi="Arial" w:cs="Arial"/>
              </w:rPr>
            </w:pPr>
            <w:r>
              <w:rPr>
                <w:rFonts w:ascii="Arial" w:hAnsi="Arial" w:cs="Arial"/>
              </w:rPr>
              <w:t>R</w:t>
            </w:r>
          </w:p>
        </w:tc>
        <w:tc>
          <w:tcPr>
            <w:tcW w:w="0" w:type="auto"/>
            <w:vAlign w:val="center"/>
            <w:hideMark/>
          </w:tcPr>
          <w:p w14:paraId="7F7F45C6" w14:textId="37CC29EF" w:rsidR="00EF435B" w:rsidRPr="00EF435B" w:rsidRDefault="00627192" w:rsidP="00EF435B">
            <w:pPr>
              <w:spacing w:line="360" w:lineRule="auto"/>
              <w:jc w:val="center"/>
              <w:rPr>
                <w:rFonts w:ascii="Arial" w:hAnsi="Arial" w:cs="Arial"/>
              </w:rPr>
            </w:pPr>
            <w:r>
              <w:rPr>
                <w:rFonts w:ascii="Arial" w:hAnsi="Arial" w:cs="Arial"/>
              </w:rPr>
              <w:t>A</w:t>
            </w:r>
          </w:p>
        </w:tc>
        <w:tc>
          <w:tcPr>
            <w:tcW w:w="0" w:type="auto"/>
            <w:vAlign w:val="center"/>
            <w:hideMark/>
          </w:tcPr>
          <w:p w14:paraId="50A4BB55" w14:textId="2264758E" w:rsidR="00EF435B" w:rsidRPr="00EF435B" w:rsidRDefault="00C15030" w:rsidP="00EF435B">
            <w:pPr>
              <w:spacing w:line="360" w:lineRule="auto"/>
              <w:jc w:val="center"/>
              <w:rPr>
                <w:rFonts w:ascii="Arial" w:hAnsi="Arial" w:cs="Arial"/>
              </w:rPr>
            </w:pPr>
            <w:r>
              <w:rPr>
                <w:rFonts w:ascii="Arial" w:hAnsi="Arial" w:cs="Arial"/>
              </w:rPr>
              <w:t>C</w:t>
            </w:r>
          </w:p>
        </w:tc>
        <w:tc>
          <w:tcPr>
            <w:tcW w:w="0" w:type="auto"/>
            <w:vAlign w:val="center"/>
            <w:hideMark/>
          </w:tcPr>
          <w:p w14:paraId="5AB39633" w14:textId="77777777" w:rsidR="00EF435B" w:rsidRPr="00EF435B" w:rsidRDefault="00EF435B" w:rsidP="00EF435B">
            <w:pPr>
              <w:spacing w:line="360" w:lineRule="auto"/>
              <w:jc w:val="center"/>
              <w:rPr>
                <w:rFonts w:ascii="Arial" w:hAnsi="Arial" w:cs="Arial"/>
              </w:rPr>
            </w:pPr>
          </w:p>
        </w:tc>
      </w:tr>
      <w:tr w:rsidR="001F38B3" w:rsidRPr="00EF435B" w14:paraId="066C4867" w14:textId="77777777" w:rsidTr="00B72318">
        <w:trPr>
          <w:tblCellSpacing w:w="15" w:type="dxa"/>
        </w:trPr>
        <w:tc>
          <w:tcPr>
            <w:tcW w:w="0" w:type="auto"/>
            <w:vAlign w:val="center"/>
            <w:hideMark/>
          </w:tcPr>
          <w:p w14:paraId="374C624A" w14:textId="77777777" w:rsidR="00EF435B" w:rsidRPr="00EF435B" w:rsidRDefault="00EF435B" w:rsidP="00EF435B">
            <w:pPr>
              <w:spacing w:line="360" w:lineRule="auto"/>
              <w:jc w:val="both"/>
              <w:rPr>
                <w:rFonts w:ascii="Arial" w:hAnsi="Arial" w:cs="Arial"/>
              </w:rPr>
            </w:pPr>
            <w:r w:rsidRPr="00EF435B">
              <w:rPr>
                <w:rFonts w:ascii="Arial" w:hAnsi="Arial" w:cs="Arial"/>
              </w:rPr>
              <w:t>NHS Partners</w:t>
            </w:r>
          </w:p>
        </w:tc>
        <w:tc>
          <w:tcPr>
            <w:tcW w:w="0" w:type="auto"/>
            <w:vAlign w:val="center"/>
            <w:hideMark/>
          </w:tcPr>
          <w:p w14:paraId="086384CE" w14:textId="77777777" w:rsidR="00EF435B" w:rsidRPr="00EF435B" w:rsidRDefault="00EF435B" w:rsidP="00C15030">
            <w:pPr>
              <w:spacing w:line="360" w:lineRule="auto"/>
              <w:jc w:val="center"/>
              <w:rPr>
                <w:rFonts w:ascii="Arial" w:hAnsi="Arial" w:cs="Arial"/>
              </w:rPr>
            </w:pPr>
          </w:p>
        </w:tc>
        <w:tc>
          <w:tcPr>
            <w:tcW w:w="0" w:type="auto"/>
            <w:vAlign w:val="center"/>
            <w:hideMark/>
          </w:tcPr>
          <w:p w14:paraId="6CEA9718" w14:textId="77777777" w:rsidR="00EF435B" w:rsidRPr="00EF435B" w:rsidRDefault="00EF435B" w:rsidP="00C15030">
            <w:pPr>
              <w:spacing w:line="360" w:lineRule="auto"/>
              <w:jc w:val="center"/>
              <w:rPr>
                <w:rFonts w:ascii="Arial" w:hAnsi="Arial" w:cs="Arial"/>
              </w:rPr>
            </w:pPr>
          </w:p>
        </w:tc>
        <w:tc>
          <w:tcPr>
            <w:tcW w:w="0" w:type="auto"/>
            <w:vAlign w:val="center"/>
            <w:hideMark/>
          </w:tcPr>
          <w:p w14:paraId="7EB35FC3" w14:textId="7B84F9F8" w:rsidR="00EF435B" w:rsidRPr="00EF435B" w:rsidRDefault="00C15030" w:rsidP="00C15030">
            <w:pPr>
              <w:spacing w:line="360" w:lineRule="auto"/>
              <w:jc w:val="center"/>
              <w:rPr>
                <w:rFonts w:ascii="Arial" w:hAnsi="Arial" w:cs="Arial"/>
              </w:rPr>
            </w:pPr>
            <w:r>
              <w:rPr>
                <w:rFonts w:ascii="Arial" w:hAnsi="Arial" w:cs="Arial"/>
              </w:rPr>
              <w:t>C</w:t>
            </w:r>
          </w:p>
        </w:tc>
        <w:tc>
          <w:tcPr>
            <w:tcW w:w="0" w:type="auto"/>
            <w:vAlign w:val="center"/>
            <w:hideMark/>
          </w:tcPr>
          <w:p w14:paraId="426DB958" w14:textId="59F2D014" w:rsidR="00EF435B" w:rsidRPr="00EF435B" w:rsidRDefault="00C15030" w:rsidP="00C15030">
            <w:pPr>
              <w:spacing w:line="360" w:lineRule="auto"/>
              <w:jc w:val="center"/>
              <w:rPr>
                <w:rFonts w:ascii="Arial" w:hAnsi="Arial" w:cs="Arial"/>
              </w:rPr>
            </w:pPr>
            <w:r>
              <w:rPr>
                <w:rFonts w:ascii="Arial" w:hAnsi="Arial" w:cs="Arial"/>
              </w:rPr>
              <w:t>I</w:t>
            </w:r>
          </w:p>
        </w:tc>
      </w:tr>
      <w:tr w:rsidR="001F38B3" w:rsidRPr="00EF435B" w14:paraId="1DC96AAB" w14:textId="77777777" w:rsidTr="00B72318">
        <w:trPr>
          <w:tblCellSpacing w:w="15" w:type="dxa"/>
        </w:trPr>
        <w:tc>
          <w:tcPr>
            <w:tcW w:w="0" w:type="auto"/>
            <w:vAlign w:val="center"/>
            <w:hideMark/>
          </w:tcPr>
          <w:p w14:paraId="03224C52" w14:textId="77777777" w:rsidR="00EF435B" w:rsidRPr="00EF435B" w:rsidRDefault="00EF435B" w:rsidP="00EF435B">
            <w:pPr>
              <w:spacing w:line="360" w:lineRule="auto"/>
              <w:jc w:val="both"/>
              <w:rPr>
                <w:rFonts w:ascii="Arial" w:hAnsi="Arial" w:cs="Arial"/>
              </w:rPr>
            </w:pPr>
            <w:r w:rsidRPr="00EF435B">
              <w:rPr>
                <w:rFonts w:ascii="Arial" w:hAnsi="Arial" w:cs="Arial"/>
              </w:rPr>
              <w:t>Regulators (MHRA, ICO)</w:t>
            </w:r>
          </w:p>
        </w:tc>
        <w:tc>
          <w:tcPr>
            <w:tcW w:w="0" w:type="auto"/>
            <w:vAlign w:val="center"/>
            <w:hideMark/>
          </w:tcPr>
          <w:p w14:paraId="55D6A268" w14:textId="77777777" w:rsidR="00EF435B" w:rsidRPr="00EF435B" w:rsidRDefault="00EF435B" w:rsidP="00C15030">
            <w:pPr>
              <w:spacing w:line="360" w:lineRule="auto"/>
              <w:jc w:val="center"/>
              <w:rPr>
                <w:rFonts w:ascii="Arial" w:hAnsi="Arial" w:cs="Arial"/>
              </w:rPr>
            </w:pPr>
          </w:p>
        </w:tc>
        <w:tc>
          <w:tcPr>
            <w:tcW w:w="0" w:type="auto"/>
            <w:vAlign w:val="center"/>
            <w:hideMark/>
          </w:tcPr>
          <w:p w14:paraId="2621479A" w14:textId="77777777" w:rsidR="00EF435B" w:rsidRPr="00EF435B" w:rsidRDefault="00EF435B" w:rsidP="00C15030">
            <w:pPr>
              <w:spacing w:line="360" w:lineRule="auto"/>
              <w:jc w:val="center"/>
              <w:rPr>
                <w:rFonts w:ascii="Arial" w:hAnsi="Arial" w:cs="Arial"/>
              </w:rPr>
            </w:pPr>
          </w:p>
        </w:tc>
        <w:tc>
          <w:tcPr>
            <w:tcW w:w="0" w:type="auto"/>
            <w:vAlign w:val="center"/>
            <w:hideMark/>
          </w:tcPr>
          <w:p w14:paraId="65C4A4ED" w14:textId="51443CAF" w:rsidR="00EF435B" w:rsidRPr="00EF435B" w:rsidRDefault="00C15030" w:rsidP="00C15030">
            <w:pPr>
              <w:spacing w:line="360" w:lineRule="auto"/>
              <w:jc w:val="center"/>
              <w:rPr>
                <w:rFonts w:ascii="Arial" w:hAnsi="Arial" w:cs="Arial"/>
              </w:rPr>
            </w:pPr>
            <w:r>
              <w:rPr>
                <w:rFonts w:ascii="Arial" w:hAnsi="Arial" w:cs="Arial"/>
              </w:rPr>
              <w:t>C</w:t>
            </w:r>
          </w:p>
        </w:tc>
        <w:tc>
          <w:tcPr>
            <w:tcW w:w="0" w:type="auto"/>
            <w:vAlign w:val="center"/>
            <w:hideMark/>
          </w:tcPr>
          <w:p w14:paraId="43F80AF6" w14:textId="5DE1DB1B" w:rsidR="00EF435B" w:rsidRPr="00EF435B" w:rsidRDefault="00C15030" w:rsidP="00C15030">
            <w:pPr>
              <w:spacing w:line="360" w:lineRule="auto"/>
              <w:jc w:val="center"/>
              <w:rPr>
                <w:rFonts w:ascii="Arial" w:hAnsi="Arial" w:cs="Arial"/>
              </w:rPr>
            </w:pPr>
            <w:r>
              <w:rPr>
                <w:rFonts w:ascii="Arial" w:hAnsi="Arial" w:cs="Arial"/>
              </w:rPr>
              <w:t>I</w:t>
            </w:r>
          </w:p>
        </w:tc>
      </w:tr>
      <w:tr w:rsidR="001F38B3" w:rsidRPr="00EF435B" w14:paraId="4763B269" w14:textId="77777777" w:rsidTr="00B72318">
        <w:trPr>
          <w:tblCellSpacing w:w="15" w:type="dxa"/>
        </w:trPr>
        <w:tc>
          <w:tcPr>
            <w:tcW w:w="0" w:type="auto"/>
            <w:vAlign w:val="center"/>
            <w:hideMark/>
          </w:tcPr>
          <w:p w14:paraId="530DD9CB" w14:textId="77777777" w:rsidR="00EF435B" w:rsidRPr="00EF435B" w:rsidRDefault="00EF435B" w:rsidP="00EF435B">
            <w:pPr>
              <w:spacing w:line="360" w:lineRule="auto"/>
              <w:jc w:val="both"/>
              <w:rPr>
                <w:rFonts w:ascii="Arial" w:hAnsi="Arial" w:cs="Arial"/>
              </w:rPr>
            </w:pPr>
            <w:r w:rsidRPr="00EF435B">
              <w:rPr>
                <w:rFonts w:ascii="Arial" w:hAnsi="Arial" w:cs="Arial"/>
              </w:rPr>
              <w:t>Suppliers</w:t>
            </w:r>
          </w:p>
        </w:tc>
        <w:tc>
          <w:tcPr>
            <w:tcW w:w="0" w:type="auto"/>
            <w:vAlign w:val="center"/>
            <w:hideMark/>
          </w:tcPr>
          <w:p w14:paraId="55691903" w14:textId="13515755" w:rsidR="00EF435B" w:rsidRPr="00EF435B" w:rsidRDefault="00C15030" w:rsidP="00C15030">
            <w:pPr>
              <w:spacing w:line="360" w:lineRule="auto"/>
              <w:jc w:val="center"/>
              <w:rPr>
                <w:rFonts w:ascii="Arial" w:hAnsi="Arial" w:cs="Arial"/>
              </w:rPr>
            </w:pPr>
            <w:r>
              <w:rPr>
                <w:rFonts w:ascii="Arial" w:hAnsi="Arial" w:cs="Arial"/>
              </w:rPr>
              <w:t>R</w:t>
            </w:r>
          </w:p>
        </w:tc>
        <w:tc>
          <w:tcPr>
            <w:tcW w:w="0" w:type="auto"/>
            <w:vAlign w:val="center"/>
            <w:hideMark/>
          </w:tcPr>
          <w:p w14:paraId="3BF160E1" w14:textId="77777777" w:rsidR="00EF435B" w:rsidRPr="00EF435B" w:rsidRDefault="00EF435B" w:rsidP="00C15030">
            <w:pPr>
              <w:spacing w:line="360" w:lineRule="auto"/>
              <w:jc w:val="center"/>
              <w:rPr>
                <w:rFonts w:ascii="Arial" w:hAnsi="Arial" w:cs="Arial"/>
              </w:rPr>
            </w:pPr>
          </w:p>
        </w:tc>
        <w:tc>
          <w:tcPr>
            <w:tcW w:w="0" w:type="auto"/>
            <w:vAlign w:val="center"/>
            <w:hideMark/>
          </w:tcPr>
          <w:p w14:paraId="361E7AF2" w14:textId="13BB18E5" w:rsidR="00EF435B" w:rsidRPr="00EF435B" w:rsidRDefault="00C15030" w:rsidP="00C15030">
            <w:pPr>
              <w:spacing w:line="360" w:lineRule="auto"/>
              <w:jc w:val="center"/>
              <w:rPr>
                <w:rFonts w:ascii="Arial" w:hAnsi="Arial" w:cs="Arial"/>
              </w:rPr>
            </w:pPr>
            <w:r>
              <w:rPr>
                <w:rFonts w:ascii="Arial" w:hAnsi="Arial" w:cs="Arial"/>
              </w:rPr>
              <w:t>C</w:t>
            </w:r>
          </w:p>
        </w:tc>
        <w:tc>
          <w:tcPr>
            <w:tcW w:w="0" w:type="auto"/>
            <w:vAlign w:val="center"/>
            <w:hideMark/>
          </w:tcPr>
          <w:p w14:paraId="4A5F5C45" w14:textId="77777777" w:rsidR="00EF435B" w:rsidRPr="00EF435B" w:rsidRDefault="00EF435B" w:rsidP="00C15030">
            <w:pPr>
              <w:spacing w:line="360" w:lineRule="auto"/>
              <w:jc w:val="center"/>
              <w:rPr>
                <w:rFonts w:ascii="Arial" w:hAnsi="Arial" w:cs="Arial"/>
              </w:rPr>
            </w:pPr>
          </w:p>
        </w:tc>
      </w:tr>
      <w:tr w:rsidR="001F38B3" w:rsidRPr="00EF435B" w14:paraId="74DB06F8" w14:textId="77777777" w:rsidTr="00B72318">
        <w:trPr>
          <w:tblCellSpacing w:w="15" w:type="dxa"/>
        </w:trPr>
        <w:tc>
          <w:tcPr>
            <w:tcW w:w="0" w:type="auto"/>
            <w:vAlign w:val="center"/>
            <w:hideMark/>
          </w:tcPr>
          <w:p w14:paraId="56C03CD6" w14:textId="77777777" w:rsidR="00EF435B" w:rsidRPr="00EF435B" w:rsidRDefault="00EF435B" w:rsidP="00EF435B">
            <w:pPr>
              <w:spacing w:line="360" w:lineRule="auto"/>
              <w:jc w:val="both"/>
              <w:rPr>
                <w:rFonts w:ascii="Arial" w:hAnsi="Arial" w:cs="Arial"/>
              </w:rPr>
            </w:pPr>
            <w:r w:rsidRPr="00EF435B">
              <w:rPr>
                <w:rFonts w:ascii="Arial" w:hAnsi="Arial" w:cs="Arial"/>
              </w:rPr>
              <w:t>Investors</w:t>
            </w:r>
          </w:p>
        </w:tc>
        <w:tc>
          <w:tcPr>
            <w:tcW w:w="0" w:type="auto"/>
            <w:vAlign w:val="center"/>
            <w:hideMark/>
          </w:tcPr>
          <w:p w14:paraId="27EABDA7" w14:textId="77777777" w:rsidR="00EF435B" w:rsidRPr="00EF435B" w:rsidRDefault="00EF435B" w:rsidP="00C15030">
            <w:pPr>
              <w:spacing w:line="360" w:lineRule="auto"/>
              <w:jc w:val="center"/>
              <w:rPr>
                <w:rFonts w:ascii="Arial" w:hAnsi="Arial" w:cs="Arial"/>
              </w:rPr>
            </w:pPr>
          </w:p>
        </w:tc>
        <w:tc>
          <w:tcPr>
            <w:tcW w:w="0" w:type="auto"/>
            <w:vAlign w:val="center"/>
            <w:hideMark/>
          </w:tcPr>
          <w:p w14:paraId="737A7653" w14:textId="1748B5EA" w:rsidR="00EF435B" w:rsidRPr="00EF435B" w:rsidRDefault="00C15030" w:rsidP="00C15030">
            <w:pPr>
              <w:spacing w:line="360" w:lineRule="auto"/>
              <w:jc w:val="center"/>
              <w:rPr>
                <w:rFonts w:ascii="Arial" w:hAnsi="Arial" w:cs="Arial"/>
              </w:rPr>
            </w:pPr>
            <w:r>
              <w:rPr>
                <w:rFonts w:ascii="Arial" w:hAnsi="Arial" w:cs="Arial"/>
              </w:rPr>
              <w:t>A</w:t>
            </w:r>
          </w:p>
        </w:tc>
        <w:tc>
          <w:tcPr>
            <w:tcW w:w="0" w:type="auto"/>
            <w:vAlign w:val="center"/>
            <w:hideMark/>
          </w:tcPr>
          <w:p w14:paraId="3C1A3302" w14:textId="77777777" w:rsidR="00EF435B" w:rsidRPr="00EF435B" w:rsidRDefault="00EF435B" w:rsidP="00C15030">
            <w:pPr>
              <w:spacing w:line="360" w:lineRule="auto"/>
              <w:jc w:val="center"/>
              <w:rPr>
                <w:rFonts w:ascii="Arial" w:hAnsi="Arial" w:cs="Arial"/>
              </w:rPr>
            </w:pPr>
          </w:p>
        </w:tc>
        <w:tc>
          <w:tcPr>
            <w:tcW w:w="0" w:type="auto"/>
            <w:vAlign w:val="center"/>
            <w:hideMark/>
          </w:tcPr>
          <w:p w14:paraId="54239A15" w14:textId="7F92B9B5" w:rsidR="00EF435B" w:rsidRPr="00EF435B" w:rsidRDefault="00C15030" w:rsidP="00C15030">
            <w:pPr>
              <w:spacing w:line="360" w:lineRule="auto"/>
              <w:jc w:val="center"/>
              <w:rPr>
                <w:rFonts w:ascii="Arial" w:hAnsi="Arial" w:cs="Arial"/>
              </w:rPr>
            </w:pPr>
            <w:r>
              <w:rPr>
                <w:rFonts w:ascii="Arial" w:hAnsi="Arial" w:cs="Arial"/>
              </w:rPr>
              <w:t>I</w:t>
            </w:r>
          </w:p>
        </w:tc>
      </w:tr>
      <w:tr w:rsidR="001F38B3" w:rsidRPr="00EF435B" w14:paraId="0FA260AA" w14:textId="77777777" w:rsidTr="00B72318">
        <w:trPr>
          <w:tblCellSpacing w:w="15" w:type="dxa"/>
        </w:trPr>
        <w:tc>
          <w:tcPr>
            <w:tcW w:w="0" w:type="auto"/>
            <w:vAlign w:val="center"/>
            <w:hideMark/>
          </w:tcPr>
          <w:p w14:paraId="11A75527" w14:textId="77777777" w:rsidR="00EF435B" w:rsidRPr="00EF435B" w:rsidRDefault="00EF435B" w:rsidP="00EF435B">
            <w:pPr>
              <w:spacing w:line="360" w:lineRule="auto"/>
              <w:jc w:val="both"/>
              <w:rPr>
                <w:rFonts w:ascii="Arial" w:hAnsi="Arial" w:cs="Arial"/>
              </w:rPr>
            </w:pPr>
            <w:r w:rsidRPr="00EF435B">
              <w:rPr>
                <w:rFonts w:ascii="Arial" w:hAnsi="Arial" w:cs="Arial"/>
              </w:rPr>
              <w:t>Consumers</w:t>
            </w:r>
          </w:p>
        </w:tc>
        <w:tc>
          <w:tcPr>
            <w:tcW w:w="0" w:type="auto"/>
            <w:vAlign w:val="center"/>
            <w:hideMark/>
          </w:tcPr>
          <w:p w14:paraId="5B7A72C9" w14:textId="77777777" w:rsidR="00EF435B" w:rsidRPr="00EF435B" w:rsidRDefault="00EF435B" w:rsidP="00C15030">
            <w:pPr>
              <w:spacing w:line="360" w:lineRule="auto"/>
              <w:jc w:val="center"/>
              <w:rPr>
                <w:rFonts w:ascii="Arial" w:hAnsi="Arial" w:cs="Arial"/>
              </w:rPr>
            </w:pPr>
          </w:p>
        </w:tc>
        <w:tc>
          <w:tcPr>
            <w:tcW w:w="0" w:type="auto"/>
            <w:vAlign w:val="center"/>
            <w:hideMark/>
          </w:tcPr>
          <w:p w14:paraId="03927D03" w14:textId="77777777" w:rsidR="00EF435B" w:rsidRPr="00EF435B" w:rsidRDefault="00EF435B" w:rsidP="00C15030">
            <w:pPr>
              <w:spacing w:line="360" w:lineRule="auto"/>
              <w:jc w:val="center"/>
              <w:rPr>
                <w:rFonts w:ascii="Arial" w:hAnsi="Arial" w:cs="Arial"/>
              </w:rPr>
            </w:pPr>
          </w:p>
        </w:tc>
        <w:tc>
          <w:tcPr>
            <w:tcW w:w="0" w:type="auto"/>
            <w:vAlign w:val="center"/>
            <w:hideMark/>
          </w:tcPr>
          <w:p w14:paraId="25D29676" w14:textId="76C31E5B" w:rsidR="00EF435B" w:rsidRPr="00EF435B" w:rsidRDefault="00C15030" w:rsidP="00C15030">
            <w:pPr>
              <w:spacing w:line="360" w:lineRule="auto"/>
              <w:jc w:val="center"/>
              <w:rPr>
                <w:rFonts w:ascii="Arial" w:hAnsi="Arial" w:cs="Arial"/>
              </w:rPr>
            </w:pPr>
            <w:r>
              <w:rPr>
                <w:rFonts w:ascii="Arial" w:hAnsi="Arial" w:cs="Arial"/>
              </w:rPr>
              <w:t>C</w:t>
            </w:r>
          </w:p>
        </w:tc>
        <w:tc>
          <w:tcPr>
            <w:tcW w:w="0" w:type="auto"/>
            <w:vAlign w:val="center"/>
            <w:hideMark/>
          </w:tcPr>
          <w:p w14:paraId="1AE2F374" w14:textId="7140EB82" w:rsidR="00EF435B" w:rsidRPr="00EF435B" w:rsidRDefault="00C15030" w:rsidP="00C15030">
            <w:pPr>
              <w:spacing w:line="360" w:lineRule="auto"/>
              <w:jc w:val="center"/>
              <w:rPr>
                <w:rFonts w:ascii="Arial" w:hAnsi="Arial" w:cs="Arial"/>
              </w:rPr>
            </w:pPr>
            <w:r>
              <w:rPr>
                <w:rFonts w:ascii="Arial" w:hAnsi="Arial" w:cs="Arial"/>
              </w:rPr>
              <w:t>I</w:t>
            </w:r>
          </w:p>
        </w:tc>
      </w:tr>
    </w:tbl>
    <w:p w14:paraId="00DCA432" w14:textId="77777777" w:rsidR="00EF435B" w:rsidRDefault="00EF435B" w:rsidP="00D35D19">
      <w:pPr>
        <w:spacing w:line="360" w:lineRule="auto"/>
        <w:jc w:val="both"/>
        <w:rPr>
          <w:rFonts w:ascii="Arial" w:hAnsi="Arial" w:cs="Arial"/>
        </w:rPr>
      </w:pPr>
    </w:p>
    <w:p w14:paraId="792B17D3" w14:textId="77777777" w:rsidR="00016E7E" w:rsidRPr="000C02BA" w:rsidRDefault="00016E7E" w:rsidP="000C02BA">
      <w:pPr>
        <w:pStyle w:val="Heading2"/>
        <w:rPr>
          <w:color w:val="000000" w:themeColor="text1"/>
        </w:rPr>
      </w:pPr>
      <w:bookmarkStart w:id="14" w:name="_Toc214272231"/>
      <w:r w:rsidRPr="000C02BA">
        <w:rPr>
          <w:color w:val="000000" w:themeColor="text1"/>
        </w:rPr>
        <w:t>RACI Matrix Revisited</w:t>
      </w:r>
      <w:bookmarkEnd w:id="14"/>
    </w:p>
    <w:p w14:paraId="053DFF1B" w14:textId="77777777" w:rsidR="00016E7E" w:rsidRPr="00016E7E" w:rsidRDefault="00016E7E" w:rsidP="00016E7E">
      <w:pPr>
        <w:spacing w:line="360" w:lineRule="auto"/>
        <w:jc w:val="both"/>
        <w:rPr>
          <w:rFonts w:ascii="Arial" w:hAnsi="Arial" w:cs="Arial"/>
        </w:rPr>
      </w:pPr>
    </w:p>
    <w:p w14:paraId="36704F41" w14:textId="77777777" w:rsidR="00016E7E" w:rsidRPr="00016E7E" w:rsidRDefault="00016E7E" w:rsidP="00627192">
      <w:pPr>
        <w:spacing w:line="360" w:lineRule="auto"/>
        <w:ind w:firstLine="720"/>
        <w:jc w:val="both"/>
        <w:rPr>
          <w:rFonts w:ascii="Arial" w:hAnsi="Arial" w:cs="Arial"/>
        </w:rPr>
      </w:pPr>
      <w:r w:rsidRPr="00016E7E">
        <w:rPr>
          <w:rFonts w:ascii="Arial" w:hAnsi="Arial" w:cs="Arial"/>
        </w:rPr>
        <w:t>As established earlier, the RACI matrix ensures accountability by clarifying who performs, approves, advises, or is informed of tasks. Its critical value lies in reducing duplication and preventing ambiguity, yet it also risks over-formalisation. If stakeholders perceive the structure as limiting autonomy, collaboration may weaken.</w:t>
      </w:r>
    </w:p>
    <w:p w14:paraId="5E635A98" w14:textId="16CE3CF5" w:rsidR="00016E7E" w:rsidRDefault="00016E7E" w:rsidP="00627192">
      <w:pPr>
        <w:spacing w:line="360" w:lineRule="auto"/>
        <w:ind w:firstLine="720"/>
        <w:jc w:val="both"/>
        <w:rPr>
          <w:rFonts w:ascii="Arial" w:hAnsi="Arial" w:cs="Arial"/>
        </w:rPr>
      </w:pPr>
      <w:r w:rsidRPr="00016E7E">
        <w:rPr>
          <w:rFonts w:ascii="Arial" w:hAnsi="Arial" w:cs="Arial"/>
        </w:rPr>
        <w:t>Therefore, the project manager must balance structure with flexibility</w:t>
      </w:r>
      <w:r w:rsidR="0090687D">
        <w:rPr>
          <w:rFonts w:ascii="Arial" w:hAnsi="Arial" w:cs="Arial"/>
        </w:rPr>
        <w:t xml:space="preserve"> </w:t>
      </w:r>
      <w:r w:rsidRPr="00016E7E">
        <w:rPr>
          <w:rFonts w:ascii="Arial" w:hAnsi="Arial" w:cs="Arial"/>
        </w:rPr>
        <w:t>embedding informal feedback loops, mentoring sessions and shared decision-making forums. This approach aligns with Christopher, Payne and Ballantyne’s (2013) relationship marketing perspective, which views stakeholder engagement as a reciprocal exchange of value, not a hierarchical control mechanism.</w:t>
      </w:r>
    </w:p>
    <w:p w14:paraId="220DEE38" w14:textId="77777777" w:rsidR="00016E7E" w:rsidRPr="001F38B3" w:rsidRDefault="00016E7E" w:rsidP="00016E7E">
      <w:pPr>
        <w:spacing w:line="360" w:lineRule="auto"/>
        <w:jc w:val="both"/>
        <w:rPr>
          <w:rFonts w:ascii="Arial" w:hAnsi="Arial" w:cs="Arial"/>
        </w:rPr>
      </w:pPr>
    </w:p>
    <w:p w14:paraId="441E4132" w14:textId="27624ACF" w:rsidR="00D35D19" w:rsidRPr="001F38B3" w:rsidRDefault="00D35D19" w:rsidP="007B1A2B">
      <w:pPr>
        <w:pStyle w:val="Heading2"/>
        <w:rPr>
          <w:color w:val="auto"/>
        </w:rPr>
      </w:pPr>
      <w:bookmarkStart w:id="15" w:name="_Toc214272232"/>
      <w:r w:rsidRPr="001F38B3">
        <w:rPr>
          <w:color w:val="auto"/>
        </w:rPr>
        <w:lastRenderedPageBreak/>
        <w:t>Critical Evaluation of Roles</w:t>
      </w:r>
      <w:bookmarkEnd w:id="15"/>
    </w:p>
    <w:p w14:paraId="57B7F2D4" w14:textId="77777777" w:rsidR="00D35D19" w:rsidRPr="001F38B3" w:rsidRDefault="00D35D19" w:rsidP="00D35D19">
      <w:pPr>
        <w:spacing w:line="360" w:lineRule="auto"/>
        <w:jc w:val="both"/>
        <w:rPr>
          <w:rFonts w:ascii="Arial" w:hAnsi="Arial" w:cs="Arial"/>
        </w:rPr>
      </w:pPr>
    </w:p>
    <w:p w14:paraId="46EB9CC9" w14:textId="035CDC8A" w:rsidR="00D35D19" w:rsidRPr="001F38B3" w:rsidRDefault="00D35D19" w:rsidP="007B1A2B">
      <w:pPr>
        <w:spacing w:line="360" w:lineRule="auto"/>
        <w:ind w:firstLine="720"/>
        <w:jc w:val="both"/>
        <w:rPr>
          <w:rFonts w:ascii="Arial" w:hAnsi="Arial" w:cs="Arial"/>
        </w:rPr>
      </w:pPr>
      <w:r w:rsidRPr="001F38B3">
        <w:rPr>
          <w:rFonts w:ascii="Arial" w:hAnsi="Arial" w:cs="Arial"/>
        </w:rPr>
        <w:t>The Project Manager acts as both a facilitator and mediator, aligning diverse stakeholder expectations within project constraints. This dual role requires balancing technical objectives with social dynamics. As Ellis, Gibbs and Rein (1991) note, coordination in multidisciplinary projects depends on effective groupware</w:t>
      </w:r>
      <w:r w:rsidR="0090687D">
        <w:rPr>
          <w:rFonts w:ascii="Arial" w:hAnsi="Arial" w:cs="Arial"/>
        </w:rPr>
        <w:t xml:space="preserve"> </w:t>
      </w:r>
      <w:r w:rsidRPr="001F38B3">
        <w:rPr>
          <w:rFonts w:ascii="Arial" w:hAnsi="Arial" w:cs="Arial"/>
        </w:rPr>
        <w:t xml:space="preserve">the social and technological systems that support collective decision-making. For 3D </w:t>
      </w:r>
      <w:proofErr w:type="spellStart"/>
      <w:r w:rsidRPr="001F38B3">
        <w:rPr>
          <w:rFonts w:ascii="Arial" w:hAnsi="Arial" w:cs="Arial"/>
        </w:rPr>
        <w:t>LifePrints</w:t>
      </w:r>
      <w:proofErr w:type="spellEnd"/>
      <w:r w:rsidRPr="001F38B3">
        <w:rPr>
          <w:rFonts w:ascii="Arial" w:hAnsi="Arial" w:cs="Arial"/>
        </w:rPr>
        <w:t>, tools such as collaborative digital dashboards and feedback loops enhance cross-functional cooperation.</w:t>
      </w:r>
    </w:p>
    <w:p w14:paraId="605BB6BD" w14:textId="77777777" w:rsidR="00D35D19" w:rsidRPr="001F38B3" w:rsidRDefault="00D35D19" w:rsidP="007B1A2B">
      <w:pPr>
        <w:spacing w:line="360" w:lineRule="auto"/>
        <w:ind w:firstLine="720"/>
        <w:jc w:val="both"/>
        <w:rPr>
          <w:rFonts w:ascii="Arial" w:hAnsi="Arial" w:cs="Arial"/>
        </w:rPr>
      </w:pPr>
      <w:r w:rsidRPr="001F38B3">
        <w:rPr>
          <w:rFonts w:ascii="Arial" w:hAnsi="Arial" w:cs="Arial"/>
        </w:rPr>
        <w:t>The R&amp;D team is central to product quality but may prioritise innovation speed over regulatory caution, creating potential conflict with the QA &amp; Compliance team. This tension is typical in healthcare projects, where safety validation can slow time-to-market. The project manager must therefore establish structured communication routines to reconcile innovation with compliance.</w:t>
      </w:r>
    </w:p>
    <w:p w14:paraId="3EAEEEA5" w14:textId="01055115" w:rsidR="00D35D19" w:rsidRPr="001F38B3" w:rsidRDefault="00D35D19" w:rsidP="007B1A2B">
      <w:pPr>
        <w:spacing w:line="360" w:lineRule="auto"/>
        <w:ind w:firstLine="720"/>
        <w:jc w:val="both"/>
        <w:rPr>
          <w:rFonts w:ascii="Arial" w:hAnsi="Arial" w:cs="Arial"/>
        </w:rPr>
      </w:pPr>
      <w:r w:rsidRPr="001F38B3">
        <w:rPr>
          <w:rFonts w:ascii="Arial" w:hAnsi="Arial" w:cs="Arial"/>
        </w:rPr>
        <w:t>External stakeholders, such as NHS clinicians and regulators, play advisory and oversight roles. Their involvement adds legitimacy but can introduce procedural rigidity. As Christopher, Payne and Ballantyne (2013) highlight, relationship marketing principles</w:t>
      </w:r>
      <w:r w:rsidR="0090687D">
        <w:rPr>
          <w:rFonts w:ascii="Arial" w:hAnsi="Arial" w:cs="Arial"/>
        </w:rPr>
        <w:t xml:space="preserve"> </w:t>
      </w:r>
      <w:r w:rsidRPr="001F38B3">
        <w:rPr>
          <w:rFonts w:ascii="Arial" w:hAnsi="Arial" w:cs="Arial"/>
        </w:rPr>
        <w:t>mutual trust, shared value and ongoing dialogue</w:t>
      </w:r>
      <w:r w:rsidR="0090687D">
        <w:rPr>
          <w:rFonts w:ascii="Arial" w:hAnsi="Arial" w:cs="Arial"/>
        </w:rPr>
        <w:t xml:space="preserve"> </w:t>
      </w:r>
      <w:r w:rsidRPr="001F38B3">
        <w:rPr>
          <w:rFonts w:ascii="Arial" w:hAnsi="Arial" w:cs="Arial"/>
        </w:rPr>
        <w:t>are essential to maintain momentum in such collaborations.</w:t>
      </w:r>
    </w:p>
    <w:p w14:paraId="580600DD" w14:textId="77777777" w:rsidR="00D35D19" w:rsidRPr="001F38B3" w:rsidRDefault="00D35D19" w:rsidP="00D35D19">
      <w:pPr>
        <w:spacing w:line="360" w:lineRule="auto"/>
        <w:jc w:val="both"/>
        <w:rPr>
          <w:rFonts w:ascii="Arial" w:hAnsi="Arial" w:cs="Arial"/>
        </w:rPr>
      </w:pPr>
    </w:p>
    <w:p w14:paraId="795BFEB7" w14:textId="77777777" w:rsidR="00D35D19" w:rsidRPr="001F38B3" w:rsidRDefault="00D35D19" w:rsidP="00D124E2">
      <w:pPr>
        <w:pStyle w:val="Heading2"/>
        <w:rPr>
          <w:color w:val="auto"/>
        </w:rPr>
      </w:pPr>
      <w:bookmarkStart w:id="16" w:name="_Toc214272233"/>
      <w:r w:rsidRPr="001F38B3">
        <w:rPr>
          <w:color w:val="auto"/>
        </w:rPr>
        <w:t>Benefits of Stakeholder Engagement</w:t>
      </w:r>
      <w:bookmarkEnd w:id="16"/>
    </w:p>
    <w:p w14:paraId="5947A9EA" w14:textId="77777777" w:rsidR="00D35D19" w:rsidRPr="001F38B3" w:rsidRDefault="00D35D19" w:rsidP="00D35D19">
      <w:pPr>
        <w:spacing w:line="360" w:lineRule="auto"/>
        <w:jc w:val="both"/>
        <w:rPr>
          <w:rFonts w:ascii="Arial" w:hAnsi="Arial" w:cs="Arial"/>
        </w:rPr>
      </w:pPr>
    </w:p>
    <w:p w14:paraId="2D4E6487" w14:textId="77777777" w:rsidR="00D35D19" w:rsidRPr="001F38B3" w:rsidRDefault="00D35D19" w:rsidP="00D124E2">
      <w:pPr>
        <w:pStyle w:val="ListParagraph"/>
        <w:numPr>
          <w:ilvl w:val="0"/>
          <w:numId w:val="4"/>
        </w:numPr>
        <w:spacing w:line="360" w:lineRule="auto"/>
        <w:jc w:val="both"/>
        <w:rPr>
          <w:rFonts w:ascii="Arial" w:hAnsi="Arial" w:cs="Arial"/>
        </w:rPr>
      </w:pPr>
      <w:r w:rsidRPr="001F38B3">
        <w:rPr>
          <w:rFonts w:ascii="Arial" w:hAnsi="Arial" w:cs="Arial"/>
        </w:rPr>
        <w:t>Engaging a broad network of stakeholders offers several strategic benefits:</w:t>
      </w:r>
    </w:p>
    <w:p w14:paraId="6D159D13" w14:textId="77777777" w:rsidR="00D35D19" w:rsidRPr="001F38B3" w:rsidRDefault="00D35D19" w:rsidP="00D124E2">
      <w:pPr>
        <w:pStyle w:val="ListParagraph"/>
        <w:numPr>
          <w:ilvl w:val="0"/>
          <w:numId w:val="4"/>
        </w:numPr>
        <w:spacing w:line="360" w:lineRule="auto"/>
        <w:jc w:val="both"/>
        <w:rPr>
          <w:rFonts w:ascii="Arial" w:hAnsi="Arial" w:cs="Arial"/>
        </w:rPr>
      </w:pPr>
      <w:r w:rsidRPr="001F38B3">
        <w:rPr>
          <w:rFonts w:ascii="Arial" w:hAnsi="Arial" w:cs="Arial"/>
        </w:rPr>
        <w:t>Innovation through collaboration: NHS input ensures clinical relevance, improving design accuracy.</w:t>
      </w:r>
    </w:p>
    <w:p w14:paraId="046BFFB4" w14:textId="77777777" w:rsidR="00D35D19" w:rsidRPr="001F38B3" w:rsidRDefault="00D35D19" w:rsidP="00D124E2">
      <w:pPr>
        <w:pStyle w:val="ListParagraph"/>
        <w:numPr>
          <w:ilvl w:val="0"/>
          <w:numId w:val="4"/>
        </w:numPr>
        <w:spacing w:line="360" w:lineRule="auto"/>
        <w:jc w:val="both"/>
        <w:rPr>
          <w:rFonts w:ascii="Arial" w:hAnsi="Arial" w:cs="Arial"/>
        </w:rPr>
      </w:pPr>
      <w:r w:rsidRPr="001F38B3">
        <w:rPr>
          <w:rFonts w:ascii="Arial" w:hAnsi="Arial" w:cs="Arial"/>
        </w:rPr>
        <w:t>Risk reduction: Early regulatory involvement reduces the likelihood of non-compliance.</w:t>
      </w:r>
    </w:p>
    <w:p w14:paraId="53782EF0" w14:textId="77777777" w:rsidR="00D35D19" w:rsidRPr="001F38B3" w:rsidRDefault="00D35D19" w:rsidP="00D124E2">
      <w:pPr>
        <w:pStyle w:val="ListParagraph"/>
        <w:numPr>
          <w:ilvl w:val="0"/>
          <w:numId w:val="4"/>
        </w:numPr>
        <w:spacing w:line="360" w:lineRule="auto"/>
        <w:jc w:val="both"/>
        <w:rPr>
          <w:rFonts w:ascii="Arial" w:hAnsi="Arial" w:cs="Arial"/>
        </w:rPr>
      </w:pPr>
      <w:r w:rsidRPr="001F38B3">
        <w:rPr>
          <w:rFonts w:ascii="Arial" w:hAnsi="Arial" w:cs="Arial"/>
        </w:rPr>
        <w:t>Enhanced credibility: Transparency with investors and the public strengthens corporate reputation.</w:t>
      </w:r>
    </w:p>
    <w:p w14:paraId="508F244D" w14:textId="77777777" w:rsidR="00D35D19" w:rsidRPr="001F38B3" w:rsidRDefault="00D35D19" w:rsidP="00D124E2">
      <w:pPr>
        <w:pStyle w:val="ListParagraph"/>
        <w:numPr>
          <w:ilvl w:val="0"/>
          <w:numId w:val="4"/>
        </w:numPr>
        <w:spacing w:line="360" w:lineRule="auto"/>
        <w:jc w:val="both"/>
        <w:rPr>
          <w:rFonts w:ascii="Arial" w:hAnsi="Arial" w:cs="Arial"/>
        </w:rPr>
      </w:pPr>
      <w:r w:rsidRPr="001F38B3">
        <w:rPr>
          <w:rFonts w:ascii="Arial" w:hAnsi="Arial" w:cs="Arial"/>
        </w:rPr>
        <w:lastRenderedPageBreak/>
        <w:t>Employee motivation: Involving internal teams in decision-making fosters ownership and accountability.</w:t>
      </w:r>
    </w:p>
    <w:p w14:paraId="1E707438" w14:textId="77777777" w:rsidR="00D35D19" w:rsidRDefault="00D35D19" w:rsidP="00D35D19">
      <w:pPr>
        <w:spacing w:line="360" w:lineRule="auto"/>
        <w:jc w:val="both"/>
        <w:rPr>
          <w:rFonts w:ascii="Arial" w:hAnsi="Arial" w:cs="Arial"/>
        </w:rPr>
      </w:pPr>
    </w:p>
    <w:p w14:paraId="11A3F057" w14:textId="77777777" w:rsidR="000C02BA" w:rsidRPr="001F38B3" w:rsidRDefault="000C02BA" w:rsidP="00D35D19">
      <w:pPr>
        <w:spacing w:line="360" w:lineRule="auto"/>
        <w:jc w:val="both"/>
        <w:rPr>
          <w:rFonts w:ascii="Arial" w:hAnsi="Arial" w:cs="Arial"/>
        </w:rPr>
      </w:pPr>
    </w:p>
    <w:p w14:paraId="5B273E71" w14:textId="77777777" w:rsidR="00D35D19" w:rsidRPr="001F38B3" w:rsidRDefault="00D35D19" w:rsidP="00D124E2">
      <w:pPr>
        <w:pStyle w:val="Heading2"/>
        <w:rPr>
          <w:color w:val="auto"/>
        </w:rPr>
      </w:pPr>
      <w:bookmarkStart w:id="17" w:name="_Toc214272234"/>
      <w:r w:rsidRPr="001F38B3">
        <w:rPr>
          <w:color w:val="auto"/>
        </w:rPr>
        <w:t>Challenges and Critical Reflection</w:t>
      </w:r>
      <w:bookmarkEnd w:id="17"/>
    </w:p>
    <w:p w14:paraId="0B935470" w14:textId="77777777" w:rsidR="00D35D19" w:rsidRPr="001F38B3" w:rsidRDefault="00D35D19" w:rsidP="00D35D19">
      <w:pPr>
        <w:spacing w:line="360" w:lineRule="auto"/>
        <w:jc w:val="both"/>
        <w:rPr>
          <w:rFonts w:ascii="Arial" w:hAnsi="Arial" w:cs="Arial"/>
        </w:rPr>
      </w:pPr>
    </w:p>
    <w:p w14:paraId="2E1B08EE" w14:textId="70439014" w:rsidR="00D35D19" w:rsidRPr="001F38B3" w:rsidRDefault="00D35D19" w:rsidP="00D124E2">
      <w:pPr>
        <w:spacing w:line="360" w:lineRule="auto"/>
        <w:ind w:firstLine="720"/>
        <w:jc w:val="both"/>
        <w:rPr>
          <w:rFonts w:ascii="Arial" w:hAnsi="Arial" w:cs="Arial"/>
        </w:rPr>
      </w:pPr>
      <w:r w:rsidRPr="001F38B3">
        <w:rPr>
          <w:rFonts w:ascii="Arial" w:hAnsi="Arial" w:cs="Arial"/>
        </w:rPr>
        <w:t>However, engagement also introduces complexity. Conflicting objectives are a recurring challenge</w:t>
      </w:r>
      <w:r w:rsidR="00C74B4E">
        <w:rPr>
          <w:rFonts w:ascii="Arial" w:hAnsi="Arial" w:cs="Arial"/>
        </w:rPr>
        <w:t>-</w:t>
      </w:r>
      <w:r w:rsidRPr="001F38B3">
        <w:rPr>
          <w:rFonts w:ascii="Arial" w:hAnsi="Arial" w:cs="Arial"/>
        </w:rPr>
        <w:t>clinicians may advocate for patient safety enhancements that delay commercial timelines, while investors may prioritise rapid market entry. According to Greenwood (2007), such conflicts highlight the paradox of stakeholder theory: inclusion fosters legitimacy but can also dilute strategic focus.</w:t>
      </w:r>
    </w:p>
    <w:p w14:paraId="4FAB150F" w14:textId="383AC0E6" w:rsidR="00D35D19" w:rsidRPr="001F38B3" w:rsidRDefault="00D35D19" w:rsidP="00D124E2">
      <w:pPr>
        <w:spacing w:line="360" w:lineRule="auto"/>
        <w:ind w:firstLine="720"/>
        <w:jc w:val="both"/>
        <w:rPr>
          <w:rFonts w:ascii="Arial" w:hAnsi="Arial" w:cs="Arial"/>
        </w:rPr>
      </w:pPr>
      <w:r w:rsidRPr="001F38B3">
        <w:rPr>
          <w:rFonts w:ascii="Arial" w:hAnsi="Arial" w:cs="Arial"/>
        </w:rPr>
        <w:t>Additionally, communication asymmetry</w:t>
      </w:r>
      <w:r w:rsidR="00C74B4E">
        <w:rPr>
          <w:rFonts w:ascii="Arial" w:hAnsi="Arial" w:cs="Arial"/>
        </w:rPr>
        <w:t>-</w:t>
      </w:r>
      <w:r w:rsidRPr="001F38B3">
        <w:rPr>
          <w:rFonts w:ascii="Arial" w:hAnsi="Arial" w:cs="Arial"/>
        </w:rPr>
        <w:t>where technical language alienates non-specialist stakeholders</w:t>
      </w:r>
      <w:r w:rsidR="00C74B4E">
        <w:rPr>
          <w:rFonts w:ascii="Arial" w:hAnsi="Arial" w:cs="Arial"/>
        </w:rPr>
        <w:t>-</w:t>
      </w:r>
      <w:r w:rsidRPr="001F38B3">
        <w:rPr>
          <w:rFonts w:ascii="Arial" w:hAnsi="Arial" w:cs="Arial"/>
        </w:rPr>
        <w:t xml:space="preserve">can hinder understanding. The project manager must mediate between these groups, translating expertise into accessible narratives. Finally, resource constraints may limit engagement depth; smaller firms like 3D </w:t>
      </w:r>
      <w:proofErr w:type="spellStart"/>
      <w:r w:rsidRPr="001F38B3">
        <w:rPr>
          <w:rFonts w:ascii="Arial" w:hAnsi="Arial" w:cs="Arial"/>
        </w:rPr>
        <w:t>LifePrints</w:t>
      </w:r>
      <w:proofErr w:type="spellEnd"/>
      <w:r w:rsidRPr="001F38B3">
        <w:rPr>
          <w:rFonts w:ascii="Arial" w:hAnsi="Arial" w:cs="Arial"/>
        </w:rPr>
        <w:t xml:space="preserve"> must balance inclusivity with efficiency.</w:t>
      </w:r>
    </w:p>
    <w:p w14:paraId="4E32DBF3" w14:textId="6BD805ED" w:rsidR="00D55721" w:rsidRPr="001F38B3" w:rsidRDefault="00D35D19" w:rsidP="00D124E2">
      <w:pPr>
        <w:spacing w:line="360" w:lineRule="auto"/>
        <w:ind w:firstLine="720"/>
        <w:jc w:val="both"/>
        <w:rPr>
          <w:rFonts w:ascii="Arial" w:hAnsi="Arial" w:cs="Arial"/>
        </w:rPr>
      </w:pPr>
      <w:r w:rsidRPr="001F38B3">
        <w:rPr>
          <w:rFonts w:ascii="Arial" w:hAnsi="Arial" w:cs="Arial"/>
        </w:rPr>
        <w:t xml:space="preserve">Critically, while frameworks such as RACI structure accountability, they cannot replace the ethical dimension of engagement. Ashcroft (2017) argues that genuine stakeholder relationships depend on trust and empathy, not only compliance or obligation. For 3D </w:t>
      </w:r>
      <w:proofErr w:type="spellStart"/>
      <w:r w:rsidRPr="001F38B3">
        <w:rPr>
          <w:rFonts w:ascii="Arial" w:hAnsi="Arial" w:cs="Arial"/>
        </w:rPr>
        <w:t>LifePrints</w:t>
      </w:r>
      <w:proofErr w:type="spellEnd"/>
      <w:r w:rsidRPr="001F38B3">
        <w:rPr>
          <w:rFonts w:ascii="Arial" w:hAnsi="Arial" w:cs="Arial"/>
        </w:rPr>
        <w:t>, sustainable engagement means viewing stakeholders as co-creators of value rather than obstacles or tools</w:t>
      </w:r>
      <w:r w:rsidR="00C74B4E">
        <w:rPr>
          <w:rFonts w:ascii="Arial" w:hAnsi="Arial" w:cs="Arial"/>
        </w:rPr>
        <w:t xml:space="preserve"> </w:t>
      </w:r>
      <w:r w:rsidRPr="001F38B3">
        <w:rPr>
          <w:rFonts w:ascii="Arial" w:hAnsi="Arial" w:cs="Arial"/>
        </w:rPr>
        <w:t>a mindset essential to long-term project success.</w:t>
      </w:r>
    </w:p>
    <w:p w14:paraId="3E313E3D" w14:textId="77777777" w:rsidR="00162D34" w:rsidRPr="001F38B3" w:rsidRDefault="00162D34" w:rsidP="001F38B3">
      <w:pPr>
        <w:pStyle w:val="Heading1"/>
        <w:rPr>
          <w:b/>
          <w:bCs/>
          <w:color w:val="auto"/>
          <w:sz w:val="36"/>
          <w:szCs w:val="36"/>
        </w:rPr>
      </w:pPr>
      <w:bookmarkStart w:id="18" w:name="_Toc214272235"/>
      <w:r w:rsidRPr="001F38B3">
        <w:rPr>
          <w:b/>
          <w:bCs/>
          <w:color w:val="auto"/>
          <w:sz w:val="36"/>
          <w:szCs w:val="36"/>
        </w:rPr>
        <w:t>5. Frameworks and Models for Stakeholder Engagement</w:t>
      </w:r>
      <w:bookmarkEnd w:id="18"/>
    </w:p>
    <w:p w14:paraId="022D8713" w14:textId="77777777" w:rsidR="00162D34" w:rsidRPr="001F38B3" w:rsidRDefault="00162D34" w:rsidP="00162D34">
      <w:pPr>
        <w:spacing w:line="360" w:lineRule="auto"/>
        <w:jc w:val="both"/>
        <w:rPr>
          <w:rFonts w:ascii="Arial" w:hAnsi="Arial" w:cs="Arial"/>
        </w:rPr>
      </w:pPr>
    </w:p>
    <w:p w14:paraId="27A3A05F"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Engaging stakeholders effectively requires systematic frameworks that combine analytical mapping with practical communication tools. In this section, several theoretical models are applied to 3D </w:t>
      </w:r>
      <w:proofErr w:type="spellStart"/>
      <w:r w:rsidRPr="001F38B3">
        <w:rPr>
          <w:rFonts w:ascii="Arial" w:hAnsi="Arial" w:cs="Arial"/>
        </w:rPr>
        <w:t>LifePrints</w:t>
      </w:r>
      <w:proofErr w:type="spellEnd"/>
      <w:r w:rsidRPr="001F38B3">
        <w:rPr>
          <w:rFonts w:ascii="Arial" w:hAnsi="Arial" w:cs="Arial"/>
        </w:rPr>
        <w:t>’ project: Stakeholder Matrix, Engagement Plan, Communication Plan, and RACI Matrix, supported by critical evaluation of their strengths and limitations.</w:t>
      </w:r>
    </w:p>
    <w:p w14:paraId="4B4C2665" w14:textId="77777777" w:rsidR="00162D34" w:rsidRPr="001F38B3" w:rsidRDefault="00162D34" w:rsidP="00162D34">
      <w:pPr>
        <w:spacing w:line="360" w:lineRule="auto"/>
        <w:jc w:val="both"/>
        <w:rPr>
          <w:rFonts w:ascii="Arial" w:hAnsi="Arial" w:cs="Arial"/>
        </w:rPr>
      </w:pPr>
    </w:p>
    <w:p w14:paraId="4369BEEB" w14:textId="77777777" w:rsidR="00162D34" w:rsidRPr="001F38B3" w:rsidRDefault="00162D34" w:rsidP="007169E0">
      <w:pPr>
        <w:pStyle w:val="Heading2"/>
        <w:rPr>
          <w:color w:val="auto"/>
        </w:rPr>
      </w:pPr>
      <w:bookmarkStart w:id="19" w:name="_Toc214272236"/>
      <w:r w:rsidRPr="001F38B3">
        <w:rPr>
          <w:color w:val="auto"/>
        </w:rPr>
        <w:t>5.1 Stakeholder Matrix and Prioritisation</w:t>
      </w:r>
      <w:bookmarkEnd w:id="19"/>
    </w:p>
    <w:p w14:paraId="4ACE0920" w14:textId="77777777" w:rsidR="00162D34" w:rsidRPr="001F38B3" w:rsidRDefault="00162D34" w:rsidP="00162D34">
      <w:pPr>
        <w:spacing w:line="360" w:lineRule="auto"/>
        <w:jc w:val="both"/>
        <w:rPr>
          <w:rFonts w:ascii="Arial" w:hAnsi="Arial" w:cs="Arial"/>
        </w:rPr>
      </w:pPr>
    </w:p>
    <w:p w14:paraId="5D40DC9A" w14:textId="1E520043"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The Stakeholder Matrix (Mendelow, 1991) offers a structured approach for prioritising stakeholders based on power (their ability to influence project outcomes) and interest (their concern with project success). For 3D </w:t>
      </w:r>
      <w:proofErr w:type="spellStart"/>
      <w:r w:rsidRPr="001F38B3">
        <w:rPr>
          <w:rFonts w:ascii="Arial" w:hAnsi="Arial" w:cs="Arial"/>
        </w:rPr>
        <w:t>LifePrints</w:t>
      </w:r>
      <w:proofErr w:type="spellEnd"/>
      <w:r w:rsidRPr="001F38B3">
        <w:rPr>
          <w:rFonts w:ascii="Arial" w:hAnsi="Arial" w:cs="Arial"/>
        </w:rPr>
        <w:t>, high-power/high-interest stakeholders include NHS partners, executive management and regulators such as the MHRA, while consumers and clinicians may initially hold high interest but lower power.</w:t>
      </w:r>
    </w:p>
    <w:p w14:paraId="0BCCF98A"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Critically, Mendelow’s model provides clarity in complex networks, but it assumes static power dynamics. In practice, stakeholder influence fluctuates. For instance, consumers gain significant power once the wearable enters public discourse through media or social platforms. As Greenwood (2007) argues, static stakeholder maps risk overlooking emergent voices and marginalised groups. To counter this, the project manager must revisit the matrix regularly, adapting engagement priorities throughout the project lifecycle.</w:t>
      </w:r>
    </w:p>
    <w:p w14:paraId="518DD269" w14:textId="77777777" w:rsidR="00162D34" w:rsidRPr="001F38B3" w:rsidRDefault="00162D34" w:rsidP="00162D34">
      <w:pPr>
        <w:spacing w:line="360" w:lineRule="auto"/>
        <w:jc w:val="both"/>
        <w:rPr>
          <w:rFonts w:ascii="Arial" w:hAnsi="Arial" w:cs="Arial"/>
        </w:rPr>
      </w:pPr>
    </w:p>
    <w:p w14:paraId="48CDF796" w14:textId="77777777" w:rsidR="00162D34" w:rsidRPr="001F38B3" w:rsidRDefault="00162D34" w:rsidP="007169E0">
      <w:pPr>
        <w:pStyle w:val="Heading2"/>
        <w:rPr>
          <w:color w:val="auto"/>
        </w:rPr>
      </w:pPr>
      <w:bookmarkStart w:id="20" w:name="_Toc214272237"/>
      <w:r w:rsidRPr="001F38B3">
        <w:rPr>
          <w:color w:val="auto"/>
        </w:rPr>
        <w:t>5.2 Stakeholder Engagement Plan</w:t>
      </w:r>
      <w:bookmarkEnd w:id="20"/>
    </w:p>
    <w:p w14:paraId="20A00F7C" w14:textId="77777777" w:rsidR="00162D34" w:rsidRPr="001F38B3" w:rsidRDefault="00162D34" w:rsidP="00162D34">
      <w:pPr>
        <w:spacing w:line="360" w:lineRule="auto"/>
        <w:jc w:val="both"/>
        <w:rPr>
          <w:rFonts w:ascii="Arial" w:hAnsi="Arial" w:cs="Arial"/>
        </w:rPr>
      </w:pPr>
    </w:p>
    <w:p w14:paraId="377EC14B" w14:textId="4AE0C8E8" w:rsidR="00162D34" w:rsidRPr="001F38B3" w:rsidRDefault="00162D34" w:rsidP="007169E0">
      <w:pPr>
        <w:spacing w:line="360" w:lineRule="auto"/>
        <w:ind w:firstLine="720"/>
        <w:jc w:val="both"/>
        <w:rPr>
          <w:rFonts w:ascii="Arial" w:hAnsi="Arial" w:cs="Arial"/>
        </w:rPr>
      </w:pPr>
      <w:r w:rsidRPr="001F38B3">
        <w:rPr>
          <w:rFonts w:ascii="Arial" w:hAnsi="Arial" w:cs="Arial"/>
        </w:rPr>
        <w:t>A Stakeholder Engagement Plan (SEP) formalises how each group will be involved, communicated with and managed. It aligns with the principles of Arnstein’s Ladder of Participation (1969), which differentiates between tokenistic consultation and genuine partnership.</w:t>
      </w:r>
    </w:p>
    <w:p w14:paraId="14CA2B65" w14:textId="77777777" w:rsidR="00162D34" w:rsidRPr="001F38B3" w:rsidRDefault="00162D34" w:rsidP="00162D34">
      <w:pPr>
        <w:spacing w:line="360" w:lineRule="auto"/>
        <w:jc w:val="both"/>
        <w:rPr>
          <w:rFonts w:ascii="Arial" w:hAnsi="Arial" w:cs="Arial"/>
        </w:rPr>
      </w:pPr>
    </w:p>
    <w:p w14:paraId="2AEF90AB" w14:textId="77777777" w:rsidR="00162D34" w:rsidRPr="001F38B3" w:rsidRDefault="00162D34" w:rsidP="00162D34">
      <w:pPr>
        <w:spacing w:line="360" w:lineRule="auto"/>
        <w:jc w:val="both"/>
        <w:rPr>
          <w:rFonts w:ascii="Arial" w:hAnsi="Arial" w:cs="Arial"/>
        </w:rPr>
      </w:pPr>
      <w:r w:rsidRPr="001F38B3">
        <w:rPr>
          <w:rFonts w:ascii="Arial" w:hAnsi="Arial" w:cs="Arial"/>
        </w:rPr>
        <w:t xml:space="preserve">For 3D </w:t>
      </w:r>
      <w:proofErr w:type="spellStart"/>
      <w:r w:rsidRPr="001F38B3">
        <w:rPr>
          <w:rFonts w:ascii="Arial" w:hAnsi="Arial" w:cs="Arial"/>
        </w:rPr>
        <w:t>LifePrints</w:t>
      </w:r>
      <w:proofErr w:type="spellEnd"/>
      <w:r w:rsidRPr="001F38B3">
        <w:rPr>
          <w:rFonts w:ascii="Arial" w:hAnsi="Arial" w:cs="Arial"/>
        </w:rPr>
        <w:t>, the SEP would involve:</w:t>
      </w:r>
    </w:p>
    <w:p w14:paraId="2E5F1883" w14:textId="77777777" w:rsidR="00162D34" w:rsidRPr="001F38B3" w:rsidRDefault="00162D34" w:rsidP="007169E0">
      <w:pPr>
        <w:pStyle w:val="ListParagraph"/>
        <w:numPr>
          <w:ilvl w:val="0"/>
          <w:numId w:val="5"/>
        </w:numPr>
        <w:spacing w:line="360" w:lineRule="auto"/>
        <w:jc w:val="both"/>
        <w:rPr>
          <w:rFonts w:ascii="Arial" w:hAnsi="Arial" w:cs="Arial"/>
        </w:rPr>
      </w:pPr>
      <w:r w:rsidRPr="001F38B3">
        <w:rPr>
          <w:rFonts w:ascii="Arial" w:hAnsi="Arial" w:cs="Arial"/>
          <w:b/>
          <w:bCs/>
        </w:rPr>
        <w:t>Informing</w:t>
      </w:r>
      <w:r w:rsidRPr="001F38B3">
        <w:rPr>
          <w:rFonts w:ascii="Arial" w:hAnsi="Arial" w:cs="Arial"/>
        </w:rPr>
        <w:t>: Regular updates for investors and suppliers via quarterly briefings.</w:t>
      </w:r>
    </w:p>
    <w:p w14:paraId="496C0439" w14:textId="77777777" w:rsidR="00162D34" w:rsidRPr="001F38B3" w:rsidRDefault="00162D34" w:rsidP="007169E0">
      <w:pPr>
        <w:pStyle w:val="ListParagraph"/>
        <w:numPr>
          <w:ilvl w:val="0"/>
          <w:numId w:val="5"/>
        </w:numPr>
        <w:spacing w:line="360" w:lineRule="auto"/>
        <w:jc w:val="both"/>
        <w:rPr>
          <w:rFonts w:ascii="Arial" w:hAnsi="Arial" w:cs="Arial"/>
        </w:rPr>
      </w:pPr>
      <w:r w:rsidRPr="001F38B3">
        <w:rPr>
          <w:rFonts w:ascii="Arial" w:hAnsi="Arial" w:cs="Arial"/>
          <w:b/>
          <w:bCs/>
        </w:rPr>
        <w:t>Consulting</w:t>
      </w:r>
      <w:r w:rsidRPr="001F38B3">
        <w:rPr>
          <w:rFonts w:ascii="Arial" w:hAnsi="Arial" w:cs="Arial"/>
        </w:rPr>
        <w:t>: Workshops with clinicians and patient representatives during prototype evaluation.</w:t>
      </w:r>
    </w:p>
    <w:p w14:paraId="027EE222" w14:textId="77777777" w:rsidR="00162D34" w:rsidRPr="001F38B3" w:rsidRDefault="00162D34" w:rsidP="007169E0">
      <w:pPr>
        <w:pStyle w:val="ListParagraph"/>
        <w:numPr>
          <w:ilvl w:val="0"/>
          <w:numId w:val="5"/>
        </w:numPr>
        <w:spacing w:line="360" w:lineRule="auto"/>
        <w:jc w:val="both"/>
        <w:rPr>
          <w:rFonts w:ascii="Arial" w:hAnsi="Arial" w:cs="Arial"/>
        </w:rPr>
      </w:pPr>
      <w:r w:rsidRPr="001F38B3">
        <w:rPr>
          <w:rFonts w:ascii="Arial" w:hAnsi="Arial" w:cs="Arial"/>
          <w:b/>
          <w:bCs/>
        </w:rPr>
        <w:t>Collaborating</w:t>
      </w:r>
      <w:r w:rsidRPr="001F38B3">
        <w:rPr>
          <w:rFonts w:ascii="Arial" w:hAnsi="Arial" w:cs="Arial"/>
        </w:rPr>
        <w:t>: Co-design with NHS surgeons to refine usability.</w:t>
      </w:r>
    </w:p>
    <w:p w14:paraId="57A02C46" w14:textId="77777777" w:rsidR="00162D34" w:rsidRPr="001F38B3" w:rsidRDefault="00162D34" w:rsidP="007169E0">
      <w:pPr>
        <w:pStyle w:val="ListParagraph"/>
        <w:numPr>
          <w:ilvl w:val="0"/>
          <w:numId w:val="5"/>
        </w:numPr>
        <w:spacing w:line="360" w:lineRule="auto"/>
        <w:jc w:val="both"/>
        <w:rPr>
          <w:rFonts w:ascii="Arial" w:hAnsi="Arial" w:cs="Arial"/>
        </w:rPr>
      </w:pPr>
      <w:r w:rsidRPr="001F38B3">
        <w:rPr>
          <w:rFonts w:ascii="Arial" w:hAnsi="Arial" w:cs="Arial"/>
          <w:b/>
          <w:bCs/>
        </w:rPr>
        <w:lastRenderedPageBreak/>
        <w:t>Empowering</w:t>
      </w:r>
      <w:r w:rsidRPr="001F38B3">
        <w:rPr>
          <w:rFonts w:ascii="Arial" w:hAnsi="Arial" w:cs="Arial"/>
        </w:rPr>
        <w:t>: Enabling feedback from patients through post-launch usability reviews.</w:t>
      </w:r>
    </w:p>
    <w:p w14:paraId="49A93C06" w14:textId="0FB1DE59"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While the SEP facilitates inclusivity, it also poses a resource challenge. Engaging all stakeholders deeply may slow the project, particularly given 3D </w:t>
      </w:r>
      <w:proofErr w:type="spellStart"/>
      <w:r w:rsidRPr="001F38B3">
        <w:rPr>
          <w:rFonts w:ascii="Arial" w:hAnsi="Arial" w:cs="Arial"/>
        </w:rPr>
        <w:t>LifePrints</w:t>
      </w:r>
      <w:proofErr w:type="spellEnd"/>
      <w:r w:rsidRPr="001F38B3">
        <w:rPr>
          <w:rFonts w:ascii="Arial" w:hAnsi="Arial" w:cs="Arial"/>
        </w:rPr>
        <w:t>’ SME status. Bryson (2018) contends that engagement must be strategically selective</w:t>
      </w:r>
      <w:r w:rsidR="00C74B4E">
        <w:rPr>
          <w:rFonts w:ascii="Arial" w:hAnsi="Arial" w:cs="Arial"/>
        </w:rPr>
        <w:t xml:space="preserve"> </w:t>
      </w:r>
      <w:r w:rsidRPr="001F38B3">
        <w:rPr>
          <w:rFonts w:ascii="Arial" w:hAnsi="Arial" w:cs="Arial"/>
        </w:rPr>
        <w:t>not every stakeholder requires the same intensity of involvement. The project manager must therefore prioritise critical voices that directly influence project risk, while maintaining transparency to sustain legitimacy.</w:t>
      </w:r>
    </w:p>
    <w:p w14:paraId="7C70936F" w14:textId="77777777" w:rsidR="00162D34" w:rsidRPr="001F38B3" w:rsidRDefault="00162D34" w:rsidP="00162D34">
      <w:pPr>
        <w:spacing w:line="360" w:lineRule="auto"/>
        <w:jc w:val="both"/>
        <w:rPr>
          <w:rFonts w:ascii="Arial" w:hAnsi="Arial" w:cs="Arial"/>
        </w:rPr>
      </w:pPr>
    </w:p>
    <w:p w14:paraId="05D500B0" w14:textId="77777777" w:rsidR="00162D34" w:rsidRPr="001F38B3" w:rsidRDefault="00162D34" w:rsidP="007169E0">
      <w:pPr>
        <w:pStyle w:val="Heading2"/>
        <w:rPr>
          <w:color w:val="auto"/>
        </w:rPr>
      </w:pPr>
      <w:bookmarkStart w:id="21" w:name="_Toc214272238"/>
      <w:r w:rsidRPr="001F38B3">
        <w:rPr>
          <w:color w:val="auto"/>
        </w:rPr>
        <w:t>5.3 Communication Plan</w:t>
      </w:r>
      <w:bookmarkEnd w:id="21"/>
    </w:p>
    <w:p w14:paraId="5788210D" w14:textId="77777777" w:rsidR="00162D34" w:rsidRPr="001F38B3" w:rsidRDefault="00162D34" w:rsidP="00162D34">
      <w:pPr>
        <w:spacing w:line="360" w:lineRule="auto"/>
        <w:jc w:val="both"/>
        <w:rPr>
          <w:rFonts w:ascii="Arial" w:hAnsi="Arial" w:cs="Arial"/>
        </w:rPr>
      </w:pPr>
    </w:p>
    <w:p w14:paraId="1C68C3A5" w14:textId="47B25CFC" w:rsidR="00162D34" w:rsidRPr="001F38B3" w:rsidRDefault="00162D34" w:rsidP="00162D34">
      <w:pPr>
        <w:spacing w:line="360" w:lineRule="auto"/>
        <w:jc w:val="both"/>
        <w:rPr>
          <w:rFonts w:ascii="Arial" w:hAnsi="Arial" w:cs="Arial"/>
        </w:rPr>
      </w:pPr>
      <w:r w:rsidRPr="001F38B3">
        <w:rPr>
          <w:rFonts w:ascii="Arial" w:hAnsi="Arial" w:cs="Arial"/>
        </w:rPr>
        <w:t>Effective communication underpins stakeholder engagement. Drawing from Ellis, Gibbs and Rein (1991), communication systems</w:t>
      </w:r>
      <w:r w:rsidR="00C74B4E">
        <w:rPr>
          <w:rFonts w:ascii="Arial" w:hAnsi="Arial" w:cs="Arial"/>
        </w:rPr>
        <w:t xml:space="preserve"> </w:t>
      </w:r>
      <w:r w:rsidRPr="001F38B3">
        <w:rPr>
          <w:rFonts w:ascii="Arial" w:hAnsi="Arial" w:cs="Arial"/>
        </w:rPr>
        <w:t>both technological and social</w:t>
      </w:r>
      <w:r w:rsidR="00C74B4E">
        <w:rPr>
          <w:rFonts w:ascii="Arial" w:hAnsi="Arial" w:cs="Arial"/>
        </w:rPr>
        <w:t xml:space="preserve"> </w:t>
      </w:r>
      <w:r w:rsidRPr="001F38B3">
        <w:rPr>
          <w:rFonts w:ascii="Arial" w:hAnsi="Arial" w:cs="Arial"/>
        </w:rPr>
        <w:t xml:space="preserve">enable coordination across dispersed teams. 3D </w:t>
      </w:r>
      <w:proofErr w:type="spellStart"/>
      <w:r w:rsidRPr="001F38B3">
        <w:rPr>
          <w:rFonts w:ascii="Arial" w:hAnsi="Arial" w:cs="Arial"/>
        </w:rPr>
        <w:t>LifePrints</w:t>
      </w:r>
      <w:proofErr w:type="spellEnd"/>
      <w:r w:rsidRPr="001F38B3">
        <w:rPr>
          <w:rFonts w:ascii="Arial" w:hAnsi="Arial" w:cs="Arial"/>
        </w:rPr>
        <w:t>’ communication plan would include:</w:t>
      </w:r>
    </w:p>
    <w:p w14:paraId="7A265533" w14:textId="77777777" w:rsidR="00162D34" w:rsidRPr="001F38B3" w:rsidRDefault="00162D34" w:rsidP="00162D34">
      <w:pPr>
        <w:spacing w:line="360" w:lineRule="auto"/>
        <w:jc w:val="both"/>
        <w:rPr>
          <w:rFonts w:ascii="Arial" w:hAnsi="Arial" w:cs="Arial"/>
        </w:rPr>
      </w:pPr>
    </w:p>
    <w:p w14:paraId="2B9F7193" w14:textId="77777777" w:rsidR="00162D34" w:rsidRPr="001F38B3" w:rsidRDefault="00162D34" w:rsidP="007169E0">
      <w:pPr>
        <w:pStyle w:val="ListParagraph"/>
        <w:numPr>
          <w:ilvl w:val="0"/>
          <w:numId w:val="6"/>
        </w:numPr>
        <w:spacing w:line="360" w:lineRule="auto"/>
        <w:jc w:val="both"/>
        <w:rPr>
          <w:rFonts w:ascii="Arial" w:hAnsi="Arial" w:cs="Arial"/>
        </w:rPr>
      </w:pPr>
      <w:r w:rsidRPr="001F38B3">
        <w:rPr>
          <w:rFonts w:ascii="Arial" w:hAnsi="Arial" w:cs="Arial"/>
        </w:rPr>
        <w:t>Weekly cross-departmental meetings for project updates.</w:t>
      </w:r>
    </w:p>
    <w:p w14:paraId="695D16D9" w14:textId="77777777" w:rsidR="00162D34" w:rsidRPr="001F38B3" w:rsidRDefault="00162D34" w:rsidP="007169E0">
      <w:pPr>
        <w:pStyle w:val="ListParagraph"/>
        <w:numPr>
          <w:ilvl w:val="0"/>
          <w:numId w:val="6"/>
        </w:numPr>
        <w:spacing w:line="360" w:lineRule="auto"/>
        <w:jc w:val="both"/>
        <w:rPr>
          <w:rFonts w:ascii="Arial" w:hAnsi="Arial" w:cs="Arial"/>
        </w:rPr>
      </w:pPr>
      <w:r w:rsidRPr="001F38B3">
        <w:rPr>
          <w:rFonts w:ascii="Arial" w:hAnsi="Arial" w:cs="Arial"/>
        </w:rPr>
        <w:t>Biweekly clinical review sessions with NHS collaborators.</w:t>
      </w:r>
    </w:p>
    <w:p w14:paraId="18D50B84" w14:textId="77777777" w:rsidR="00162D34" w:rsidRPr="001F38B3" w:rsidRDefault="00162D34" w:rsidP="007169E0">
      <w:pPr>
        <w:pStyle w:val="ListParagraph"/>
        <w:numPr>
          <w:ilvl w:val="0"/>
          <w:numId w:val="6"/>
        </w:numPr>
        <w:spacing w:line="360" w:lineRule="auto"/>
        <w:jc w:val="both"/>
        <w:rPr>
          <w:rFonts w:ascii="Arial" w:hAnsi="Arial" w:cs="Arial"/>
        </w:rPr>
      </w:pPr>
      <w:r w:rsidRPr="001F38B3">
        <w:rPr>
          <w:rFonts w:ascii="Arial" w:hAnsi="Arial" w:cs="Arial"/>
        </w:rPr>
        <w:t>Monthly investor briefings summarising milestones and budget adherence.</w:t>
      </w:r>
    </w:p>
    <w:p w14:paraId="4534A3C5" w14:textId="77777777" w:rsidR="00162D34" w:rsidRPr="001F38B3" w:rsidRDefault="00162D34" w:rsidP="007169E0">
      <w:pPr>
        <w:pStyle w:val="ListParagraph"/>
        <w:numPr>
          <w:ilvl w:val="0"/>
          <w:numId w:val="6"/>
        </w:numPr>
        <w:spacing w:line="360" w:lineRule="auto"/>
        <w:jc w:val="both"/>
        <w:rPr>
          <w:rFonts w:ascii="Arial" w:hAnsi="Arial" w:cs="Arial"/>
        </w:rPr>
      </w:pPr>
      <w:r w:rsidRPr="001F38B3">
        <w:rPr>
          <w:rFonts w:ascii="Arial" w:hAnsi="Arial" w:cs="Arial"/>
        </w:rPr>
        <w:t>Quarterly compliance audits with MHRA and data regulators.</w:t>
      </w:r>
    </w:p>
    <w:p w14:paraId="0F7BA6BE" w14:textId="77777777" w:rsidR="00162D34" w:rsidRPr="001F38B3" w:rsidRDefault="00162D34" w:rsidP="00162D34">
      <w:pPr>
        <w:spacing w:line="360" w:lineRule="auto"/>
        <w:jc w:val="both"/>
        <w:rPr>
          <w:rFonts w:ascii="Arial" w:hAnsi="Arial" w:cs="Arial"/>
        </w:rPr>
      </w:pPr>
    </w:p>
    <w:p w14:paraId="15B88943" w14:textId="2C883975" w:rsidR="00162D34" w:rsidRPr="001F38B3" w:rsidRDefault="00162D34" w:rsidP="007169E0">
      <w:pPr>
        <w:spacing w:line="360" w:lineRule="auto"/>
        <w:ind w:firstLine="720"/>
        <w:jc w:val="both"/>
        <w:rPr>
          <w:rFonts w:ascii="Arial" w:hAnsi="Arial" w:cs="Arial"/>
        </w:rPr>
      </w:pPr>
      <w:r w:rsidRPr="001F38B3">
        <w:rPr>
          <w:rFonts w:ascii="Arial" w:hAnsi="Arial" w:cs="Arial"/>
        </w:rPr>
        <w:t>Critically, while structured communication ensures accountability, it can foster bureaucracy if not managed flexibly. Ashcroft (2017) emphasises relational communication</w:t>
      </w:r>
      <w:r w:rsidR="00C74B4E">
        <w:rPr>
          <w:rFonts w:ascii="Arial" w:hAnsi="Arial" w:cs="Arial"/>
        </w:rPr>
        <w:t xml:space="preserve"> </w:t>
      </w:r>
      <w:r w:rsidRPr="001F38B3">
        <w:rPr>
          <w:rFonts w:ascii="Arial" w:hAnsi="Arial" w:cs="Arial"/>
        </w:rPr>
        <w:t>the need to adapt tone, content, and medium based on stakeholder context. For instance, clinicians require technical depth, whereas investors prefer concise financial summaries. Thus, communication effectiveness depends on tailoring, empathy and responsiveness rather than rigid scheduling alone.</w:t>
      </w:r>
    </w:p>
    <w:p w14:paraId="0A24B972" w14:textId="77777777" w:rsidR="009A1915" w:rsidRDefault="009A1915" w:rsidP="009A1915">
      <w:pPr>
        <w:rPr>
          <w:rFonts w:ascii="Arial" w:hAnsi="Arial" w:cs="Arial"/>
        </w:rPr>
      </w:pPr>
    </w:p>
    <w:p w14:paraId="12EFCBE9" w14:textId="77777777" w:rsidR="00162D34" w:rsidRPr="001F38B3" w:rsidRDefault="00162D34" w:rsidP="00162D34">
      <w:pPr>
        <w:spacing w:line="360" w:lineRule="auto"/>
        <w:jc w:val="both"/>
        <w:rPr>
          <w:rFonts w:ascii="Arial" w:hAnsi="Arial" w:cs="Arial"/>
        </w:rPr>
      </w:pPr>
    </w:p>
    <w:p w14:paraId="146E64D7" w14:textId="77777777" w:rsidR="00162D34" w:rsidRPr="001F38B3" w:rsidRDefault="00162D34" w:rsidP="007169E0">
      <w:pPr>
        <w:pStyle w:val="Heading1"/>
        <w:rPr>
          <w:b/>
          <w:bCs/>
          <w:color w:val="auto"/>
        </w:rPr>
      </w:pPr>
      <w:bookmarkStart w:id="22" w:name="_Toc214272239"/>
      <w:r w:rsidRPr="001F38B3">
        <w:rPr>
          <w:b/>
          <w:bCs/>
          <w:color w:val="auto"/>
        </w:rPr>
        <w:lastRenderedPageBreak/>
        <w:t>6. Engagement Process and Conflict Management</w:t>
      </w:r>
      <w:bookmarkEnd w:id="22"/>
    </w:p>
    <w:p w14:paraId="6A1F529C" w14:textId="77777777" w:rsidR="00162D34" w:rsidRPr="001F38B3" w:rsidRDefault="00162D34" w:rsidP="00162D34">
      <w:pPr>
        <w:spacing w:line="360" w:lineRule="auto"/>
        <w:jc w:val="both"/>
        <w:rPr>
          <w:rFonts w:ascii="Arial" w:hAnsi="Arial" w:cs="Arial"/>
        </w:rPr>
      </w:pPr>
    </w:p>
    <w:p w14:paraId="4EB127F4" w14:textId="083D96B2" w:rsidR="00162D34" w:rsidRPr="001F38B3" w:rsidRDefault="00162D34" w:rsidP="007169E0">
      <w:pPr>
        <w:spacing w:line="360" w:lineRule="auto"/>
        <w:ind w:firstLine="720"/>
        <w:jc w:val="both"/>
        <w:rPr>
          <w:rFonts w:ascii="Arial" w:hAnsi="Arial" w:cs="Arial"/>
        </w:rPr>
      </w:pPr>
      <w:r w:rsidRPr="001F38B3">
        <w:rPr>
          <w:rFonts w:ascii="Arial" w:hAnsi="Arial" w:cs="Arial"/>
        </w:rPr>
        <w:t>Stakeholder engagement in healthcare technology projects demands sensitivity to ethical, regulatory and interpersonal dimensions. This section critically explains the engagement process undertaken by the project manager, using the 4C’s model</w:t>
      </w:r>
      <w:r w:rsidR="00C74B4E">
        <w:rPr>
          <w:rFonts w:ascii="Arial" w:hAnsi="Arial" w:cs="Arial"/>
        </w:rPr>
        <w:t xml:space="preserve"> </w:t>
      </w:r>
      <w:r w:rsidRPr="001F38B3">
        <w:rPr>
          <w:rFonts w:ascii="Arial" w:hAnsi="Arial" w:cs="Arial"/>
        </w:rPr>
        <w:t>Communication, Coordination, Cooperation and Collaboration</w:t>
      </w:r>
      <w:r w:rsidR="00C74B4E">
        <w:rPr>
          <w:rFonts w:ascii="Arial" w:hAnsi="Arial" w:cs="Arial"/>
        </w:rPr>
        <w:t xml:space="preserve"> </w:t>
      </w:r>
      <w:r w:rsidRPr="001F38B3">
        <w:rPr>
          <w:rFonts w:ascii="Arial" w:hAnsi="Arial" w:cs="Arial"/>
        </w:rPr>
        <w:t>as an analytical framework for managing relationships and resolving conflict.</w:t>
      </w:r>
    </w:p>
    <w:p w14:paraId="7D568A16" w14:textId="77777777" w:rsidR="00162D34" w:rsidRPr="001F38B3" w:rsidRDefault="00162D34" w:rsidP="00162D34">
      <w:pPr>
        <w:spacing w:line="360" w:lineRule="auto"/>
        <w:jc w:val="both"/>
        <w:rPr>
          <w:rFonts w:ascii="Arial" w:hAnsi="Arial" w:cs="Arial"/>
        </w:rPr>
      </w:pPr>
    </w:p>
    <w:p w14:paraId="6296AE6E" w14:textId="77777777" w:rsidR="007169E0" w:rsidRPr="001F38B3" w:rsidRDefault="007169E0" w:rsidP="00162D34">
      <w:pPr>
        <w:spacing w:line="360" w:lineRule="auto"/>
        <w:jc w:val="both"/>
        <w:rPr>
          <w:rFonts w:ascii="Arial" w:hAnsi="Arial" w:cs="Arial"/>
        </w:rPr>
      </w:pPr>
    </w:p>
    <w:p w14:paraId="4875464D" w14:textId="77777777" w:rsidR="007169E0" w:rsidRPr="001F38B3" w:rsidRDefault="007169E0" w:rsidP="00162D34">
      <w:pPr>
        <w:spacing w:line="360" w:lineRule="auto"/>
        <w:jc w:val="both"/>
        <w:rPr>
          <w:rFonts w:ascii="Arial" w:hAnsi="Arial" w:cs="Arial"/>
        </w:rPr>
      </w:pPr>
    </w:p>
    <w:p w14:paraId="7BFC7502" w14:textId="77777777" w:rsidR="00162D34" w:rsidRPr="001F38B3" w:rsidRDefault="00162D34" w:rsidP="007169E0">
      <w:pPr>
        <w:pStyle w:val="Heading2"/>
        <w:rPr>
          <w:color w:val="auto"/>
        </w:rPr>
      </w:pPr>
      <w:bookmarkStart w:id="23" w:name="_Toc214272240"/>
      <w:r w:rsidRPr="001F38B3">
        <w:rPr>
          <w:color w:val="auto"/>
        </w:rPr>
        <w:t>6.1 Communication</w:t>
      </w:r>
      <w:bookmarkEnd w:id="23"/>
    </w:p>
    <w:p w14:paraId="1F21DA38" w14:textId="77777777" w:rsidR="00162D34" w:rsidRPr="001F38B3" w:rsidRDefault="00162D34" w:rsidP="00162D34">
      <w:pPr>
        <w:spacing w:line="360" w:lineRule="auto"/>
        <w:jc w:val="both"/>
        <w:rPr>
          <w:rFonts w:ascii="Arial" w:hAnsi="Arial" w:cs="Arial"/>
        </w:rPr>
      </w:pPr>
    </w:p>
    <w:p w14:paraId="70BD5FFF" w14:textId="3DCADFF1" w:rsidR="00162D34" w:rsidRPr="001F38B3" w:rsidRDefault="00162D34" w:rsidP="007169E0">
      <w:pPr>
        <w:spacing w:line="360" w:lineRule="auto"/>
        <w:ind w:firstLine="720"/>
        <w:jc w:val="both"/>
        <w:rPr>
          <w:rFonts w:ascii="Arial" w:hAnsi="Arial" w:cs="Arial"/>
        </w:rPr>
      </w:pPr>
      <w:r w:rsidRPr="001F38B3">
        <w:rPr>
          <w:rFonts w:ascii="Arial" w:hAnsi="Arial" w:cs="Arial"/>
        </w:rPr>
        <w:t>Communication is the foundation of all engagement activities. The project manager must establish open, transparent channels between technical teams, clinicians and regulators. According to the Project Management Institute (PMI, 2021), 90% of project success depends on effective communication.</w:t>
      </w:r>
    </w:p>
    <w:p w14:paraId="490BFC8B" w14:textId="2AFDE526"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However, communication quality matters more than quantity. Over-communication can create fatigue and resistance. For 3D </w:t>
      </w:r>
      <w:proofErr w:type="spellStart"/>
      <w:r w:rsidRPr="001F38B3">
        <w:rPr>
          <w:rFonts w:ascii="Arial" w:hAnsi="Arial" w:cs="Arial"/>
        </w:rPr>
        <w:t>LifePrints</w:t>
      </w:r>
      <w:proofErr w:type="spellEnd"/>
      <w:r w:rsidRPr="001F38B3">
        <w:rPr>
          <w:rFonts w:ascii="Arial" w:hAnsi="Arial" w:cs="Arial"/>
        </w:rPr>
        <w:t>, the project manager should implement targeted communication strategies</w:t>
      </w:r>
      <w:r w:rsidR="00C74B4E">
        <w:rPr>
          <w:rFonts w:ascii="Arial" w:hAnsi="Arial" w:cs="Arial"/>
        </w:rPr>
        <w:t xml:space="preserve"> </w:t>
      </w:r>
      <w:r w:rsidRPr="001F38B3">
        <w:rPr>
          <w:rFonts w:ascii="Arial" w:hAnsi="Arial" w:cs="Arial"/>
        </w:rPr>
        <w:t>using technical briefs for engineers, executive summaries for management and infographics for consumers.</w:t>
      </w:r>
    </w:p>
    <w:p w14:paraId="2D56EA26"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Critically, communication must also address power asymmetries. Clinicians and regulators hold technical authority, whereas patients may lack voice. Applying Freeman’s (1984) stakeholder equality principle, the project manager should ensure inclusive dialogue by incorporating patient advocacy groups in consultations. This mitigates ethical risk and enhances social legitimacy.</w:t>
      </w:r>
    </w:p>
    <w:p w14:paraId="7A618134" w14:textId="77777777" w:rsidR="00162D34" w:rsidRDefault="00162D34" w:rsidP="00162D34">
      <w:pPr>
        <w:spacing w:line="360" w:lineRule="auto"/>
        <w:jc w:val="both"/>
        <w:rPr>
          <w:rFonts w:ascii="Arial" w:hAnsi="Arial" w:cs="Arial"/>
        </w:rPr>
      </w:pPr>
    </w:p>
    <w:p w14:paraId="30CDD136" w14:textId="77777777" w:rsidR="00C74B4E" w:rsidRPr="001F38B3" w:rsidRDefault="00C74B4E" w:rsidP="00162D34">
      <w:pPr>
        <w:spacing w:line="360" w:lineRule="auto"/>
        <w:jc w:val="both"/>
        <w:rPr>
          <w:rFonts w:ascii="Arial" w:hAnsi="Arial" w:cs="Arial"/>
        </w:rPr>
      </w:pPr>
    </w:p>
    <w:p w14:paraId="09A69A16" w14:textId="77777777" w:rsidR="00162D34" w:rsidRPr="001F38B3" w:rsidRDefault="00162D34" w:rsidP="007169E0">
      <w:pPr>
        <w:pStyle w:val="Heading2"/>
        <w:rPr>
          <w:color w:val="auto"/>
        </w:rPr>
      </w:pPr>
      <w:bookmarkStart w:id="24" w:name="_Toc214272241"/>
      <w:r w:rsidRPr="001F38B3">
        <w:rPr>
          <w:color w:val="auto"/>
        </w:rPr>
        <w:lastRenderedPageBreak/>
        <w:t>6.2 Coordination</w:t>
      </w:r>
      <w:bookmarkEnd w:id="24"/>
    </w:p>
    <w:p w14:paraId="5771EA93" w14:textId="77777777" w:rsidR="00162D34" w:rsidRPr="001F38B3" w:rsidRDefault="00162D34" w:rsidP="00162D34">
      <w:pPr>
        <w:spacing w:line="360" w:lineRule="auto"/>
        <w:jc w:val="both"/>
        <w:rPr>
          <w:rFonts w:ascii="Arial" w:hAnsi="Arial" w:cs="Arial"/>
        </w:rPr>
      </w:pPr>
    </w:p>
    <w:p w14:paraId="4840E62A" w14:textId="694CB4A0" w:rsidR="00162D34" w:rsidRPr="001F38B3" w:rsidRDefault="00162D34" w:rsidP="007169E0">
      <w:pPr>
        <w:spacing w:line="360" w:lineRule="auto"/>
        <w:ind w:firstLine="720"/>
        <w:jc w:val="both"/>
        <w:rPr>
          <w:rFonts w:ascii="Arial" w:hAnsi="Arial" w:cs="Arial"/>
        </w:rPr>
      </w:pPr>
      <w:r w:rsidRPr="001F38B3">
        <w:rPr>
          <w:rFonts w:ascii="Arial" w:hAnsi="Arial" w:cs="Arial"/>
        </w:rPr>
        <w:t>Coordination ensures that stakeholders’ efforts align with project milestones. The project manager must integrate timelines, responsibilities and dependencies across departments. Coordination tools</w:t>
      </w:r>
      <w:r w:rsidR="00C74B4E">
        <w:rPr>
          <w:rFonts w:ascii="Arial" w:hAnsi="Arial" w:cs="Arial"/>
        </w:rPr>
        <w:t xml:space="preserve"> </w:t>
      </w:r>
      <w:r w:rsidRPr="001F38B3">
        <w:rPr>
          <w:rFonts w:ascii="Arial" w:hAnsi="Arial" w:cs="Arial"/>
        </w:rPr>
        <w:t>such as Gantt charts, progress dashboards, and milestone trackers—create visibility and accountability.</w:t>
      </w:r>
    </w:p>
    <w:p w14:paraId="0687E04B"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Nonetheless, coordination is not merely procedural. As Ellis et al. (1991) note, “groupware” functions best when supported by interpersonal trust. The project manager must cultivate psychological safety, encouraging stakeholders to raise concerns without fear of blame. This relational coordination transforms procedural alignment into shared purpose.</w:t>
      </w:r>
    </w:p>
    <w:p w14:paraId="11FC95B5" w14:textId="0BA295BB"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In 3D </w:t>
      </w:r>
      <w:proofErr w:type="spellStart"/>
      <w:r w:rsidRPr="001F38B3">
        <w:rPr>
          <w:rFonts w:ascii="Arial" w:hAnsi="Arial" w:cs="Arial"/>
        </w:rPr>
        <w:t>LifePrints</w:t>
      </w:r>
      <w:proofErr w:type="spellEnd"/>
      <w:r w:rsidRPr="001F38B3">
        <w:rPr>
          <w:rFonts w:ascii="Arial" w:hAnsi="Arial" w:cs="Arial"/>
        </w:rPr>
        <w:t>’ case, coordination must also address external dependencies</w:t>
      </w:r>
      <w:r w:rsidR="00C74B4E">
        <w:rPr>
          <w:rFonts w:ascii="Arial" w:hAnsi="Arial" w:cs="Arial"/>
        </w:rPr>
        <w:t xml:space="preserve"> </w:t>
      </w:r>
      <w:r w:rsidRPr="001F38B3">
        <w:rPr>
          <w:rFonts w:ascii="Arial" w:hAnsi="Arial" w:cs="Arial"/>
        </w:rPr>
        <w:t>e.g., synchronising manufacturing schedules with regulatory review cycles. Failure to align these timelines could delay the six-month launch. Therefore, proactive scheduling and regular cross-functional reviews are critical to maintaining momentum.</w:t>
      </w:r>
    </w:p>
    <w:p w14:paraId="22080EC2" w14:textId="77777777" w:rsidR="00162D34" w:rsidRPr="001F38B3" w:rsidRDefault="00162D34" w:rsidP="00162D34">
      <w:pPr>
        <w:spacing w:line="360" w:lineRule="auto"/>
        <w:jc w:val="both"/>
        <w:rPr>
          <w:rFonts w:ascii="Arial" w:hAnsi="Arial" w:cs="Arial"/>
        </w:rPr>
      </w:pPr>
    </w:p>
    <w:p w14:paraId="2A2ADF53" w14:textId="77777777" w:rsidR="00162D34" w:rsidRPr="001F38B3" w:rsidRDefault="00162D34" w:rsidP="007169E0">
      <w:pPr>
        <w:pStyle w:val="Heading2"/>
        <w:rPr>
          <w:color w:val="auto"/>
        </w:rPr>
      </w:pPr>
      <w:bookmarkStart w:id="25" w:name="_Toc214272242"/>
      <w:r w:rsidRPr="001F38B3">
        <w:rPr>
          <w:color w:val="auto"/>
        </w:rPr>
        <w:t>6.3 Cooperation</w:t>
      </w:r>
      <w:bookmarkEnd w:id="25"/>
    </w:p>
    <w:p w14:paraId="49C64B7E" w14:textId="77777777" w:rsidR="00162D34" w:rsidRPr="001F38B3" w:rsidRDefault="00162D34" w:rsidP="00162D34">
      <w:pPr>
        <w:spacing w:line="360" w:lineRule="auto"/>
        <w:jc w:val="both"/>
        <w:rPr>
          <w:rFonts w:ascii="Arial" w:hAnsi="Arial" w:cs="Arial"/>
        </w:rPr>
      </w:pPr>
    </w:p>
    <w:p w14:paraId="574B0088" w14:textId="5C50256F"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Cooperation differs from coordination in that it reflects voluntary alignment rather than enforced compliance. For 3D </w:t>
      </w:r>
      <w:proofErr w:type="spellStart"/>
      <w:r w:rsidRPr="001F38B3">
        <w:rPr>
          <w:rFonts w:ascii="Arial" w:hAnsi="Arial" w:cs="Arial"/>
        </w:rPr>
        <w:t>LifePrints</w:t>
      </w:r>
      <w:proofErr w:type="spellEnd"/>
      <w:r w:rsidRPr="001F38B3">
        <w:rPr>
          <w:rFonts w:ascii="Arial" w:hAnsi="Arial" w:cs="Arial"/>
        </w:rPr>
        <w:t>, cooperation among internal and external stakeholders ensures mutual understanding and respect. However, cooperation may falter when incentives diverge</w:t>
      </w:r>
      <w:r w:rsidR="00C74B4E">
        <w:rPr>
          <w:rFonts w:ascii="Arial" w:hAnsi="Arial" w:cs="Arial"/>
        </w:rPr>
        <w:t xml:space="preserve"> </w:t>
      </w:r>
      <w:r w:rsidRPr="001F38B3">
        <w:rPr>
          <w:rFonts w:ascii="Arial" w:hAnsi="Arial" w:cs="Arial"/>
        </w:rPr>
        <w:t>investors seek rapid returns, while clinicians prioritise patient safety.</w:t>
      </w:r>
    </w:p>
    <w:p w14:paraId="4E96E881" w14:textId="06EBA873"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To sustain cooperation, the project manager must articulate shared value propositions. Following Porter and Kramer’s (2011) concept of Creating Shared Value (CSV), stakeholders should see engagement not as compromise but as co-benefit. For example, clinicians benefit from improved patient outcomes, investors gain reputational </w:t>
      </w:r>
      <w:proofErr w:type="gramStart"/>
      <w:r w:rsidRPr="001F38B3">
        <w:rPr>
          <w:rFonts w:ascii="Arial" w:hAnsi="Arial" w:cs="Arial"/>
        </w:rPr>
        <w:t>returns</w:t>
      </w:r>
      <w:proofErr w:type="gramEnd"/>
      <w:r w:rsidRPr="001F38B3">
        <w:rPr>
          <w:rFonts w:ascii="Arial" w:hAnsi="Arial" w:cs="Arial"/>
        </w:rPr>
        <w:t xml:space="preserve"> and the company builds brand trust.</w:t>
      </w:r>
    </w:p>
    <w:p w14:paraId="75228A05" w14:textId="0488DACA" w:rsidR="00162D34" w:rsidRPr="001F38B3" w:rsidRDefault="007169E0" w:rsidP="00162D34">
      <w:pPr>
        <w:spacing w:line="360" w:lineRule="auto"/>
        <w:jc w:val="both"/>
        <w:rPr>
          <w:rFonts w:ascii="Arial" w:hAnsi="Arial" w:cs="Arial"/>
        </w:rPr>
      </w:pPr>
      <w:r w:rsidRPr="001F38B3">
        <w:rPr>
          <w:rFonts w:ascii="Arial" w:hAnsi="Arial" w:cs="Arial"/>
        </w:rPr>
        <w:tab/>
      </w:r>
      <w:r w:rsidR="00162D34" w:rsidRPr="001F38B3">
        <w:rPr>
          <w:rFonts w:ascii="Arial" w:hAnsi="Arial" w:cs="Arial"/>
        </w:rPr>
        <w:t xml:space="preserve">Critical evaluation reveals that cooperation based solely on shared goals can still collapse under pressure. Therefore, formal mechanisms such as memoranda of </w:t>
      </w:r>
      <w:r w:rsidR="00162D34" w:rsidRPr="001F38B3">
        <w:rPr>
          <w:rFonts w:ascii="Arial" w:hAnsi="Arial" w:cs="Arial"/>
        </w:rPr>
        <w:lastRenderedPageBreak/>
        <w:t>understanding (</w:t>
      </w:r>
      <w:proofErr w:type="spellStart"/>
      <w:r w:rsidR="00162D34" w:rsidRPr="001F38B3">
        <w:rPr>
          <w:rFonts w:ascii="Arial" w:hAnsi="Arial" w:cs="Arial"/>
        </w:rPr>
        <w:t>MoUs</w:t>
      </w:r>
      <w:proofErr w:type="spellEnd"/>
      <w:r w:rsidR="00162D34" w:rsidRPr="001F38B3">
        <w:rPr>
          <w:rFonts w:ascii="Arial" w:hAnsi="Arial" w:cs="Arial"/>
        </w:rPr>
        <w:t>) or service-level agreements (SLAs) should complement relational trust, ensuring mutual accountability.</w:t>
      </w:r>
    </w:p>
    <w:p w14:paraId="4915E9F6" w14:textId="77777777" w:rsidR="00162D34" w:rsidRPr="001F38B3" w:rsidRDefault="00162D34" w:rsidP="00162D34">
      <w:pPr>
        <w:spacing w:line="360" w:lineRule="auto"/>
        <w:jc w:val="both"/>
        <w:rPr>
          <w:rFonts w:ascii="Arial" w:hAnsi="Arial" w:cs="Arial"/>
        </w:rPr>
      </w:pPr>
    </w:p>
    <w:p w14:paraId="68BD5DDA" w14:textId="77777777" w:rsidR="00162D34" w:rsidRPr="001F38B3" w:rsidRDefault="00162D34" w:rsidP="007169E0">
      <w:pPr>
        <w:pStyle w:val="Heading2"/>
        <w:rPr>
          <w:color w:val="auto"/>
        </w:rPr>
      </w:pPr>
      <w:bookmarkStart w:id="26" w:name="_Toc214272243"/>
      <w:r w:rsidRPr="001F38B3">
        <w:rPr>
          <w:color w:val="auto"/>
        </w:rPr>
        <w:t>6.4 Collaboration</w:t>
      </w:r>
      <w:bookmarkEnd w:id="26"/>
    </w:p>
    <w:p w14:paraId="43C66C15" w14:textId="77777777" w:rsidR="00162D34" w:rsidRPr="001F38B3" w:rsidRDefault="00162D34" w:rsidP="00162D34">
      <w:pPr>
        <w:spacing w:line="360" w:lineRule="auto"/>
        <w:jc w:val="both"/>
        <w:rPr>
          <w:rFonts w:ascii="Arial" w:hAnsi="Arial" w:cs="Arial"/>
        </w:rPr>
      </w:pPr>
    </w:p>
    <w:p w14:paraId="2E2D2D15" w14:textId="16E230C2" w:rsidR="00162D34" w:rsidRPr="001F38B3" w:rsidRDefault="00162D34" w:rsidP="007169E0">
      <w:pPr>
        <w:spacing w:line="360" w:lineRule="auto"/>
        <w:ind w:firstLine="720"/>
        <w:jc w:val="both"/>
        <w:rPr>
          <w:rFonts w:ascii="Arial" w:hAnsi="Arial" w:cs="Arial"/>
        </w:rPr>
      </w:pPr>
      <w:r w:rsidRPr="001F38B3">
        <w:rPr>
          <w:rFonts w:ascii="Arial" w:hAnsi="Arial" w:cs="Arial"/>
        </w:rPr>
        <w:t>Collaboration represents the highest level of engagement</w:t>
      </w:r>
      <w:r w:rsidR="00C74B4E">
        <w:rPr>
          <w:rFonts w:ascii="Arial" w:hAnsi="Arial" w:cs="Arial"/>
        </w:rPr>
        <w:t xml:space="preserve"> </w:t>
      </w:r>
      <w:r w:rsidRPr="001F38B3">
        <w:rPr>
          <w:rFonts w:ascii="Arial" w:hAnsi="Arial" w:cs="Arial"/>
        </w:rPr>
        <w:t xml:space="preserve">the transformation of stakeholders from participants to partners. For 3D </w:t>
      </w:r>
      <w:proofErr w:type="spellStart"/>
      <w:r w:rsidRPr="001F38B3">
        <w:rPr>
          <w:rFonts w:ascii="Arial" w:hAnsi="Arial" w:cs="Arial"/>
        </w:rPr>
        <w:t>LifePrints</w:t>
      </w:r>
      <w:proofErr w:type="spellEnd"/>
      <w:r w:rsidRPr="001F38B3">
        <w:rPr>
          <w:rFonts w:ascii="Arial" w:hAnsi="Arial" w:cs="Arial"/>
        </w:rPr>
        <w:t>, collaboration involves co-creation with NHS surgeons and academic institutions to refine device ergonomics and usability. Collaborative innovation accelerates learning and increases stakeholder ownership.</w:t>
      </w:r>
    </w:p>
    <w:p w14:paraId="16275519" w14:textId="77777777" w:rsidR="00162D34" w:rsidRPr="001F38B3" w:rsidRDefault="00162D34" w:rsidP="00162D34">
      <w:pPr>
        <w:spacing w:line="360" w:lineRule="auto"/>
        <w:jc w:val="both"/>
        <w:rPr>
          <w:rFonts w:ascii="Arial" w:hAnsi="Arial" w:cs="Arial"/>
        </w:rPr>
      </w:pPr>
    </w:p>
    <w:p w14:paraId="7DF86B15" w14:textId="759D3587" w:rsidR="00162D34" w:rsidRPr="001F38B3" w:rsidRDefault="00162D34" w:rsidP="007169E0">
      <w:pPr>
        <w:spacing w:line="360" w:lineRule="auto"/>
        <w:ind w:firstLine="720"/>
        <w:jc w:val="both"/>
        <w:rPr>
          <w:rFonts w:ascii="Arial" w:hAnsi="Arial" w:cs="Arial"/>
        </w:rPr>
      </w:pPr>
      <w:r w:rsidRPr="001F38B3">
        <w:rPr>
          <w:rFonts w:ascii="Arial" w:hAnsi="Arial" w:cs="Arial"/>
        </w:rPr>
        <w:t>However, collaboration also increases complexity. Multiple decision-makers can lead to slower consensus. As Bryson (2018) warns, excessive inclusivity may dilute strategic focus. The project manager must therefore apply a “bounded collaboration” approach</w:t>
      </w:r>
      <w:r w:rsidR="00C74B4E">
        <w:rPr>
          <w:rFonts w:ascii="Arial" w:hAnsi="Arial" w:cs="Arial"/>
        </w:rPr>
        <w:t xml:space="preserve"> </w:t>
      </w:r>
      <w:r w:rsidRPr="001F38B3">
        <w:rPr>
          <w:rFonts w:ascii="Arial" w:hAnsi="Arial" w:cs="Arial"/>
        </w:rPr>
        <w:t>encouraging input while retaining final authority on scope and timelines.</w:t>
      </w:r>
    </w:p>
    <w:p w14:paraId="788D9CD1" w14:textId="2F0506AB" w:rsidR="00162D34" w:rsidRPr="001F38B3" w:rsidRDefault="00162D34" w:rsidP="007169E0">
      <w:pPr>
        <w:spacing w:line="360" w:lineRule="auto"/>
        <w:ind w:firstLine="720"/>
        <w:jc w:val="both"/>
        <w:rPr>
          <w:rFonts w:ascii="Arial" w:hAnsi="Arial" w:cs="Arial"/>
        </w:rPr>
      </w:pPr>
      <w:r w:rsidRPr="001F38B3">
        <w:rPr>
          <w:rFonts w:ascii="Arial" w:hAnsi="Arial" w:cs="Arial"/>
        </w:rPr>
        <w:t>A critical component of collaboration is conflict resolution. Healthcare innovation projects often encounter tension between commercial imperatives and ethical obligations. When disputes arise, mediation should focus on interests rather than positions (Fisher, Ury &amp; Patton, 2011). For example, if clinicians resist accelerated testing, the project manager should explore underlying concerns</w:t>
      </w:r>
      <w:r w:rsidR="00C74B4E">
        <w:rPr>
          <w:rFonts w:ascii="Arial" w:hAnsi="Arial" w:cs="Arial"/>
        </w:rPr>
        <w:t xml:space="preserve"> </w:t>
      </w:r>
      <w:r w:rsidRPr="001F38B3">
        <w:rPr>
          <w:rFonts w:ascii="Arial" w:hAnsi="Arial" w:cs="Arial"/>
        </w:rPr>
        <w:t>patient safety and data integrity</w:t>
      </w:r>
      <w:r w:rsidR="00C74B4E">
        <w:rPr>
          <w:rFonts w:ascii="Arial" w:hAnsi="Arial" w:cs="Arial"/>
        </w:rPr>
        <w:t xml:space="preserve"> </w:t>
      </w:r>
      <w:r w:rsidRPr="001F38B3">
        <w:rPr>
          <w:rFonts w:ascii="Arial" w:hAnsi="Arial" w:cs="Arial"/>
        </w:rPr>
        <w:t>rather than framing it as non-cooperation.</w:t>
      </w:r>
    </w:p>
    <w:p w14:paraId="24573976"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Finally, collaboration must be sustained post-launch through ongoing stakeholder engagement. Establishing user communities and clinical feedback platforms ensures continuous improvement and relational continuity.</w:t>
      </w:r>
    </w:p>
    <w:p w14:paraId="414424D5" w14:textId="77777777" w:rsidR="00162D34" w:rsidRDefault="00162D34" w:rsidP="00162D34">
      <w:pPr>
        <w:spacing w:line="360" w:lineRule="auto"/>
        <w:jc w:val="both"/>
        <w:rPr>
          <w:rFonts w:ascii="Arial" w:hAnsi="Arial" w:cs="Arial"/>
        </w:rPr>
      </w:pPr>
    </w:p>
    <w:p w14:paraId="459594DE" w14:textId="77777777" w:rsidR="00F068BE" w:rsidRPr="001F38B3" w:rsidRDefault="00F068BE" w:rsidP="00162D34">
      <w:pPr>
        <w:spacing w:line="360" w:lineRule="auto"/>
        <w:jc w:val="both"/>
        <w:rPr>
          <w:rFonts w:ascii="Arial" w:hAnsi="Arial" w:cs="Arial"/>
        </w:rPr>
      </w:pPr>
    </w:p>
    <w:p w14:paraId="6E45C55C" w14:textId="77777777" w:rsidR="00162D34" w:rsidRPr="001F38B3" w:rsidRDefault="00162D34" w:rsidP="007169E0">
      <w:pPr>
        <w:pStyle w:val="Heading1"/>
        <w:rPr>
          <w:b/>
          <w:bCs/>
          <w:color w:val="auto"/>
        </w:rPr>
      </w:pPr>
      <w:bookmarkStart w:id="27" w:name="_Toc214272244"/>
      <w:r w:rsidRPr="001F38B3">
        <w:rPr>
          <w:b/>
          <w:bCs/>
          <w:color w:val="auto"/>
        </w:rPr>
        <w:lastRenderedPageBreak/>
        <w:t>7. Evaluation of Impact and Recommendations</w:t>
      </w:r>
      <w:bookmarkEnd w:id="27"/>
    </w:p>
    <w:p w14:paraId="75100B6E" w14:textId="77777777" w:rsidR="007169E0" w:rsidRPr="001F38B3" w:rsidRDefault="007169E0" w:rsidP="00162D34">
      <w:pPr>
        <w:spacing w:line="360" w:lineRule="auto"/>
        <w:jc w:val="both"/>
        <w:rPr>
          <w:rFonts w:ascii="Arial" w:hAnsi="Arial" w:cs="Arial"/>
        </w:rPr>
      </w:pPr>
    </w:p>
    <w:p w14:paraId="05B14D4A" w14:textId="5D3C803A" w:rsidR="00162D34" w:rsidRPr="001F38B3" w:rsidRDefault="00162D34" w:rsidP="007169E0">
      <w:pPr>
        <w:pStyle w:val="Heading2"/>
        <w:rPr>
          <w:color w:val="auto"/>
        </w:rPr>
      </w:pPr>
      <w:bookmarkStart w:id="28" w:name="_Toc214272245"/>
      <w:r w:rsidRPr="001F38B3">
        <w:rPr>
          <w:color w:val="auto"/>
        </w:rPr>
        <w:t>7.1 Impact of Stakeholder Engagement on Business Performance</w:t>
      </w:r>
      <w:bookmarkEnd w:id="28"/>
    </w:p>
    <w:p w14:paraId="7DEED4E3" w14:textId="77777777" w:rsidR="00162D34" w:rsidRPr="001F38B3" w:rsidRDefault="00162D34" w:rsidP="00162D34">
      <w:pPr>
        <w:spacing w:line="360" w:lineRule="auto"/>
        <w:jc w:val="both"/>
        <w:rPr>
          <w:rFonts w:ascii="Arial" w:hAnsi="Arial" w:cs="Arial"/>
        </w:rPr>
      </w:pPr>
    </w:p>
    <w:p w14:paraId="4E6A13D5"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Critically evaluating the outcomes of stakeholder engagement requires linking relational mechanisms to tangible business performance indicators such as innovation, compliance, reputation, and financial sustainability.</w:t>
      </w:r>
    </w:p>
    <w:p w14:paraId="5687A686" w14:textId="77777777" w:rsidR="00162D34" w:rsidRPr="001F38B3" w:rsidRDefault="00162D34" w:rsidP="00162D34">
      <w:pPr>
        <w:spacing w:line="360" w:lineRule="auto"/>
        <w:jc w:val="both"/>
        <w:rPr>
          <w:rFonts w:ascii="Arial" w:hAnsi="Arial" w:cs="Arial"/>
        </w:rPr>
      </w:pPr>
    </w:p>
    <w:p w14:paraId="2D0C3BD9" w14:textId="77777777" w:rsidR="00162D34" w:rsidRPr="001F38B3" w:rsidRDefault="00162D34" w:rsidP="007169E0">
      <w:pPr>
        <w:pStyle w:val="Heading3"/>
        <w:rPr>
          <w:color w:val="auto"/>
        </w:rPr>
      </w:pPr>
      <w:bookmarkStart w:id="29" w:name="_Toc214272246"/>
      <w:r w:rsidRPr="001F38B3">
        <w:rPr>
          <w:color w:val="auto"/>
        </w:rPr>
        <w:t>Innovation and Product Quality</w:t>
      </w:r>
      <w:bookmarkEnd w:id="29"/>
    </w:p>
    <w:p w14:paraId="4960AD27" w14:textId="4581DC92" w:rsidR="00162D34" w:rsidRPr="001F38B3" w:rsidRDefault="00162D34" w:rsidP="007169E0">
      <w:pPr>
        <w:spacing w:line="360" w:lineRule="auto"/>
        <w:ind w:firstLine="720"/>
        <w:jc w:val="both"/>
        <w:rPr>
          <w:rFonts w:ascii="Arial" w:hAnsi="Arial" w:cs="Arial"/>
        </w:rPr>
      </w:pPr>
      <w:r w:rsidRPr="001F38B3">
        <w:rPr>
          <w:rFonts w:ascii="Arial" w:hAnsi="Arial" w:cs="Arial"/>
        </w:rPr>
        <w:t>Stakeholder engagement enhances innovation through co-creation. Feedback from NHS clinicians and patients enables iterative design improvements, resulting in a more effective and user-friendly device. This aligns with Von Hippel’s (2005) user-driven innovation theory, which argues that lead users contribute disproportionately to product advancement. However, while co-creation improves product relevance, it may slow decision-making</w:t>
      </w:r>
      <w:r w:rsidR="00C74B4E">
        <w:rPr>
          <w:rFonts w:ascii="Arial" w:hAnsi="Arial" w:cs="Arial"/>
        </w:rPr>
        <w:t xml:space="preserve"> </w:t>
      </w:r>
      <w:r w:rsidRPr="001F38B3">
        <w:rPr>
          <w:rFonts w:ascii="Arial" w:hAnsi="Arial" w:cs="Arial"/>
        </w:rPr>
        <w:t xml:space="preserve">a trade-off that 3D </w:t>
      </w:r>
      <w:proofErr w:type="spellStart"/>
      <w:r w:rsidRPr="001F38B3">
        <w:rPr>
          <w:rFonts w:ascii="Arial" w:hAnsi="Arial" w:cs="Arial"/>
        </w:rPr>
        <w:t>LifePrints</w:t>
      </w:r>
      <w:proofErr w:type="spellEnd"/>
      <w:r w:rsidRPr="001F38B3">
        <w:rPr>
          <w:rFonts w:ascii="Arial" w:hAnsi="Arial" w:cs="Arial"/>
        </w:rPr>
        <w:t xml:space="preserve"> must manage carefully through agile project methods.</w:t>
      </w:r>
    </w:p>
    <w:p w14:paraId="1CDF8949" w14:textId="77777777" w:rsidR="00162D34" w:rsidRPr="001F38B3" w:rsidRDefault="00162D34" w:rsidP="00162D34">
      <w:pPr>
        <w:spacing w:line="360" w:lineRule="auto"/>
        <w:jc w:val="both"/>
        <w:rPr>
          <w:rFonts w:ascii="Arial" w:hAnsi="Arial" w:cs="Arial"/>
        </w:rPr>
      </w:pPr>
    </w:p>
    <w:p w14:paraId="46A2805F" w14:textId="77777777" w:rsidR="00162D34" w:rsidRPr="001F38B3" w:rsidRDefault="00162D34" w:rsidP="007169E0">
      <w:pPr>
        <w:pStyle w:val="Heading3"/>
        <w:rPr>
          <w:color w:val="auto"/>
        </w:rPr>
      </w:pPr>
      <w:bookmarkStart w:id="30" w:name="_Toc214272247"/>
      <w:r w:rsidRPr="001F38B3">
        <w:rPr>
          <w:color w:val="auto"/>
        </w:rPr>
        <w:t>Regulatory Compliance and Risk Mitigation</w:t>
      </w:r>
      <w:bookmarkEnd w:id="30"/>
    </w:p>
    <w:p w14:paraId="6323A7F5" w14:textId="67C1A3EE"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Early engagement with regulators reduces the risk of non-compliance and costly redesigns. By integrating MHRA guidance from the project’s inception, 3D </w:t>
      </w:r>
      <w:proofErr w:type="spellStart"/>
      <w:r w:rsidRPr="001F38B3">
        <w:rPr>
          <w:rFonts w:ascii="Arial" w:hAnsi="Arial" w:cs="Arial"/>
        </w:rPr>
        <w:t>LifePrints</w:t>
      </w:r>
      <w:proofErr w:type="spellEnd"/>
      <w:r w:rsidRPr="001F38B3">
        <w:rPr>
          <w:rFonts w:ascii="Arial" w:hAnsi="Arial" w:cs="Arial"/>
        </w:rPr>
        <w:t xml:space="preserve"> ensures documentation accuracy and ethical data management. Nonetheless, dependence on regulatory advice may limit experimentation. This underscores Freeman’s (2010) revised view that stakeholder influence should be balanced</w:t>
      </w:r>
      <w:r w:rsidR="00C74B4E">
        <w:rPr>
          <w:rFonts w:ascii="Arial" w:hAnsi="Arial" w:cs="Arial"/>
        </w:rPr>
        <w:t xml:space="preserve"> </w:t>
      </w:r>
      <w:r w:rsidRPr="001F38B3">
        <w:rPr>
          <w:rFonts w:ascii="Arial" w:hAnsi="Arial" w:cs="Arial"/>
        </w:rPr>
        <w:t xml:space="preserve">not </w:t>
      </w:r>
      <w:proofErr w:type="gramStart"/>
      <w:r w:rsidRPr="001F38B3">
        <w:rPr>
          <w:rFonts w:ascii="Arial" w:hAnsi="Arial" w:cs="Arial"/>
        </w:rPr>
        <w:t>absolute</w:t>
      </w:r>
      <w:proofErr w:type="gramEnd"/>
      <w:r w:rsidR="00C74B4E">
        <w:rPr>
          <w:rFonts w:ascii="Arial" w:hAnsi="Arial" w:cs="Arial"/>
        </w:rPr>
        <w:t xml:space="preserve"> </w:t>
      </w:r>
      <w:r w:rsidRPr="001F38B3">
        <w:rPr>
          <w:rFonts w:ascii="Arial" w:hAnsi="Arial" w:cs="Arial"/>
        </w:rPr>
        <w:t>so innovation remains viable.</w:t>
      </w:r>
    </w:p>
    <w:p w14:paraId="69EF4DF9" w14:textId="77777777" w:rsidR="00162D34" w:rsidRPr="001F38B3" w:rsidRDefault="00162D34" w:rsidP="00162D34">
      <w:pPr>
        <w:spacing w:line="360" w:lineRule="auto"/>
        <w:jc w:val="both"/>
        <w:rPr>
          <w:rFonts w:ascii="Arial" w:hAnsi="Arial" w:cs="Arial"/>
        </w:rPr>
      </w:pPr>
    </w:p>
    <w:p w14:paraId="1C8F3FD9" w14:textId="77777777" w:rsidR="00162D34" w:rsidRPr="001F38B3" w:rsidRDefault="00162D34" w:rsidP="007169E0">
      <w:pPr>
        <w:pStyle w:val="Heading3"/>
        <w:rPr>
          <w:color w:val="auto"/>
        </w:rPr>
      </w:pPr>
      <w:bookmarkStart w:id="31" w:name="_Toc214272248"/>
      <w:r w:rsidRPr="001F38B3">
        <w:rPr>
          <w:color w:val="auto"/>
        </w:rPr>
        <w:t>Employee Motivation and Organisational Culture</w:t>
      </w:r>
      <w:bookmarkEnd w:id="31"/>
    </w:p>
    <w:p w14:paraId="3E911B02" w14:textId="77777777"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Internal engagement fosters a culture of ownership and accountability. Employees who participate in cross-departmental decision-making display higher motivation and creativity (Boxall &amp; Purcell, 2016). Yet, as Mullins (2016) cautions, </w:t>
      </w:r>
      <w:r w:rsidRPr="001F38B3">
        <w:rPr>
          <w:rFonts w:ascii="Arial" w:hAnsi="Arial" w:cs="Arial"/>
        </w:rPr>
        <w:lastRenderedPageBreak/>
        <w:t xml:space="preserve">engagement without empowerment breeds cynicism. Thus, 3D </w:t>
      </w:r>
      <w:proofErr w:type="spellStart"/>
      <w:r w:rsidRPr="001F38B3">
        <w:rPr>
          <w:rFonts w:ascii="Arial" w:hAnsi="Arial" w:cs="Arial"/>
        </w:rPr>
        <w:t>LifePrints</w:t>
      </w:r>
      <w:proofErr w:type="spellEnd"/>
      <w:r w:rsidRPr="001F38B3">
        <w:rPr>
          <w:rFonts w:ascii="Arial" w:hAnsi="Arial" w:cs="Arial"/>
        </w:rPr>
        <w:t xml:space="preserve"> must ensure that participation leads to genuine influence, not symbolic consultation.</w:t>
      </w:r>
    </w:p>
    <w:p w14:paraId="5FC5F7E3" w14:textId="77777777" w:rsidR="00162D34" w:rsidRPr="001F38B3" w:rsidRDefault="00162D34" w:rsidP="00162D34">
      <w:pPr>
        <w:spacing w:line="360" w:lineRule="auto"/>
        <w:jc w:val="both"/>
        <w:rPr>
          <w:rFonts w:ascii="Arial" w:hAnsi="Arial" w:cs="Arial"/>
        </w:rPr>
      </w:pPr>
    </w:p>
    <w:p w14:paraId="48C3A957" w14:textId="77777777" w:rsidR="00162D34" w:rsidRPr="001F38B3" w:rsidRDefault="00162D34" w:rsidP="007169E0">
      <w:pPr>
        <w:pStyle w:val="Heading3"/>
        <w:rPr>
          <w:color w:val="auto"/>
        </w:rPr>
      </w:pPr>
      <w:bookmarkStart w:id="32" w:name="_Toc214272249"/>
      <w:r w:rsidRPr="001F38B3">
        <w:rPr>
          <w:color w:val="auto"/>
        </w:rPr>
        <w:t>Reputation and Market Differentiation</w:t>
      </w:r>
      <w:bookmarkEnd w:id="32"/>
    </w:p>
    <w:p w14:paraId="15443B56" w14:textId="3900C706" w:rsidR="00162D34" w:rsidRPr="001F38B3" w:rsidRDefault="00162D34" w:rsidP="007169E0">
      <w:pPr>
        <w:spacing w:line="360" w:lineRule="auto"/>
        <w:ind w:firstLine="720"/>
        <w:jc w:val="both"/>
        <w:rPr>
          <w:rFonts w:ascii="Arial" w:hAnsi="Arial" w:cs="Arial"/>
        </w:rPr>
      </w:pPr>
      <w:r w:rsidRPr="001F38B3">
        <w:rPr>
          <w:rFonts w:ascii="Arial" w:hAnsi="Arial" w:cs="Arial"/>
        </w:rPr>
        <w:t xml:space="preserve">Transparent stakeholder engagement enhances brand reputation, particularly in the sensitive healthcare sector. Partnerships with NHS institutions lend credibility, distinguishing 3D </w:t>
      </w:r>
      <w:proofErr w:type="spellStart"/>
      <w:r w:rsidRPr="001F38B3">
        <w:rPr>
          <w:rFonts w:ascii="Arial" w:hAnsi="Arial" w:cs="Arial"/>
        </w:rPr>
        <w:t>LifePrints</w:t>
      </w:r>
      <w:proofErr w:type="spellEnd"/>
      <w:r w:rsidRPr="001F38B3">
        <w:rPr>
          <w:rFonts w:ascii="Arial" w:hAnsi="Arial" w:cs="Arial"/>
        </w:rPr>
        <w:t xml:space="preserve"> from purely commercial competitors. However, the company must guard against reputation dependency</w:t>
      </w:r>
      <w:r w:rsidR="00C74B4E">
        <w:rPr>
          <w:rFonts w:ascii="Arial" w:hAnsi="Arial" w:cs="Arial"/>
        </w:rPr>
        <w:t xml:space="preserve"> </w:t>
      </w:r>
      <w:r w:rsidRPr="001F38B3">
        <w:rPr>
          <w:rFonts w:ascii="Arial" w:hAnsi="Arial" w:cs="Arial"/>
        </w:rPr>
        <w:t>over-reliance on institutional endorsements can restrict agility if those relationships shift or dissolve.</w:t>
      </w:r>
    </w:p>
    <w:p w14:paraId="75A505B7" w14:textId="77777777" w:rsidR="00162D34" w:rsidRPr="001F38B3" w:rsidRDefault="00162D34" w:rsidP="00162D34">
      <w:pPr>
        <w:spacing w:line="360" w:lineRule="auto"/>
        <w:jc w:val="both"/>
        <w:rPr>
          <w:rFonts w:ascii="Arial" w:hAnsi="Arial" w:cs="Arial"/>
        </w:rPr>
      </w:pPr>
    </w:p>
    <w:p w14:paraId="56D93584" w14:textId="77777777" w:rsidR="00162D34" w:rsidRPr="001F38B3" w:rsidRDefault="00162D34" w:rsidP="007169E0">
      <w:pPr>
        <w:pStyle w:val="Heading2"/>
        <w:rPr>
          <w:color w:val="auto"/>
        </w:rPr>
      </w:pPr>
      <w:bookmarkStart w:id="33" w:name="_Toc214272250"/>
      <w:r w:rsidRPr="001F38B3">
        <w:rPr>
          <w:color w:val="auto"/>
        </w:rPr>
        <w:t>7.2 Quantitative and Qualitative Impacts</w:t>
      </w:r>
      <w:bookmarkEnd w:id="33"/>
    </w:p>
    <w:p w14:paraId="65E6E27E" w14:textId="77777777" w:rsidR="00162D34" w:rsidRPr="001F38B3" w:rsidRDefault="00162D34" w:rsidP="00162D34">
      <w:pPr>
        <w:spacing w:line="360" w:lineRule="auto"/>
        <w:jc w:val="both"/>
        <w:rPr>
          <w:rFonts w:ascii="Arial" w:hAnsi="Arial" w:cs="Arial"/>
        </w:rPr>
      </w:pPr>
    </w:p>
    <w:p w14:paraId="658BD7EF" w14:textId="2A371680" w:rsidR="00162D34" w:rsidRPr="001F38B3" w:rsidRDefault="00162D34" w:rsidP="007169E0">
      <w:pPr>
        <w:spacing w:line="360" w:lineRule="auto"/>
        <w:ind w:firstLine="720"/>
        <w:jc w:val="both"/>
        <w:rPr>
          <w:rFonts w:ascii="Arial" w:hAnsi="Arial" w:cs="Arial"/>
        </w:rPr>
      </w:pPr>
      <w:r w:rsidRPr="001F38B3">
        <w:rPr>
          <w:rFonts w:ascii="Arial" w:hAnsi="Arial" w:cs="Arial"/>
        </w:rPr>
        <w:t>The success of engagement can be measured through both quantitative metrics</w:t>
      </w:r>
      <w:r w:rsidR="00C74B4E">
        <w:rPr>
          <w:rFonts w:ascii="Arial" w:hAnsi="Arial" w:cs="Arial"/>
        </w:rPr>
        <w:t xml:space="preserve"> </w:t>
      </w:r>
      <w:r w:rsidRPr="001F38B3">
        <w:rPr>
          <w:rFonts w:ascii="Arial" w:hAnsi="Arial" w:cs="Arial"/>
        </w:rPr>
        <w:t>such as stakeholder satisfaction surveys, project timeline adherence and regulatory approval rates</w:t>
      </w:r>
      <w:r w:rsidR="00C74B4E">
        <w:rPr>
          <w:rFonts w:ascii="Arial" w:hAnsi="Arial" w:cs="Arial"/>
        </w:rPr>
        <w:t xml:space="preserve"> </w:t>
      </w:r>
      <w:r w:rsidRPr="001F38B3">
        <w:rPr>
          <w:rFonts w:ascii="Arial" w:hAnsi="Arial" w:cs="Arial"/>
        </w:rPr>
        <w:t>and qualitative outcomes, such as trust, ethical integrity and learning. A balanced scorecard approach (Kaplan &amp; Norton, 1996) could integrate these dimensions, ensuring performance evaluation reflects both financial and relational capital.</w:t>
      </w:r>
    </w:p>
    <w:p w14:paraId="40E7D5B3" w14:textId="77777777" w:rsidR="00162D34" w:rsidRPr="001F38B3" w:rsidRDefault="00162D34" w:rsidP="00162D34">
      <w:pPr>
        <w:spacing w:line="360" w:lineRule="auto"/>
        <w:jc w:val="both"/>
        <w:rPr>
          <w:rFonts w:ascii="Arial" w:hAnsi="Arial" w:cs="Arial"/>
        </w:rPr>
      </w:pPr>
    </w:p>
    <w:p w14:paraId="18FE00C2" w14:textId="77777777" w:rsidR="00162D34" w:rsidRPr="001F38B3" w:rsidRDefault="00162D34" w:rsidP="007169E0">
      <w:pPr>
        <w:pStyle w:val="Heading2"/>
        <w:rPr>
          <w:color w:val="auto"/>
        </w:rPr>
      </w:pPr>
      <w:bookmarkStart w:id="34" w:name="_Toc214272251"/>
      <w:r w:rsidRPr="001F38B3">
        <w:rPr>
          <w:color w:val="auto"/>
        </w:rPr>
        <w:t>7.3 Recommendations</w:t>
      </w:r>
      <w:bookmarkEnd w:id="34"/>
    </w:p>
    <w:p w14:paraId="636FC5F3" w14:textId="77777777" w:rsidR="00162D34" w:rsidRPr="001F38B3" w:rsidRDefault="00162D34" w:rsidP="00162D34">
      <w:pPr>
        <w:spacing w:line="360" w:lineRule="auto"/>
        <w:jc w:val="both"/>
        <w:rPr>
          <w:rFonts w:ascii="Arial" w:hAnsi="Arial" w:cs="Arial"/>
        </w:rPr>
      </w:pPr>
    </w:p>
    <w:p w14:paraId="5209F350" w14:textId="039B559E" w:rsidR="00162D34" w:rsidRPr="001F38B3" w:rsidRDefault="00162D34" w:rsidP="00326A7C">
      <w:pPr>
        <w:pStyle w:val="ListParagraph"/>
        <w:numPr>
          <w:ilvl w:val="0"/>
          <w:numId w:val="7"/>
        </w:numPr>
        <w:spacing w:line="360" w:lineRule="auto"/>
        <w:jc w:val="both"/>
        <w:rPr>
          <w:rFonts w:ascii="Arial" w:hAnsi="Arial" w:cs="Arial"/>
          <w:b/>
          <w:bCs/>
        </w:rPr>
      </w:pPr>
      <w:r w:rsidRPr="001F38B3">
        <w:rPr>
          <w:rFonts w:ascii="Arial" w:hAnsi="Arial" w:cs="Arial"/>
          <w:b/>
          <w:bCs/>
        </w:rPr>
        <w:t>Implement a Stakeholder Relationship Management System (SRMS):</w:t>
      </w:r>
    </w:p>
    <w:p w14:paraId="62C81D73" w14:textId="1E66F52F" w:rsidR="00162D34" w:rsidRPr="001F38B3" w:rsidRDefault="00162D34" w:rsidP="00162D34">
      <w:pPr>
        <w:spacing w:line="360" w:lineRule="auto"/>
        <w:jc w:val="both"/>
        <w:rPr>
          <w:rFonts w:ascii="Arial" w:hAnsi="Arial" w:cs="Arial"/>
        </w:rPr>
      </w:pPr>
      <w:r w:rsidRPr="001F38B3">
        <w:rPr>
          <w:rFonts w:ascii="Arial" w:hAnsi="Arial" w:cs="Arial"/>
        </w:rPr>
        <w:t>Develop a digital platform to track communication, feedback and satisfaction metrics. This would improve transparency and accountability across teams.</w:t>
      </w:r>
    </w:p>
    <w:p w14:paraId="321EB95E" w14:textId="77777777" w:rsidR="00162D34" w:rsidRPr="001F38B3" w:rsidRDefault="00162D34" w:rsidP="00162D34">
      <w:pPr>
        <w:spacing w:line="360" w:lineRule="auto"/>
        <w:jc w:val="both"/>
        <w:rPr>
          <w:rFonts w:ascii="Arial" w:hAnsi="Arial" w:cs="Arial"/>
        </w:rPr>
      </w:pPr>
    </w:p>
    <w:p w14:paraId="5FBA16E6" w14:textId="22CB5482" w:rsidR="00162D34" w:rsidRPr="001F38B3" w:rsidRDefault="00162D34" w:rsidP="00326A7C">
      <w:pPr>
        <w:pStyle w:val="ListParagraph"/>
        <w:numPr>
          <w:ilvl w:val="0"/>
          <w:numId w:val="7"/>
        </w:numPr>
        <w:spacing w:line="360" w:lineRule="auto"/>
        <w:jc w:val="both"/>
        <w:rPr>
          <w:rFonts w:ascii="Arial" w:hAnsi="Arial" w:cs="Arial"/>
          <w:b/>
          <w:bCs/>
        </w:rPr>
      </w:pPr>
      <w:r w:rsidRPr="001F38B3">
        <w:rPr>
          <w:rFonts w:ascii="Arial" w:hAnsi="Arial" w:cs="Arial"/>
          <w:b/>
          <w:bCs/>
        </w:rPr>
        <w:t>Adopt a Dynamic Stakeholder Mapping Process:</w:t>
      </w:r>
    </w:p>
    <w:p w14:paraId="010D67E6" w14:textId="77777777" w:rsidR="00162D34" w:rsidRPr="001F38B3" w:rsidRDefault="00162D34" w:rsidP="00162D34">
      <w:pPr>
        <w:spacing w:line="360" w:lineRule="auto"/>
        <w:jc w:val="both"/>
        <w:rPr>
          <w:rFonts w:ascii="Arial" w:hAnsi="Arial" w:cs="Arial"/>
        </w:rPr>
      </w:pPr>
      <w:r w:rsidRPr="001F38B3">
        <w:rPr>
          <w:rFonts w:ascii="Arial" w:hAnsi="Arial" w:cs="Arial"/>
        </w:rPr>
        <w:t>Reassess stakeholder influence quarterly using data-driven analytics. This ensures timely responses to shifting priorities, especially as consumer engagement grows.</w:t>
      </w:r>
    </w:p>
    <w:p w14:paraId="7A579D12" w14:textId="77777777" w:rsidR="00162D34" w:rsidRDefault="00162D34" w:rsidP="00162D34">
      <w:pPr>
        <w:spacing w:line="360" w:lineRule="auto"/>
        <w:jc w:val="both"/>
        <w:rPr>
          <w:rFonts w:ascii="Arial" w:hAnsi="Arial" w:cs="Arial"/>
        </w:rPr>
      </w:pPr>
    </w:p>
    <w:p w14:paraId="0C453793" w14:textId="77777777" w:rsidR="00C74B4E" w:rsidRDefault="00C74B4E" w:rsidP="00162D34">
      <w:pPr>
        <w:spacing w:line="360" w:lineRule="auto"/>
        <w:jc w:val="both"/>
        <w:rPr>
          <w:rFonts w:ascii="Arial" w:hAnsi="Arial" w:cs="Arial"/>
        </w:rPr>
      </w:pPr>
    </w:p>
    <w:p w14:paraId="619ADE95" w14:textId="77777777" w:rsidR="00C74B4E" w:rsidRPr="001F38B3" w:rsidRDefault="00C74B4E" w:rsidP="00162D34">
      <w:pPr>
        <w:spacing w:line="360" w:lineRule="auto"/>
        <w:jc w:val="both"/>
        <w:rPr>
          <w:rFonts w:ascii="Arial" w:hAnsi="Arial" w:cs="Arial"/>
        </w:rPr>
      </w:pPr>
    </w:p>
    <w:p w14:paraId="0E31B66D" w14:textId="7F3AC2D2" w:rsidR="00162D34" w:rsidRPr="001F38B3" w:rsidRDefault="00162D34" w:rsidP="00326A7C">
      <w:pPr>
        <w:pStyle w:val="ListParagraph"/>
        <w:numPr>
          <w:ilvl w:val="0"/>
          <w:numId w:val="7"/>
        </w:numPr>
        <w:spacing w:line="360" w:lineRule="auto"/>
        <w:jc w:val="both"/>
        <w:rPr>
          <w:rFonts w:ascii="Arial" w:hAnsi="Arial" w:cs="Arial"/>
          <w:b/>
          <w:bCs/>
        </w:rPr>
      </w:pPr>
      <w:r w:rsidRPr="001F38B3">
        <w:rPr>
          <w:rFonts w:ascii="Arial" w:hAnsi="Arial" w:cs="Arial"/>
          <w:b/>
          <w:bCs/>
        </w:rPr>
        <w:t>Enhance Patient and Consumer Involvement:</w:t>
      </w:r>
    </w:p>
    <w:p w14:paraId="24302E6B" w14:textId="77777777" w:rsidR="00162D34" w:rsidRPr="001F38B3" w:rsidRDefault="00162D34" w:rsidP="00162D34">
      <w:pPr>
        <w:spacing w:line="360" w:lineRule="auto"/>
        <w:jc w:val="both"/>
        <w:rPr>
          <w:rFonts w:ascii="Arial" w:hAnsi="Arial" w:cs="Arial"/>
        </w:rPr>
      </w:pPr>
      <w:r w:rsidRPr="001F38B3">
        <w:rPr>
          <w:rFonts w:ascii="Arial" w:hAnsi="Arial" w:cs="Arial"/>
        </w:rPr>
        <w:t>Establish a patient advisory board to represent end-user perspectives during design and testing phases. This supports ethical inclusivity and product usability.</w:t>
      </w:r>
    </w:p>
    <w:p w14:paraId="677188E6" w14:textId="77777777" w:rsidR="00162D34" w:rsidRPr="001F38B3" w:rsidRDefault="00162D34" w:rsidP="00162D34">
      <w:pPr>
        <w:spacing w:line="360" w:lineRule="auto"/>
        <w:jc w:val="both"/>
        <w:rPr>
          <w:rFonts w:ascii="Arial" w:hAnsi="Arial" w:cs="Arial"/>
        </w:rPr>
      </w:pPr>
    </w:p>
    <w:p w14:paraId="099DCB15" w14:textId="5ACF6BCB" w:rsidR="00162D34" w:rsidRPr="001F38B3" w:rsidRDefault="00162D34" w:rsidP="00326A7C">
      <w:pPr>
        <w:pStyle w:val="ListParagraph"/>
        <w:numPr>
          <w:ilvl w:val="0"/>
          <w:numId w:val="7"/>
        </w:numPr>
        <w:spacing w:line="360" w:lineRule="auto"/>
        <w:jc w:val="both"/>
        <w:rPr>
          <w:rFonts w:ascii="Arial" w:hAnsi="Arial" w:cs="Arial"/>
          <w:b/>
          <w:bCs/>
        </w:rPr>
      </w:pPr>
      <w:r w:rsidRPr="001F38B3">
        <w:rPr>
          <w:rFonts w:ascii="Arial" w:hAnsi="Arial" w:cs="Arial"/>
          <w:b/>
          <w:bCs/>
        </w:rPr>
        <w:t>Strengthen Training on Communication and Conflict Management:</w:t>
      </w:r>
    </w:p>
    <w:p w14:paraId="05848AD9" w14:textId="77777777" w:rsidR="00162D34" w:rsidRPr="001F38B3" w:rsidRDefault="00162D34" w:rsidP="00162D34">
      <w:pPr>
        <w:spacing w:line="360" w:lineRule="auto"/>
        <w:jc w:val="both"/>
        <w:rPr>
          <w:rFonts w:ascii="Arial" w:hAnsi="Arial" w:cs="Arial"/>
        </w:rPr>
      </w:pPr>
      <w:r w:rsidRPr="001F38B3">
        <w:rPr>
          <w:rFonts w:ascii="Arial" w:hAnsi="Arial" w:cs="Arial"/>
        </w:rPr>
        <w:t>Introduce workshops on empathetic communication and negotiation to reduce cross-functional misunderstandings.</w:t>
      </w:r>
    </w:p>
    <w:p w14:paraId="48CF4C5F" w14:textId="77777777" w:rsidR="00162D34" w:rsidRPr="001F38B3" w:rsidRDefault="00162D34" w:rsidP="00162D34">
      <w:pPr>
        <w:spacing w:line="360" w:lineRule="auto"/>
        <w:jc w:val="both"/>
        <w:rPr>
          <w:rFonts w:ascii="Arial" w:hAnsi="Arial" w:cs="Arial"/>
        </w:rPr>
      </w:pPr>
    </w:p>
    <w:p w14:paraId="53B1B26D" w14:textId="07FEA7D4" w:rsidR="00162D34" w:rsidRPr="001F38B3" w:rsidRDefault="00162D34" w:rsidP="00326A7C">
      <w:pPr>
        <w:pStyle w:val="ListParagraph"/>
        <w:numPr>
          <w:ilvl w:val="0"/>
          <w:numId w:val="7"/>
        </w:numPr>
        <w:spacing w:line="360" w:lineRule="auto"/>
        <w:jc w:val="both"/>
        <w:rPr>
          <w:rFonts w:ascii="Arial" w:hAnsi="Arial" w:cs="Arial"/>
          <w:b/>
          <w:bCs/>
        </w:rPr>
      </w:pPr>
      <w:r w:rsidRPr="001F38B3">
        <w:rPr>
          <w:rFonts w:ascii="Arial" w:hAnsi="Arial" w:cs="Arial"/>
          <w:b/>
          <w:bCs/>
        </w:rPr>
        <w:t>F</w:t>
      </w:r>
      <w:r w:rsidR="00326A7C" w:rsidRPr="001F38B3">
        <w:rPr>
          <w:rFonts w:ascii="Arial" w:hAnsi="Arial" w:cs="Arial"/>
          <w:b/>
          <w:bCs/>
        </w:rPr>
        <w:t>o</w:t>
      </w:r>
      <w:r w:rsidRPr="001F38B3">
        <w:rPr>
          <w:rFonts w:ascii="Arial" w:hAnsi="Arial" w:cs="Arial"/>
          <w:b/>
          <w:bCs/>
        </w:rPr>
        <w:t>ster Long-Term Collaborative Partnerships:</w:t>
      </w:r>
    </w:p>
    <w:p w14:paraId="6316D83C" w14:textId="77777777" w:rsidR="00162D34" w:rsidRPr="001F38B3" w:rsidRDefault="00162D34" w:rsidP="00162D34">
      <w:pPr>
        <w:spacing w:line="360" w:lineRule="auto"/>
        <w:jc w:val="both"/>
        <w:rPr>
          <w:rFonts w:ascii="Arial" w:hAnsi="Arial" w:cs="Arial"/>
        </w:rPr>
      </w:pPr>
      <w:r w:rsidRPr="001F38B3">
        <w:rPr>
          <w:rFonts w:ascii="Arial" w:hAnsi="Arial" w:cs="Arial"/>
        </w:rPr>
        <w:t>Move beyond transactional contracts with NHS and suppliers toward strategic alliances focusing on shared innovation goals.</w:t>
      </w:r>
    </w:p>
    <w:p w14:paraId="7E72716D" w14:textId="77777777" w:rsidR="00162D34" w:rsidRPr="001F38B3" w:rsidRDefault="00162D34" w:rsidP="00162D34">
      <w:pPr>
        <w:spacing w:line="360" w:lineRule="auto"/>
        <w:jc w:val="both"/>
        <w:rPr>
          <w:rFonts w:ascii="Arial" w:hAnsi="Arial" w:cs="Arial"/>
        </w:rPr>
      </w:pPr>
    </w:p>
    <w:p w14:paraId="07765791" w14:textId="7AF2E2B4" w:rsidR="00162D34" w:rsidRPr="001F38B3" w:rsidRDefault="00162D34" w:rsidP="001F38B3">
      <w:pPr>
        <w:pStyle w:val="ListParagraph"/>
        <w:numPr>
          <w:ilvl w:val="0"/>
          <w:numId w:val="7"/>
        </w:numPr>
        <w:spacing w:line="360" w:lineRule="auto"/>
        <w:jc w:val="both"/>
        <w:rPr>
          <w:rFonts w:ascii="Arial" w:hAnsi="Arial" w:cs="Arial"/>
          <w:b/>
          <w:bCs/>
        </w:rPr>
      </w:pPr>
      <w:r w:rsidRPr="001F38B3">
        <w:rPr>
          <w:rFonts w:ascii="Arial" w:hAnsi="Arial" w:cs="Arial"/>
          <w:b/>
          <w:bCs/>
        </w:rPr>
        <w:t>Integrate Ethical Governance into Stakeholder Strategy:</w:t>
      </w:r>
    </w:p>
    <w:p w14:paraId="6209F79E" w14:textId="6ED8C6E4" w:rsidR="00162D34" w:rsidRPr="001F38B3" w:rsidRDefault="00162D34" w:rsidP="00162D34">
      <w:pPr>
        <w:spacing w:line="360" w:lineRule="auto"/>
        <w:jc w:val="both"/>
        <w:rPr>
          <w:rFonts w:ascii="Arial" w:hAnsi="Arial" w:cs="Arial"/>
        </w:rPr>
      </w:pPr>
      <w:r w:rsidRPr="001F38B3">
        <w:rPr>
          <w:rFonts w:ascii="Arial" w:hAnsi="Arial" w:cs="Arial"/>
        </w:rPr>
        <w:t>Appoint an ethics liaison officer to oversee patient data privacy, informed consent and equitable representation in engagement activities.</w:t>
      </w:r>
    </w:p>
    <w:p w14:paraId="336D4D1A" w14:textId="77777777" w:rsidR="00162D34" w:rsidRPr="001F38B3" w:rsidRDefault="00162D34" w:rsidP="00162D34">
      <w:pPr>
        <w:spacing w:line="360" w:lineRule="auto"/>
        <w:jc w:val="both"/>
        <w:rPr>
          <w:rFonts w:ascii="Arial" w:hAnsi="Arial" w:cs="Arial"/>
        </w:rPr>
      </w:pPr>
    </w:p>
    <w:p w14:paraId="0333BD15" w14:textId="4E6FB15D" w:rsidR="00162D34" w:rsidRPr="001F38B3" w:rsidRDefault="00162D34" w:rsidP="001F38B3">
      <w:pPr>
        <w:spacing w:line="360" w:lineRule="auto"/>
        <w:ind w:firstLine="720"/>
        <w:jc w:val="both"/>
        <w:rPr>
          <w:rFonts w:ascii="Arial" w:hAnsi="Arial" w:cs="Arial"/>
        </w:rPr>
      </w:pPr>
      <w:r w:rsidRPr="001F38B3">
        <w:rPr>
          <w:rFonts w:ascii="Arial" w:hAnsi="Arial" w:cs="Arial"/>
        </w:rPr>
        <w:t>These recommendations reinforce that stakeholder engagement is not a one-off event but a continuous process of learning, adaptation, and trust-building. As Ashcroft (2017) notes, sustainable relationships derive from consistent alignment between organisational purpose and stakeholder expectations</w:t>
      </w:r>
      <w:r w:rsidR="00C74B4E">
        <w:rPr>
          <w:rFonts w:ascii="Arial" w:hAnsi="Arial" w:cs="Arial"/>
        </w:rPr>
        <w:t xml:space="preserve"> </w:t>
      </w:r>
      <w:r w:rsidRPr="001F38B3">
        <w:rPr>
          <w:rFonts w:ascii="Arial" w:hAnsi="Arial" w:cs="Arial"/>
        </w:rPr>
        <w:t>a principle particularly crucial in healthcare innovation.</w:t>
      </w:r>
    </w:p>
    <w:p w14:paraId="72E991E9" w14:textId="77777777" w:rsidR="00162D34" w:rsidRPr="001F38B3" w:rsidRDefault="00162D34" w:rsidP="00162D34">
      <w:pPr>
        <w:spacing w:line="360" w:lineRule="auto"/>
        <w:jc w:val="both"/>
        <w:rPr>
          <w:rFonts w:ascii="Arial" w:hAnsi="Arial" w:cs="Arial"/>
        </w:rPr>
      </w:pPr>
    </w:p>
    <w:p w14:paraId="058F9C33" w14:textId="77777777" w:rsidR="00162D34" w:rsidRPr="001F38B3" w:rsidRDefault="00162D34" w:rsidP="001F38B3">
      <w:pPr>
        <w:pStyle w:val="Heading1"/>
        <w:rPr>
          <w:b/>
          <w:bCs/>
          <w:color w:val="auto"/>
        </w:rPr>
      </w:pPr>
      <w:bookmarkStart w:id="35" w:name="_Toc214272252"/>
      <w:r w:rsidRPr="001F38B3">
        <w:rPr>
          <w:b/>
          <w:bCs/>
          <w:color w:val="auto"/>
        </w:rPr>
        <w:lastRenderedPageBreak/>
        <w:t>8. Conclusion</w:t>
      </w:r>
      <w:bookmarkEnd w:id="35"/>
    </w:p>
    <w:p w14:paraId="71680101" w14:textId="77777777" w:rsidR="00162D34" w:rsidRPr="001F38B3" w:rsidRDefault="00162D34" w:rsidP="00162D34">
      <w:pPr>
        <w:spacing w:line="360" w:lineRule="auto"/>
        <w:jc w:val="both"/>
        <w:rPr>
          <w:rFonts w:ascii="Arial" w:hAnsi="Arial" w:cs="Arial"/>
        </w:rPr>
      </w:pPr>
    </w:p>
    <w:p w14:paraId="3DFB7135" w14:textId="2FD7FA51" w:rsidR="00162D34" w:rsidRPr="001F38B3" w:rsidRDefault="00162D34" w:rsidP="001F38B3">
      <w:pPr>
        <w:spacing w:line="360" w:lineRule="auto"/>
        <w:ind w:firstLine="720"/>
        <w:jc w:val="both"/>
        <w:rPr>
          <w:rFonts w:ascii="Arial" w:hAnsi="Arial" w:cs="Arial"/>
        </w:rPr>
      </w:pPr>
      <w:r w:rsidRPr="001F38B3">
        <w:rPr>
          <w:rFonts w:ascii="Arial" w:hAnsi="Arial" w:cs="Arial"/>
        </w:rPr>
        <w:t xml:space="preserve">This report critically evaluated stakeholder engagement mechanisms within 3D </w:t>
      </w:r>
      <w:proofErr w:type="spellStart"/>
      <w:r w:rsidRPr="001F38B3">
        <w:rPr>
          <w:rFonts w:ascii="Arial" w:hAnsi="Arial" w:cs="Arial"/>
        </w:rPr>
        <w:t>LifePrints</w:t>
      </w:r>
      <w:proofErr w:type="spellEnd"/>
      <w:r w:rsidRPr="001F38B3">
        <w:rPr>
          <w:rFonts w:ascii="Arial" w:hAnsi="Arial" w:cs="Arial"/>
        </w:rPr>
        <w:t xml:space="preserve"> Ltd as the company prepares to launch a new wearable health device. The analysis demonstrated that success in complex healthcare technology projects depends on effectively identifying, prioritising and engaging stakeholders through structured yet flexible frameworks.</w:t>
      </w:r>
    </w:p>
    <w:p w14:paraId="25424F41" w14:textId="77777777" w:rsidR="00162D34" w:rsidRPr="001F38B3" w:rsidRDefault="00162D34" w:rsidP="001F38B3">
      <w:pPr>
        <w:spacing w:line="360" w:lineRule="auto"/>
        <w:ind w:firstLine="720"/>
        <w:jc w:val="both"/>
        <w:rPr>
          <w:rFonts w:ascii="Arial" w:hAnsi="Arial" w:cs="Arial"/>
        </w:rPr>
      </w:pPr>
      <w:r w:rsidRPr="001F38B3">
        <w:rPr>
          <w:rFonts w:ascii="Arial" w:hAnsi="Arial" w:cs="Arial"/>
        </w:rPr>
        <w:t xml:space="preserve">The SWOT analysis highlighted that 3D </w:t>
      </w:r>
      <w:proofErr w:type="spellStart"/>
      <w:r w:rsidRPr="001F38B3">
        <w:rPr>
          <w:rFonts w:ascii="Arial" w:hAnsi="Arial" w:cs="Arial"/>
        </w:rPr>
        <w:t>LifePrints</w:t>
      </w:r>
      <w:proofErr w:type="spellEnd"/>
      <w:r w:rsidRPr="001F38B3">
        <w:rPr>
          <w:rFonts w:ascii="Arial" w:hAnsi="Arial" w:cs="Arial"/>
        </w:rPr>
        <w:t>’ competitive advantage lies in its partnerships and compliance culture, while resource limitations necessitate strategic stakeholder collaboration. Using models such as Mendelow’s Matrix, RACI, and the 4C’s framework, the report explored how engagement transforms stakeholders from passive participants into active collaborators.</w:t>
      </w:r>
    </w:p>
    <w:p w14:paraId="6DEA51D1" w14:textId="77777777" w:rsidR="00162D34" w:rsidRPr="001F38B3" w:rsidRDefault="00162D34" w:rsidP="001F38B3">
      <w:pPr>
        <w:spacing w:line="360" w:lineRule="auto"/>
        <w:ind w:firstLine="720"/>
        <w:jc w:val="both"/>
        <w:rPr>
          <w:rFonts w:ascii="Arial" w:hAnsi="Arial" w:cs="Arial"/>
        </w:rPr>
      </w:pPr>
      <w:r w:rsidRPr="001F38B3">
        <w:rPr>
          <w:rFonts w:ascii="Arial" w:hAnsi="Arial" w:cs="Arial"/>
        </w:rPr>
        <w:t>Critical evaluation revealed both benefits (innovation, compliance, trust) and challenges (conflicting interests, communication asymmetry). Effective management requires balancing relational engagement with strategic focus, ensuring that stakeholder inclusivity enhances rather than constrains performance.</w:t>
      </w:r>
    </w:p>
    <w:p w14:paraId="472CB199" w14:textId="5A94C457" w:rsidR="00162D34" w:rsidRPr="001F38B3" w:rsidRDefault="00162D34" w:rsidP="00181455">
      <w:pPr>
        <w:spacing w:line="360" w:lineRule="auto"/>
        <w:ind w:firstLine="720"/>
        <w:jc w:val="both"/>
        <w:rPr>
          <w:rFonts w:ascii="Arial" w:hAnsi="Arial" w:cs="Arial"/>
        </w:rPr>
      </w:pPr>
      <w:r w:rsidRPr="001F38B3">
        <w:rPr>
          <w:rFonts w:ascii="Arial" w:hAnsi="Arial" w:cs="Arial"/>
        </w:rPr>
        <w:t xml:space="preserve">The report concludes that sustainable stakeholder engagement is a strategic capability, not merely a communication function. For 3D </w:t>
      </w:r>
      <w:proofErr w:type="spellStart"/>
      <w:r w:rsidRPr="001F38B3">
        <w:rPr>
          <w:rFonts w:ascii="Arial" w:hAnsi="Arial" w:cs="Arial"/>
        </w:rPr>
        <w:t>LifePrints</w:t>
      </w:r>
      <w:proofErr w:type="spellEnd"/>
      <w:r w:rsidRPr="001F38B3">
        <w:rPr>
          <w:rFonts w:ascii="Arial" w:hAnsi="Arial" w:cs="Arial"/>
        </w:rPr>
        <w:t>, fostering mutual trust, ethical transparency and adaptive collaboration will be essential to achieving both immediate project success and long-term organisational resilience in the fast-evolving digital health landscape.</w:t>
      </w:r>
    </w:p>
    <w:p w14:paraId="18A61BD7" w14:textId="77777777" w:rsidR="00162D34" w:rsidRPr="001F38B3" w:rsidRDefault="00162D34" w:rsidP="00162D34">
      <w:pPr>
        <w:spacing w:line="360" w:lineRule="auto"/>
        <w:jc w:val="both"/>
        <w:rPr>
          <w:rFonts w:ascii="Arial" w:hAnsi="Arial" w:cs="Arial"/>
        </w:rPr>
      </w:pPr>
    </w:p>
    <w:p w14:paraId="510D9F74" w14:textId="77777777" w:rsidR="001F38B3" w:rsidRPr="001F38B3" w:rsidRDefault="001F38B3">
      <w:pPr>
        <w:rPr>
          <w:rFonts w:ascii="Arial" w:hAnsi="Arial" w:cs="Arial"/>
        </w:rPr>
      </w:pPr>
      <w:r w:rsidRPr="001F38B3">
        <w:rPr>
          <w:rFonts w:ascii="Arial" w:hAnsi="Arial" w:cs="Arial"/>
        </w:rPr>
        <w:br w:type="page"/>
      </w:r>
    </w:p>
    <w:p w14:paraId="3786D81B" w14:textId="0B7CDFAA" w:rsidR="00162D34" w:rsidRPr="001F38B3" w:rsidRDefault="00162D34" w:rsidP="001F38B3">
      <w:pPr>
        <w:pStyle w:val="Heading1"/>
        <w:rPr>
          <w:b/>
          <w:bCs/>
          <w:color w:val="auto"/>
        </w:rPr>
      </w:pPr>
      <w:bookmarkStart w:id="36" w:name="_Toc214272253"/>
      <w:r w:rsidRPr="001F38B3">
        <w:rPr>
          <w:b/>
          <w:bCs/>
          <w:color w:val="auto"/>
        </w:rPr>
        <w:lastRenderedPageBreak/>
        <w:t>9. References</w:t>
      </w:r>
      <w:bookmarkEnd w:id="36"/>
    </w:p>
    <w:p w14:paraId="4B1D44D9" w14:textId="77777777" w:rsidR="00162D34" w:rsidRPr="001F38B3" w:rsidRDefault="00162D34" w:rsidP="00162D34">
      <w:pPr>
        <w:spacing w:line="360" w:lineRule="auto"/>
        <w:jc w:val="both"/>
        <w:rPr>
          <w:rFonts w:ascii="Arial" w:hAnsi="Arial" w:cs="Arial"/>
        </w:rPr>
      </w:pPr>
    </w:p>
    <w:p w14:paraId="3CE705C9" w14:textId="77777777" w:rsidR="00162D34" w:rsidRPr="001F38B3" w:rsidRDefault="00162D34" w:rsidP="00162D34">
      <w:pPr>
        <w:spacing w:line="360" w:lineRule="auto"/>
        <w:jc w:val="both"/>
        <w:rPr>
          <w:rFonts w:ascii="Arial" w:hAnsi="Arial" w:cs="Arial"/>
        </w:rPr>
      </w:pPr>
      <w:r w:rsidRPr="001F38B3">
        <w:rPr>
          <w:rFonts w:ascii="Arial" w:hAnsi="Arial" w:cs="Arial"/>
        </w:rPr>
        <w:t>Ashcroft, J. (2017) The Relational Lens: Understanding, Measuring, and Managing Stakeholder Relationships. Cambridge: Cambridge University Press.</w:t>
      </w:r>
    </w:p>
    <w:p w14:paraId="05D5B867" w14:textId="77777777" w:rsidR="00162D34" w:rsidRPr="001F38B3" w:rsidRDefault="00162D34" w:rsidP="00162D34">
      <w:pPr>
        <w:spacing w:line="360" w:lineRule="auto"/>
        <w:jc w:val="both"/>
        <w:rPr>
          <w:rFonts w:ascii="Arial" w:hAnsi="Arial" w:cs="Arial"/>
        </w:rPr>
      </w:pPr>
    </w:p>
    <w:p w14:paraId="73100CB9" w14:textId="77777777" w:rsidR="00162D34" w:rsidRPr="001F38B3" w:rsidRDefault="00162D34" w:rsidP="00162D34">
      <w:pPr>
        <w:spacing w:line="360" w:lineRule="auto"/>
        <w:jc w:val="both"/>
        <w:rPr>
          <w:rFonts w:ascii="Arial" w:hAnsi="Arial" w:cs="Arial"/>
        </w:rPr>
      </w:pPr>
      <w:r w:rsidRPr="001F38B3">
        <w:rPr>
          <w:rFonts w:ascii="Arial" w:hAnsi="Arial" w:cs="Arial"/>
        </w:rPr>
        <w:t xml:space="preserve">Boxall, P. and Purcell, J. (2016) Strategy and Human Resource Management. 4th </w:t>
      </w:r>
      <w:proofErr w:type="spellStart"/>
      <w:r w:rsidRPr="001F38B3">
        <w:rPr>
          <w:rFonts w:ascii="Arial" w:hAnsi="Arial" w:cs="Arial"/>
        </w:rPr>
        <w:t>edn</w:t>
      </w:r>
      <w:proofErr w:type="spellEnd"/>
      <w:r w:rsidRPr="001F38B3">
        <w:rPr>
          <w:rFonts w:ascii="Arial" w:hAnsi="Arial" w:cs="Arial"/>
        </w:rPr>
        <w:t>. London: Palgrave Macmillan.</w:t>
      </w:r>
    </w:p>
    <w:p w14:paraId="49C51615" w14:textId="77777777" w:rsidR="00162D34" w:rsidRPr="001F38B3" w:rsidRDefault="00162D34" w:rsidP="00162D34">
      <w:pPr>
        <w:spacing w:line="360" w:lineRule="auto"/>
        <w:jc w:val="both"/>
        <w:rPr>
          <w:rFonts w:ascii="Arial" w:hAnsi="Arial" w:cs="Arial"/>
        </w:rPr>
      </w:pPr>
    </w:p>
    <w:p w14:paraId="28ED0DA7" w14:textId="77777777" w:rsidR="00162D34" w:rsidRPr="001F38B3" w:rsidRDefault="00162D34" w:rsidP="00162D34">
      <w:pPr>
        <w:spacing w:line="360" w:lineRule="auto"/>
        <w:jc w:val="both"/>
        <w:rPr>
          <w:rFonts w:ascii="Arial" w:hAnsi="Arial" w:cs="Arial"/>
        </w:rPr>
      </w:pPr>
      <w:r w:rsidRPr="001F38B3">
        <w:rPr>
          <w:rFonts w:ascii="Arial" w:hAnsi="Arial" w:cs="Arial"/>
        </w:rPr>
        <w:t xml:space="preserve">Bryson, J.M. (2018) Strategic Planning for Public and Nonprofit Organizations. 5th </w:t>
      </w:r>
      <w:proofErr w:type="spellStart"/>
      <w:r w:rsidRPr="001F38B3">
        <w:rPr>
          <w:rFonts w:ascii="Arial" w:hAnsi="Arial" w:cs="Arial"/>
        </w:rPr>
        <w:t>edn</w:t>
      </w:r>
      <w:proofErr w:type="spellEnd"/>
      <w:r w:rsidRPr="001F38B3">
        <w:rPr>
          <w:rFonts w:ascii="Arial" w:hAnsi="Arial" w:cs="Arial"/>
        </w:rPr>
        <w:t>. Hoboken: Wiley.</w:t>
      </w:r>
    </w:p>
    <w:p w14:paraId="29319A55" w14:textId="77777777" w:rsidR="00162D34" w:rsidRPr="001F38B3" w:rsidRDefault="00162D34" w:rsidP="00162D34">
      <w:pPr>
        <w:spacing w:line="360" w:lineRule="auto"/>
        <w:jc w:val="both"/>
        <w:rPr>
          <w:rFonts w:ascii="Arial" w:hAnsi="Arial" w:cs="Arial"/>
        </w:rPr>
      </w:pPr>
    </w:p>
    <w:p w14:paraId="6EFA8079" w14:textId="77777777" w:rsidR="00162D34" w:rsidRPr="001F38B3" w:rsidRDefault="00162D34" w:rsidP="00162D34">
      <w:pPr>
        <w:spacing w:line="360" w:lineRule="auto"/>
        <w:jc w:val="both"/>
        <w:rPr>
          <w:rFonts w:ascii="Arial" w:hAnsi="Arial" w:cs="Arial"/>
        </w:rPr>
      </w:pPr>
      <w:r w:rsidRPr="001F38B3">
        <w:rPr>
          <w:rFonts w:ascii="Arial" w:hAnsi="Arial" w:cs="Arial"/>
        </w:rPr>
        <w:t>Christopher, M., Payne, A. and Ballantyne, D. (2013) Relationship Marketing: Creating Stakeholder Value. London: Taylor &amp; Francis.</w:t>
      </w:r>
    </w:p>
    <w:p w14:paraId="1B1F9ABE" w14:textId="77777777" w:rsidR="00162D34" w:rsidRPr="001F38B3" w:rsidRDefault="00162D34" w:rsidP="00162D34">
      <w:pPr>
        <w:spacing w:line="360" w:lineRule="auto"/>
        <w:jc w:val="both"/>
        <w:rPr>
          <w:rFonts w:ascii="Arial" w:hAnsi="Arial" w:cs="Arial"/>
        </w:rPr>
      </w:pPr>
    </w:p>
    <w:p w14:paraId="26803D5F" w14:textId="77777777" w:rsidR="00162D34" w:rsidRPr="001F38B3" w:rsidRDefault="00162D34" w:rsidP="00162D34">
      <w:pPr>
        <w:spacing w:line="360" w:lineRule="auto"/>
        <w:jc w:val="both"/>
        <w:rPr>
          <w:rFonts w:ascii="Arial" w:hAnsi="Arial" w:cs="Arial"/>
        </w:rPr>
      </w:pPr>
      <w:r w:rsidRPr="001F38B3">
        <w:rPr>
          <w:rFonts w:ascii="Arial" w:hAnsi="Arial" w:cs="Arial"/>
        </w:rPr>
        <w:t>Ellis, C.A., Gibbs, S.J. and Rein, G.L. (1991) ‘Groupware: Some issues and experiences’, Communications of the ACM, 34(1), pp. 38–58.</w:t>
      </w:r>
    </w:p>
    <w:p w14:paraId="20BF30E4" w14:textId="77777777" w:rsidR="00162D34" w:rsidRPr="001F38B3" w:rsidRDefault="00162D34" w:rsidP="00162D34">
      <w:pPr>
        <w:spacing w:line="360" w:lineRule="auto"/>
        <w:jc w:val="both"/>
        <w:rPr>
          <w:rFonts w:ascii="Arial" w:hAnsi="Arial" w:cs="Arial"/>
        </w:rPr>
      </w:pPr>
    </w:p>
    <w:p w14:paraId="61C36A53" w14:textId="77777777" w:rsidR="00162D34" w:rsidRPr="001F38B3" w:rsidRDefault="00162D34" w:rsidP="00162D34">
      <w:pPr>
        <w:spacing w:line="360" w:lineRule="auto"/>
        <w:jc w:val="both"/>
        <w:rPr>
          <w:rFonts w:ascii="Arial" w:hAnsi="Arial" w:cs="Arial"/>
        </w:rPr>
      </w:pPr>
      <w:r w:rsidRPr="001F38B3">
        <w:rPr>
          <w:rFonts w:ascii="Arial" w:hAnsi="Arial" w:cs="Arial"/>
        </w:rPr>
        <w:t>Fisher, R., Ury, W. and Patton, B. (2011) Getting to Yes: Negotiating Agreement Without Giving In. London: Penguin Books.</w:t>
      </w:r>
    </w:p>
    <w:p w14:paraId="20D2E7A4" w14:textId="77777777" w:rsidR="00162D34" w:rsidRPr="001F38B3" w:rsidRDefault="00162D34" w:rsidP="00162D34">
      <w:pPr>
        <w:spacing w:line="360" w:lineRule="auto"/>
        <w:jc w:val="both"/>
        <w:rPr>
          <w:rFonts w:ascii="Arial" w:hAnsi="Arial" w:cs="Arial"/>
        </w:rPr>
      </w:pPr>
    </w:p>
    <w:p w14:paraId="560D5139" w14:textId="77777777" w:rsidR="00162D34" w:rsidRPr="001F38B3" w:rsidRDefault="00162D34" w:rsidP="00162D34">
      <w:pPr>
        <w:spacing w:line="360" w:lineRule="auto"/>
        <w:jc w:val="both"/>
        <w:rPr>
          <w:rFonts w:ascii="Arial" w:hAnsi="Arial" w:cs="Arial"/>
        </w:rPr>
      </w:pPr>
      <w:r w:rsidRPr="001F38B3">
        <w:rPr>
          <w:rFonts w:ascii="Arial" w:hAnsi="Arial" w:cs="Arial"/>
        </w:rPr>
        <w:t>Freeman, R.E. (1984) Strategic Management: A Stakeholder Approach. Boston: Pitman.</w:t>
      </w:r>
    </w:p>
    <w:p w14:paraId="57F1DEF5" w14:textId="77777777" w:rsidR="00162D34" w:rsidRPr="001F38B3" w:rsidRDefault="00162D34" w:rsidP="00162D34">
      <w:pPr>
        <w:spacing w:line="360" w:lineRule="auto"/>
        <w:jc w:val="both"/>
        <w:rPr>
          <w:rFonts w:ascii="Arial" w:hAnsi="Arial" w:cs="Arial"/>
        </w:rPr>
      </w:pPr>
    </w:p>
    <w:p w14:paraId="75034261" w14:textId="77777777" w:rsidR="00162D34" w:rsidRPr="001F38B3" w:rsidRDefault="00162D34" w:rsidP="00162D34">
      <w:pPr>
        <w:spacing w:line="360" w:lineRule="auto"/>
        <w:jc w:val="both"/>
        <w:rPr>
          <w:rFonts w:ascii="Arial" w:hAnsi="Arial" w:cs="Arial"/>
        </w:rPr>
      </w:pPr>
      <w:r w:rsidRPr="001F38B3">
        <w:rPr>
          <w:rFonts w:ascii="Arial" w:hAnsi="Arial" w:cs="Arial"/>
        </w:rPr>
        <w:t>Freeman, R.E. (2010) Stakeholder Theory: The State of the Art. Cambridge: Cambridge University Press.</w:t>
      </w:r>
    </w:p>
    <w:p w14:paraId="19167A3A" w14:textId="77777777" w:rsidR="00162D34" w:rsidRPr="001F38B3" w:rsidRDefault="00162D34" w:rsidP="00162D34">
      <w:pPr>
        <w:spacing w:line="360" w:lineRule="auto"/>
        <w:jc w:val="both"/>
        <w:rPr>
          <w:rFonts w:ascii="Arial" w:hAnsi="Arial" w:cs="Arial"/>
        </w:rPr>
      </w:pPr>
    </w:p>
    <w:p w14:paraId="0E5BC7A2" w14:textId="77777777" w:rsidR="00162D34" w:rsidRPr="001F38B3" w:rsidRDefault="00162D34" w:rsidP="00162D34">
      <w:pPr>
        <w:spacing w:line="360" w:lineRule="auto"/>
        <w:jc w:val="both"/>
        <w:rPr>
          <w:rFonts w:ascii="Arial" w:hAnsi="Arial" w:cs="Arial"/>
        </w:rPr>
      </w:pPr>
      <w:r w:rsidRPr="001F38B3">
        <w:rPr>
          <w:rFonts w:ascii="Arial" w:hAnsi="Arial" w:cs="Arial"/>
        </w:rPr>
        <w:lastRenderedPageBreak/>
        <w:t>Greenwood, M. (2007) ‘Stakeholder engagement: Beyond the myth of corporate responsibility’, Journal of Business Ethics, 74(4), pp. 315–327.</w:t>
      </w:r>
    </w:p>
    <w:p w14:paraId="72064D0B" w14:textId="77777777" w:rsidR="00162D34" w:rsidRPr="001F38B3" w:rsidRDefault="00162D34" w:rsidP="00162D34">
      <w:pPr>
        <w:spacing w:line="360" w:lineRule="auto"/>
        <w:jc w:val="both"/>
        <w:rPr>
          <w:rFonts w:ascii="Arial" w:hAnsi="Arial" w:cs="Arial"/>
        </w:rPr>
      </w:pPr>
    </w:p>
    <w:p w14:paraId="76C68BDD" w14:textId="77777777" w:rsidR="00162D34" w:rsidRPr="001F38B3" w:rsidRDefault="00162D34" w:rsidP="00162D34">
      <w:pPr>
        <w:spacing w:line="360" w:lineRule="auto"/>
        <w:jc w:val="both"/>
        <w:rPr>
          <w:rFonts w:ascii="Arial" w:hAnsi="Arial" w:cs="Arial"/>
        </w:rPr>
      </w:pPr>
      <w:r w:rsidRPr="001F38B3">
        <w:rPr>
          <w:rFonts w:ascii="Arial" w:hAnsi="Arial" w:cs="Arial"/>
        </w:rPr>
        <w:t>ICO (2023) Guide to Data Protection. Available at: https://ico.org.uk/for-organisations/guide-to-data-protection/</w:t>
      </w:r>
    </w:p>
    <w:p w14:paraId="5E695B12" w14:textId="77777777" w:rsidR="00162D34" w:rsidRPr="001F38B3" w:rsidRDefault="00162D34" w:rsidP="00162D34">
      <w:pPr>
        <w:spacing w:line="360" w:lineRule="auto"/>
        <w:jc w:val="both"/>
        <w:rPr>
          <w:rFonts w:ascii="Arial" w:hAnsi="Arial" w:cs="Arial"/>
        </w:rPr>
      </w:pPr>
    </w:p>
    <w:p w14:paraId="0AD7A50C" w14:textId="77777777" w:rsidR="00162D34" w:rsidRPr="001F38B3" w:rsidRDefault="00162D34" w:rsidP="00162D34">
      <w:pPr>
        <w:spacing w:line="360" w:lineRule="auto"/>
        <w:jc w:val="both"/>
        <w:rPr>
          <w:rFonts w:ascii="Arial" w:hAnsi="Arial" w:cs="Arial"/>
        </w:rPr>
      </w:pPr>
      <w:r w:rsidRPr="001F38B3">
        <w:rPr>
          <w:rFonts w:ascii="Arial" w:hAnsi="Arial" w:cs="Arial"/>
        </w:rPr>
        <w:t>Kaplan, R.S. and Norton, D.P. (1996) The Balanced Scorecard: Translating Strategy into Action. Boston: Harvard Business School Press.</w:t>
      </w:r>
    </w:p>
    <w:p w14:paraId="0DE3793B" w14:textId="77777777" w:rsidR="00162D34" w:rsidRPr="001F38B3" w:rsidRDefault="00162D34" w:rsidP="00162D34">
      <w:pPr>
        <w:spacing w:line="360" w:lineRule="auto"/>
        <w:jc w:val="both"/>
        <w:rPr>
          <w:rFonts w:ascii="Arial" w:hAnsi="Arial" w:cs="Arial"/>
        </w:rPr>
      </w:pPr>
    </w:p>
    <w:p w14:paraId="6AAE84ED" w14:textId="77777777" w:rsidR="00162D34" w:rsidRPr="001F38B3" w:rsidRDefault="00162D34" w:rsidP="00162D34">
      <w:pPr>
        <w:spacing w:line="360" w:lineRule="auto"/>
        <w:jc w:val="both"/>
        <w:rPr>
          <w:rFonts w:ascii="Arial" w:hAnsi="Arial" w:cs="Arial"/>
        </w:rPr>
      </w:pPr>
      <w:r w:rsidRPr="001F38B3">
        <w:rPr>
          <w:rFonts w:ascii="Arial" w:hAnsi="Arial" w:cs="Arial"/>
        </w:rPr>
        <w:t>Mendelow, A. (1991) ‘Stakeholder mapping’, Proceedings of the 2nd International Conference on Information Systems. Cambridge, MA.</w:t>
      </w:r>
    </w:p>
    <w:p w14:paraId="442E76A7" w14:textId="77777777" w:rsidR="00162D34" w:rsidRPr="001F38B3" w:rsidRDefault="00162D34" w:rsidP="00162D34">
      <w:pPr>
        <w:spacing w:line="360" w:lineRule="auto"/>
        <w:jc w:val="both"/>
        <w:rPr>
          <w:rFonts w:ascii="Arial" w:hAnsi="Arial" w:cs="Arial"/>
        </w:rPr>
      </w:pPr>
    </w:p>
    <w:p w14:paraId="458AB67D" w14:textId="77777777" w:rsidR="00162D34" w:rsidRPr="001F38B3" w:rsidRDefault="00162D34" w:rsidP="00162D34">
      <w:pPr>
        <w:spacing w:line="360" w:lineRule="auto"/>
        <w:jc w:val="both"/>
        <w:rPr>
          <w:rFonts w:ascii="Arial" w:hAnsi="Arial" w:cs="Arial"/>
        </w:rPr>
      </w:pPr>
      <w:r w:rsidRPr="001F38B3">
        <w:rPr>
          <w:rFonts w:ascii="Arial" w:hAnsi="Arial" w:cs="Arial"/>
        </w:rPr>
        <w:t xml:space="preserve">Mullins, L.J. (2016) Management and Organisational Behaviour. 11th </w:t>
      </w:r>
      <w:proofErr w:type="spellStart"/>
      <w:r w:rsidRPr="001F38B3">
        <w:rPr>
          <w:rFonts w:ascii="Arial" w:hAnsi="Arial" w:cs="Arial"/>
        </w:rPr>
        <w:t>edn</w:t>
      </w:r>
      <w:proofErr w:type="spellEnd"/>
      <w:r w:rsidRPr="001F38B3">
        <w:rPr>
          <w:rFonts w:ascii="Arial" w:hAnsi="Arial" w:cs="Arial"/>
        </w:rPr>
        <w:t>. Harlow: Pearson Education.</w:t>
      </w:r>
    </w:p>
    <w:p w14:paraId="7587C0BC" w14:textId="77777777" w:rsidR="00162D34" w:rsidRPr="001F38B3" w:rsidRDefault="00162D34" w:rsidP="00162D34">
      <w:pPr>
        <w:spacing w:line="360" w:lineRule="auto"/>
        <w:jc w:val="both"/>
        <w:rPr>
          <w:rFonts w:ascii="Arial" w:hAnsi="Arial" w:cs="Arial"/>
        </w:rPr>
      </w:pPr>
    </w:p>
    <w:p w14:paraId="73F9D8A4" w14:textId="77777777" w:rsidR="00162D34" w:rsidRPr="001F38B3" w:rsidRDefault="00162D34" w:rsidP="00162D34">
      <w:pPr>
        <w:spacing w:line="360" w:lineRule="auto"/>
        <w:jc w:val="both"/>
        <w:rPr>
          <w:rFonts w:ascii="Arial" w:hAnsi="Arial" w:cs="Arial"/>
        </w:rPr>
      </w:pPr>
      <w:r w:rsidRPr="001F38B3">
        <w:rPr>
          <w:rFonts w:ascii="Arial" w:hAnsi="Arial" w:cs="Arial"/>
        </w:rPr>
        <w:t>NHS Innovation Accelerator (2023) Case Studies in Digital Health Partnerships. Available at: https://nhsaccelerator.com/case-studies</w:t>
      </w:r>
    </w:p>
    <w:p w14:paraId="354BE02A" w14:textId="77777777" w:rsidR="00162D34" w:rsidRPr="001F38B3" w:rsidRDefault="00162D34" w:rsidP="00162D34">
      <w:pPr>
        <w:spacing w:line="360" w:lineRule="auto"/>
        <w:jc w:val="both"/>
        <w:rPr>
          <w:rFonts w:ascii="Arial" w:hAnsi="Arial" w:cs="Arial"/>
        </w:rPr>
      </w:pPr>
    </w:p>
    <w:p w14:paraId="3AE38805" w14:textId="77777777" w:rsidR="00162D34" w:rsidRPr="001F38B3" w:rsidRDefault="00162D34" w:rsidP="00162D34">
      <w:pPr>
        <w:spacing w:line="360" w:lineRule="auto"/>
        <w:jc w:val="both"/>
        <w:rPr>
          <w:rFonts w:ascii="Arial" w:hAnsi="Arial" w:cs="Arial"/>
        </w:rPr>
      </w:pPr>
      <w:r w:rsidRPr="001F38B3">
        <w:rPr>
          <w:rFonts w:ascii="Arial" w:hAnsi="Arial" w:cs="Arial"/>
        </w:rPr>
        <w:t xml:space="preserve">PMI (2021) A Guide to the Project Management Body of Knowledge (PMBOK® Guide). 7th </w:t>
      </w:r>
      <w:proofErr w:type="spellStart"/>
      <w:r w:rsidRPr="001F38B3">
        <w:rPr>
          <w:rFonts w:ascii="Arial" w:hAnsi="Arial" w:cs="Arial"/>
        </w:rPr>
        <w:t>edn</w:t>
      </w:r>
      <w:proofErr w:type="spellEnd"/>
      <w:r w:rsidRPr="001F38B3">
        <w:rPr>
          <w:rFonts w:ascii="Arial" w:hAnsi="Arial" w:cs="Arial"/>
        </w:rPr>
        <w:t>. Newtown Square, PA: Project Management Institute.</w:t>
      </w:r>
    </w:p>
    <w:p w14:paraId="45E5FCB6" w14:textId="77777777" w:rsidR="00162D34" w:rsidRPr="001F38B3" w:rsidRDefault="00162D34" w:rsidP="00162D34">
      <w:pPr>
        <w:spacing w:line="360" w:lineRule="auto"/>
        <w:jc w:val="both"/>
        <w:rPr>
          <w:rFonts w:ascii="Arial" w:hAnsi="Arial" w:cs="Arial"/>
        </w:rPr>
      </w:pPr>
    </w:p>
    <w:p w14:paraId="231CA43E" w14:textId="77777777" w:rsidR="00162D34" w:rsidRPr="001F38B3" w:rsidRDefault="00162D34" w:rsidP="00162D34">
      <w:pPr>
        <w:spacing w:line="360" w:lineRule="auto"/>
        <w:jc w:val="both"/>
        <w:rPr>
          <w:rFonts w:ascii="Arial" w:hAnsi="Arial" w:cs="Arial"/>
        </w:rPr>
      </w:pPr>
      <w:r w:rsidRPr="001F38B3">
        <w:rPr>
          <w:rFonts w:ascii="Arial" w:hAnsi="Arial" w:cs="Arial"/>
        </w:rPr>
        <w:t>Porter, M.E. and Kramer, M.R. (2011) ‘Creating Shared Value’, Harvard Business Review, 89(1/2), pp. 62–77.</w:t>
      </w:r>
    </w:p>
    <w:p w14:paraId="1CD59500" w14:textId="77777777" w:rsidR="00162D34" w:rsidRPr="001F38B3" w:rsidRDefault="00162D34" w:rsidP="00162D34">
      <w:pPr>
        <w:spacing w:line="360" w:lineRule="auto"/>
        <w:jc w:val="both"/>
        <w:rPr>
          <w:rFonts w:ascii="Arial" w:hAnsi="Arial" w:cs="Arial"/>
        </w:rPr>
      </w:pPr>
    </w:p>
    <w:p w14:paraId="48C1D680" w14:textId="77777777" w:rsidR="00162D34" w:rsidRPr="001F38B3" w:rsidRDefault="00162D34" w:rsidP="00162D34">
      <w:pPr>
        <w:spacing w:line="360" w:lineRule="auto"/>
        <w:jc w:val="both"/>
        <w:rPr>
          <w:rFonts w:ascii="Arial" w:hAnsi="Arial" w:cs="Arial"/>
        </w:rPr>
      </w:pPr>
      <w:r w:rsidRPr="001F38B3">
        <w:rPr>
          <w:rFonts w:ascii="Arial" w:hAnsi="Arial" w:cs="Arial"/>
        </w:rPr>
        <w:t>Statista (2024) Global Market Size of Wearable Health Devices 2020–2028. Available at: https://www.statista.com</w:t>
      </w:r>
    </w:p>
    <w:p w14:paraId="1A559DB7" w14:textId="77777777" w:rsidR="00162D34" w:rsidRPr="001F38B3" w:rsidRDefault="00162D34" w:rsidP="00162D34">
      <w:pPr>
        <w:spacing w:line="360" w:lineRule="auto"/>
        <w:jc w:val="both"/>
        <w:rPr>
          <w:rFonts w:ascii="Arial" w:hAnsi="Arial" w:cs="Arial"/>
        </w:rPr>
      </w:pPr>
    </w:p>
    <w:p w14:paraId="61902775" w14:textId="77777777" w:rsidR="00162D34" w:rsidRPr="001F38B3" w:rsidRDefault="00162D34" w:rsidP="00162D34">
      <w:pPr>
        <w:spacing w:line="360" w:lineRule="auto"/>
        <w:jc w:val="both"/>
        <w:rPr>
          <w:rFonts w:ascii="Arial" w:hAnsi="Arial" w:cs="Arial"/>
        </w:rPr>
      </w:pPr>
      <w:r w:rsidRPr="001F38B3">
        <w:rPr>
          <w:rFonts w:ascii="Arial" w:hAnsi="Arial" w:cs="Arial"/>
        </w:rPr>
        <w:lastRenderedPageBreak/>
        <w:t xml:space="preserve">3D </w:t>
      </w:r>
      <w:proofErr w:type="spellStart"/>
      <w:r w:rsidRPr="001F38B3">
        <w:rPr>
          <w:rFonts w:ascii="Arial" w:hAnsi="Arial" w:cs="Arial"/>
        </w:rPr>
        <w:t>LifePrints</w:t>
      </w:r>
      <w:proofErr w:type="spellEnd"/>
      <w:r w:rsidRPr="001F38B3">
        <w:rPr>
          <w:rFonts w:ascii="Arial" w:hAnsi="Arial" w:cs="Arial"/>
        </w:rPr>
        <w:t xml:space="preserve"> (2024) Company Overview and ISO Certification. Available at: https://www.3dlifeprints.com</w:t>
      </w:r>
    </w:p>
    <w:p w14:paraId="188C506D" w14:textId="77777777" w:rsidR="00162D34" w:rsidRPr="001F38B3" w:rsidRDefault="00162D34" w:rsidP="00162D34">
      <w:pPr>
        <w:spacing w:line="360" w:lineRule="auto"/>
        <w:jc w:val="both"/>
        <w:rPr>
          <w:rFonts w:ascii="Arial" w:hAnsi="Arial" w:cs="Arial"/>
        </w:rPr>
      </w:pPr>
    </w:p>
    <w:p w14:paraId="59F62C67" w14:textId="77777777" w:rsidR="00162D34" w:rsidRPr="001F38B3" w:rsidRDefault="00162D34" w:rsidP="00162D34">
      <w:pPr>
        <w:spacing w:line="360" w:lineRule="auto"/>
        <w:jc w:val="both"/>
        <w:rPr>
          <w:rFonts w:ascii="Arial" w:hAnsi="Arial" w:cs="Arial"/>
        </w:rPr>
      </w:pPr>
      <w:r w:rsidRPr="001F38B3">
        <w:rPr>
          <w:rFonts w:ascii="Arial" w:hAnsi="Arial" w:cs="Arial"/>
        </w:rPr>
        <w:t>Von Hippel, E. (2005) Democratizing Innovation. Cambridge, MA: MIT Press.</w:t>
      </w:r>
    </w:p>
    <w:p w14:paraId="54125E35" w14:textId="77777777" w:rsidR="00162D34" w:rsidRPr="001F38B3" w:rsidRDefault="00162D34" w:rsidP="00162D34">
      <w:pPr>
        <w:spacing w:line="360" w:lineRule="auto"/>
        <w:jc w:val="both"/>
        <w:rPr>
          <w:rFonts w:ascii="Arial" w:hAnsi="Arial" w:cs="Arial"/>
        </w:rPr>
      </w:pPr>
    </w:p>
    <w:p w14:paraId="52AEBA80" w14:textId="5FB4FB95" w:rsidR="00D124E2" w:rsidRPr="001F38B3" w:rsidRDefault="00162D34" w:rsidP="00162D34">
      <w:pPr>
        <w:spacing w:line="360" w:lineRule="auto"/>
        <w:jc w:val="both"/>
        <w:rPr>
          <w:rFonts w:ascii="Arial" w:hAnsi="Arial" w:cs="Arial"/>
        </w:rPr>
      </w:pPr>
      <w:r w:rsidRPr="001F38B3">
        <w:rPr>
          <w:rFonts w:ascii="Arial" w:hAnsi="Arial" w:cs="Arial"/>
        </w:rPr>
        <w:t xml:space="preserve">Worthington, I. and Britton, C. (2020) The Business Environment: A Global Perspective. 8th </w:t>
      </w:r>
      <w:proofErr w:type="spellStart"/>
      <w:r w:rsidRPr="001F38B3">
        <w:rPr>
          <w:rFonts w:ascii="Arial" w:hAnsi="Arial" w:cs="Arial"/>
        </w:rPr>
        <w:t>edn</w:t>
      </w:r>
      <w:proofErr w:type="spellEnd"/>
      <w:r w:rsidRPr="001F38B3">
        <w:rPr>
          <w:rFonts w:ascii="Arial" w:hAnsi="Arial" w:cs="Arial"/>
        </w:rPr>
        <w:t>. Harlow: Pearson Education.</w:t>
      </w:r>
    </w:p>
    <w:sectPr w:rsidR="00D124E2" w:rsidRPr="001F3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188C"/>
    <w:multiLevelType w:val="hybridMultilevel"/>
    <w:tmpl w:val="F716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96110"/>
    <w:multiLevelType w:val="hybridMultilevel"/>
    <w:tmpl w:val="FAEA6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A1D28"/>
    <w:multiLevelType w:val="hybridMultilevel"/>
    <w:tmpl w:val="7832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24BCB"/>
    <w:multiLevelType w:val="hybridMultilevel"/>
    <w:tmpl w:val="C3E4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7F7971"/>
    <w:multiLevelType w:val="hybridMultilevel"/>
    <w:tmpl w:val="5BECE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D29DF"/>
    <w:multiLevelType w:val="hybridMultilevel"/>
    <w:tmpl w:val="61AEB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1E0322"/>
    <w:multiLevelType w:val="hybridMultilevel"/>
    <w:tmpl w:val="BEF2DB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955568">
    <w:abstractNumId w:val="0"/>
  </w:num>
  <w:num w:numId="2" w16cid:durableId="723915043">
    <w:abstractNumId w:val="2"/>
  </w:num>
  <w:num w:numId="3" w16cid:durableId="33501231">
    <w:abstractNumId w:val="3"/>
  </w:num>
  <w:num w:numId="4" w16cid:durableId="1804417943">
    <w:abstractNumId w:val="4"/>
  </w:num>
  <w:num w:numId="5" w16cid:durableId="1612514825">
    <w:abstractNumId w:val="1"/>
  </w:num>
  <w:num w:numId="6" w16cid:durableId="1987204821">
    <w:abstractNumId w:val="6"/>
  </w:num>
  <w:num w:numId="7" w16cid:durableId="546913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21"/>
    <w:rsid w:val="00016E7E"/>
    <w:rsid w:val="00030DC9"/>
    <w:rsid w:val="00055707"/>
    <w:rsid w:val="000C02BA"/>
    <w:rsid w:val="001510FE"/>
    <w:rsid w:val="00162D34"/>
    <w:rsid w:val="00181455"/>
    <w:rsid w:val="001F38B3"/>
    <w:rsid w:val="002E55AD"/>
    <w:rsid w:val="00326A7C"/>
    <w:rsid w:val="003808AA"/>
    <w:rsid w:val="003E3FDC"/>
    <w:rsid w:val="00467684"/>
    <w:rsid w:val="00627192"/>
    <w:rsid w:val="00682C7C"/>
    <w:rsid w:val="007169E0"/>
    <w:rsid w:val="007B1A2B"/>
    <w:rsid w:val="007B1FB0"/>
    <w:rsid w:val="00845ACC"/>
    <w:rsid w:val="0090687D"/>
    <w:rsid w:val="009641B8"/>
    <w:rsid w:val="009A1915"/>
    <w:rsid w:val="009F7E67"/>
    <w:rsid w:val="00A12B11"/>
    <w:rsid w:val="00B72318"/>
    <w:rsid w:val="00B87CBD"/>
    <w:rsid w:val="00BF0E36"/>
    <w:rsid w:val="00C1456D"/>
    <w:rsid w:val="00C15030"/>
    <w:rsid w:val="00C74B4E"/>
    <w:rsid w:val="00D124E2"/>
    <w:rsid w:val="00D35D19"/>
    <w:rsid w:val="00D55721"/>
    <w:rsid w:val="00D57A76"/>
    <w:rsid w:val="00E37253"/>
    <w:rsid w:val="00EF435B"/>
    <w:rsid w:val="00F068BE"/>
    <w:rsid w:val="00F06B65"/>
    <w:rsid w:val="00FA7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01405"/>
  <w15:chartTrackingRefBased/>
  <w15:docId w15:val="{DF3A6D9B-AE2A-4B8D-BD5A-D7CD50D6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7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57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57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7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7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7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57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57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7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7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721"/>
    <w:rPr>
      <w:rFonts w:eastAsiaTheme="majorEastAsia" w:cstheme="majorBidi"/>
      <w:color w:val="272727" w:themeColor="text1" w:themeTint="D8"/>
    </w:rPr>
  </w:style>
  <w:style w:type="paragraph" w:styleId="Title">
    <w:name w:val="Title"/>
    <w:basedOn w:val="Normal"/>
    <w:next w:val="Normal"/>
    <w:link w:val="TitleChar"/>
    <w:uiPriority w:val="10"/>
    <w:qFormat/>
    <w:rsid w:val="00D55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721"/>
    <w:pPr>
      <w:spacing w:before="160"/>
      <w:jc w:val="center"/>
    </w:pPr>
    <w:rPr>
      <w:i/>
      <w:iCs/>
      <w:color w:val="404040" w:themeColor="text1" w:themeTint="BF"/>
    </w:rPr>
  </w:style>
  <w:style w:type="character" w:customStyle="1" w:styleId="QuoteChar">
    <w:name w:val="Quote Char"/>
    <w:basedOn w:val="DefaultParagraphFont"/>
    <w:link w:val="Quote"/>
    <w:uiPriority w:val="29"/>
    <w:rsid w:val="00D55721"/>
    <w:rPr>
      <w:i/>
      <w:iCs/>
      <w:color w:val="404040" w:themeColor="text1" w:themeTint="BF"/>
    </w:rPr>
  </w:style>
  <w:style w:type="paragraph" w:styleId="ListParagraph">
    <w:name w:val="List Paragraph"/>
    <w:basedOn w:val="Normal"/>
    <w:uiPriority w:val="34"/>
    <w:qFormat/>
    <w:rsid w:val="00D55721"/>
    <w:pPr>
      <w:ind w:left="720"/>
      <w:contextualSpacing/>
    </w:pPr>
  </w:style>
  <w:style w:type="character" w:styleId="IntenseEmphasis">
    <w:name w:val="Intense Emphasis"/>
    <w:basedOn w:val="DefaultParagraphFont"/>
    <w:uiPriority w:val="21"/>
    <w:qFormat/>
    <w:rsid w:val="00D55721"/>
    <w:rPr>
      <w:i/>
      <w:iCs/>
      <w:color w:val="0F4761" w:themeColor="accent1" w:themeShade="BF"/>
    </w:rPr>
  </w:style>
  <w:style w:type="paragraph" w:styleId="IntenseQuote">
    <w:name w:val="Intense Quote"/>
    <w:basedOn w:val="Normal"/>
    <w:next w:val="Normal"/>
    <w:link w:val="IntenseQuoteChar"/>
    <w:uiPriority w:val="30"/>
    <w:qFormat/>
    <w:rsid w:val="00D55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721"/>
    <w:rPr>
      <w:i/>
      <w:iCs/>
      <w:color w:val="0F4761" w:themeColor="accent1" w:themeShade="BF"/>
    </w:rPr>
  </w:style>
  <w:style w:type="character" w:styleId="IntenseReference">
    <w:name w:val="Intense Reference"/>
    <w:basedOn w:val="DefaultParagraphFont"/>
    <w:uiPriority w:val="32"/>
    <w:qFormat/>
    <w:rsid w:val="00D55721"/>
    <w:rPr>
      <w:b/>
      <w:bCs/>
      <w:smallCaps/>
      <w:color w:val="0F4761" w:themeColor="accent1" w:themeShade="BF"/>
      <w:spacing w:val="5"/>
    </w:rPr>
  </w:style>
  <w:style w:type="paragraph" w:styleId="TOCHeading">
    <w:name w:val="TOC Heading"/>
    <w:basedOn w:val="Heading1"/>
    <w:next w:val="Normal"/>
    <w:uiPriority w:val="39"/>
    <w:unhideWhenUsed/>
    <w:qFormat/>
    <w:rsid w:val="00B87C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87CBD"/>
    <w:pPr>
      <w:spacing w:after="100"/>
    </w:pPr>
  </w:style>
  <w:style w:type="paragraph" w:styleId="TOC2">
    <w:name w:val="toc 2"/>
    <w:basedOn w:val="Normal"/>
    <w:next w:val="Normal"/>
    <w:autoRedefine/>
    <w:uiPriority w:val="39"/>
    <w:unhideWhenUsed/>
    <w:rsid w:val="00B87CBD"/>
    <w:pPr>
      <w:spacing w:after="100"/>
      <w:ind w:left="240"/>
    </w:pPr>
  </w:style>
  <w:style w:type="paragraph" w:styleId="TOC3">
    <w:name w:val="toc 3"/>
    <w:basedOn w:val="Normal"/>
    <w:next w:val="Normal"/>
    <w:autoRedefine/>
    <w:uiPriority w:val="39"/>
    <w:unhideWhenUsed/>
    <w:rsid w:val="00B87CBD"/>
    <w:pPr>
      <w:spacing w:after="100"/>
      <w:ind w:left="480"/>
    </w:pPr>
  </w:style>
  <w:style w:type="character" w:styleId="Hyperlink">
    <w:name w:val="Hyperlink"/>
    <w:basedOn w:val="DefaultParagraphFont"/>
    <w:uiPriority w:val="99"/>
    <w:unhideWhenUsed/>
    <w:rsid w:val="00B87C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7a082700c370d40871ab20e7211880e">
  <xsd:schema xmlns:xsd="http://www.w3.org/2001/XMLSchema" xmlns:xs="http://www.w3.org/2001/XMLSchema" xmlns:p="http://schemas.microsoft.com/office/2006/metadata/properties" xmlns:ns3="0085e1a2-9cbf-4b92-866b-21f3c89040b6" targetNamespace="http://schemas.microsoft.com/office/2006/metadata/properties" ma:root="true" ma:fieldsID="f42d2141ae988771e84ce91efe61993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4BB11568-AD12-45C0-89D6-7658A204BE9C}">
  <ds:schemaRefs>
    <ds:schemaRef ds:uri="http://schemas.openxmlformats.org/officeDocument/2006/bibliography"/>
  </ds:schemaRefs>
</ds:datastoreItem>
</file>

<file path=customXml/itemProps2.xml><?xml version="1.0" encoding="utf-8"?>
<ds:datastoreItem xmlns:ds="http://schemas.openxmlformats.org/officeDocument/2006/customXml" ds:itemID="{5CA3BC01-1542-4804-B5B7-622F914C2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FE00CF-F03E-4A97-9039-E185CAF24090}">
  <ds:schemaRefs>
    <ds:schemaRef ds:uri="http://schemas.microsoft.com/sharepoint/v3/contenttype/forms"/>
  </ds:schemaRefs>
</ds:datastoreItem>
</file>

<file path=customXml/itemProps4.xml><?xml version="1.0" encoding="utf-8"?>
<ds:datastoreItem xmlns:ds="http://schemas.openxmlformats.org/officeDocument/2006/customXml" ds:itemID="{18191F93-3BED-4790-A795-992D2629B34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5275</Words>
  <Characters>30074</Characters>
  <Application>Microsoft Office Word</Application>
  <DocSecurity>0</DocSecurity>
  <Lines>250</Lines>
  <Paragraphs>70</Paragraphs>
  <ScaleCrop>false</ScaleCrop>
  <Company/>
  <LinksUpToDate>false</LinksUpToDate>
  <CharactersWithSpaces>35279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Moldovan</dc:creator>
  <cp:keywords/>
  <dc:description/>
  <cp:lastModifiedBy>Loredana-Iulia Mocanu (2412744)</cp:lastModifiedBy>
  <cp:revision>2</cp:revision>
  <dcterms:created xsi:type="dcterms:W3CDTF">2025-11-20T22:40:00Z</dcterms:created>
  <dcterms:modified xsi:type="dcterms:W3CDTF">2025-11-20T22:40:00Z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