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D2742"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486D6344"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58EDC836"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3B1345C8" w14:textId="32EC1BF5"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26F96218"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2284A73B" w14:textId="48350643" w:rsidR="000779D8" w:rsidRPr="002C1BB6" w:rsidRDefault="000779D8" w:rsidP="002C1BB6">
      <w:pPr>
        <w:spacing w:line="360" w:lineRule="auto"/>
        <w:rPr>
          <w:rFonts w:ascii="Arial" w:eastAsia="Times New Roman" w:hAnsi="Arial" w:cs="Arial"/>
          <w:kern w:val="0"/>
          <w:lang w:eastAsia="en-GB"/>
          <w14:ligatures w14:val="none"/>
        </w:rPr>
      </w:pPr>
      <w:r w:rsidRPr="002C1BB6">
        <w:rPr>
          <w:rFonts w:ascii="Arial" w:eastAsia="Times New Roman" w:hAnsi="Arial" w:cs="Arial"/>
          <w:color w:val="000000"/>
          <w:kern w:val="0"/>
          <w:lang w:eastAsia="en-GB"/>
          <w14:ligatures w14:val="none"/>
        </w:rPr>
        <w:t>Module Code: BMHP6021</w:t>
      </w:r>
    </w:p>
    <w:p w14:paraId="5610487E" w14:textId="353E267C" w:rsidR="000779D8" w:rsidRPr="002C1BB6" w:rsidRDefault="000779D8" w:rsidP="002C1BB6">
      <w:pPr>
        <w:spacing w:line="360" w:lineRule="auto"/>
        <w:rPr>
          <w:rFonts w:ascii="Arial" w:eastAsia="Times New Roman" w:hAnsi="Arial" w:cs="Arial"/>
          <w:color w:val="000000"/>
          <w:kern w:val="0"/>
          <w:lang w:eastAsia="en-GB"/>
          <w14:ligatures w14:val="none"/>
        </w:rPr>
      </w:pPr>
      <w:r w:rsidRPr="002C1BB6">
        <w:rPr>
          <w:rFonts w:ascii="Arial" w:eastAsia="Times New Roman" w:hAnsi="Arial" w:cs="Arial"/>
          <w:color w:val="000000"/>
          <w:kern w:val="0"/>
          <w:lang w:eastAsia="en-GB"/>
          <w14:ligatures w14:val="none"/>
        </w:rPr>
        <w:t>Module Name: Health, Wellbeing, and Sustainable Development Report</w:t>
      </w:r>
    </w:p>
    <w:p w14:paraId="49B9DD3E" w14:textId="02E3D746" w:rsidR="000779D8" w:rsidRPr="002C1BB6" w:rsidRDefault="000779D8" w:rsidP="002C1BB6">
      <w:pPr>
        <w:spacing w:line="360" w:lineRule="auto"/>
        <w:rPr>
          <w:rFonts w:ascii="Arial" w:eastAsia="Times New Roman" w:hAnsi="Arial" w:cs="Arial"/>
          <w:kern w:val="0"/>
          <w:lang w:eastAsia="en-GB"/>
          <w14:ligatures w14:val="none"/>
        </w:rPr>
      </w:pPr>
      <w:r w:rsidRPr="002C1BB6">
        <w:rPr>
          <w:rFonts w:ascii="Arial" w:eastAsia="Times New Roman" w:hAnsi="Arial" w:cs="Arial"/>
          <w:color w:val="000000"/>
          <w:kern w:val="0"/>
          <w:lang w:eastAsia="en-GB"/>
          <w14:ligatures w14:val="none"/>
        </w:rPr>
        <w:t>Writte</w:t>
      </w:r>
      <w:r w:rsidR="0064605A" w:rsidRPr="002C1BB6">
        <w:rPr>
          <w:rFonts w:ascii="Arial" w:eastAsia="Times New Roman" w:hAnsi="Arial" w:cs="Arial"/>
          <w:color w:val="000000"/>
          <w:kern w:val="0"/>
          <w:lang w:eastAsia="en-GB"/>
          <w14:ligatures w14:val="none"/>
        </w:rPr>
        <w:t>n Assignment Report</w:t>
      </w:r>
    </w:p>
    <w:p w14:paraId="7A697AB2" w14:textId="5DC065D6" w:rsidR="000779D8" w:rsidRPr="002C1BB6" w:rsidRDefault="000779D8" w:rsidP="002C1BB6">
      <w:pPr>
        <w:spacing w:line="360" w:lineRule="auto"/>
        <w:rPr>
          <w:rFonts w:ascii="Arial" w:eastAsia="Times New Roman" w:hAnsi="Arial" w:cs="Arial"/>
          <w:kern w:val="0"/>
          <w:lang w:eastAsia="en-GB"/>
          <w14:ligatures w14:val="none"/>
        </w:rPr>
      </w:pPr>
      <w:r w:rsidRPr="002C1BB6">
        <w:rPr>
          <w:rFonts w:ascii="Arial" w:eastAsia="Times New Roman" w:hAnsi="Arial" w:cs="Arial"/>
          <w:color w:val="000000"/>
          <w:kern w:val="0"/>
          <w:lang w:eastAsia="en-GB"/>
          <w14:ligatures w14:val="none"/>
        </w:rPr>
        <w:t>Submitted By: Fo</w:t>
      </w:r>
      <w:r w:rsidR="0064605A" w:rsidRPr="002C1BB6">
        <w:rPr>
          <w:rFonts w:ascii="Arial" w:eastAsia="Times New Roman" w:hAnsi="Arial" w:cs="Arial"/>
          <w:color w:val="000000"/>
          <w:kern w:val="0"/>
          <w:lang w:eastAsia="en-GB"/>
          <w14:ligatures w14:val="none"/>
        </w:rPr>
        <w:t>zeea Jabeen</w:t>
      </w:r>
    </w:p>
    <w:p w14:paraId="3B950370" w14:textId="226A7D10" w:rsidR="000779D8" w:rsidRPr="002C1BB6" w:rsidRDefault="000779D8" w:rsidP="002C1BB6">
      <w:pPr>
        <w:spacing w:line="360" w:lineRule="auto"/>
        <w:rPr>
          <w:rFonts w:ascii="Arial" w:eastAsia="Times New Roman" w:hAnsi="Arial" w:cs="Arial"/>
          <w:kern w:val="0"/>
          <w:lang w:eastAsia="en-GB"/>
          <w14:ligatures w14:val="none"/>
        </w:rPr>
      </w:pPr>
      <w:r w:rsidRPr="002C1BB6">
        <w:rPr>
          <w:rFonts w:ascii="Arial" w:eastAsia="Times New Roman" w:hAnsi="Arial" w:cs="Arial"/>
          <w:color w:val="000000"/>
          <w:kern w:val="0"/>
          <w:lang w:eastAsia="en-GB"/>
          <w14:ligatures w14:val="none"/>
        </w:rPr>
        <w:t>Student ID:</w:t>
      </w:r>
      <w:r w:rsidR="0064605A" w:rsidRPr="002C1BB6">
        <w:rPr>
          <w:rFonts w:ascii="Arial" w:eastAsia="Times New Roman" w:hAnsi="Arial" w:cs="Arial"/>
          <w:color w:val="000000"/>
          <w:kern w:val="0"/>
          <w:lang w:eastAsia="en-GB"/>
          <w14:ligatures w14:val="none"/>
        </w:rPr>
        <w:t xml:space="preserve"> 1914129@student.uwtsd.ac.uk</w:t>
      </w:r>
    </w:p>
    <w:p w14:paraId="69966BB5"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32A67AA6"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415C1972"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5C4F0DA1"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01A708A7"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264DB8AB"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6790B365"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4EA23CA1" w14:textId="77777777" w:rsidR="000779D8" w:rsidRPr="002C1BB6" w:rsidRDefault="000779D8" w:rsidP="002C1BB6">
      <w:pPr>
        <w:pStyle w:val="NormalWeb"/>
        <w:spacing w:before="480" w:beforeAutospacing="0" w:after="0" w:afterAutospacing="0" w:line="360" w:lineRule="auto"/>
        <w:rPr>
          <w:rFonts w:ascii="Arial" w:hAnsi="Arial" w:cs="Arial"/>
          <w:b/>
          <w:bCs/>
          <w:sz w:val="22"/>
          <w:szCs w:val="22"/>
        </w:rPr>
      </w:pPr>
    </w:p>
    <w:p w14:paraId="12031627" w14:textId="1B758CF1" w:rsidR="0064605A" w:rsidRPr="002C1BB6" w:rsidRDefault="0064605A" w:rsidP="002C1BB6">
      <w:pPr>
        <w:pStyle w:val="NormalWeb"/>
        <w:spacing w:before="480" w:beforeAutospacing="0" w:after="0" w:afterAutospacing="0" w:line="360" w:lineRule="auto"/>
        <w:rPr>
          <w:rFonts w:ascii="Arial" w:hAnsi="Arial" w:cs="Arial"/>
          <w:b/>
          <w:bCs/>
          <w:sz w:val="22"/>
          <w:szCs w:val="22"/>
        </w:rPr>
      </w:pPr>
    </w:p>
    <w:p w14:paraId="4685A8E7" w14:textId="77777777" w:rsidR="000311E1" w:rsidRPr="002C1BB6" w:rsidRDefault="000311E1" w:rsidP="002C1BB6">
      <w:pPr>
        <w:pStyle w:val="NormalWeb"/>
        <w:spacing w:before="480" w:beforeAutospacing="0" w:after="0" w:afterAutospacing="0" w:line="360" w:lineRule="auto"/>
        <w:rPr>
          <w:rFonts w:ascii="Arial" w:hAnsi="Arial" w:cs="Arial"/>
          <w:b/>
          <w:bCs/>
          <w:sz w:val="22"/>
          <w:szCs w:val="22"/>
        </w:rPr>
      </w:pPr>
    </w:p>
    <w:p w14:paraId="68E31FFA" w14:textId="77777777" w:rsidR="000311E1" w:rsidRPr="002C1BB6" w:rsidRDefault="000311E1" w:rsidP="002C1BB6">
      <w:pPr>
        <w:pStyle w:val="NormalWeb"/>
        <w:spacing w:before="480" w:beforeAutospacing="0" w:after="0" w:afterAutospacing="0" w:line="360" w:lineRule="auto"/>
        <w:rPr>
          <w:rFonts w:ascii="Arial" w:hAnsi="Arial" w:cs="Arial"/>
          <w:b/>
          <w:bCs/>
          <w:sz w:val="22"/>
          <w:szCs w:val="22"/>
        </w:rPr>
      </w:pPr>
    </w:p>
    <w:p w14:paraId="761BD292" w14:textId="33CCD7DB" w:rsidR="0064605A" w:rsidRPr="002C1BB6" w:rsidRDefault="0064605A" w:rsidP="002C1BB6">
      <w:pPr>
        <w:pStyle w:val="Heading1"/>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Introduction</w:t>
      </w:r>
    </w:p>
    <w:p w14:paraId="246A2AF2" w14:textId="5481A940"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This health and wellbeing consultant report highlights the UK approach to implementing the United Nations' sustainable development goals. This report will examine the UK's health, wellbeing, and sustainable development. It aims to provide awareness about the different measures and strategies that the UK </w:t>
      </w:r>
      <w:proofErr w:type="gramStart"/>
      <w:r w:rsidRPr="002C1BB6">
        <w:rPr>
          <w:rFonts w:ascii="Arial" w:hAnsi="Arial" w:cs="Arial"/>
          <w:color w:val="000000"/>
          <w:sz w:val="22"/>
          <w:szCs w:val="22"/>
        </w:rPr>
        <w:t>has to</w:t>
      </w:r>
      <w:proofErr w:type="gramEnd"/>
      <w:r w:rsidRPr="002C1BB6">
        <w:rPr>
          <w:rFonts w:ascii="Arial" w:hAnsi="Arial" w:cs="Arial"/>
          <w:color w:val="000000"/>
          <w:sz w:val="22"/>
          <w:szCs w:val="22"/>
        </w:rPr>
        <w:t xml:space="preserve"> implement the UN sustainable development goals. This report will demonstrate three sustainable development goals and how the UK approaches them. Different strategies and UK programs will be discussed to understand the sustainable development management plan of NHS.</w:t>
      </w:r>
    </w:p>
    <w:p w14:paraId="17FE3BCA" w14:textId="0D46DB0A"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However, sustainable development is a widely used phrase that has started emerging and has many meanings. Sustainable development can be understood as an attempt to resolve the growing concerns related to environmental and socioeconomic issues (Hopwood et al., 2005). Sustainable development is the concept that focuses on meeting the needs of the present without compromising the needs of future generations. For example, soil fertility is essential for future generations, so planting different crops and plants improves soil fertility. Sustainable development goals are the goals that aim to transform the world. These goals are called to eradicate hunger and poverty, improve health and wellbeing, protect the </w:t>
      </w:r>
      <w:proofErr w:type="gramStart"/>
      <w:r w:rsidRPr="002C1BB6">
        <w:rPr>
          <w:rFonts w:ascii="Arial" w:hAnsi="Arial" w:cs="Arial"/>
          <w:color w:val="000000"/>
          <w:sz w:val="22"/>
          <w:szCs w:val="22"/>
        </w:rPr>
        <w:t>planet</w:t>
      </w:r>
      <w:proofErr w:type="gramEnd"/>
      <w:r w:rsidRPr="002C1BB6">
        <w:rPr>
          <w:rFonts w:ascii="Arial" w:hAnsi="Arial" w:cs="Arial"/>
          <w:color w:val="000000"/>
          <w:sz w:val="22"/>
          <w:szCs w:val="22"/>
        </w:rPr>
        <w:t xml:space="preserve"> and promote equality and inclusion. There are around 17 sustainable development goals that United Nations and the UN proposed, along with different aims to achieve these goals by 2030. The United Nations set up these goals in the general assembly held in 2015 (United Nations, 2022).</w:t>
      </w:r>
    </w:p>
    <w:p w14:paraId="0F487EDD" w14:textId="724DB97D"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Through this report, the readers will clearly understand sustainable development. These goals not only improve the health and wellbeing of individuals worldwide but also promote measures and strategies for climate change and the planet's sustainable development. In this report there will be three sustainable development goals will be discussed. These include No Poverty, End Hunger, and Clean Water and Sanitation.</w:t>
      </w:r>
    </w:p>
    <w:p w14:paraId="4755E543" w14:textId="0AA8A359" w:rsidR="0064605A" w:rsidRDefault="0064605A" w:rsidP="002C1BB6">
      <w:pPr>
        <w:pStyle w:val="Heading1"/>
        <w:spacing w:before="0" w:beforeAutospacing="0" w:after="160" w:afterAutospacing="0" w:line="360" w:lineRule="auto"/>
        <w:rPr>
          <w:rFonts w:ascii="Arial" w:hAnsi="Arial" w:cs="Arial"/>
          <w:color w:val="000000"/>
          <w:sz w:val="22"/>
          <w:szCs w:val="22"/>
        </w:rPr>
      </w:pPr>
    </w:p>
    <w:p w14:paraId="028F3666" w14:textId="77777777" w:rsidR="002C1BB6" w:rsidRPr="002C1BB6" w:rsidRDefault="002C1BB6" w:rsidP="002C1BB6">
      <w:pPr>
        <w:pStyle w:val="Heading1"/>
        <w:spacing w:before="0" w:beforeAutospacing="0" w:after="160" w:afterAutospacing="0" w:line="360" w:lineRule="auto"/>
        <w:rPr>
          <w:rFonts w:ascii="Arial" w:hAnsi="Arial" w:cs="Arial"/>
          <w:color w:val="000000"/>
          <w:sz w:val="22"/>
          <w:szCs w:val="22"/>
        </w:rPr>
      </w:pPr>
    </w:p>
    <w:p w14:paraId="1EF24091" w14:textId="77777777" w:rsidR="0064605A" w:rsidRPr="002C1BB6" w:rsidRDefault="0064605A" w:rsidP="002C1BB6">
      <w:pPr>
        <w:pStyle w:val="Heading1"/>
        <w:spacing w:before="0" w:beforeAutospacing="0" w:after="160" w:afterAutospacing="0" w:line="360" w:lineRule="auto"/>
        <w:rPr>
          <w:rFonts w:ascii="Arial" w:hAnsi="Arial" w:cs="Arial"/>
          <w:color w:val="000000"/>
          <w:sz w:val="22"/>
          <w:szCs w:val="22"/>
        </w:rPr>
      </w:pPr>
    </w:p>
    <w:p w14:paraId="7BE65719" w14:textId="77777777" w:rsidR="0064605A" w:rsidRPr="002C1BB6" w:rsidRDefault="0064605A" w:rsidP="002C1BB6">
      <w:pPr>
        <w:pStyle w:val="Heading1"/>
        <w:spacing w:before="0" w:beforeAutospacing="0" w:after="160" w:afterAutospacing="0" w:line="360" w:lineRule="auto"/>
        <w:rPr>
          <w:rFonts w:ascii="Arial" w:hAnsi="Arial" w:cs="Arial"/>
          <w:color w:val="000000"/>
          <w:sz w:val="22"/>
          <w:szCs w:val="22"/>
        </w:rPr>
      </w:pPr>
    </w:p>
    <w:p w14:paraId="6B37ACE3" w14:textId="2AD1ECB8" w:rsidR="0064605A" w:rsidRPr="002C1BB6" w:rsidRDefault="0064605A" w:rsidP="002C1BB6">
      <w:pPr>
        <w:pStyle w:val="Heading1"/>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Sustainable Development Goal 1: No Poverty</w:t>
      </w:r>
    </w:p>
    <w:p w14:paraId="51F0810B"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Income is considered a significant indicator of poverty. Countries need to recognize that poverty is a multi-dimensional experience that affects significant populations' quality of life and their life opportunities. Poverty can be driven by various factors such as marginalization and inequality, inadequate access to clean water and sanitation, lack of employment, poor education, climate change, unequal distribution of wealth, and conflicts. Other various factors drive poverty. To eradicate poverty UK needs to take several steps; however, the country is also implementing strategies to eradicate poverty. Total financing is required for sustainable development to ensure that poverty is eradicated by 2030 (Bond, 2019).</w:t>
      </w:r>
    </w:p>
    <w:p w14:paraId="12935126"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Strategies or Programmes to Implement No Poverty Goal</w:t>
      </w:r>
    </w:p>
    <w:p w14:paraId="389CE397"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The programs and strategies implemented in the UK to eradicate poverty by 2030 include Tackling Rural Poverty &amp; Social Isolation – A New Framework and Fusion Programme.</w:t>
      </w:r>
    </w:p>
    <w:p w14:paraId="75D3E7F3" w14:textId="52730F82" w:rsidR="0064605A" w:rsidRPr="002C1BB6" w:rsidRDefault="0064605A" w:rsidP="002C1BB6">
      <w:pPr>
        <w:pStyle w:val="Heading3"/>
        <w:spacing w:before="0" w:beforeAutospacing="0" w:after="0" w:afterAutospacing="0" w:line="360" w:lineRule="auto"/>
        <w:rPr>
          <w:rFonts w:ascii="Arial" w:hAnsi="Arial" w:cs="Arial"/>
          <w:sz w:val="22"/>
          <w:szCs w:val="22"/>
        </w:rPr>
      </w:pPr>
      <w:r w:rsidRPr="002C1BB6">
        <w:rPr>
          <w:rFonts w:ascii="Arial" w:hAnsi="Arial" w:cs="Arial"/>
          <w:color w:val="0E101A"/>
          <w:sz w:val="22"/>
          <w:szCs w:val="22"/>
        </w:rPr>
        <w:t>Fusion Programme</w:t>
      </w:r>
    </w:p>
    <w:p w14:paraId="5D765C26"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Fusion program is a UK call to action program that focuses on helping the Welsh communities experiencing economic disadvantage. Welsh disadvantaged communities in the UK go through different barriers in retrieving culture and heritage and the benefits these can bring them (</w:t>
      </w:r>
      <w:proofErr w:type="spellStart"/>
      <w:r w:rsidRPr="002C1BB6">
        <w:rPr>
          <w:rFonts w:ascii="Arial" w:hAnsi="Arial" w:cs="Arial"/>
          <w:color w:val="000000"/>
          <w:sz w:val="22"/>
          <w:szCs w:val="22"/>
        </w:rPr>
        <w:t>Gov.Wales</w:t>
      </w:r>
      <w:proofErr w:type="spellEnd"/>
      <w:r w:rsidRPr="002C1BB6">
        <w:rPr>
          <w:rFonts w:ascii="Arial" w:hAnsi="Arial" w:cs="Arial"/>
          <w:color w:val="000000"/>
          <w:sz w:val="22"/>
          <w:szCs w:val="22"/>
        </w:rPr>
        <w:t xml:space="preserve">, 2019). More than 5000 people took part in Fusion activities from 2015 to 2017. People work with local authorities, heritage sites, theatres, museums, libraries, and schools to help gain qualifications and develop hundreds of volunteering opportunities to support more pupils in getting better at school under the Fusion Programme. Through this program wide range of partnerships, resources, and innovation for work have developed. By enabling involvement in culture and heritage, people living in </w:t>
      </w:r>
      <w:proofErr w:type="gramStart"/>
      <w:r w:rsidRPr="002C1BB6">
        <w:rPr>
          <w:rFonts w:ascii="Arial" w:hAnsi="Arial" w:cs="Arial"/>
          <w:color w:val="000000"/>
          <w:sz w:val="22"/>
          <w:szCs w:val="22"/>
        </w:rPr>
        <w:t>economically disadvantaged</w:t>
      </w:r>
      <w:proofErr w:type="gramEnd"/>
      <w:r w:rsidRPr="002C1BB6">
        <w:rPr>
          <w:rFonts w:ascii="Arial" w:hAnsi="Arial" w:cs="Arial"/>
          <w:color w:val="000000"/>
          <w:sz w:val="22"/>
          <w:szCs w:val="22"/>
        </w:rPr>
        <w:t xml:space="preserve"> conditions can take advantage of the involvement of culture and heritage and benefit them by providing better opportunities (</w:t>
      </w:r>
      <w:proofErr w:type="spellStart"/>
      <w:r w:rsidRPr="002C1BB6">
        <w:rPr>
          <w:rFonts w:ascii="Arial" w:hAnsi="Arial" w:cs="Arial"/>
          <w:color w:val="000000"/>
          <w:sz w:val="22"/>
          <w:szCs w:val="22"/>
        </w:rPr>
        <w:t>Gov.Wales</w:t>
      </w:r>
      <w:proofErr w:type="spellEnd"/>
      <w:r w:rsidRPr="002C1BB6">
        <w:rPr>
          <w:rFonts w:ascii="Arial" w:hAnsi="Arial" w:cs="Arial"/>
          <w:color w:val="000000"/>
          <w:sz w:val="22"/>
          <w:szCs w:val="22"/>
        </w:rPr>
        <w:t>, 2019).</w:t>
      </w:r>
    </w:p>
    <w:p w14:paraId="20B9F5D9" w14:textId="2326BEB4"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Fusion program developed various coalitions of culture and community forms that help offer cultural activities that help tackle poverty. </w:t>
      </w:r>
      <w:proofErr w:type="gramStart"/>
      <w:r w:rsidRPr="002C1BB6">
        <w:rPr>
          <w:rFonts w:ascii="Arial" w:hAnsi="Arial" w:cs="Arial"/>
          <w:color w:val="000000"/>
          <w:sz w:val="22"/>
          <w:szCs w:val="22"/>
        </w:rPr>
        <w:t>It can be seen that this</w:t>
      </w:r>
      <w:proofErr w:type="gramEnd"/>
      <w:r w:rsidRPr="002C1BB6">
        <w:rPr>
          <w:rFonts w:ascii="Arial" w:hAnsi="Arial" w:cs="Arial"/>
          <w:color w:val="000000"/>
          <w:sz w:val="22"/>
          <w:szCs w:val="22"/>
        </w:rPr>
        <w:t xml:space="preserve"> program is a complete success as it works in coalitions and partnerships within national bodies. Partnerships and coalitions are the most effective way to provide open collaboration and better outcomes (Reid et al., 2019). This program took initiatives that included training placements, volunteering modules, and enabling young people to manage performances in their communities to support culture and heritage (Cardiff University, 2022).</w:t>
      </w:r>
    </w:p>
    <w:p w14:paraId="205CC39B" w14:textId="77777777" w:rsidR="002C1BB6" w:rsidRDefault="002C1BB6" w:rsidP="002C1BB6">
      <w:pPr>
        <w:pStyle w:val="Heading3"/>
        <w:spacing w:before="0" w:beforeAutospacing="0" w:after="160" w:afterAutospacing="0" w:line="360" w:lineRule="auto"/>
        <w:rPr>
          <w:rFonts w:ascii="Arial" w:hAnsi="Arial" w:cs="Arial"/>
          <w:color w:val="000000"/>
          <w:sz w:val="22"/>
          <w:szCs w:val="22"/>
        </w:rPr>
      </w:pPr>
    </w:p>
    <w:p w14:paraId="191949B8" w14:textId="4B2688D9" w:rsidR="0064605A" w:rsidRPr="002C1BB6" w:rsidRDefault="0064605A" w:rsidP="002C1BB6">
      <w:pPr>
        <w:pStyle w:val="Heading3"/>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lastRenderedPageBreak/>
        <w:t>Tackling Rural Poverty &amp; Social Isolation – A New Framework</w:t>
      </w:r>
    </w:p>
    <w:p w14:paraId="7A2DE10C"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This framework is a rural initiative led by the UK's agriculture and rural development department. This framework aims to tackle poverty and social isolation in deprived and rural areas. This can be done through different organizations that work together in a coalition to implement measures and strategies that meet the needs of disadvantaged people. This framework aims to ensure that the needs of vulnerable communities are addressed (Department of Agriculture, Environment and Rural Affairs, 2022). DAERA put forward this new framework as a third initiative toward eradicating poverty. People living in rural areas have low incomes, making it difficult to afford the higher cost of living and fuel prices. Moreover, disabled people living in rural areas experience more challenges while accessing transportation than those living in urban areas.</w:t>
      </w:r>
    </w:p>
    <w:p w14:paraId="4D1F74F5"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This framework is quite beneficial for the success of people living in rural areas as its </w:t>
      </w:r>
      <w:proofErr w:type="gramStart"/>
      <w:r w:rsidRPr="002C1BB6">
        <w:rPr>
          <w:rFonts w:ascii="Arial" w:hAnsi="Arial" w:cs="Arial"/>
          <w:color w:val="000000"/>
          <w:sz w:val="22"/>
          <w:szCs w:val="22"/>
        </w:rPr>
        <w:t>main focus</w:t>
      </w:r>
      <w:proofErr w:type="gramEnd"/>
      <w:r w:rsidRPr="002C1BB6">
        <w:rPr>
          <w:rFonts w:ascii="Arial" w:hAnsi="Arial" w:cs="Arial"/>
          <w:color w:val="000000"/>
          <w:sz w:val="22"/>
          <w:szCs w:val="22"/>
        </w:rPr>
        <w:t xml:space="preserve"> is on the needs of people living in rural areas. This framework aims to benefit from the department's funding and promote learning and expertise. This will be </w:t>
      </w:r>
      <w:proofErr w:type="gramStart"/>
      <w:r w:rsidRPr="002C1BB6">
        <w:rPr>
          <w:rFonts w:ascii="Arial" w:hAnsi="Arial" w:cs="Arial"/>
          <w:color w:val="000000"/>
          <w:sz w:val="22"/>
          <w:szCs w:val="22"/>
        </w:rPr>
        <w:t>pretty beneficial</w:t>
      </w:r>
      <w:proofErr w:type="gramEnd"/>
      <w:r w:rsidRPr="002C1BB6">
        <w:rPr>
          <w:rFonts w:ascii="Arial" w:hAnsi="Arial" w:cs="Arial"/>
          <w:color w:val="000000"/>
          <w:sz w:val="22"/>
          <w:szCs w:val="22"/>
        </w:rPr>
        <w:t xml:space="preserve"> as it focuses on people living in rural areas, and it works in partnership to </w:t>
      </w:r>
      <w:proofErr w:type="spellStart"/>
      <w:r w:rsidRPr="002C1BB6">
        <w:rPr>
          <w:rFonts w:ascii="Arial" w:hAnsi="Arial" w:cs="Arial"/>
          <w:color w:val="000000"/>
          <w:sz w:val="22"/>
          <w:szCs w:val="22"/>
        </w:rPr>
        <w:t>fulfill</w:t>
      </w:r>
      <w:proofErr w:type="spellEnd"/>
      <w:r w:rsidRPr="002C1BB6">
        <w:rPr>
          <w:rFonts w:ascii="Arial" w:hAnsi="Arial" w:cs="Arial"/>
          <w:color w:val="000000"/>
          <w:sz w:val="22"/>
          <w:szCs w:val="22"/>
        </w:rPr>
        <w:t xml:space="preserve"> the goal of DAERA in removing poverty. It combines different resources to help people in need. However, there is poverty in urban areas as well. Therefore, this framework needs to extend its offering in urban areas to eradicate poverty from urban areas.</w:t>
      </w:r>
    </w:p>
    <w:p w14:paraId="4AD6AE8C"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Progress by the UK government in Implementing No poverty Goal</w:t>
      </w:r>
    </w:p>
    <w:p w14:paraId="28F31F01" w14:textId="206EB604"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Over an extended period, there has been a decline in poverty rates since 1990 for children, pensioners, and working-age parents (Francis-Devine, 2022). However, working-age adults' chances of being low-income have increased. Despite implementing various measures and poverty-eradicating strategies, the UK has not successfully eradicated or reduced poverty. A little decline in the poverty rate has been observed in the past few years. In 2012, the UK had higher poverty measures than other EU states. Although, the UK poverty experience from the last 20 years can be seen as positive as most of the comparable countries saw a rise during this time when the UK experienced a fall in the poverty rate (Sevinc, 2018). Although the UK significantly reduced child and pensioner poverty, child poverty has not been eradicated. The poverty in the working age group without children remained the same and did not fall. Throughout the UK, the progress in poverty rate varied. Various strategies are being proposed, but fewer signs of success are present (Joseph Rowntree Foundation, 2014). Around 14.5 million people in the UK are still living in poverty, among which 8.1 million are working adults while 4.3 are children, and 2.1 million belong to pensioners (Westwater et al., 2022).</w:t>
      </w:r>
    </w:p>
    <w:p w14:paraId="11F943A8"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lastRenderedPageBreak/>
        <w:t>The Impact of No Poverty Goal on Health, Wellbeing, and Sustainable Development in the UK Healthcare</w:t>
      </w:r>
    </w:p>
    <w:p w14:paraId="22A532CA"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Poverty is the primary factor that leads to ill health and is a barrier to accessing healthcare when it is most needed (Loignon et al., 2015). Poor people are not likely to afford things that are required to maintain good health and well-being, including quantities of quality food and healthcare options. Therefore, ill health is considered the primary cause of poverty. It is difficult for poor people to seek healthcare because of out-of-pocket consultations, tests, and medication costs. Apart from the healthcare cost, the other factors that make it challenging to maintain health and well-being and access healthcare include transportation costs and payments to providers (The World Bank, 2014). Vulnerable families often </w:t>
      </w:r>
      <w:proofErr w:type="gramStart"/>
      <w:r w:rsidRPr="002C1BB6">
        <w:rPr>
          <w:rFonts w:ascii="Arial" w:hAnsi="Arial" w:cs="Arial"/>
          <w:color w:val="000000"/>
          <w:sz w:val="22"/>
          <w:szCs w:val="22"/>
        </w:rPr>
        <w:t>have to</w:t>
      </w:r>
      <w:proofErr w:type="gramEnd"/>
      <w:r w:rsidRPr="002C1BB6">
        <w:rPr>
          <w:rFonts w:ascii="Arial" w:hAnsi="Arial" w:cs="Arial"/>
          <w:color w:val="000000"/>
          <w:sz w:val="22"/>
          <w:szCs w:val="22"/>
        </w:rPr>
        <w:t xml:space="preserve"> sell their valuable assets to cover their medical expenses or take high-interest loans from the community, making them indebted to the community (The World Bank, 2014). The lack of access to healthcare facilities for the poor people leads to the development of life-threatening diseases and progressing life-threatening diseases. A healthy population is quite essential for economic development. Poor people tend to experience more health issues because of exposure to environmental hazards. However, the disease caused by environmental pollution can lead to slow or block economic development (Zhao et al., 2018).</w:t>
      </w:r>
    </w:p>
    <w:p w14:paraId="369A300C" w14:textId="52497AE3"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Challenges in Removing Poverty</w:t>
      </w:r>
    </w:p>
    <w:p w14:paraId="54320CD5"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The different challenges faced by the UK local authorities in implementing the No Poverty sustainable development goal include</w:t>
      </w:r>
    </w:p>
    <w:p w14:paraId="1F23245E" w14:textId="77777777" w:rsidR="0064605A" w:rsidRPr="002C1BB6" w:rsidRDefault="0064605A" w:rsidP="002C1BB6">
      <w:pPr>
        <w:pStyle w:val="NormalWeb"/>
        <w:numPr>
          <w:ilvl w:val="0"/>
          <w:numId w:val="2"/>
        </w:numPr>
        <w:spacing w:before="0" w:beforeAutospacing="0" w:after="0" w:afterAutospacing="0" w:line="360" w:lineRule="auto"/>
        <w:textAlignment w:val="baseline"/>
        <w:rPr>
          <w:rFonts w:ascii="Arial" w:hAnsi="Arial" w:cs="Arial"/>
          <w:color w:val="000000"/>
          <w:sz w:val="22"/>
          <w:szCs w:val="22"/>
        </w:rPr>
      </w:pPr>
      <w:r w:rsidRPr="002C1BB6">
        <w:rPr>
          <w:rFonts w:ascii="Arial" w:hAnsi="Arial" w:cs="Arial"/>
          <w:color w:val="000000"/>
          <w:sz w:val="22"/>
          <w:szCs w:val="22"/>
        </w:rPr>
        <w:t>the lack of engagement from the local authorities and lack of awareness,</w:t>
      </w:r>
    </w:p>
    <w:p w14:paraId="2236ED96" w14:textId="77777777" w:rsidR="0064605A" w:rsidRPr="002C1BB6" w:rsidRDefault="0064605A" w:rsidP="002C1BB6">
      <w:pPr>
        <w:pStyle w:val="NormalWeb"/>
        <w:numPr>
          <w:ilvl w:val="0"/>
          <w:numId w:val="2"/>
        </w:numPr>
        <w:spacing w:before="0" w:beforeAutospacing="0" w:after="0" w:afterAutospacing="0" w:line="360" w:lineRule="auto"/>
        <w:textAlignment w:val="baseline"/>
        <w:rPr>
          <w:rFonts w:ascii="Arial" w:hAnsi="Arial" w:cs="Arial"/>
          <w:color w:val="000000"/>
          <w:sz w:val="22"/>
          <w:szCs w:val="22"/>
        </w:rPr>
      </w:pPr>
      <w:r w:rsidRPr="002C1BB6">
        <w:rPr>
          <w:rFonts w:ascii="Arial" w:hAnsi="Arial" w:cs="Arial"/>
          <w:color w:val="000000"/>
          <w:sz w:val="22"/>
          <w:szCs w:val="22"/>
        </w:rPr>
        <w:t>devolving responsibilities without resources,</w:t>
      </w:r>
    </w:p>
    <w:p w14:paraId="30455940" w14:textId="77777777" w:rsidR="0064605A" w:rsidRPr="002C1BB6" w:rsidRDefault="0064605A" w:rsidP="002C1BB6">
      <w:pPr>
        <w:pStyle w:val="NormalWeb"/>
        <w:numPr>
          <w:ilvl w:val="0"/>
          <w:numId w:val="2"/>
        </w:numPr>
        <w:spacing w:before="0" w:beforeAutospacing="0" w:after="0" w:afterAutospacing="0" w:line="360" w:lineRule="auto"/>
        <w:textAlignment w:val="baseline"/>
        <w:rPr>
          <w:rFonts w:ascii="Arial" w:hAnsi="Arial" w:cs="Arial"/>
          <w:color w:val="000000"/>
          <w:sz w:val="22"/>
          <w:szCs w:val="22"/>
        </w:rPr>
      </w:pPr>
      <w:r w:rsidRPr="002C1BB6">
        <w:rPr>
          <w:rFonts w:ascii="Arial" w:hAnsi="Arial" w:cs="Arial"/>
          <w:color w:val="000000"/>
          <w:sz w:val="22"/>
          <w:szCs w:val="22"/>
        </w:rPr>
        <w:t>the persistent disparities in the non-income communities, and</w:t>
      </w:r>
    </w:p>
    <w:p w14:paraId="6F7DCA35" w14:textId="77777777" w:rsidR="0064605A" w:rsidRPr="002C1BB6" w:rsidRDefault="0064605A" w:rsidP="002C1BB6">
      <w:pPr>
        <w:pStyle w:val="NormalWeb"/>
        <w:numPr>
          <w:ilvl w:val="0"/>
          <w:numId w:val="2"/>
        </w:numPr>
        <w:spacing w:before="0" w:beforeAutospacing="0" w:after="160" w:afterAutospacing="0" w:line="360" w:lineRule="auto"/>
        <w:textAlignment w:val="baseline"/>
        <w:rPr>
          <w:rFonts w:ascii="Arial" w:hAnsi="Arial" w:cs="Arial"/>
          <w:color w:val="000000"/>
          <w:sz w:val="22"/>
          <w:szCs w:val="22"/>
        </w:rPr>
      </w:pPr>
      <w:r w:rsidRPr="002C1BB6">
        <w:rPr>
          <w:rFonts w:ascii="Arial" w:hAnsi="Arial" w:cs="Arial"/>
          <w:color w:val="000000"/>
          <w:sz w:val="22"/>
          <w:szCs w:val="22"/>
        </w:rPr>
        <w:t>the unevenness in shared prosperity.</w:t>
      </w:r>
    </w:p>
    <w:p w14:paraId="47C34AEA"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The UK has higher income inequality than other countries because of a lack of focus on engagement with the sustainable development network. The increasing local engagement in Scotland with the SDG Scottish network demonstrates its commitment to the UN sustainable development goals (Perry et al., 2021). This engagement is absent in other parts of the UK, making it difficult to implement sustainable development goals in the UK. The distribution of responsibility without resources is also another challenge in removing poverty. The uncertain national support for implementing sustainable development goals and the low level of local awareness </w:t>
      </w:r>
      <w:proofErr w:type="gramStart"/>
      <w:r w:rsidRPr="002C1BB6">
        <w:rPr>
          <w:rFonts w:ascii="Arial" w:hAnsi="Arial" w:cs="Arial"/>
          <w:color w:val="000000"/>
          <w:sz w:val="22"/>
          <w:szCs w:val="22"/>
        </w:rPr>
        <w:t>lead</w:t>
      </w:r>
      <w:proofErr w:type="gramEnd"/>
      <w:r w:rsidRPr="002C1BB6">
        <w:rPr>
          <w:rFonts w:ascii="Arial" w:hAnsi="Arial" w:cs="Arial"/>
          <w:color w:val="000000"/>
          <w:sz w:val="22"/>
          <w:szCs w:val="22"/>
        </w:rPr>
        <w:t xml:space="preserve"> to the decentralization of responsibility from central to local government (Ayres et al., 2018). Boasting shared prosperity can lead to income growth; however, the complete unevenness in shared prosperity is the main challenge in implementing the first </w:t>
      </w:r>
      <w:r w:rsidRPr="002C1BB6">
        <w:rPr>
          <w:rFonts w:ascii="Arial" w:hAnsi="Arial" w:cs="Arial"/>
          <w:color w:val="000000"/>
          <w:sz w:val="22"/>
          <w:szCs w:val="22"/>
        </w:rPr>
        <w:lastRenderedPageBreak/>
        <w:t>sustainable development goal in the UK. In addition, the persistent disparities in non-income communities can increase poverty chances (</w:t>
      </w:r>
      <w:proofErr w:type="spellStart"/>
      <w:r w:rsidRPr="002C1BB6">
        <w:rPr>
          <w:rFonts w:ascii="Arial" w:hAnsi="Arial" w:cs="Arial"/>
          <w:color w:val="000000"/>
          <w:sz w:val="22"/>
          <w:szCs w:val="22"/>
        </w:rPr>
        <w:t>Cruzbryce</w:t>
      </w:r>
      <w:proofErr w:type="spellEnd"/>
      <w:r w:rsidRPr="002C1BB6">
        <w:rPr>
          <w:rFonts w:ascii="Arial" w:hAnsi="Arial" w:cs="Arial"/>
          <w:color w:val="000000"/>
          <w:sz w:val="22"/>
          <w:szCs w:val="22"/>
        </w:rPr>
        <w:t xml:space="preserve"> &amp; </w:t>
      </w:r>
      <w:proofErr w:type="spellStart"/>
      <w:r w:rsidRPr="002C1BB6">
        <w:rPr>
          <w:rFonts w:ascii="Arial" w:hAnsi="Arial" w:cs="Arial"/>
          <w:color w:val="000000"/>
          <w:sz w:val="22"/>
          <w:szCs w:val="22"/>
        </w:rPr>
        <w:t>Quillinphilip</w:t>
      </w:r>
      <w:proofErr w:type="spellEnd"/>
      <w:r w:rsidRPr="002C1BB6">
        <w:rPr>
          <w:rFonts w:ascii="Arial" w:hAnsi="Arial" w:cs="Arial"/>
          <w:color w:val="000000"/>
          <w:sz w:val="22"/>
          <w:szCs w:val="22"/>
        </w:rPr>
        <w:t>, 2015).</w:t>
      </w:r>
    </w:p>
    <w:p w14:paraId="2A1DCFFF"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Recommendations to Achieve No Poverty</w:t>
      </w:r>
    </w:p>
    <w:p w14:paraId="54C12D12" w14:textId="67FC4296"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Further education programs should be initiated in the UK to improve the educational standards in the country. Economic growth should be promoted in the country, and authorities should support people to improve their skills and support them in work. Authorities should set a framework that supports the most disadvantaged and vulnerable communities living in the UK. This support and help should be provided through the help of high-quality local services so that no one is left behind. Employment opportunities across the UK should be promoted, especially in times of crisis like the previous COVID-19 pandemic crisis or disasters. Financial resilience should be improved, and progression should be enabled in the workforce (Gov.UK, 2021). Reducing homelessness and rough sleeping through crisis intervention services can also reduce poverty in the UK.</w:t>
      </w:r>
    </w:p>
    <w:p w14:paraId="11EAF7AA" w14:textId="53935274"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Extra protection and support should be initially provided to people progressing pension age to avoid increased poverty. Individuals in low-income communities should be provided social care support, ensuring that these people meet their everyday cost needs (Joseph Rowntree Foundation, 2014).</w:t>
      </w:r>
    </w:p>
    <w:p w14:paraId="7E2BEC5A" w14:textId="55CEFD70" w:rsidR="0064605A" w:rsidRPr="002C1BB6" w:rsidRDefault="0064605A" w:rsidP="002C1BB6">
      <w:pPr>
        <w:pStyle w:val="Heading1"/>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Sustainable Development Goal 2: Zero Hunger</w:t>
      </w:r>
    </w:p>
    <w:p w14:paraId="7617305A" w14:textId="00DD8E9A"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Hunger and malnutrition are the major problems faced by the entire world today. </w:t>
      </w:r>
      <w:proofErr w:type="gramStart"/>
      <w:r w:rsidRPr="002C1BB6">
        <w:rPr>
          <w:rFonts w:ascii="Arial" w:hAnsi="Arial" w:cs="Arial"/>
          <w:color w:val="000000"/>
          <w:sz w:val="22"/>
          <w:szCs w:val="22"/>
        </w:rPr>
        <w:t>It can be seen that in</w:t>
      </w:r>
      <w:proofErr w:type="gramEnd"/>
      <w:r w:rsidRPr="002C1BB6">
        <w:rPr>
          <w:rFonts w:ascii="Arial" w:hAnsi="Arial" w:cs="Arial"/>
          <w:color w:val="000000"/>
          <w:sz w:val="22"/>
          <w:szCs w:val="22"/>
        </w:rPr>
        <w:t xml:space="preserve"> developing countries, food security has improved in the last 30 years. However, the reduction and decline in hunger in the 1990s have been slow down.</w:t>
      </w:r>
    </w:p>
    <w:p w14:paraId="72A6F00B"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Strategies and Programmes to Implement Zero Hunger Goal</w:t>
      </w:r>
    </w:p>
    <w:p w14:paraId="0953BFE0" w14:textId="4EB46669"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The programs and strategies implemented in the UK to eradicate and remove hunger and promote nutrition and sustainable agriculture include the childhood obesity trailblazer program and NHS digital weight management program. This sustainable development goal of the UN aims to end hunger by providing people with safe, nutritious, and sufficient food all year. This sustainable goal aims to end hunger and malnutrition by 2030. Another objective of this goal is to ensure sustainable food production by maintaining the diversity of seeds and cultivated plants (United Nations, 2022).</w:t>
      </w:r>
    </w:p>
    <w:p w14:paraId="6CF49AD0" w14:textId="79C9BA63" w:rsidR="0064605A" w:rsidRPr="002C1BB6" w:rsidRDefault="0064605A" w:rsidP="002C1BB6">
      <w:pPr>
        <w:pStyle w:val="Heading3"/>
        <w:spacing w:before="0" w:beforeAutospacing="0" w:after="0" w:afterAutospacing="0" w:line="360" w:lineRule="auto"/>
        <w:rPr>
          <w:rFonts w:ascii="Arial" w:hAnsi="Arial" w:cs="Arial"/>
          <w:sz w:val="22"/>
          <w:szCs w:val="22"/>
        </w:rPr>
      </w:pPr>
      <w:r w:rsidRPr="002C1BB6">
        <w:rPr>
          <w:rFonts w:ascii="Arial" w:hAnsi="Arial" w:cs="Arial"/>
          <w:color w:val="0E101A"/>
          <w:sz w:val="22"/>
          <w:szCs w:val="22"/>
        </w:rPr>
        <w:t>Childhood Obesity Trailblazer program</w:t>
      </w:r>
    </w:p>
    <w:p w14:paraId="7EE3FE5E" w14:textId="4B005104"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This program aims to support the deployment of cross-sector actions in the areas in England towards the confrontation of childhood obesity. Five trailblazer projects are in Birmingham, Nottinghamshire, Bradford, Lewisham, and Pennine Lancashire. This program aims to seek </w:t>
      </w:r>
      <w:r w:rsidRPr="002C1BB6">
        <w:rPr>
          <w:rFonts w:ascii="Arial" w:hAnsi="Arial" w:cs="Arial"/>
          <w:color w:val="000000"/>
          <w:sz w:val="22"/>
          <w:szCs w:val="22"/>
        </w:rPr>
        <w:lastRenderedPageBreak/>
        <w:t>innovative steps to reduce childhood obesity at the local level. These three aims of this program include taking innovative actions to determine the limit of existing powers in tackling obesity, sharing the best practice to promote broader local action, and developing solutions for the obstacles. It further considers strategies that government can take to achieve change at scale. The department of health funds this program and social care, and the local government association manages it in the UK. This program's objectives are to make access to healthier, affordable food for families easier, improve the quality of food provided in the early years, encourage parents to adopt healthy eating practices, and promote messages related to healthy eating in children in preschool.</w:t>
      </w:r>
    </w:p>
    <w:p w14:paraId="0BA25011" w14:textId="6630D36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Under this program, there are different initiatives taken by authorities, local or national, </w:t>
      </w:r>
      <w:proofErr w:type="gramStart"/>
      <w:r w:rsidRPr="002C1BB6">
        <w:rPr>
          <w:rFonts w:ascii="Arial" w:hAnsi="Arial" w:cs="Arial"/>
          <w:color w:val="000000"/>
          <w:sz w:val="22"/>
          <w:szCs w:val="22"/>
        </w:rPr>
        <w:t>in order to</w:t>
      </w:r>
      <w:proofErr w:type="gramEnd"/>
      <w:r w:rsidRPr="002C1BB6">
        <w:rPr>
          <w:rFonts w:ascii="Arial" w:hAnsi="Arial" w:cs="Arial"/>
          <w:color w:val="000000"/>
          <w:sz w:val="22"/>
          <w:szCs w:val="22"/>
        </w:rPr>
        <w:t xml:space="preserve"> promote healthy eating practices for early-year children. As a result, different organizations started offering nutritious food at the doorstep at a lower cost. Under this program's food clubs, 20 participants were asked for an </w:t>
      </w:r>
      <w:proofErr w:type="gramStart"/>
      <w:r w:rsidRPr="002C1BB6">
        <w:rPr>
          <w:rFonts w:ascii="Arial" w:hAnsi="Arial" w:cs="Arial"/>
          <w:color w:val="000000"/>
          <w:sz w:val="22"/>
          <w:szCs w:val="22"/>
        </w:rPr>
        <w:t>interview</w:t>
      </w:r>
      <w:proofErr w:type="gramEnd"/>
      <w:r w:rsidRPr="002C1BB6">
        <w:rPr>
          <w:rFonts w:ascii="Arial" w:hAnsi="Arial" w:cs="Arial"/>
          <w:color w:val="000000"/>
          <w:sz w:val="22"/>
          <w:szCs w:val="22"/>
        </w:rPr>
        <w:t xml:space="preserve"> and most were happy to share their feedback. The food clubs helped the individuals a lot in getting fresh vegetables and fruits, which they could not afford. The participants also said that these boxes provided by the food clubs changed their eating habits. However, this program seems to be a successful initiative in reducing hunger in the UK. The best part of this program is that it is designed for 5 five states.</w:t>
      </w:r>
    </w:p>
    <w:p w14:paraId="6CE64FA6" w14:textId="77777777" w:rsidR="0064605A" w:rsidRPr="002C1BB6" w:rsidRDefault="0064605A" w:rsidP="002C1BB6">
      <w:pPr>
        <w:pStyle w:val="Heading3"/>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NHS digital weight management programme</w:t>
      </w:r>
    </w:p>
    <w:p w14:paraId="5A8A8B57" w14:textId="7A2B0529"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This program is designed to support adults living with obesity who also have diabetes, hypertension, or both to manage their weight and improve their health. This is only a 12-week short lifestyle program that can be accessed via the internet or smartphone (NHS, 2022). One of the registered providers of the NHS weight management program is </w:t>
      </w:r>
      <w:proofErr w:type="spellStart"/>
      <w:r w:rsidRPr="002C1BB6">
        <w:rPr>
          <w:rFonts w:ascii="Arial" w:hAnsi="Arial" w:cs="Arial"/>
          <w:color w:val="000000"/>
          <w:sz w:val="22"/>
          <w:szCs w:val="22"/>
        </w:rPr>
        <w:t>MoreLife</w:t>
      </w:r>
      <w:proofErr w:type="spellEnd"/>
      <w:r w:rsidRPr="002C1BB6">
        <w:rPr>
          <w:rFonts w:ascii="Arial" w:hAnsi="Arial" w:cs="Arial"/>
          <w:color w:val="000000"/>
          <w:sz w:val="22"/>
          <w:szCs w:val="22"/>
        </w:rPr>
        <w:t xml:space="preserve"> which provides online or remote support to people who live with obesity (</w:t>
      </w:r>
      <w:proofErr w:type="spellStart"/>
      <w:r w:rsidRPr="002C1BB6">
        <w:rPr>
          <w:rFonts w:ascii="Arial" w:hAnsi="Arial" w:cs="Arial"/>
          <w:color w:val="000000"/>
          <w:sz w:val="22"/>
          <w:szCs w:val="22"/>
        </w:rPr>
        <w:t>MoreLife</w:t>
      </w:r>
      <w:proofErr w:type="spellEnd"/>
      <w:r w:rsidRPr="002C1BB6">
        <w:rPr>
          <w:rFonts w:ascii="Arial" w:hAnsi="Arial" w:cs="Arial"/>
          <w:color w:val="000000"/>
          <w:sz w:val="22"/>
          <w:szCs w:val="22"/>
        </w:rPr>
        <w:t xml:space="preserve">, 2018). Managing my weight is the program by </w:t>
      </w:r>
      <w:proofErr w:type="spellStart"/>
      <w:r w:rsidRPr="002C1BB6">
        <w:rPr>
          <w:rFonts w:ascii="Arial" w:hAnsi="Arial" w:cs="Arial"/>
          <w:color w:val="000000"/>
          <w:sz w:val="22"/>
          <w:szCs w:val="22"/>
        </w:rPr>
        <w:t>MoreLife</w:t>
      </w:r>
      <w:proofErr w:type="spellEnd"/>
      <w:r w:rsidRPr="002C1BB6">
        <w:rPr>
          <w:rFonts w:ascii="Arial" w:hAnsi="Arial" w:cs="Arial"/>
          <w:color w:val="000000"/>
          <w:sz w:val="22"/>
          <w:szCs w:val="22"/>
        </w:rPr>
        <w:t xml:space="preserve"> that helps individuals implements lost last changes through a proven program that understands individuals. To access the program, individuals need to speak with their general practitioner or the local pharmacist to refer them to the program (NHS, 2022).</w:t>
      </w:r>
    </w:p>
    <w:p w14:paraId="10106226" w14:textId="5F71E191"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The program seems successful as some users who took help from the program in managing their weight thank </w:t>
      </w:r>
      <w:proofErr w:type="spellStart"/>
      <w:r w:rsidRPr="002C1BB6">
        <w:rPr>
          <w:rFonts w:ascii="Arial" w:hAnsi="Arial" w:cs="Arial"/>
          <w:color w:val="000000"/>
          <w:sz w:val="22"/>
          <w:szCs w:val="22"/>
        </w:rPr>
        <w:t>MoreLife</w:t>
      </w:r>
      <w:proofErr w:type="spellEnd"/>
      <w:r w:rsidRPr="002C1BB6">
        <w:rPr>
          <w:rFonts w:ascii="Arial" w:hAnsi="Arial" w:cs="Arial"/>
          <w:color w:val="000000"/>
          <w:sz w:val="22"/>
          <w:szCs w:val="22"/>
        </w:rPr>
        <w:t xml:space="preserve"> for helping them reduce weight. This is quite an effective program as it can be accessed through the internet or smartphone. Therefore, individuals can manage their weight while at home. However, the program should consider changing its objective as it only aims to manage and support people having hypertension, diabetes and high blood pressure, and obesity. The weight of patients without this disease should also be managed under this program.</w:t>
      </w:r>
    </w:p>
    <w:p w14:paraId="5F92019A"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lastRenderedPageBreak/>
        <w:t xml:space="preserve">Progress Made </w:t>
      </w:r>
      <w:proofErr w:type="gramStart"/>
      <w:r w:rsidRPr="002C1BB6">
        <w:rPr>
          <w:rFonts w:ascii="Arial" w:hAnsi="Arial" w:cs="Arial"/>
          <w:color w:val="000000"/>
          <w:sz w:val="22"/>
          <w:szCs w:val="22"/>
        </w:rPr>
        <w:t>By</w:t>
      </w:r>
      <w:proofErr w:type="gramEnd"/>
      <w:r w:rsidRPr="002C1BB6">
        <w:rPr>
          <w:rFonts w:ascii="Arial" w:hAnsi="Arial" w:cs="Arial"/>
          <w:color w:val="000000"/>
          <w:sz w:val="22"/>
          <w:szCs w:val="22"/>
        </w:rPr>
        <w:t xml:space="preserve"> the UK In Implementing Zero Hunger Goal</w:t>
      </w:r>
    </w:p>
    <w:p w14:paraId="7F545AD1" w14:textId="2EE75244"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Not much but little progress has been made in the UK hunger. The prevalence of low or very low food security prevalence was 8% in 2019/20. However, it was 7% in 2020/21 (HM Government, 2019). </w:t>
      </w:r>
      <w:proofErr w:type="gramStart"/>
      <w:r w:rsidRPr="002C1BB6">
        <w:rPr>
          <w:rFonts w:ascii="Arial" w:hAnsi="Arial" w:cs="Arial"/>
          <w:color w:val="000000"/>
          <w:sz w:val="22"/>
          <w:szCs w:val="22"/>
        </w:rPr>
        <w:t>It can be seen that the</w:t>
      </w:r>
      <w:proofErr w:type="gramEnd"/>
      <w:r w:rsidRPr="002C1BB6">
        <w:rPr>
          <w:rFonts w:ascii="Arial" w:hAnsi="Arial" w:cs="Arial"/>
          <w:color w:val="000000"/>
          <w:sz w:val="22"/>
          <w:szCs w:val="22"/>
        </w:rPr>
        <w:t xml:space="preserve"> total energy per day in 2015 was 1810 (kcal/day), which became 1760 (kcal/day) in 2018 (HM Government, 2019). Undernourishment has seen a decline from 2015 to 2018. England has started several initiatives, including a healthy start scheme, Scotland has started offering free school meals to every pupil on the premises, and the Belfast food network was established in Northern Ireland. Stats showed that from 2015 to 2017, the number of adults in England eating five or more portions of fruits and vegetables daily increased from 26% to 29% (HM Government, 2019). However, the UK has progressed in the cumulative plant enrichment index, which has increased from 30,200 in 2000 to 153,000 in 2018 (HM Government, 2019). This is related to the increase in food security of supply.</w:t>
      </w:r>
    </w:p>
    <w:p w14:paraId="622CF704"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Impact Of Implementation </w:t>
      </w:r>
      <w:proofErr w:type="gramStart"/>
      <w:r w:rsidRPr="002C1BB6">
        <w:rPr>
          <w:rFonts w:ascii="Arial" w:hAnsi="Arial" w:cs="Arial"/>
          <w:color w:val="000000"/>
          <w:sz w:val="22"/>
          <w:szCs w:val="22"/>
        </w:rPr>
        <w:t>Of</w:t>
      </w:r>
      <w:proofErr w:type="gramEnd"/>
      <w:r w:rsidRPr="002C1BB6">
        <w:rPr>
          <w:rFonts w:ascii="Arial" w:hAnsi="Arial" w:cs="Arial"/>
          <w:color w:val="000000"/>
          <w:sz w:val="22"/>
          <w:szCs w:val="22"/>
        </w:rPr>
        <w:t xml:space="preserve"> Zero Hunger Goal On Health, Well-being, And Sustainable Development In The Healthcare</w:t>
      </w:r>
    </w:p>
    <w:p w14:paraId="720D2E4A" w14:textId="7B4BC554"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Malnutrition and food insecurity have a substantial impact on the health of individuals. Around 800 million people in developing countries are hungry (OECD and World Health Organization, 2003). The primary cause of hunger is because of poverty, conflicts, lack of focus on developing crops, unequal distribution of wealth and resources, and inequality. Around 60% of the children's deaths were because of being underweight. Although, 161 million children were stunted in their growth (OECD and World Health Organization, 2003).</w:t>
      </w:r>
    </w:p>
    <w:p w14:paraId="7EB5C4EA" w14:textId="24DE246C"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Ending hunger will lead to food security in the UK and improve nutrition intake among individuals, leading to better health and wellbeing. Improving food security will improve education outcomes, remove conflicts from communities, and decrease mobility and mortality. These people will have good health outcomes that will not require them to access healthcare more frequently. Food security and nutritional intake will make communities healthy and promote the health and wellbeing of individuals. It will also promote the mental health and cognitive development of the individual. Its social impact includes promoting gender equality, reducing conflicts, and improving education outcomes (Cho et al., 2017).</w:t>
      </w:r>
    </w:p>
    <w:p w14:paraId="1E5044EA"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Challenges In Implementing Zero Hunger Goal </w:t>
      </w:r>
      <w:proofErr w:type="gramStart"/>
      <w:r w:rsidRPr="002C1BB6">
        <w:rPr>
          <w:rFonts w:ascii="Arial" w:hAnsi="Arial" w:cs="Arial"/>
          <w:color w:val="000000"/>
          <w:sz w:val="22"/>
          <w:szCs w:val="22"/>
        </w:rPr>
        <w:t>In</w:t>
      </w:r>
      <w:proofErr w:type="gramEnd"/>
      <w:r w:rsidRPr="002C1BB6">
        <w:rPr>
          <w:rFonts w:ascii="Arial" w:hAnsi="Arial" w:cs="Arial"/>
          <w:color w:val="000000"/>
          <w:sz w:val="22"/>
          <w:szCs w:val="22"/>
        </w:rPr>
        <w:t xml:space="preserve"> The UK</w:t>
      </w:r>
    </w:p>
    <w:p w14:paraId="08707AE3" w14:textId="7928154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Several challenges come in between removing hunger and poverty, including conflicting political priorities, lack of focus on the implementation of policies and the gap in policies and implementation, and the lack of funding. The UK has been working with several national and local authorities in distributing food and meals to families or communities who could not </w:t>
      </w:r>
      <w:r w:rsidRPr="002C1BB6">
        <w:rPr>
          <w:rFonts w:ascii="Arial" w:hAnsi="Arial" w:cs="Arial"/>
          <w:color w:val="000000"/>
          <w:sz w:val="22"/>
          <w:szCs w:val="22"/>
        </w:rPr>
        <w:lastRenderedPageBreak/>
        <w:t xml:space="preserve">afford them. Climate change, the poor method of crop cultivation, and poor agriculture practices further make it difficult to remove hunger from the UK. Climate change can impact agriculture and food production, leading to nutrition and scarcity. Climate change factors are due to over pollution and greenhouse gas emissions. These factors </w:t>
      </w:r>
      <w:proofErr w:type="spellStart"/>
      <w:r w:rsidRPr="002C1BB6">
        <w:rPr>
          <w:rFonts w:ascii="Arial" w:hAnsi="Arial" w:cs="Arial"/>
          <w:color w:val="000000"/>
          <w:sz w:val="22"/>
          <w:szCs w:val="22"/>
        </w:rPr>
        <w:t>can not</w:t>
      </w:r>
      <w:proofErr w:type="spellEnd"/>
      <w:r w:rsidRPr="002C1BB6">
        <w:rPr>
          <w:rFonts w:ascii="Arial" w:hAnsi="Arial" w:cs="Arial"/>
          <w:color w:val="000000"/>
          <w:sz w:val="22"/>
          <w:szCs w:val="22"/>
        </w:rPr>
        <w:t xml:space="preserve"> be stopped. However, different measures are taken to reduce the impact of climate change (Saunders &amp; </w:t>
      </w:r>
      <w:proofErr w:type="spellStart"/>
      <w:r w:rsidRPr="002C1BB6">
        <w:rPr>
          <w:rFonts w:ascii="Arial" w:hAnsi="Arial" w:cs="Arial"/>
          <w:color w:val="000000"/>
          <w:sz w:val="22"/>
          <w:szCs w:val="22"/>
        </w:rPr>
        <w:t>Turekian</w:t>
      </w:r>
      <w:proofErr w:type="spellEnd"/>
      <w:r w:rsidRPr="002C1BB6">
        <w:rPr>
          <w:rFonts w:ascii="Arial" w:hAnsi="Arial" w:cs="Arial"/>
          <w:color w:val="000000"/>
          <w:sz w:val="22"/>
          <w:szCs w:val="22"/>
        </w:rPr>
        <w:t>, 2007). The lack of legal obligations in the UK related to policies regarding removing hunger makes it challenging for the national and local authorities.</w:t>
      </w:r>
    </w:p>
    <w:p w14:paraId="5E26FA94"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Recommendations To Implement Zero Hunger Goal</w:t>
      </w:r>
    </w:p>
    <w:p w14:paraId="1867EEBD" w14:textId="11C5410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As hunger is related to the availability of household income compared to food availability. From this point of view, the UK should implement effective measures and legal obligations to remove hunger and promote nutrition in communities in the UK. Inclusion and income diversity among vulnerable groups, poor groups, or women can reduce malnutrition and poverty (OECD and World Health Organization, 2003). Food security programs should be established to remove hunger from the UK. Investments should be made in rural projects, including irrigation, improved infrastructure, and telecommunication projects can somehow decline the poverty and vulnerability of individuals living in rural areas. Employment opportunities should be provided so that individuals living in poor conditions can afford nutrition and food, and care for their health and wellbeing, which they could not afford in low-income conditions (OECD and World Health Organization, 2003).</w:t>
      </w:r>
    </w:p>
    <w:p w14:paraId="663E7C82" w14:textId="575C6350" w:rsidR="0064605A" w:rsidRPr="002C1BB6" w:rsidRDefault="0064605A" w:rsidP="002C1BB6">
      <w:pPr>
        <w:pStyle w:val="Heading1"/>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Sustainable Development Goal 6: Clean Water and Sanitation</w:t>
      </w:r>
    </w:p>
    <w:p w14:paraId="063B7BBE" w14:textId="0E5ACFA1"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This sustainable goal of the UN aims to ensure the availability of sustainable management of water and sanitation. The UK government is proud as it has made progress in improving the environment. The government has achieved measures and plans for clean and plentiful water. As a result, England has plentiful bathing water, and the pollution prevalence in England has also declined.</w:t>
      </w:r>
    </w:p>
    <w:p w14:paraId="3306ECCF"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Strategies for implementing Clean Water and Sanitation Goals</w:t>
      </w:r>
    </w:p>
    <w:p w14:paraId="2BB7914D" w14:textId="4CDC059D"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The different strategies established in the UK to implement Clean Water and Sanitation Goals include WASH and River Basin Management plans.</w:t>
      </w:r>
    </w:p>
    <w:p w14:paraId="3C4DF11E" w14:textId="77777777" w:rsidR="0064605A" w:rsidRPr="002C1BB6" w:rsidRDefault="0064605A" w:rsidP="002C1BB6">
      <w:pPr>
        <w:pStyle w:val="Heading3"/>
        <w:spacing w:before="0" w:beforeAutospacing="0" w:after="0" w:afterAutospacing="0" w:line="360" w:lineRule="auto"/>
        <w:rPr>
          <w:rFonts w:ascii="Arial" w:hAnsi="Arial" w:cs="Arial"/>
          <w:sz w:val="22"/>
          <w:szCs w:val="22"/>
        </w:rPr>
      </w:pPr>
      <w:r w:rsidRPr="002C1BB6">
        <w:rPr>
          <w:rFonts w:ascii="Arial" w:hAnsi="Arial" w:cs="Arial"/>
          <w:color w:val="0E101A"/>
          <w:sz w:val="22"/>
          <w:szCs w:val="22"/>
        </w:rPr>
        <w:t>WASH</w:t>
      </w:r>
    </w:p>
    <w:p w14:paraId="1527E3F1" w14:textId="2FD045BB"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Sanitation services are essential for societies' health, wellbeing, and development. WASH (Water, Sanitation and Hygiene Service) framework is a system-strengthening approach to remove the barriers to accessing full sanitation service. This framework mainly focuses on the poor and most vulnerable or marginalized people. This framework aims to improve the sanitation sector of different countries to access globally to sanitation services. This </w:t>
      </w:r>
      <w:r w:rsidRPr="002C1BB6">
        <w:rPr>
          <w:rFonts w:ascii="Arial" w:hAnsi="Arial" w:cs="Arial"/>
          <w:color w:val="000000"/>
          <w:sz w:val="22"/>
          <w:szCs w:val="22"/>
        </w:rPr>
        <w:lastRenderedPageBreak/>
        <w:t>framework discusses the position, method, and standards for sanitation (Water Aid Global, 2017). UK has arranged funded programs to ensure that around 13.7 million females get access to the WASH program between 2015 and 2018 (Department for International Development, 2018).</w:t>
      </w:r>
    </w:p>
    <w:p w14:paraId="36605870" w14:textId="640FEDC6"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WASH intervention as a sanitation program has been implemented in various countries, and </w:t>
      </w:r>
      <w:proofErr w:type="gramStart"/>
      <w:r w:rsidRPr="002C1BB6">
        <w:rPr>
          <w:rFonts w:ascii="Arial" w:hAnsi="Arial" w:cs="Arial"/>
          <w:color w:val="000000"/>
          <w:sz w:val="22"/>
          <w:szCs w:val="22"/>
        </w:rPr>
        <w:t>it can be seen that around</w:t>
      </w:r>
      <w:proofErr w:type="gramEnd"/>
      <w:r w:rsidRPr="002C1BB6">
        <w:rPr>
          <w:rFonts w:ascii="Arial" w:hAnsi="Arial" w:cs="Arial"/>
          <w:color w:val="000000"/>
          <w:sz w:val="22"/>
          <w:szCs w:val="22"/>
        </w:rPr>
        <w:t xml:space="preserve"> six published studies claimed the significant impact of WASH interventions on the change in health outcomes. WASH interventions can reduce the chances of diarrhoeal diseases and reduce the chances of developing respiratory issues (WASH, 2009). WASH framework promotes sanitation services and good hygiene practices that will improve the health and well-being of communities.</w:t>
      </w:r>
    </w:p>
    <w:p w14:paraId="292D89E5" w14:textId="77777777" w:rsidR="0064605A" w:rsidRPr="002C1BB6" w:rsidRDefault="0064605A" w:rsidP="002C1BB6">
      <w:pPr>
        <w:pStyle w:val="Heading3"/>
        <w:spacing w:before="0" w:beforeAutospacing="0" w:after="0" w:afterAutospacing="0" w:line="360" w:lineRule="auto"/>
        <w:rPr>
          <w:rFonts w:ascii="Arial" w:hAnsi="Arial" w:cs="Arial"/>
          <w:sz w:val="22"/>
          <w:szCs w:val="22"/>
        </w:rPr>
      </w:pPr>
      <w:r w:rsidRPr="002C1BB6">
        <w:rPr>
          <w:rFonts w:ascii="Arial" w:hAnsi="Arial" w:cs="Arial"/>
          <w:color w:val="0E101A"/>
          <w:sz w:val="22"/>
          <w:szCs w:val="22"/>
        </w:rPr>
        <w:t>River Basin Management plans (RBMP)</w:t>
      </w:r>
    </w:p>
    <w:p w14:paraId="530FDB6D" w14:textId="5221B2C6"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This is a program that aims to manage the UK water environment. This management plan discusses the challenges that threaten the water environment and how these challenges can be managed. The RBMP, established in 2015, established around £3 billion share in the water environment in the past six years. In England, moreover, 5,000 </w:t>
      </w:r>
      <w:proofErr w:type="spellStart"/>
      <w:r w:rsidRPr="002C1BB6">
        <w:rPr>
          <w:rFonts w:ascii="Arial" w:hAnsi="Arial" w:cs="Arial"/>
          <w:color w:val="000000"/>
          <w:sz w:val="22"/>
          <w:szCs w:val="22"/>
        </w:rPr>
        <w:t>kilometers</w:t>
      </w:r>
      <w:proofErr w:type="spellEnd"/>
      <w:r w:rsidRPr="002C1BB6">
        <w:rPr>
          <w:rFonts w:ascii="Arial" w:hAnsi="Arial" w:cs="Arial"/>
          <w:color w:val="000000"/>
          <w:sz w:val="22"/>
          <w:szCs w:val="22"/>
        </w:rPr>
        <w:t xml:space="preserve"> of surface water have been improved in the direction of 8,600 </w:t>
      </w:r>
      <w:proofErr w:type="spellStart"/>
      <w:r w:rsidRPr="002C1BB6">
        <w:rPr>
          <w:rFonts w:ascii="Arial" w:hAnsi="Arial" w:cs="Arial"/>
          <w:color w:val="000000"/>
          <w:sz w:val="22"/>
          <w:szCs w:val="22"/>
        </w:rPr>
        <w:t>kilometers</w:t>
      </w:r>
      <w:proofErr w:type="spellEnd"/>
      <w:r w:rsidRPr="002C1BB6">
        <w:rPr>
          <w:rFonts w:ascii="Arial" w:hAnsi="Arial" w:cs="Arial"/>
          <w:color w:val="000000"/>
          <w:sz w:val="22"/>
          <w:szCs w:val="22"/>
        </w:rPr>
        <w:t xml:space="preserve"> by the year 2021 (Environment Agency, 2015). This plan is an assessment of the economics of managing water in England.</w:t>
      </w:r>
    </w:p>
    <w:p w14:paraId="2261B825" w14:textId="71D43AB5"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This plan effectively measures clean water provision and sanitation in the UK as it works with various organizations to ensure the development of clean water and sanitation practices. This framework focuses on the fact that those who cause environmental damage or pollute it should pay the cost to compensate people affected by the pollution caused.</w:t>
      </w:r>
    </w:p>
    <w:p w14:paraId="19E22B3A"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Progress made by the UK in implementing Clean Water and Sanitation Goal.</w:t>
      </w:r>
    </w:p>
    <w:p w14:paraId="14A10400" w14:textId="75DD175B"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According to HM Government (2019), from 2011 to 2015, around 64.5 million people benefited from the UK's clean water and sanitation programs and services. The UK is proud because of its clean water and sanitation commitment. </w:t>
      </w:r>
      <w:proofErr w:type="gramStart"/>
      <w:r w:rsidRPr="002C1BB6">
        <w:rPr>
          <w:rFonts w:ascii="Arial" w:hAnsi="Arial" w:cs="Arial"/>
          <w:color w:val="000000"/>
          <w:sz w:val="22"/>
          <w:szCs w:val="22"/>
        </w:rPr>
        <w:t>It can be seen that the</w:t>
      </w:r>
      <w:proofErr w:type="gramEnd"/>
      <w:r w:rsidRPr="002C1BB6">
        <w:rPr>
          <w:rFonts w:ascii="Arial" w:hAnsi="Arial" w:cs="Arial"/>
          <w:color w:val="000000"/>
          <w:sz w:val="22"/>
          <w:szCs w:val="22"/>
        </w:rPr>
        <w:t xml:space="preserve"> UK government established a 25-year environmental plan to achieve clean and plentiful water. As a result, England has had more access to clean bathing water in the past years compared to other states and regions. In England, the dead rivers are reviving, and pollution incidences are also declining. In the 1990s, there was 28% of clean bathing water in England, and in 2018, 97% was tested at beaches and lakes in England. The water bodies in Scotland are also making progress. Moreover, the water in the rivers in Wales has also improved over the past 25 years. The UK also now has access to clean drinking water, and 99.8% of the water sample meets the standard for clean drinking water (HM Government, 2019).</w:t>
      </w:r>
    </w:p>
    <w:p w14:paraId="002322C2" w14:textId="3DD5E396"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lastRenderedPageBreak/>
        <w:t>Impact of Clean Water and Sanitation Goals on Health, Wellbeing, and Sustainable Development within the Healthcare</w:t>
      </w:r>
    </w:p>
    <w:p w14:paraId="5EF92D23" w14:textId="5188D020"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Poor people's health is directly affected by exposure to poor environmental conditions. People living in poor environmental conditions or sanitation have an increased risk of developing life-threatening diseases. These people often live in marginalized areas or low-quality urban settings with poor environmental conditions and limited access to clean water and sanitation. In these urban settings, these people often live in open indoor or outdoor settings, which increases their risk of poor health. Access to clean water can improve health outcomes and reduce the healthcare sector's health burden. Contaminated water with chemicals or poor sanitation is associated with the transmission of diseases, including </w:t>
      </w:r>
      <w:proofErr w:type="spellStart"/>
      <w:r w:rsidRPr="002C1BB6">
        <w:rPr>
          <w:rFonts w:ascii="Arial" w:hAnsi="Arial" w:cs="Arial"/>
          <w:color w:val="000000"/>
          <w:sz w:val="22"/>
          <w:szCs w:val="22"/>
        </w:rPr>
        <w:t>diarrhea</w:t>
      </w:r>
      <w:proofErr w:type="spellEnd"/>
      <w:r w:rsidRPr="002C1BB6">
        <w:rPr>
          <w:rFonts w:ascii="Arial" w:hAnsi="Arial" w:cs="Arial"/>
          <w:color w:val="000000"/>
          <w:sz w:val="22"/>
          <w:szCs w:val="22"/>
        </w:rPr>
        <w:t>, hepatitis, polio, and typhoid. People having access to clean water and sanitation can avoid exposure to various diseases (World Health Organization, 2022).</w:t>
      </w:r>
    </w:p>
    <w:p w14:paraId="18458E8E" w14:textId="77777777" w:rsidR="0064605A" w:rsidRPr="002C1BB6" w:rsidRDefault="0064605A" w:rsidP="002C1BB6">
      <w:pPr>
        <w:pStyle w:val="Heading2"/>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Challenges in Implementing Clean Water and Sanitation Goal</w:t>
      </w:r>
    </w:p>
    <w:p w14:paraId="3F7AA298" w14:textId="08A5454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The challenges faced in implementing clean water and sanitation include pollution from agriculture, sewage problems, poor infrastructure, and single-use plastic. However, it is difficult for the government to control these climate and environmental measures. The UK can focus on improving its roads and infrastructure if it has been affected by clean water and sanitation. The availability of clean drinking water and poor access to water for people in poor areas and vulnerability is the major challenge in implementing this sustainable development goal (House of Parliament, 2016). The nitrate levels in the UK River are also declining at a high rate which might be a challenge for clean water. Moreover, the phosphate level in the river is the primary reason behind the river not achieving good status (HM Government, 2019).</w:t>
      </w:r>
    </w:p>
    <w:p w14:paraId="5EBC8638" w14:textId="77777777" w:rsidR="0064605A" w:rsidRPr="002C1BB6" w:rsidRDefault="0064605A" w:rsidP="002C1BB6">
      <w:pPr>
        <w:pStyle w:val="Heading2"/>
        <w:spacing w:before="0" w:beforeAutospacing="0" w:after="0" w:afterAutospacing="0" w:line="360" w:lineRule="auto"/>
        <w:rPr>
          <w:rFonts w:ascii="Arial" w:hAnsi="Arial" w:cs="Arial"/>
          <w:sz w:val="22"/>
          <w:szCs w:val="22"/>
        </w:rPr>
      </w:pPr>
      <w:r w:rsidRPr="002C1BB6">
        <w:rPr>
          <w:rFonts w:ascii="Arial" w:hAnsi="Arial" w:cs="Arial"/>
          <w:b w:val="0"/>
          <w:bCs w:val="0"/>
          <w:color w:val="0E101A"/>
          <w:sz w:val="22"/>
          <w:szCs w:val="22"/>
        </w:rPr>
        <w:t>Recommendations for implementing Clean Water and Sanitation Goals</w:t>
      </w:r>
    </w:p>
    <w:p w14:paraId="01760CDB" w14:textId="475F6C9D"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UK government should have made legislative changes that would help them improve the water resources collaboration among the water companies and the sectors that are using water. The current legislative framework should be strengthened to make changes in wastewater planning and planning about drainage requirements. Water waste should be minimized, and individuals should try to reduce their environmental impact to improve marine wildlife. Government should improve the frameworks for integrated water management resources. Women should be provided increased access to clean water and sanitation in marginalized or poor communities as it is essential for their menstrual hygiene (HM Government, 2019).</w:t>
      </w:r>
    </w:p>
    <w:p w14:paraId="28D7E05D" w14:textId="32D6A93D" w:rsidR="0064605A" w:rsidRPr="002C1BB6" w:rsidRDefault="0064605A" w:rsidP="002C1BB6">
      <w:pPr>
        <w:pStyle w:val="Heading1"/>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Conclusion</w:t>
      </w:r>
    </w:p>
    <w:p w14:paraId="7CC7091A" w14:textId="4EA8600E"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r w:rsidRPr="002C1BB6">
        <w:rPr>
          <w:rFonts w:ascii="Arial" w:hAnsi="Arial" w:cs="Arial"/>
          <w:color w:val="000000"/>
          <w:sz w:val="22"/>
          <w:szCs w:val="22"/>
        </w:rPr>
        <w:lastRenderedPageBreak/>
        <w:t>This report demonstrates the three United Nation sustainable development and how these are implemented in the UK. The United Kingdom is a developed country. However, many development goals are still not adequately implemented in the country. The UK has established the clean water and sanitation development goal and has progressed from previous years. At the same time, it lacks in establishing the other two sustainable development goals: hunger and poverty. Hunger and poverty are associated with each. Effective measures and transformation of regulations and strategies are required to deal with hunger and poverty in the UK. Government alone could not be able to achieve these goals by the end of 2030. A collective effort is required with the help of organizations and individuals to achieve this sustainable goal by 2030</w:t>
      </w:r>
    </w:p>
    <w:p w14:paraId="2C79CA3C" w14:textId="57502EC5"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p>
    <w:p w14:paraId="3A1F26A4" w14:textId="581A2AB5"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p>
    <w:p w14:paraId="7EE54661" w14:textId="3CC9F545"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p>
    <w:p w14:paraId="2AD31FA0" w14:textId="00710283"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p>
    <w:p w14:paraId="0A7A16B6" w14:textId="08C603A9"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p>
    <w:p w14:paraId="2F872A92" w14:textId="21C8C277" w:rsidR="0064605A" w:rsidRDefault="0064605A" w:rsidP="002C1BB6">
      <w:pPr>
        <w:pStyle w:val="NormalWeb"/>
        <w:spacing w:before="0" w:beforeAutospacing="0" w:after="160" w:afterAutospacing="0" w:line="360" w:lineRule="auto"/>
        <w:rPr>
          <w:rFonts w:ascii="Arial" w:hAnsi="Arial" w:cs="Arial"/>
          <w:color w:val="000000"/>
          <w:sz w:val="22"/>
          <w:szCs w:val="22"/>
        </w:rPr>
      </w:pPr>
    </w:p>
    <w:p w14:paraId="2DD908B4" w14:textId="7A2FA114" w:rsidR="002C1BB6" w:rsidRDefault="002C1BB6" w:rsidP="002C1BB6">
      <w:pPr>
        <w:pStyle w:val="NormalWeb"/>
        <w:spacing w:before="0" w:beforeAutospacing="0" w:after="160" w:afterAutospacing="0" w:line="360" w:lineRule="auto"/>
        <w:rPr>
          <w:rFonts w:ascii="Arial" w:hAnsi="Arial" w:cs="Arial"/>
          <w:color w:val="000000"/>
          <w:sz w:val="22"/>
          <w:szCs w:val="22"/>
        </w:rPr>
      </w:pPr>
    </w:p>
    <w:p w14:paraId="1043653E" w14:textId="048FC16F" w:rsidR="002C1BB6" w:rsidRDefault="002C1BB6" w:rsidP="002C1BB6">
      <w:pPr>
        <w:pStyle w:val="NormalWeb"/>
        <w:spacing w:before="0" w:beforeAutospacing="0" w:after="160" w:afterAutospacing="0" w:line="360" w:lineRule="auto"/>
        <w:rPr>
          <w:rFonts w:ascii="Arial" w:hAnsi="Arial" w:cs="Arial"/>
          <w:color w:val="000000"/>
          <w:sz w:val="22"/>
          <w:szCs w:val="22"/>
        </w:rPr>
      </w:pPr>
    </w:p>
    <w:p w14:paraId="19FC84DC" w14:textId="0781B4FB" w:rsidR="002C1BB6" w:rsidRDefault="002C1BB6" w:rsidP="002C1BB6">
      <w:pPr>
        <w:pStyle w:val="NormalWeb"/>
        <w:spacing w:before="0" w:beforeAutospacing="0" w:after="160" w:afterAutospacing="0" w:line="360" w:lineRule="auto"/>
        <w:rPr>
          <w:rFonts w:ascii="Arial" w:hAnsi="Arial" w:cs="Arial"/>
          <w:color w:val="000000"/>
          <w:sz w:val="22"/>
          <w:szCs w:val="22"/>
        </w:rPr>
      </w:pPr>
    </w:p>
    <w:p w14:paraId="1608B87C" w14:textId="679A2278" w:rsidR="002C1BB6" w:rsidRDefault="002C1BB6" w:rsidP="002C1BB6">
      <w:pPr>
        <w:pStyle w:val="NormalWeb"/>
        <w:spacing w:before="0" w:beforeAutospacing="0" w:after="160" w:afterAutospacing="0" w:line="360" w:lineRule="auto"/>
        <w:rPr>
          <w:rFonts w:ascii="Arial" w:hAnsi="Arial" w:cs="Arial"/>
          <w:color w:val="000000"/>
          <w:sz w:val="22"/>
          <w:szCs w:val="22"/>
        </w:rPr>
      </w:pPr>
    </w:p>
    <w:p w14:paraId="1F2942FE" w14:textId="0CFBC53F" w:rsidR="002C1BB6" w:rsidRDefault="002C1BB6" w:rsidP="002C1BB6">
      <w:pPr>
        <w:pStyle w:val="NormalWeb"/>
        <w:spacing w:before="0" w:beforeAutospacing="0" w:after="160" w:afterAutospacing="0" w:line="360" w:lineRule="auto"/>
        <w:rPr>
          <w:rFonts w:ascii="Arial" w:hAnsi="Arial" w:cs="Arial"/>
          <w:color w:val="000000"/>
          <w:sz w:val="22"/>
          <w:szCs w:val="22"/>
        </w:rPr>
      </w:pPr>
    </w:p>
    <w:p w14:paraId="31CAB37E" w14:textId="4854A5B1" w:rsidR="002C1BB6" w:rsidRDefault="002C1BB6" w:rsidP="002C1BB6">
      <w:pPr>
        <w:pStyle w:val="NormalWeb"/>
        <w:spacing w:before="0" w:beforeAutospacing="0" w:after="160" w:afterAutospacing="0" w:line="360" w:lineRule="auto"/>
        <w:rPr>
          <w:rFonts w:ascii="Arial" w:hAnsi="Arial" w:cs="Arial"/>
          <w:color w:val="000000"/>
          <w:sz w:val="22"/>
          <w:szCs w:val="22"/>
        </w:rPr>
      </w:pPr>
    </w:p>
    <w:p w14:paraId="726544A0" w14:textId="32069959" w:rsidR="002C1BB6" w:rsidRDefault="002C1BB6" w:rsidP="002C1BB6">
      <w:pPr>
        <w:pStyle w:val="NormalWeb"/>
        <w:spacing w:before="0" w:beforeAutospacing="0" w:after="160" w:afterAutospacing="0" w:line="360" w:lineRule="auto"/>
        <w:rPr>
          <w:rFonts w:ascii="Arial" w:hAnsi="Arial" w:cs="Arial"/>
          <w:color w:val="000000"/>
          <w:sz w:val="22"/>
          <w:szCs w:val="22"/>
        </w:rPr>
      </w:pPr>
    </w:p>
    <w:p w14:paraId="4235C279" w14:textId="77777777" w:rsidR="002C1BB6" w:rsidRPr="002C1BB6" w:rsidRDefault="002C1BB6" w:rsidP="002C1BB6">
      <w:pPr>
        <w:pStyle w:val="NormalWeb"/>
        <w:spacing w:before="0" w:beforeAutospacing="0" w:after="160" w:afterAutospacing="0" w:line="360" w:lineRule="auto"/>
        <w:rPr>
          <w:rFonts w:ascii="Arial" w:hAnsi="Arial" w:cs="Arial"/>
          <w:color w:val="000000"/>
          <w:sz w:val="22"/>
          <w:szCs w:val="22"/>
        </w:rPr>
      </w:pPr>
    </w:p>
    <w:p w14:paraId="0FF8C06F" w14:textId="54FB2370"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p>
    <w:p w14:paraId="418B539B" w14:textId="19134BEF"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p>
    <w:p w14:paraId="1454D583" w14:textId="158FB339"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p>
    <w:p w14:paraId="44DB40C3" w14:textId="2A505561"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p>
    <w:p w14:paraId="66E82A3A" w14:textId="73A8D18D"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p>
    <w:p w14:paraId="172D780B" w14:textId="77777777" w:rsidR="0064605A" w:rsidRPr="002C1BB6" w:rsidRDefault="0064605A" w:rsidP="002C1BB6">
      <w:pPr>
        <w:pStyle w:val="Heading1"/>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lastRenderedPageBreak/>
        <w:t>References</w:t>
      </w:r>
    </w:p>
    <w:p w14:paraId="46630A0C"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Ayres, S., Flinders, M. &amp; Sandford, M., 2018. Territory, power and statecraft: understanding English </w:t>
      </w:r>
      <w:proofErr w:type="gramStart"/>
      <w:r w:rsidRPr="002C1BB6">
        <w:rPr>
          <w:rFonts w:ascii="Arial" w:hAnsi="Arial" w:cs="Arial"/>
          <w:color w:val="000000"/>
          <w:sz w:val="22"/>
          <w:szCs w:val="22"/>
        </w:rPr>
        <w:t>devolution..</w:t>
      </w:r>
      <w:proofErr w:type="gramEnd"/>
      <w:r w:rsidRPr="002C1BB6">
        <w:rPr>
          <w:rFonts w:ascii="Arial" w:hAnsi="Arial" w:cs="Arial"/>
          <w:color w:val="000000"/>
          <w:sz w:val="22"/>
          <w:szCs w:val="22"/>
        </w:rPr>
        <w:t xml:space="preserve"> </w:t>
      </w:r>
      <w:r w:rsidRPr="002C1BB6">
        <w:rPr>
          <w:rFonts w:ascii="Arial" w:hAnsi="Arial" w:cs="Arial"/>
          <w:i/>
          <w:iCs/>
          <w:color w:val="000000"/>
          <w:sz w:val="22"/>
          <w:szCs w:val="22"/>
        </w:rPr>
        <w:t xml:space="preserve">Regional Studies, </w:t>
      </w:r>
      <w:r w:rsidRPr="002C1BB6">
        <w:rPr>
          <w:rFonts w:ascii="Arial" w:hAnsi="Arial" w:cs="Arial"/>
          <w:color w:val="000000"/>
          <w:sz w:val="22"/>
          <w:szCs w:val="22"/>
        </w:rPr>
        <w:t>52(1), p. 853–864.</w:t>
      </w:r>
    </w:p>
    <w:p w14:paraId="60855635"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Bond, 2019. </w:t>
      </w:r>
      <w:r w:rsidRPr="002C1BB6">
        <w:rPr>
          <w:rFonts w:ascii="Arial" w:hAnsi="Arial" w:cs="Arial"/>
          <w:i/>
          <w:iCs/>
          <w:color w:val="000000"/>
          <w:sz w:val="22"/>
          <w:szCs w:val="22"/>
        </w:rPr>
        <w:t xml:space="preserve">The UK’s global contribution to the Sustainable Development Goals, </w:t>
      </w:r>
      <w:proofErr w:type="gramStart"/>
      <w:r w:rsidRPr="002C1BB6">
        <w:rPr>
          <w:rFonts w:ascii="Arial" w:hAnsi="Arial" w:cs="Arial"/>
          <w:color w:val="000000"/>
          <w:sz w:val="22"/>
          <w:szCs w:val="22"/>
        </w:rPr>
        <w:t>London :</w:t>
      </w:r>
      <w:proofErr w:type="gramEnd"/>
      <w:r w:rsidRPr="002C1BB6">
        <w:rPr>
          <w:rFonts w:ascii="Arial" w:hAnsi="Arial" w:cs="Arial"/>
          <w:color w:val="000000"/>
          <w:sz w:val="22"/>
          <w:szCs w:val="22"/>
        </w:rPr>
        <w:t xml:space="preserve"> Bond .</w:t>
      </w:r>
    </w:p>
    <w:p w14:paraId="76492603"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Cardiff University, 2022. </w:t>
      </w:r>
      <w:r w:rsidRPr="002C1BB6">
        <w:rPr>
          <w:rFonts w:ascii="Arial" w:hAnsi="Arial" w:cs="Arial"/>
          <w:i/>
          <w:iCs/>
          <w:color w:val="000000"/>
          <w:sz w:val="22"/>
          <w:szCs w:val="22"/>
        </w:rPr>
        <w:t xml:space="preserve">Fusion Pioneer Area funding programme 2016/17.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https://www.cardiff.ac.uk/strong-communities-healthier-people/our-work/from-fort-to-pit-to-port/fusion-pioneer-area-programme-from-fort-to-pit-to-port-201617-fund</w:t>
      </w:r>
      <w:r w:rsidRPr="002C1BB6">
        <w:rPr>
          <w:rFonts w:ascii="Arial" w:hAnsi="Arial" w:cs="Arial"/>
          <w:color w:val="000000"/>
          <w:sz w:val="22"/>
          <w:szCs w:val="22"/>
        </w:rPr>
        <w:br/>
        <w:t>[Accessed 17 October 2022].</w:t>
      </w:r>
    </w:p>
    <w:p w14:paraId="6F443D78"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Cho, E., Rue, C., Yosef, S. &amp; </w:t>
      </w:r>
      <w:proofErr w:type="spellStart"/>
      <w:r w:rsidRPr="002C1BB6">
        <w:rPr>
          <w:rFonts w:ascii="Arial" w:hAnsi="Arial" w:cs="Arial"/>
          <w:color w:val="000000"/>
          <w:sz w:val="22"/>
          <w:szCs w:val="22"/>
        </w:rPr>
        <w:t>Zseleczky</w:t>
      </w:r>
      <w:proofErr w:type="spellEnd"/>
      <w:r w:rsidRPr="002C1BB6">
        <w:rPr>
          <w:rFonts w:ascii="Arial" w:hAnsi="Arial" w:cs="Arial"/>
          <w:color w:val="000000"/>
          <w:sz w:val="22"/>
          <w:szCs w:val="22"/>
        </w:rPr>
        <w:t xml:space="preserve">, L., 2017. </w:t>
      </w:r>
      <w:r w:rsidRPr="002C1BB6">
        <w:rPr>
          <w:rFonts w:ascii="Arial" w:hAnsi="Arial" w:cs="Arial"/>
          <w:i/>
          <w:iCs/>
          <w:color w:val="000000"/>
          <w:sz w:val="22"/>
          <w:szCs w:val="22"/>
        </w:rPr>
        <w:t xml:space="preserve">Literature Review – Benefits of ending hunger and malnutrition, </w:t>
      </w:r>
      <w:proofErr w:type="spellStart"/>
      <w:r w:rsidRPr="002C1BB6">
        <w:rPr>
          <w:rFonts w:ascii="Arial" w:hAnsi="Arial" w:cs="Arial"/>
          <w:color w:val="000000"/>
          <w:sz w:val="22"/>
          <w:szCs w:val="22"/>
        </w:rPr>
        <w:t>s.l.</w:t>
      </w:r>
      <w:proofErr w:type="spellEnd"/>
      <w:r w:rsidRPr="002C1BB6">
        <w:rPr>
          <w:rFonts w:ascii="Arial" w:hAnsi="Arial" w:cs="Arial"/>
          <w:color w:val="000000"/>
          <w:sz w:val="22"/>
          <w:szCs w:val="22"/>
        </w:rPr>
        <w:t xml:space="preserve">: </w:t>
      </w:r>
      <w:proofErr w:type="spellStart"/>
      <w:r w:rsidRPr="002C1BB6">
        <w:rPr>
          <w:rFonts w:ascii="Arial" w:hAnsi="Arial" w:cs="Arial"/>
          <w:color w:val="000000"/>
          <w:sz w:val="22"/>
          <w:szCs w:val="22"/>
        </w:rPr>
        <w:t>s.n</w:t>
      </w:r>
      <w:proofErr w:type="spellEnd"/>
      <w:r w:rsidRPr="002C1BB6">
        <w:rPr>
          <w:rFonts w:ascii="Arial" w:hAnsi="Arial" w:cs="Arial"/>
          <w:color w:val="000000"/>
          <w:sz w:val="22"/>
          <w:szCs w:val="22"/>
        </w:rPr>
        <w:t>.</w:t>
      </w:r>
    </w:p>
    <w:p w14:paraId="27F71284"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proofErr w:type="spellStart"/>
      <w:r w:rsidRPr="002C1BB6">
        <w:rPr>
          <w:rFonts w:ascii="Arial" w:hAnsi="Arial" w:cs="Arial"/>
          <w:color w:val="000000"/>
          <w:sz w:val="22"/>
          <w:szCs w:val="22"/>
        </w:rPr>
        <w:t>Cruzbryce</w:t>
      </w:r>
      <w:proofErr w:type="spellEnd"/>
      <w:r w:rsidRPr="002C1BB6">
        <w:rPr>
          <w:rFonts w:ascii="Arial" w:hAnsi="Arial" w:cs="Arial"/>
          <w:color w:val="000000"/>
          <w:sz w:val="22"/>
          <w:szCs w:val="22"/>
        </w:rPr>
        <w:t xml:space="preserve">, M. &amp; </w:t>
      </w:r>
      <w:proofErr w:type="spellStart"/>
      <w:r w:rsidRPr="002C1BB6">
        <w:rPr>
          <w:rFonts w:ascii="Arial" w:hAnsi="Arial" w:cs="Arial"/>
          <w:color w:val="000000"/>
          <w:sz w:val="22"/>
          <w:szCs w:val="22"/>
        </w:rPr>
        <w:t>Quillinphilip</w:t>
      </w:r>
      <w:proofErr w:type="spellEnd"/>
      <w:r w:rsidRPr="002C1BB6">
        <w:rPr>
          <w:rFonts w:ascii="Arial" w:hAnsi="Arial" w:cs="Arial"/>
          <w:color w:val="000000"/>
          <w:sz w:val="22"/>
          <w:szCs w:val="22"/>
        </w:rPr>
        <w:t xml:space="preserve">, S., 2015. </w:t>
      </w:r>
      <w:r w:rsidRPr="002C1BB6">
        <w:rPr>
          <w:rFonts w:ascii="Arial" w:hAnsi="Arial" w:cs="Arial"/>
          <w:i/>
          <w:iCs/>
          <w:color w:val="000000"/>
          <w:sz w:val="22"/>
          <w:szCs w:val="22"/>
        </w:rPr>
        <w:t xml:space="preserve">The three major challenges to ending extreme poverty.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https://blogs.worldbank.org/developmenttalk/three-major-challenges-ending-extreme-poverty</w:t>
      </w:r>
      <w:r w:rsidRPr="002C1BB6">
        <w:rPr>
          <w:rFonts w:ascii="Arial" w:hAnsi="Arial" w:cs="Arial"/>
          <w:color w:val="000000"/>
          <w:sz w:val="22"/>
          <w:szCs w:val="22"/>
        </w:rPr>
        <w:br/>
        <w:t>[Accessed 18 October 2022].</w:t>
      </w:r>
    </w:p>
    <w:p w14:paraId="4C8E1769"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Department for International Development, 2018. </w:t>
      </w:r>
      <w:r w:rsidRPr="002C1BB6">
        <w:rPr>
          <w:rFonts w:ascii="Arial" w:hAnsi="Arial" w:cs="Arial"/>
          <w:i/>
          <w:iCs/>
          <w:color w:val="000000"/>
          <w:sz w:val="22"/>
          <w:szCs w:val="22"/>
        </w:rPr>
        <w:t xml:space="preserve">Single Departmental Plan - Results Achieved by Sector in 2015-2018, </w:t>
      </w:r>
      <w:proofErr w:type="spellStart"/>
      <w:r w:rsidRPr="002C1BB6">
        <w:rPr>
          <w:rFonts w:ascii="Arial" w:hAnsi="Arial" w:cs="Arial"/>
          <w:color w:val="000000"/>
          <w:sz w:val="22"/>
          <w:szCs w:val="22"/>
        </w:rPr>
        <w:t>s.l.</w:t>
      </w:r>
      <w:proofErr w:type="spellEnd"/>
      <w:r w:rsidRPr="002C1BB6">
        <w:rPr>
          <w:rFonts w:ascii="Arial" w:hAnsi="Arial" w:cs="Arial"/>
          <w:color w:val="000000"/>
          <w:sz w:val="22"/>
          <w:szCs w:val="22"/>
        </w:rPr>
        <w:t>: Department for International Development.</w:t>
      </w:r>
    </w:p>
    <w:p w14:paraId="0224FF99"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Department of Agriculture, Environment and Rural </w:t>
      </w:r>
      <w:proofErr w:type="spellStart"/>
      <w:r w:rsidRPr="002C1BB6">
        <w:rPr>
          <w:rFonts w:ascii="Arial" w:hAnsi="Arial" w:cs="Arial"/>
          <w:color w:val="000000"/>
          <w:sz w:val="22"/>
          <w:szCs w:val="22"/>
        </w:rPr>
        <w:t>Affrairs</w:t>
      </w:r>
      <w:proofErr w:type="spellEnd"/>
      <w:r w:rsidRPr="002C1BB6">
        <w:rPr>
          <w:rFonts w:ascii="Arial" w:hAnsi="Arial" w:cs="Arial"/>
          <w:color w:val="000000"/>
          <w:sz w:val="22"/>
          <w:szCs w:val="22"/>
        </w:rPr>
        <w:t xml:space="preserve">, 2022. </w:t>
      </w:r>
      <w:r w:rsidRPr="002C1BB6">
        <w:rPr>
          <w:rFonts w:ascii="Arial" w:hAnsi="Arial" w:cs="Arial"/>
          <w:i/>
          <w:iCs/>
          <w:color w:val="000000"/>
          <w:sz w:val="22"/>
          <w:szCs w:val="22"/>
        </w:rPr>
        <w:t xml:space="preserve">Tackling Rural Poverty &amp; Social Isolation – A New Framework.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https://www.daera-ni.gov.uk/articles/tackling-rural-poverty-social-isolation-new-framework#:~:text=The%20Tackling%20Rural%20Poverty%20and,measures%20which%20target%20the%20needs</w:t>
      </w:r>
      <w:r w:rsidRPr="002C1BB6">
        <w:rPr>
          <w:rFonts w:ascii="Arial" w:hAnsi="Arial" w:cs="Arial"/>
          <w:color w:val="000000"/>
          <w:sz w:val="22"/>
          <w:szCs w:val="22"/>
        </w:rPr>
        <w:br/>
        <w:t>[Accessed 17 October 2022].</w:t>
      </w:r>
    </w:p>
    <w:p w14:paraId="606E4C00"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Environment Agency, 2015. </w:t>
      </w:r>
      <w:r w:rsidRPr="002C1BB6">
        <w:rPr>
          <w:rFonts w:ascii="Arial" w:hAnsi="Arial" w:cs="Arial"/>
          <w:i/>
          <w:iCs/>
          <w:color w:val="000000"/>
          <w:sz w:val="22"/>
          <w:szCs w:val="22"/>
        </w:rPr>
        <w:t xml:space="preserve">Update to the river basin management plans in England National Evidence and Data Report. </w:t>
      </w:r>
      <w:r w:rsidRPr="002C1BB6">
        <w:rPr>
          <w:rFonts w:ascii="Arial" w:hAnsi="Arial" w:cs="Arial"/>
          <w:color w:val="000000"/>
          <w:sz w:val="22"/>
          <w:szCs w:val="22"/>
        </w:rPr>
        <w:t xml:space="preserve">Environment Agency: </w:t>
      </w:r>
      <w:proofErr w:type="spellStart"/>
      <w:r w:rsidRPr="002C1BB6">
        <w:rPr>
          <w:rFonts w:ascii="Arial" w:hAnsi="Arial" w:cs="Arial"/>
          <w:color w:val="000000"/>
          <w:sz w:val="22"/>
          <w:szCs w:val="22"/>
        </w:rPr>
        <w:t>s.n</w:t>
      </w:r>
      <w:proofErr w:type="spellEnd"/>
      <w:r w:rsidRPr="002C1BB6">
        <w:rPr>
          <w:rFonts w:ascii="Arial" w:hAnsi="Arial" w:cs="Arial"/>
          <w:color w:val="000000"/>
          <w:sz w:val="22"/>
          <w:szCs w:val="22"/>
        </w:rPr>
        <w:t>.</w:t>
      </w:r>
    </w:p>
    <w:p w14:paraId="6374945F" w14:textId="77777777" w:rsidR="002C1BB6" w:rsidRDefault="0064605A" w:rsidP="002C1BB6">
      <w:pPr>
        <w:pStyle w:val="NormalWeb"/>
        <w:spacing w:before="0" w:beforeAutospacing="0" w:after="160" w:afterAutospacing="0" w:line="360" w:lineRule="auto"/>
        <w:rPr>
          <w:rFonts w:ascii="Arial" w:hAnsi="Arial" w:cs="Arial"/>
          <w:color w:val="000000"/>
          <w:sz w:val="22"/>
          <w:szCs w:val="22"/>
        </w:rPr>
      </w:pPr>
      <w:r w:rsidRPr="002C1BB6">
        <w:rPr>
          <w:rFonts w:ascii="Arial" w:hAnsi="Arial" w:cs="Arial"/>
          <w:color w:val="000000"/>
          <w:sz w:val="22"/>
          <w:szCs w:val="22"/>
        </w:rPr>
        <w:t xml:space="preserve">Francis-Devine, B., 2022. </w:t>
      </w:r>
      <w:r w:rsidRPr="002C1BB6">
        <w:rPr>
          <w:rFonts w:ascii="Arial" w:hAnsi="Arial" w:cs="Arial"/>
          <w:i/>
          <w:iCs/>
          <w:color w:val="000000"/>
          <w:sz w:val="22"/>
          <w:szCs w:val="22"/>
        </w:rPr>
        <w:t xml:space="preserve">Poverty in the UK: statistics, </w:t>
      </w:r>
      <w:r w:rsidRPr="002C1BB6">
        <w:rPr>
          <w:rFonts w:ascii="Arial" w:hAnsi="Arial" w:cs="Arial"/>
          <w:color w:val="000000"/>
          <w:sz w:val="22"/>
          <w:szCs w:val="22"/>
        </w:rPr>
        <w:t xml:space="preserve">London : House of Commons Library </w:t>
      </w:r>
    </w:p>
    <w:p w14:paraId="11C44989" w14:textId="77777777" w:rsidR="002C1BB6" w:rsidRDefault="002C1BB6" w:rsidP="002C1BB6">
      <w:pPr>
        <w:pStyle w:val="NormalWeb"/>
        <w:spacing w:before="0" w:beforeAutospacing="0" w:after="160" w:afterAutospacing="0" w:line="360" w:lineRule="auto"/>
        <w:rPr>
          <w:rFonts w:ascii="Arial" w:hAnsi="Arial" w:cs="Arial"/>
          <w:color w:val="000000"/>
          <w:sz w:val="22"/>
          <w:szCs w:val="22"/>
        </w:rPr>
      </w:pPr>
    </w:p>
    <w:p w14:paraId="3B76A555" w14:textId="77777777" w:rsidR="002C1BB6" w:rsidRDefault="002C1BB6" w:rsidP="002C1BB6">
      <w:pPr>
        <w:pStyle w:val="NormalWeb"/>
        <w:spacing w:before="0" w:beforeAutospacing="0" w:after="160" w:afterAutospacing="0" w:line="360" w:lineRule="auto"/>
        <w:rPr>
          <w:rFonts w:ascii="Arial" w:hAnsi="Arial" w:cs="Arial"/>
          <w:color w:val="000000"/>
          <w:sz w:val="22"/>
          <w:szCs w:val="22"/>
        </w:rPr>
      </w:pPr>
    </w:p>
    <w:p w14:paraId="0266776B" w14:textId="3245D12E"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w:t>
      </w:r>
    </w:p>
    <w:p w14:paraId="2FFFFF11"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lastRenderedPageBreak/>
        <w:t xml:space="preserve">Gov.UK, 2021. </w:t>
      </w:r>
      <w:r w:rsidRPr="002C1BB6">
        <w:rPr>
          <w:rFonts w:ascii="Arial" w:hAnsi="Arial" w:cs="Arial"/>
          <w:i/>
          <w:iCs/>
          <w:color w:val="000000"/>
          <w:sz w:val="22"/>
          <w:szCs w:val="22"/>
        </w:rPr>
        <w:t xml:space="preserve">Implementing the Sustainable Development Goals.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https://www.gov.uk/government/publications/implementing-the-sustainable-development-goals/implementing-the-sustainable-development-goals--2</w:t>
      </w:r>
      <w:r w:rsidRPr="002C1BB6">
        <w:rPr>
          <w:rFonts w:ascii="Arial" w:hAnsi="Arial" w:cs="Arial"/>
          <w:color w:val="000000"/>
          <w:sz w:val="22"/>
          <w:szCs w:val="22"/>
        </w:rPr>
        <w:br/>
        <w:t>[Accessed 18 October 2022].</w:t>
      </w:r>
    </w:p>
    <w:p w14:paraId="0AE8F5B0"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proofErr w:type="spellStart"/>
      <w:r w:rsidRPr="002C1BB6">
        <w:rPr>
          <w:rFonts w:ascii="Arial" w:hAnsi="Arial" w:cs="Arial"/>
          <w:color w:val="000000"/>
          <w:sz w:val="22"/>
          <w:szCs w:val="22"/>
        </w:rPr>
        <w:t>Gov.Wales</w:t>
      </w:r>
      <w:proofErr w:type="spellEnd"/>
      <w:r w:rsidRPr="002C1BB6">
        <w:rPr>
          <w:rFonts w:ascii="Arial" w:hAnsi="Arial" w:cs="Arial"/>
          <w:color w:val="000000"/>
          <w:sz w:val="22"/>
          <w:szCs w:val="22"/>
        </w:rPr>
        <w:t xml:space="preserve">, 2019. </w:t>
      </w:r>
      <w:r w:rsidRPr="002C1BB6">
        <w:rPr>
          <w:rFonts w:ascii="Arial" w:hAnsi="Arial" w:cs="Arial"/>
          <w:i/>
          <w:iCs/>
          <w:color w:val="000000"/>
          <w:sz w:val="22"/>
          <w:szCs w:val="22"/>
        </w:rPr>
        <w:t xml:space="preserve">Fusion: Creating Opportunities through Culture: Delivery in 2019-20, </w:t>
      </w:r>
      <w:proofErr w:type="spellStart"/>
      <w:r w:rsidRPr="002C1BB6">
        <w:rPr>
          <w:rFonts w:ascii="Arial" w:hAnsi="Arial" w:cs="Arial"/>
          <w:color w:val="000000"/>
          <w:sz w:val="22"/>
          <w:szCs w:val="22"/>
        </w:rPr>
        <w:t>s.l.</w:t>
      </w:r>
      <w:proofErr w:type="spellEnd"/>
      <w:r w:rsidRPr="002C1BB6">
        <w:rPr>
          <w:rFonts w:ascii="Arial" w:hAnsi="Arial" w:cs="Arial"/>
          <w:color w:val="000000"/>
          <w:sz w:val="22"/>
          <w:szCs w:val="22"/>
        </w:rPr>
        <w:t>: Crown Copyright.</w:t>
      </w:r>
    </w:p>
    <w:p w14:paraId="2626287F"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HM Government, 2019. </w:t>
      </w:r>
      <w:r w:rsidRPr="002C1BB6">
        <w:rPr>
          <w:rFonts w:ascii="Arial" w:hAnsi="Arial" w:cs="Arial"/>
          <w:i/>
          <w:iCs/>
          <w:color w:val="000000"/>
          <w:sz w:val="22"/>
          <w:szCs w:val="22"/>
        </w:rPr>
        <w:t xml:space="preserve">Voluntary National Review of progress towards the Sustainable Development Goals, </w:t>
      </w:r>
      <w:r w:rsidRPr="002C1BB6">
        <w:rPr>
          <w:rFonts w:ascii="Arial" w:hAnsi="Arial" w:cs="Arial"/>
          <w:color w:val="000000"/>
          <w:sz w:val="22"/>
          <w:szCs w:val="22"/>
        </w:rPr>
        <w:t>London: Crown copyright.</w:t>
      </w:r>
    </w:p>
    <w:p w14:paraId="20EC5586"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Hopwood, B., Mellor, M. &amp; O'Brien, G., 2005. Sustainable development: mapping different approaches. </w:t>
      </w:r>
      <w:r w:rsidRPr="002C1BB6">
        <w:rPr>
          <w:rFonts w:ascii="Arial" w:hAnsi="Arial" w:cs="Arial"/>
          <w:i/>
          <w:iCs/>
          <w:color w:val="000000"/>
          <w:sz w:val="22"/>
          <w:szCs w:val="22"/>
        </w:rPr>
        <w:t xml:space="preserve">Sustainable </w:t>
      </w:r>
      <w:proofErr w:type="spellStart"/>
      <w:proofErr w:type="gramStart"/>
      <w:r w:rsidRPr="002C1BB6">
        <w:rPr>
          <w:rFonts w:ascii="Arial" w:hAnsi="Arial" w:cs="Arial"/>
          <w:i/>
          <w:iCs/>
          <w:color w:val="000000"/>
          <w:sz w:val="22"/>
          <w:szCs w:val="22"/>
        </w:rPr>
        <w:t>Developement</w:t>
      </w:r>
      <w:proofErr w:type="spellEnd"/>
      <w:r w:rsidRPr="002C1BB6">
        <w:rPr>
          <w:rFonts w:ascii="Arial" w:hAnsi="Arial" w:cs="Arial"/>
          <w:i/>
          <w:iCs/>
          <w:color w:val="000000"/>
          <w:sz w:val="22"/>
          <w:szCs w:val="22"/>
        </w:rPr>
        <w:t xml:space="preserve"> ,</w:t>
      </w:r>
      <w:proofErr w:type="gramEnd"/>
      <w:r w:rsidRPr="002C1BB6">
        <w:rPr>
          <w:rFonts w:ascii="Arial" w:hAnsi="Arial" w:cs="Arial"/>
          <w:i/>
          <w:iCs/>
          <w:color w:val="000000"/>
          <w:sz w:val="22"/>
          <w:szCs w:val="22"/>
        </w:rPr>
        <w:t xml:space="preserve"> </w:t>
      </w:r>
      <w:r w:rsidRPr="002C1BB6">
        <w:rPr>
          <w:rFonts w:ascii="Arial" w:hAnsi="Arial" w:cs="Arial"/>
          <w:color w:val="000000"/>
          <w:sz w:val="22"/>
          <w:szCs w:val="22"/>
        </w:rPr>
        <w:t>13(1), pp. 38-52.</w:t>
      </w:r>
    </w:p>
    <w:p w14:paraId="2599B0CD"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House of </w:t>
      </w:r>
      <w:proofErr w:type="gramStart"/>
      <w:r w:rsidRPr="002C1BB6">
        <w:rPr>
          <w:rFonts w:ascii="Arial" w:hAnsi="Arial" w:cs="Arial"/>
          <w:color w:val="000000"/>
          <w:sz w:val="22"/>
          <w:szCs w:val="22"/>
        </w:rPr>
        <w:t>Parliament ,</w:t>
      </w:r>
      <w:proofErr w:type="gramEnd"/>
      <w:r w:rsidRPr="002C1BB6">
        <w:rPr>
          <w:rFonts w:ascii="Arial" w:hAnsi="Arial" w:cs="Arial"/>
          <w:color w:val="000000"/>
          <w:sz w:val="22"/>
          <w:szCs w:val="22"/>
        </w:rPr>
        <w:t xml:space="preserve"> 2016. </w:t>
      </w:r>
      <w:r w:rsidRPr="002C1BB6">
        <w:rPr>
          <w:rFonts w:ascii="Arial" w:hAnsi="Arial" w:cs="Arial"/>
          <w:i/>
          <w:iCs/>
          <w:color w:val="000000"/>
          <w:sz w:val="22"/>
          <w:szCs w:val="22"/>
        </w:rPr>
        <w:t xml:space="preserve">Access to Water and Sanitation, </w:t>
      </w:r>
      <w:proofErr w:type="spellStart"/>
      <w:r w:rsidRPr="002C1BB6">
        <w:rPr>
          <w:rFonts w:ascii="Arial" w:hAnsi="Arial" w:cs="Arial"/>
          <w:color w:val="000000"/>
          <w:sz w:val="22"/>
          <w:szCs w:val="22"/>
        </w:rPr>
        <w:t>s.l.</w:t>
      </w:r>
      <w:proofErr w:type="spellEnd"/>
      <w:r w:rsidRPr="002C1BB6">
        <w:rPr>
          <w:rFonts w:ascii="Arial" w:hAnsi="Arial" w:cs="Arial"/>
          <w:color w:val="000000"/>
          <w:sz w:val="22"/>
          <w:szCs w:val="22"/>
        </w:rPr>
        <w:t xml:space="preserve">: House of </w:t>
      </w:r>
      <w:proofErr w:type="gramStart"/>
      <w:r w:rsidRPr="002C1BB6">
        <w:rPr>
          <w:rFonts w:ascii="Arial" w:hAnsi="Arial" w:cs="Arial"/>
          <w:color w:val="000000"/>
          <w:sz w:val="22"/>
          <w:szCs w:val="22"/>
        </w:rPr>
        <w:t>Parliament .</w:t>
      </w:r>
      <w:proofErr w:type="gramEnd"/>
    </w:p>
    <w:p w14:paraId="14206804"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Joseph Rowntree </w:t>
      </w:r>
      <w:proofErr w:type="gramStart"/>
      <w:r w:rsidRPr="002C1BB6">
        <w:rPr>
          <w:rFonts w:ascii="Arial" w:hAnsi="Arial" w:cs="Arial"/>
          <w:color w:val="000000"/>
          <w:sz w:val="22"/>
          <w:szCs w:val="22"/>
        </w:rPr>
        <w:t>Foundation ,</w:t>
      </w:r>
      <w:proofErr w:type="gramEnd"/>
      <w:r w:rsidRPr="002C1BB6">
        <w:rPr>
          <w:rFonts w:ascii="Arial" w:hAnsi="Arial" w:cs="Arial"/>
          <w:color w:val="000000"/>
          <w:sz w:val="22"/>
          <w:szCs w:val="22"/>
        </w:rPr>
        <w:t xml:space="preserve"> 2014. </w:t>
      </w:r>
      <w:r w:rsidRPr="002C1BB6">
        <w:rPr>
          <w:rFonts w:ascii="Arial" w:hAnsi="Arial" w:cs="Arial"/>
          <w:i/>
          <w:iCs/>
          <w:color w:val="000000"/>
          <w:sz w:val="22"/>
          <w:szCs w:val="22"/>
        </w:rPr>
        <w:t xml:space="preserve">REDUCING POVERTY IN THE UK: A COLLECTION OF EVIDENCE REVIEWS, </w:t>
      </w:r>
      <w:proofErr w:type="spellStart"/>
      <w:r w:rsidRPr="002C1BB6">
        <w:rPr>
          <w:rFonts w:ascii="Arial" w:hAnsi="Arial" w:cs="Arial"/>
          <w:color w:val="000000"/>
          <w:sz w:val="22"/>
          <w:szCs w:val="22"/>
        </w:rPr>
        <w:t>s.l.</w:t>
      </w:r>
      <w:proofErr w:type="spellEnd"/>
      <w:r w:rsidRPr="002C1BB6">
        <w:rPr>
          <w:rFonts w:ascii="Arial" w:hAnsi="Arial" w:cs="Arial"/>
          <w:color w:val="000000"/>
          <w:sz w:val="22"/>
          <w:szCs w:val="22"/>
        </w:rPr>
        <w:t xml:space="preserve">: Joseph Rowntree </w:t>
      </w:r>
      <w:proofErr w:type="gramStart"/>
      <w:r w:rsidRPr="002C1BB6">
        <w:rPr>
          <w:rFonts w:ascii="Arial" w:hAnsi="Arial" w:cs="Arial"/>
          <w:color w:val="000000"/>
          <w:sz w:val="22"/>
          <w:szCs w:val="22"/>
        </w:rPr>
        <w:t>Foundation .</w:t>
      </w:r>
      <w:proofErr w:type="gramEnd"/>
    </w:p>
    <w:p w14:paraId="3A431621"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Loignon, C. et al., 2015. Perceived barriers to healthcare for persons living in poverty in Quebec, Canada: the </w:t>
      </w:r>
      <w:proofErr w:type="spellStart"/>
      <w:r w:rsidRPr="002C1BB6">
        <w:rPr>
          <w:rFonts w:ascii="Arial" w:hAnsi="Arial" w:cs="Arial"/>
          <w:color w:val="000000"/>
          <w:sz w:val="22"/>
          <w:szCs w:val="22"/>
        </w:rPr>
        <w:t>EQUIhealThY</w:t>
      </w:r>
      <w:proofErr w:type="spellEnd"/>
      <w:r w:rsidRPr="002C1BB6">
        <w:rPr>
          <w:rFonts w:ascii="Arial" w:hAnsi="Arial" w:cs="Arial"/>
          <w:color w:val="000000"/>
          <w:sz w:val="22"/>
          <w:szCs w:val="22"/>
        </w:rPr>
        <w:t xml:space="preserve"> project. </w:t>
      </w:r>
      <w:r w:rsidRPr="002C1BB6">
        <w:rPr>
          <w:rFonts w:ascii="Arial" w:hAnsi="Arial" w:cs="Arial"/>
          <w:i/>
          <w:iCs/>
          <w:color w:val="000000"/>
          <w:sz w:val="22"/>
          <w:szCs w:val="22"/>
        </w:rPr>
        <w:t xml:space="preserve">International Journal for Equity in </w:t>
      </w:r>
      <w:proofErr w:type="gramStart"/>
      <w:r w:rsidRPr="002C1BB6">
        <w:rPr>
          <w:rFonts w:ascii="Arial" w:hAnsi="Arial" w:cs="Arial"/>
          <w:i/>
          <w:iCs/>
          <w:color w:val="000000"/>
          <w:sz w:val="22"/>
          <w:szCs w:val="22"/>
        </w:rPr>
        <w:t>Healthcare ,</w:t>
      </w:r>
      <w:proofErr w:type="gramEnd"/>
      <w:r w:rsidRPr="002C1BB6">
        <w:rPr>
          <w:rFonts w:ascii="Arial" w:hAnsi="Arial" w:cs="Arial"/>
          <w:i/>
          <w:iCs/>
          <w:color w:val="000000"/>
          <w:sz w:val="22"/>
          <w:szCs w:val="22"/>
        </w:rPr>
        <w:t xml:space="preserve"> </w:t>
      </w:r>
      <w:r w:rsidRPr="002C1BB6">
        <w:rPr>
          <w:rFonts w:ascii="Arial" w:hAnsi="Arial" w:cs="Arial"/>
          <w:color w:val="000000"/>
          <w:sz w:val="22"/>
          <w:szCs w:val="22"/>
        </w:rPr>
        <w:t>14(4), pp. 1-10.</w:t>
      </w:r>
    </w:p>
    <w:p w14:paraId="3AB4BE10"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proofErr w:type="spellStart"/>
      <w:r w:rsidRPr="002C1BB6">
        <w:rPr>
          <w:rFonts w:ascii="Arial" w:hAnsi="Arial" w:cs="Arial"/>
          <w:color w:val="000000"/>
          <w:sz w:val="22"/>
          <w:szCs w:val="22"/>
        </w:rPr>
        <w:t>MoreLife</w:t>
      </w:r>
      <w:proofErr w:type="spellEnd"/>
      <w:r w:rsidRPr="002C1BB6">
        <w:rPr>
          <w:rFonts w:ascii="Arial" w:hAnsi="Arial" w:cs="Arial"/>
          <w:color w:val="000000"/>
          <w:sz w:val="22"/>
          <w:szCs w:val="22"/>
        </w:rPr>
        <w:t xml:space="preserve">, 2018. </w:t>
      </w:r>
      <w:r w:rsidRPr="002C1BB6">
        <w:rPr>
          <w:rFonts w:ascii="Arial" w:hAnsi="Arial" w:cs="Arial"/>
          <w:i/>
          <w:iCs/>
          <w:color w:val="000000"/>
          <w:sz w:val="22"/>
          <w:szCs w:val="22"/>
        </w:rPr>
        <w:t xml:space="preserve">NHS DIGITAL WEIGHT MANAGEMENT PROGRAMME.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https://www.more-life.co.uk/what-we-do/our-services/the-nhs-digital-weight-management-programme/</w:t>
      </w:r>
      <w:r w:rsidRPr="002C1BB6">
        <w:rPr>
          <w:rFonts w:ascii="Arial" w:hAnsi="Arial" w:cs="Arial"/>
          <w:color w:val="000000"/>
          <w:sz w:val="22"/>
          <w:szCs w:val="22"/>
        </w:rPr>
        <w:br/>
        <w:t>[Accessed 18 October 2022].</w:t>
      </w:r>
    </w:p>
    <w:p w14:paraId="42EC4FFE"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NHS, 2022. </w:t>
      </w:r>
      <w:r w:rsidRPr="002C1BB6">
        <w:rPr>
          <w:rFonts w:ascii="Arial" w:hAnsi="Arial" w:cs="Arial"/>
          <w:i/>
          <w:iCs/>
          <w:color w:val="000000"/>
          <w:sz w:val="22"/>
          <w:szCs w:val="22"/>
        </w:rPr>
        <w:t xml:space="preserve">How to access the programme.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https://www.england.nhs.uk/digital-weight-management/how-to-access-the-programme/</w:t>
      </w:r>
      <w:r w:rsidRPr="002C1BB6">
        <w:rPr>
          <w:rFonts w:ascii="Arial" w:hAnsi="Arial" w:cs="Arial"/>
          <w:color w:val="000000"/>
          <w:sz w:val="22"/>
          <w:szCs w:val="22"/>
        </w:rPr>
        <w:br/>
        <w:t>[Accessed 18 October 2022].</w:t>
      </w:r>
    </w:p>
    <w:p w14:paraId="7EC5977D"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NHS, 2022. </w:t>
      </w:r>
      <w:r w:rsidRPr="002C1BB6">
        <w:rPr>
          <w:rFonts w:ascii="Arial" w:hAnsi="Arial" w:cs="Arial"/>
          <w:i/>
          <w:iCs/>
          <w:color w:val="000000"/>
          <w:sz w:val="22"/>
          <w:szCs w:val="22"/>
        </w:rPr>
        <w:t xml:space="preserve">The NHS Digital Weight Management Programme.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https://www.england.nhs.uk/digital-weight-management/</w:t>
      </w:r>
      <w:r w:rsidRPr="002C1BB6">
        <w:rPr>
          <w:rFonts w:ascii="Arial" w:hAnsi="Arial" w:cs="Arial"/>
          <w:color w:val="000000"/>
          <w:sz w:val="22"/>
          <w:szCs w:val="22"/>
        </w:rPr>
        <w:br/>
        <w:t>[Accessed 18 October 2022].</w:t>
      </w:r>
    </w:p>
    <w:p w14:paraId="7D519CE7"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OECD and World Health Organization, 2003. Poverty and Health. In: </w:t>
      </w:r>
      <w:r w:rsidRPr="002C1BB6">
        <w:rPr>
          <w:rFonts w:ascii="Arial" w:hAnsi="Arial" w:cs="Arial"/>
          <w:i/>
          <w:iCs/>
          <w:color w:val="000000"/>
          <w:sz w:val="22"/>
          <w:szCs w:val="22"/>
        </w:rPr>
        <w:t xml:space="preserve">DAC Guidelines and Reference Series. </w:t>
      </w:r>
      <w:r w:rsidRPr="002C1BB6">
        <w:rPr>
          <w:rFonts w:ascii="Arial" w:hAnsi="Arial" w:cs="Arial"/>
          <w:color w:val="000000"/>
          <w:sz w:val="22"/>
          <w:szCs w:val="22"/>
        </w:rPr>
        <w:t>Paris: OECD Publishing, pp. 1-90.</w:t>
      </w:r>
    </w:p>
    <w:p w14:paraId="210702A8" w14:textId="77777777" w:rsidR="002C1BB6" w:rsidRDefault="002C1BB6" w:rsidP="002C1BB6">
      <w:pPr>
        <w:pStyle w:val="NormalWeb"/>
        <w:spacing w:before="0" w:beforeAutospacing="0" w:after="160" w:afterAutospacing="0" w:line="360" w:lineRule="auto"/>
        <w:rPr>
          <w:rFonts w:ascii="Arial" w:hAnsi="Arial" w:cs="Arial"/>
          <w:color w:val="000000"/>
          <w:sz w:val="22"/>
          <w:szCs w:val="22"/>
        </w:rPr>
      </w:pPr>
    </w:p>
    <w:p w14:paraId="3EFD4BEB" w14:textId="51B17CA1"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lastRenderedPageBreak/>
        <w:t xml:space="preserve">Perry, B., </w:t>
      </w:r>
      <w:proofErr w:type="spellStart"/>
      <w:r w:rsidRPr="002C1BB6">
        <w:rPr>
          <w:rFonts w:ascii="Arial" w:hAnsi="Arial" w:cs="Arial"/>
          <w:color w:val="000000"/>
          <w:sz w:val="22"/>
          <w:szCs w:val="22"/>
        </w:rPr>
        <w:t>Diprose</w:t>
      </w:r>
      <w:proofErr w:type="spellEnd"/>
      <w:r w:rsidRPr="002C1BB6">
        <w:rPr>
          <w:rFonts w:ascii="Arial" w:hAnsi="Arial" w:cs="Arial"/>
          <w:color w:val="000000"/>
          <w:sz w:val="22"/>
          <w:szCs w:val="22"/>
        </w:rPr>
        <w:t xml:space="preserve">, K., Buck, N. T. &amp; Simon, D., 2021. Localizing the SDGs in England: Challenges and Value Propositions for Local Government. </w:t>
      </w:r>
      <w:r w:rsidRPr="002C1BB6">
        <w:rPr>
          <w:rFonts w:ascii="Arial" w:hAnsi="Arial" w:cs="Arial"/>
          <w:i/>
          <w:iCs/>
          <w:color w:val="000000"/>
          <w:sz w:val="22"/>
          <w:szCs w:val="22"/>
        </w:rPr>
        <w:t xml:space="preserve">Frontier Sustainable </w:t>
      </w:r>
      <w:proofErr w:type="gramStart"/>
      <w:r w:rsidRPr="002C1BB6">
        <w:rPr>
          <w:rFonts w:ascii="Arial" w:hAnsi="Arial" w:cs="Arial"/>
          <w:i/>
          <w:iCs/>
          <w:color w:val="000000"/>
          <w:sz w:val="22"/>
          <w:szCs w:val="22"/>
        </w:rPr>
        <w:t>Cities ,</w:t>
      </w:r>
      <w:proofErr w:type="gramEnd"/>
      <w:r w:rsidRPr="002C1BB6">
        <w:rPr>
          <w:rFonts w:ascii="Arial" w:hAnsi="Arial" w:cs="Arial"/>
          <w:i/>
          <w:iCs/>
          <w:color w:val="000000"/>
          <w:sz w:val="22"/>
          <w:szCs w:val="22"/>
        </w:rPr>
        <w:t xml:space="preserve"> </w:t>
      </w:r>
      <w:r w:rsidRPr="002C1BB6">
        <w:rPr>
          <w:rFonts w:ascii="Arial" w:hAnsi="Arial" w:cs="Arial"/>
          <w:color w:val="000000"/>
          <w:sz w:val="22"/>
          <w:szCs w:val="22"/>
        </w:rPr>
        <w:t>29(1), pp. 1-10.</w:t>
      </w:r>
    </w:p>
    <w:p w14:paraId="043803FC" w14:textId="77777777" w:rsidR="002C1BB6" w:rsidRDefault="0064605A" w:rsidP="002C1BB6">
      <w:pPr>
        <w:pStyle w:val="NormalWeb"/>
        <w:spacing w:before="0" w:beforeAutospacing="0" w:after="160" w:afterAutospacing="0" w:line="360" w:lineRule="auto"/>
        <w:rPr>
          <w:rFonts w:ascii="Arial" w:hAnsi="Arial" w:cs="Arial"/>
          <w:color w:val="000000"/>
          <w:sz w:val="22"/>
          <w:szCs w:val="22"/>
        </w:rPr>
      </w:pPr>
      <w:r w:rsidRPr="002C1BB6">
        <w:rPr>
          <w:rFonts w:ascii="Arial" w:hAnsi="Arial" w:cs="Arial"/>
          <w:color w:val="000000"/>
          <w:sz w:val="22"/>
          <w:szCs w:val="22"/>
        </w:rPr>
        <w:t xml:space="preserve">Reid, A. et al., 2019. Using collaborative coalition processes to advance community health, well-being, and equity: A multiple case study analysis from a national community transformation initiative. </w:t>
      </w:r>
      <w:r w:rsidRPr="002C1BB6">
        <w:rPr>
          <w:rFonts w:ascii="Arial" w:hAnsi="Arial" w:cs="Arial"/>
          <w:i/>
          <w:iCs/>
          <w:color w:val="000000"/>
          <w:sz w:val="22"/>
          <w:szCs w:val="22"/>
        </w:rPr>
        <w:t xml:space="preserve">Health Education &amp; Behavior, </w:t>
      </w:r>
      <w:r w:rsidRPr="002C1BB6">
        <w:rPr>
          <w:rFonts w:ascii="Arial" w:hAnsi="Arial" w:cs="Arial"/>
          <w:color w:val="000000"/>
          <w:sz w:val="22"/>
          <w:szCs w:val="22"/>
        </w:rPr>
        <w:t>46(1), pp. 100-109.</w:t>
      </w:r>
    </w:p>
    <w:p w14:paraId="092A6F77" w14:textId="2776661C"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Saunders, P. J. &amp; </w:t>
      </w:r>
      <w:proofErr w:type="spellStart"/>
      <w:r w:rsidRPr="002C1BB6">
        <w:rPr>
          <w:rFonts w:ascii="Arial" w:hAnsi="Arial" w:cs="Arial"/>
          <w:color w:val="000000"/>
          <w:sz w:val="22"/>
          <w:szCs w:val="22"/>
        </w:rPr>
        <w:t>Turekian</w:t>
      </w:r>
      <w:proofErr w:type="spellEnd"/>
      <w:r w:rsidRPr="002C1BB6">
        <w:rPr>
          <w:rFonts w:ascii="Arial" w:hAnsi="Arial" w:cs="Arial"/>
          <w:color w:val="000000"/>
          <w:sz w:val="22"/>
          <w:szCs w:val="22"/>
        </w:rPr>
        <w:t xml:space="preserve">, V., 2007. </w:t>
      </w:r>
      <w:r w:rsidRPr="002C1BB6">
        <w:rPr>
          <w:rFonts w:ascii="Arial" w:hAnsi="Arial" w:cs="Arial"/>
          <w:i/>
          <w:iCs/>
          <w:color w:val="000000"/>
          <w:sz w:val="22"/>
          <w:szCs w:val="22"/>
        </w:rPr>
        <w:t xml:space="preserve">Why Climate Change Can’t Be Stopped.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https://foreignpolicy.com/2007/09/25/why-climate-change-cant-be-stopped/</w:t>
      </w:r>
      <w:r w:rsidRPr="002C1BB6">
        <w:rPr>
          <w:rFonts w:ascii="Arial" w:hAnsi="Arial" w:cs="Arial"/>
          <w:color w:val="000000"/>
          <w:sz w:val="22"/>
          <w:szCs w:val="22"/>
        </w:rPr>
        <w:br/>
        <w:t>[Accessed 18 October 2022].</w:t>
      </w:r>
    </w:p>
    <w:p w14:paraId="3C02D4F7"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Sevinc, D., 2018. </w:t>
      </w:r>
      <w:r w:rsidRPr="002C1BB6">
        <w:rPr>
          <w:rFonts w:ascii="Arial" w:hAnsi="Arial" w:cs="Arial"/>
          <w:i/>
          <w:iCs/>
          <w:color w:val="000000"/>
          <w:sz w:val="22"/>
          <w:szCs w:val="22"/>
        </w:rPr>
        <w:t xml:space="preserve">How poor is poor? The many dimensions of poverty in the UK.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https://blogs.lse.ac.uk/politicsandpolicy/how-poor-is-poor-the-many-dimensions-of-poverty-in-the-uk/</w:t>
      </w:r>
      <w:r w:rsidRPr="002C1BB6">
        <w:rPr>
          <w:rFonts w:ascii="Arial" w:hAnsi="Arial" w:cs="Arial"/>
          <w:color w:val="000000"/>
          <w:sz w:val="22"/>
          <w:szCs w:val="22"/>
        </w:rPr>
        <w:br/>
        <w:t>[Accessed 17 October 2022].</w:t>
      </w:r>
    </w:p>
    <w:p w14:paraId="53B0CC10"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The World </w:t>
      </w:r>
      <w:proofErr w:type="gramStart"/>
      <w:r w:rsidRPr="002C1BB6">
        <w:rPr>
          <w:rFonts w:ascii="Arial" w:hAnsi="Arial" w:cs="Arial"/>
          <w:color w:val="000000"/>
          <w:sz w:val="22"/>
          <w:szCs w:val="22"/>
        </w:rPr>
        <w:t>Bank ,</w:t>
      </w:r>
      <w:proofErr w:type="gramEnd"/>
      <w:r w:rsidRPr="002C1BB6">
        <w:rPr>
          <w:rFonts w:ascii="Arial" w:hAnsi="Arial" w:cs="Arial"/>
          <w:color w:val="000000"/>
          <w:sz w:val="22"/>
          <w:szCs w:val="22"/>
        </w:rPr>
        <w:t xml:space="preserve"> 2014. </w:t>
      </w:r>
      <w:r w:rsidRPr="002C1BB6">
        <w:rPr>
          <w:rFonts w:ascii="Arial" w:hAnsi="Arial" w:cs="Arial"/>
          <w:i/>
          <w:iCs/>
          <w:color w:val="000000"/>
          <w:sz w:val="22"/>
          <w:szCs w:val="22"/>
        </w:rPr>
        <w:t xml:space="preserve">Poverty and Health.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https://www.worldbank.org/en/topic/health/brief/poverty-health</w:t>
      </w:r>
      <w:r w:rsidRPr="002C1BB6">
        <w:rPr>
          <w:rFonts w:ascii="Arial" w:hAnsi="Arial" w:cs="Arial"/>
          <w:color w:val="000000"/>
          <w:sz w:val="22"/>
          <w:szCs w:val="22"/>
        </w:rPr>
        <w:br/>
        <w:t>[Accessed 17 October 2022].</w:t>
      </w:r>
    </w:p>
    <w:p w14:paraId="409174D4"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United Nations, 2022. </w:t>
      </w:r>
      <w:r w:rsidRPr="002C1BB6">
        <w:rPr>
          <w:rFonts w:ascii="Arial" w:hAnsi="Arial" w:cs="Arial"/>
          <w:i/>
          <w:iCs/>
          <w:color w:val="000000"/>
          <w:sz w:val="22"/>
          <w:szCs w:val="22"/>
        </w:rPr>
        <w:t xml:space="preserve">Goal 2: Zero Hunger.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https://www.un.org/sustainabledevelopment/hunger/</w:t>
      </w:r>
      <w:r w:rsidRPr="002C1BB6">
        <w:rPr>
          <w:rFonts w:ascii="Arial" w:hAnsi="Arial" w:cs="Arial"/>
          <w:color w:val="000000"/>
          <w:sz w:val="22"/>
          <w:szCs w:val="22"/>
        </w:rPr>
        <w:br/>
        <w:t>[Accessed 18 October 2022].</w:t>
      </w:r>
    </w:p>
    <w:p w14:paraId="273BBBE3"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United Nations, 2022. </w:t>
      </w:r>
      <w:proofErr w:type="gramStart"/>
      <w:r w:rsidRPr="002C1BB6">
        <w:rPr>
          <w:rFonts w:ascii="Arial" w:hAnsi="Arial" w:cs="Arial"/>
          <w:i/>
          <w:iCs/>
          <w:color w:val="000000"/>
          <w:sz w:val="22"/>
          <w:szCs w:val="22"/>
        </w:rPr>
        <w:t>Take Action</w:t>
      </w:r>
      <w:proofErr w:type="gramEnd"/>
      <w:r w:rsidRPr="002C1BB6">
        <w:rPr>
          <w:rFonts w:ascii="Arial" w:hAnsi="Arial" w:cs="Arial"/>
          <w:i/>
          <w:iCs/>
          <w:color w:val="000000"/>
          <w:sz w:val="22"/>
          <w:szCs w:val="22"/>
        </w:rPr>
        <w:t xml:space="preserve"> for the Sustainable Development Goals.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https://www.un.org/sustainabledevelopment/poverty/</w:t>
      </w:r>
      <w:r w:rsidRPr="002C1BB6">
        <w:rPr>
          <w:rFonts w:ascii="Arial" w:hAnsi="Arial" w:cs="Arial"/>
          <w:color w:val="000000"/>
          <w:sz w:val="22"/>
          <w:szCs w:val="22"/>
        </w:rPr>
        <w:br/>
        <w:t>[Accessed 17 October 2022].</w:t>
      </w:r>
    </w:p>
    <w:p w14:paraId="39A3C942"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WASH, 2009. </w:t>
      </w:r>
      <w:r w:rsidRPr="002C1BB6">
        <w:rPr>
          <w:rFonts w:ascii="Arial" w:hAnsi="Arial" w:cs="Arial"/>
          <w:i/>
          <w:iCs/>
          <w:color w:val="000000"/>
          <w:sz w:val="22"/>
          <w:szCs w:val="22"/>
        </w:rPr>
        <w:t xml:space="preserve">Evidence base: Water, Sanitation and Hygiene Interventions. </w:t>
      </w:r>
      <w:r w:rsidRPr="002C1BB6">
        <w:rPr>
          <w:rFonts w:ascii="Arial" w:hAnsi="Arial" w:cs="Arial"/>
          <w:color w:val="000000"/>
          <w:sz w:val="22"/>
          <w:szCs w:val="22"/>
        </w:rPr>
        <w:t>New York: UNICEF.</w:t>
      </w:r>
    </w:p>
    <w:p w14:paraId="5B6CC1FD"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Water Aid Global, 2017. </w:t>
      </w:r>
      <w:r w:rsidRPr="002C1BB6">
        <w:rPr>
          <w:rFonts w:ascii="Arial" w:hAnsi="Arial" w:cs="Arial"/>
          <w:i/>
          <w:iCs/>
          <w:color w:val="000000"/>
          <w:sz w:val="22"/>
          <w:szCs w:val="22"/>
        </w:rPr>
        <w:t xml:space="preserve">Sanitation framework.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https://washmatters.wateraid.org/publications/sanitation-framework</w:t>
      </w:r>
      <w:r w:rsidRPr="002C1BB6">
        <w:rPr>
          <w:rFonts w:ascii="Arial" w:hAnsi="Arial" w:cs="Arial"/>
          <w:color w:val="000000"/>
          <w:sz w:val="22"/>
          <w:szCs w:val="22"/>
        </w:rPr>
        <w:br/>
        <w:t>[Accessed 18 October 2022].</w:t>
      </w:r>
    </w:p>
    <w:p w14:paraId="765AFF04"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Westwater, H., Glover, E. &amp; </w:t>
      </w:r>
      <w:proofErr w:type="spellStart"/>
      <w:r w:rsidRPr="002C1BB6">
        <w:rPr>
          <w:rFonts w:ascii="Arial" w:hAnsi="Arial" w:cs="Arial"/>
          <w:color w:val="000000"/>
          <w:sz w:val="22"/>
          <w:szCs w:val="22"/>
        </w:rPr>
        <w:t>Mcrae</w:t>
      </w:r>
      <w:proofErr w:type="spellEnd"/>
      <w:r w:rsidRPr="002C1BB6">
        <w:rPr>
          <w:rFonts w:ascii="Arial" w:hAnsi="Arial" w:cs="Arial"/>
          <w:color w:val="000000"/>
          <w:sz w:val="22"/>
          <w:szCs w:val="22"/>
        </w:rPr>
        <w:t xml:space="preserve">, I., 2022. </w:t>
      </w:r>
      <w:r w:rsidRPr="002C1BB6">
        <w:rPr>
          <w:rFonts w:ascii="Arial" w:hAnsi="Arial" w:cs="Arial"/>
          <w:i/>
          <w:iCs/>
          <w:color w:val="000000"/>
          <w:sz w:val="22"/>
          <w:szCs w:val="22"/>
        </w:rPr>
        <w:t xml:space="preserve">UK poverty: the facts, effects and solutions in a </w:t>
      </w:r>
      <w:proofErr w:type="gramStart"/>
      <w:r w:rsidRPr="002C1BB6">
        <w:rPr>
          <w:rFonts w:ascii="Arial" w:hAnsi="Arial" w:cs="Arial"/>
          <w:i/>
          <w:iCs/>
          <w:color w:val="000000"/>
          <w:sz w:val="22"/>
          <w:szCs w:val="22"/>
        </w:rPr>
        <w:t>cost of living</w:t>
      </w:r>
      <w:proofErr w:type="gramEnd"/>
      <w:r w:rsidRPr="002C1BB6">
        <w:rPr>
          <w:rFonts w:ascii="Arial" w:hAnsi="Arial" w:cs="Arial"/>
          <w:i/>
          <w:iCs/>
          <w:color w:val="000000"/>
          <w:sz w:val="22"/>
          <w:szCs w:val="22"/>
        </w:rPr>
        <w:t xml:space="preserve"> crisis.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https://www.bigissue.com/news/social-justice/uk-poverty-the-facts-figures-effects-solutions-cost-living-crisis/</w:t>
      </w:r>
      <w:r w:rsidRPr="002C1BB6">
        <w:rPr>
          <w:rFonts w:ascii="Arial" w:hAnsi="Arial" w:cs="Arial"/>
          <w:color w:val="000000"/>
          <w:sz w:val="22"/>
          <w:szCs w:val="22"/>
        </w:rPr>
        <w:br/>
        <w:t>[Accessed 17 October 2022].</w:t>
      </w:r>
    </w:p>
    <w:p w14:paraId="3FCD2E29" w14:textId="77777777" w:rsidR="002C1BB6" w:rsidRDefault="0064605A" w:rsidP="002C1BB6">
      <w:pPr>
        <w:pStyle w:val="NormalWeb"/>
        <w:spacing w:before="0" w:beforeAutospacing="0" w:after="160" w:afterAutospacing="0" w:line="360" w:lineRule="auto"/>
        <w:rPr>
          <w:rFonts w:ascii="Arial" w:hAnsi="Arial" w:cs="Arial"/>
          <w:color w:val="000000"/>
          <w:sz w:val="22"/>
          <w:szCs w:val="22"/>
        </w:rPr>
      </w:pPr>
      <w:r w:rsidRPr="002C1BB6">
        <w:rPr>
          <w:rFonts w:ascii="Arial" w:hAnsi="Arial" w:cs="Arial"/>
          <w:color w:val="000000"/>
          <w:sz w:val="22"/>
          <w:szCs w:val="22"/>
        </w:rPr>
        <w:lastRenderedPageBreak/>
        <w:t xml:space="preserve">World Health Organization, 2022. </w:t>
      </w:r>
      <w:r w:rsidRPr="002C1BB6">
        <w:rPr>
          <w:rFonts w:ascii="Arial" w:hAnsi="Arial" w:cs="Arial"/>
          <w:i/>
          <w:iCs/>
          <w:color w:val="000000"/>
          <w:sz w:val="22"/>
          <w:szCs w:val="22"/>
        </w:rPr>
        <w:t xml:space="preserve">Drinking-water. </w:t>
      </w:r>
      <w:r w:rsidRPr="002C1BB6">
        <w:rPr>
          <w:rFonts w:ascii="Arial" w:hAnsi="Arial" w:cs="Arial"/>
          <w:color w:val="000000"/>
          <w:sz w:val="22"/>
          <w:szCs w:val="22"/>
        </w:rPr>
        <w:t xml:space="preserve">[Online] </w:t>
      </w:r>
      <w:r w:rsidRPr="002C1BB6">
        <w:rPr>
          <w:rFonts w:ascii="Arial" w:hAnsi="Arial" w:cs="Arial"/>
          <w:color w:val="000000"/>
          <w:sz w:val="22"/>
          <w:szCs w:val="22"/>
        </w:rPr>
        <w:br/>
        <w:t xml:space="preserve">Available at: </w:t>
      </w:r>
      <w:r w:rsidRPr="002C1BB6">
        <w:rPr>
          <w:rFonts w:ascii="Arial" w:hAnsi="Arial" w:cs="Arial"/>
          <w:color w:val="000000"/>
          <w:sz w:val="22"/>
          <w:szCs w:val="22"/>
          <w:u w:val="single"/>
        </w:rPr>
        <w:t>https://www.who.int/news-room/fact-sheets/detail/drinking-water#:~:text=Contaminated%20water%20and%20poor%20sanitation,individuals%20to%20preventable%20health%20risks.</w:t>
      </w:r>
      <w:r w:rsidRPr="002C1BB6">
        <w:rPr>
          <w:rFonts w:ascii="Arial" w:hAnsi="Arial" w:cs="Arial"/>
          <w:color w:val="000000"/>
          <w:sz w:val="22"/>
          <w:szCs w:val="22"/>
        </w:rPr>
        <w:br/>
        <w:t>[Accessed 18 October 2022].</w:t>
      </w:r>
    </w:p>
    <w:p w14:paraId="517BDF9A" w14:textId="7A8AF45B" w:rsidR="0064605A" w:rsidRPr="002C1BB6" w:rsidRDefault="0064605A" w:rsidP="002C1BB6">
      <w:pPr>
        <w:pStyle w:val="NormalWeb"/>
        <w:spacing w:before="0" w:beforeAutospacing="0" w:after="160" w:afterAutospacing="0" w:line="360" w:lineRule="auto"/>
        <w:rPr>
          <w:rFonts w:ascii="Arial" w:hAnsi="Arial" w:cs="Arial"/>
          <w:sz w:val="22"/>
          <w:szCs w:val="22"/>
        </w:rPr>
      </w:pPr>
      <w:r w:rsidRPr="002C1BB6">
        <w:rPr>
          <w:rFonts w:ascii="Arial" w:hAnsi="Arial" w:cs="Arial"/>
          <w:color w:val="000000"/>
          <w:sz w:val="22"/>
          <w:szCs w:val="22"/>
        </w:rPr>
        <w:t xml:space="preserve">Zhao, X., Jiang, M. &amp; Zhang, W., 2018. The Impact of Environmental Pollution and Economic Growth on Public Health: Evidence </w:t>
      </w:r>
      <w:proofErr w:type="gramStart"/>
      <w:r w:rsidRPr="002C1BB6">
        <w:rPr>
          <w:rFonts w:ascii="Arial" w:hAnsi="Arial" w:cs="Arial"/>
          <w:color w:val="000000"/>
          <w:sz w:val="22"/>
          <w:szCs w:val="22"/>
        </w:rPr>
        <w:t>From</w:t>
      </w:r>
      <w:proofErr w:type="gramEnd"/>
      <w:r w:rsidRPr="002C1BB6">
        <w:rPr>
          <w:rFonts w:ascii="Arial" w:hAnsi="Arial" w:cs="Arial"/>
          <w:color w:val="000000"/>
          <w:sz w:val="22"/>
          <w:szCs w:val="22"/>
        </w:rPr>
        <w:t xml:space="preserve"> China. </w:t>
      </w:r>
      <w:r w:rsidRPr="002C1BB6">
        <w:rPr>
          <w:rFonts w:ascii="Arial" w:hAnsi="Arial" w:cs="Arial"/>
          <w:i/>
          <w:iCs/>
          <w:color w:val="000000"/>
          <w:sz w:val="22"/>
          <w:szCs w:val="22"/>
        </w:rPr>
        <w:t xml:space="preserve">Frontier Public </w:t>
      </w:r>
      <w:proofErr w:type="gramStart"/>
      <w:r w:rsidRPr="002C1BB6">
        <w:rPr>
          <w:rFonts w:ascii="Arial" w:hAnsi="Arial" w:cs="Arial"/>
          <w:i/>
          <w:iCs/>
          <w:color w:val="000000"/>
          <w:sz w:val="22"/>
          <w:szCs w:val="22"/>
        </w:rPr>
        <w:t>Health ,</w:t>
      </w:r>
      <w:proofErr w:type="gramEnd"/>
      <w:r w:rsidRPr="002C1BB6">
        <w:rPr>
          <w:rFonts w:ascii="Arial" w:hAnsi="Arial" w:cs="Arial"/>
          <w:i/>
          <w:iCs/>
          <w:color w:val="000000"/>
          <w:sz w:val="22"/>
          <w:szCs w:val="22"/>
        </w:rPr>
        <w:t xml:space="preserve"> </w:t>
      </w:r>
      <w:r w:rsidRPr="002C1BB6">
        <w:rPr>
          <w:rFonts w:ascii="Arial" w:hAnsi="Arial" w:cs="Arial"/>
          <w:color w:val="000000"/>
          <w:sz w:val="22"/>
          <w:szCs w:val="22"/>
        </w:rPr>
        <w:t>1(1), pp. 1-10.</w:t>
      </w:r>
    </w:p>
    <w:p w14:paraId="2E7C104D" w14:textId="183DF103" w:rsidR="0064605A" w:rsidRPr="002C1BB6" w:rsidRDefault="0064605A" w:rsidP="002C1BB6">
      <w:pPr>
        <w:pStyle w:val="NormalWeb"/>
        <w:spacing w:before="0" w:beforeAutospacing="0" w:after="160" w:afterAutospacing="0" w:line="360" w:lineRule="auto"/>
        <w:rPr>
          <w:rFonts w:ascii="Arial" w:hAnsi="Arial" w:cs="Arial"/>
          <w:color w:val="000000"/>
          <w:sz w:val="22"/>
          <w:szCs w:val="22"/>
        </w:rPr>
      </w:pPr>
      <w:r w:rsidRPr="002C1BB6">
        <w:rPr>
          <w:rFonts w:ascii="Arial" w:hAnsi="Arial" w:cs="Arial"/>
          <w:sz w:val="22"/>
          <w:szCs w:val="22"/>
        </w:rPr>
        <w:br/>
      </w:r>
      <w:r w:rsidRPr="002C1BB6">
        <w:rPr>
          <w:rFonts w:ascii="Arial" w:hAnsi="Arial" w:cs="Arial"/>
          <w:sz w:val="22"/>
          <w:szCs w:val="22"/>
        </w:rPr>
        <w:br/>
      </w:r>
      <w:r w:rsidRPr="002C1BB6">
        <w:rPr>
          <w:rFonts w:ascii="Arial" w:hAnsi="Arial" w:cs="Arial"/>
          <w:sz w:val="22"/>
          <w:szCs w:val="22"/>
        </w:rPr>
        <w:br/>
      </w:r>
      <w:r w:rsidRPr="002C1BB6">
        <w:rPr>
          <w:rFonts w:ascii="Arial" w:hAnsi="Arial" w:cs="Arial"/>
          <w:sz w:val="22"/>
          <w:szCs w:val="22"/>
        </w:rPr>
        <w:br/>
      </w:r>
      <w:r w:rsidRPr="002C1BB6">
        <w:rPr>
          <w:rFonts w:ascii="Arial" w:hAnsi="Arial" w:cs="Arial"/>
          <w:sz w:val="22"/>
          <w:szCs w:val="22"/>
        </w:rPr>
        <w:br/>
      </w:r>
    </w:p>
    <w:p w14:paraId="1515B0BA" w14:textId="77777777" w:rsidR="0064605A" w:rsidRPr="002C1BB6" w:rsidRDefault="0064605A" w:rsidP="002C1BB6">
      <w:pPr>
        <w:pStyle w:val="NormalWeb"/>
        <w:spacing w:before="0" w:beforeAutospacing="0" w:after="160" w:afterAutospacing="0" w:line="360" w:lineRule="auto"/>
        <w:rPr>
          <w:rFonts w:ascii="Arial" w:hAnsi="Arial" w:cs="Arial"/>
          <w:sz w:val="22"/>
          <w:szCs w:val="22"/>
        </w:rPr>
      </w:pPr>
    </w:p>
    <w:p w14:paraId="0970940A" w14:textId="77777777" w:rsidR="0064605A" w:rsidRPr="002C1BB6" w:rsidRDefault="0064605A" w:rsidP="002C1BB6">
      <w:pPr>
        <w:spacing w:line="360" w:lineRule="auto"/>
        <w:rPr>
          <w:rFonts w:ascii="Arial" w:hAnsi="Arial" w:cs="Arial"/>
        </w:rPr>
      </w:pPr>
    </w:p>
    <w:p w14:paraId="165F8BE7" w14:textId="77777777" w:rsidR="000311E1" w:rsidRPr="002C1BB6" w:rsidRDefault="000311E1" w:rsidP="002C1BB6">
      <w:pPr>
        <w:spacing w:line="360" w:lineRule="auto"/>
        <w:rPr>
          <w:rFonts w:ascii="Arial" w:hAnsi="Arial" w:cs="Arial"/>
        </w:rPr>
      </w:pPr>
    </w:p>
    <w:sectPr w:rsidR="000311E1" w:rsidRPr="002C1BB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28B01" w14:textId="77777777" w:rsidR="006577FF" w:rsidRDefault="006577FF" w:rsidP="0064605A">
      <w:pPr>
        <w:spacing w:after="0" w:line="240" w:lineRule="auto"/>
      </w:pPr>
      <w:r>
        <w:separator/>
      </w:r>
    </w:p>
  </w:endnote>
  <w:endnote w:type="continuationSeparator" w:id="0">
    <w:p w14:paraId="07E93090" w14:textId="77777777" w:rsidR="006577FF" w:rsidRDefault="006577FF" w:rsidP="00646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0AC29" w14:textId="77777777" w:rsidR="006577FF" w:rsidRDefault="006577FF" w:rsidP="0064605A">
      <w:pPr>
        <w:spacing w:after="0" w:line="240" w:lineRule="auto"/>
      </w:pPr>
      <w:r>
        <w:separator/>
      </w:r>
    </w:p>
  </w:footnote>
  <w:footnote w:type="continuationSeparator" w:id="0">
    <w:p w14:paraId="48F049C3" w14:textId="77777777" w:rsidR="006577FF" w:rsidRDefault="006577FF" w:rsidP="006460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3124806"/>
      <w:docPartObj>
        <w:docPartGallery w:val="Page Numbers (Top of Page)"/>
        <w:docPartUnique/>
      </w:docPartObj>
    </w:sdtPr>
    <w:sdtEndPr>
      <w:rPr>
        <w:noProof/>
      </w:rPr>
    </w:sdtEndPr>
    <w:sdtContent>
      <w:p w14:paraId="38C018E0" w14:textId="632CD90E" w:rsidR="0064605A" w:rsidRDefault="0064605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F45184B" w14:textId="77777777" w:rsidR="0064605A" w:rsidRDefault="00646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D1E27"/>
    <w:multiLevelType w:val="multilevel"/>
    <w:tmpl w:val="D75ED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98522A"/>
    <w:multiLevelType w:val="multilevel"/>
    <w:tmpl w:val="A0F8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7792905">
    <w:abstractNumId w:val="1"/>
  </w:num>
  <w:num w:numId="2" w16cid:durableId="799297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5B3"/>
    <w:rsid w:val="000311E1"/>
    <w:rsid w:val="000779D8"/>
    <w:rsid w:val="001E68AF"/>
    <w:rsid w:val="00213FE0"/>
    <w:rsid w:val="002C1BB6"/>
    <w:rsid w:val="003B6C79"/>
    <w:rsid w:val="00420DB5"/>
    <w:rsid w:val="004335B3"/>
    <w:rsid w:val="004D031B"/>
    <w:rsid w:val="0064605A"/>
    <w:rsid w:val="006577FF"/>
    <w:rsid w:val="006B7C29"/>
    <w:rsid w:val="007316D0"/>
    <w:rsid w:val="0076639A"/>
    <w:rsid w:val="009050E5"/>
    <w:rsid w:val="00CD2D61"/>
    <w:rsid w:val="00D51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AD679"/>
  <w15:chartTrackingRefBased/>
  <w15:docId w15:val="{26114E75-4811-4974-AE3D-24F1367B6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335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4335B3"/>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4335B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5B3"/>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4335B3"/>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4335B3"/>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4335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4335B3"/>
    <w:rPr>
      <w:color w:val="0000FF"/>
      <w:u w:val="single"/>
    </w:rPr>
  </w:style>
  <w:style w:type="character" w:customStyle="1" w:styleId="apple-tab-span">
    <w:name w:val="apple-tab-span"/>
    <w:basedOn w:val="DefaultParagraphFont"/>
    <w:rsid w:val="004335B3"/>
  </w:style>
  <w:style w:type="character" w:styleId="FollowedHyperlink">
    <w:name w:val="FollowedHyperlink"/>
    <w:basedOn w:val="DefaultParagraphFont"/>
    <w:uiPriority w:val="99"/>
    <w:semiHidden/>
    <w:unhideWhenUsed/>
    <w:rsid w:val="00420DB5"/>
    <w:rPr>
      <w:color w:val="954F72" w:themeColor="followedHyperlink"/>
      <w:u w:val="single"/>
    </w:rPr>
  </w:style>
  <w:style w:type="paragraph" w:styleId="Header">
    <w:name w:val="header"/>
    <w:basedOn w:val="Normal"/>
    <w:link w:val="HeaderChar"/>
    <w:uiPriority w:val="99"/>
    <w:unhideWhenUsed/>
    <w:rsid w:val="00646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05A"/>
  </w:style>
  <w:style w:type="paragraph" w:styleId="Footer">
    <w:name w:val="footer"/>
    <w:basedOn w:val="Normal"/>
    <w:link w:val="FooterChar"/>
    <w:uiPriority w:val="99"/>
    <w:unhideWhenUsed/>
    <w:rsid w:val="00646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99634">
      <w:bodyDiv w:val="1"/>
      <w:marLeft w:val="0"/>
      <w:marRight w:val="0"/>
      <w:marTop w:val="0"/>
      <w:marBottom w:val="0"/>
      <w:divBdr>
        <w:top w:val="none" w:sz="0" w:space="0" w:color="auto"/>
        <w:left w:val="none" w:sz="0" w:space="0" w:color="auto"/>
        <w:bottom w:val="none" w:sz="0" w:space="0" w:color="auto"/>
        <w:right w:val="none" w:sz="0" w:space="0" w:color="auto"/>
      </w:divBdr>
    </w:div>
    <w:div w:id="232743249">
      <w:bodyDiv w:val="1"/>
      <w:marLeft w:val="0"/>
      <w:marRight w:val="0"/>
      <w:marTop w:val="0"/>
      <w:marBottom w:val="0"/>
      <w:divBdr>
        <w:top w:val="none" w:sz="0" w:space="0" w:color="auto"/>
        <w:left w:val="none" w:sz="0" w:space="0" w:color="auto"/>
        <w:bottom w:val="none" w:sz="0" w:space="0" w:color="auto"/>
        <w:right w:val="none" w:sz="0" w:space="0" w:color="auto"/>
      </w:divBdr>
    </w:div>
    <w:div w:id="766197279">
      <w:bodyDiv w:val="1"/>
      <w:marLeft w:val="0"/>
      <w:marRight w:val="0"/>
      <w:marTop w:val="0"/>
      <w:marBottom w:val="0"/>
      <w:divBdr>
        <w:top w:val="none" w:sz="0" w:space="0" w:color="auto"/>
        <w:left w:val="none" w:sz="0" w:space="0" w:color="auto"/>
        <w:bottom w:val="none" w:sz="0" w:space="0" w:color="auto"/>
        <w:right w:val="none" w:sz="0" w:space="0" w:color="auto"/>
      </w:divBdr>
    </w:div>
    <w:div w:id="1959792408">
      <w:bodyDiv w:val="1"/>
      <w:marLeft w:val="0"/>
      <w:marRight w:val="0"/>
      <w:marTop w:val="0"/>
      <w:marBottom w:val="0"/>
      <w:divBdr>
        <w:top w:val="none" w:sz="0" w:space="0" w:color="auto"/>
        <w:left w:val="none" w:sz="0" w:space="0" w:color="auto"/>
        <w:bottom w:val="none" w:sz="0" w:space="0" w:color="auto"/>
        <w:right w:val="none" w:sz="0" w:space="0" w:color="auto"/>
      </w:divBdr>
    </w:div>
    <w:div w:id="207561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4978</Words>
  <Characters>28377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Fozeea Jabeen</dc:creator>
  <cp:keywords/>
  <dc:description/>
  <cp:lastModifiedBy>Fozeea Jabeen</cp:lastModifiedBy>
  <cp:revision>8</cp:revision>
  <dcterms:created xsi:type="dcterms:W3CDTF">2022-11-28T21:46:00Z</dcterms:created>
  <dcterms:modified xsi:type="dcterms:W3CDTF">2022-12-01T23:46:00Z</dcterms:modified>
</cp:coreProperties>
</file>