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FDD1F3" w14:textId="77777777" w:rsidR="00CE532E" w:rsidRPr="00CE532E" w:rsidRDefault="00CE532E" w:rsidP="00CE532E">
      <w:pPr>
        <w:spacing w:line="360" w:lineRule="auto"/>
        <w:jc w:val="both"/>
      </w:pPr>
      <w:r w:rsidRPr="00CE532E">
        <w:t>Part 1</w:t>
      </w:r>
    </w:p>
    <w:p w14:paraId="5E6BFC24" w14:textId="171F510D" w:rsidR="00CE532E" w:rsidRPr="00CE532E" w:rsidRDefault="00CE532E" w:rsidP="00CE532E">
      <w:pPr>
        <w:spacing w:line="360" w:lineRule="auto"/>
        <w:jc w:val="both"/>
      </w:pPr>
      <w:r w:rsidRPr="00CE532E">
        <w:t>This section will compare two different play-based approaches, namely the Curriculum for Wales (</w:t>
      </w:r>
      <w:proofErr w:type="spellStart"/>
      <w:r w:rsidRPr="00CE532E">
        <w:t>CfW</w:t>
      </w:r>
      <w:proofErr w:type="spellEnd"/>
      <w:r w:rsidRPr="00CE532E">
        <w:t>) and Curriculum for Non-Maintained Nursery Settings (NMNS) and include a critical analysis of curriculum guidance. </w:t>
      </w:r>
    </w:p>
    <w:p w14:paraId="09AEF7EB" w14:textId="77777777" w:rsidR="00CE532E" w:rsidRPr="00CE532E" w:rsidRDefault="00CE532E" w:rsidP="00CE532E">
      <w:pPr>
        <w:spacing w:line="360" w:lineRule="auto"/>
        <w:jc w:val="both"/>
      </w:pPr>
      <w:r w:rsidRPr="00CE532E">
        <w:t xml:space="preserve">The </w:t>
      </w:r>
      <w:proofErr w:type="spellStart"/>
      <w:r w:rsidRPr="00CE532E">
        <w:t>CfW</w:t>
      </w:r>
      <w:proofErr w:type="spellEnd"/>
      <w:r w:rsidRPr="00CE532E">
        <w:t xml:space="preserve"> is a Welsh framework for children aged 3-16 years and was introduced in 2022 to replace the old curriculum (Welsh Government, 2020). It supports flexibility and holistic </w:t>
      </w:r>
      <w:proofErr w:type="gramStart"/>
      <w:r w:rsidRPr="00CE532E">
        <w:t>learning  in</w:t>
      </w:r>
      <w:proofErr w:type="gramEnd"/>
      <w:r w:rsidRPr="00CE532E">
        <w:t xml:space="preserve"> children’s education to ensure a unified approach in all school settings (Welsh Government, 2020). Giglets (2024) states that this ensures standards within the system, and thus reduces the attainment gap, whilst also creating a shared purpose amongst practitioners. However, Pagaduan and Natividad (2025) argue that unity often means that a universal approach is adopted within education, that is resistant to change and does not consider the concept of the unique child. Nevertheless, the aim of the </w:t>
      </w:r>
      <w:proofErr w:type="spellStart"/>
      <w:r w:rsidRPr="00CE532E">
        <w:t>CfW</w:t>
      </w:r>
      <w:proofErr w:type="spellEnd"/>
      <w:r w:rsidRPr="00CE532E">
        <w:t xml:space="preserve"> is to provide more flexibility to practitioners when utilising professional judgement to decide what is taught and the approach adopted </w:t>
      </w:r>
      <w:proofErr w:type="gramStart"/>
      <w:r w:rsidRPr="00CE532E">
        <w:t>in order to</w:t>
      </w:r>
      <w:proofErr w:type="gramEnd"/>
      <w:r w:rsidRPr="00CE532E">
        <w:t xml:space="preserve"> achieve the best outcomes for students (Welsh Government, 2022a). Welsh Government (2022a) suggests that the framework is implemented to ensure shared objectives and core learning rather than to encourage the same teaching styles. </w:t>
      </w:r>
    </w:p>
    <w:p w14:paraId="25EFDFD2" w14:textId="77777777" w:rsidR="00CE532E" w:rsidRPr="00CE532E" w:rsidRDefault="00CE532E" w:rsidP="00CE532E">
      <w:pPr>
        <w:spacing w:line="360" w:lineRule="auto"/>
        <w:jc w:val="both"/>
      </w:pPr>
      <w:r w:rsidRPr="00CE532E">
        <w:t xml:space="preserve">The </w:t>
      </w:r>
      <w:proofErr w:type="spellStart"/>
      <w:r w:rsidRPr="00CE532E">
        <w:t>CfW</w:t>
      </w:r>
      <w:proofErr w:type="spellEnd"/>
      <w:r w:rsidRPr="00CE532E">
        <w:t xml:space="preserve"> is underpinned by four purposes and six areas of learning </w:t>
      </w:r>
      <w:proofErr w:type="gramStart"/>
      <w:r w:rsidRPr="00CE532E">
        <w:t>in order to</w:t>
      </w:r>
      <w:proofErr w:type="gramEnd"/>
      <w:r w:rsidRPr="00CE532E">
        <w:t xml:space="preserve"> support the development of children, and to promote understanding of the rights and freedoms of individuals in society as set out in the </w:t>
      </w:r>
      <w:r w:rsidRPr="00CE532E">
        <w:rPr>
          <w:i/>
          <w:iCs/>
        </w:rPr>
        <w:t>Human Rights Act 1998</w:t>
      </w:r>
      <w:r w:rsidRPr="00CE532E">
        <w:t> (Welsh Government, 2020). Waters-Davies </w:t>
      </w:r>
      <w:r w:rsidRPr="00CE532E">
        <w:rPr>
          <w:i/>
          <w:iCs/>
        </w:rPr>
        <w:t>et al. </w:t>
      </w:r>
      <w:r w:rsidRPr="00CE532E">
        <w:t>(2024) state that it also promotes respect and diversity following the principles of the </w:t>
      </w:r>
      <w:r w:rsidRPr="00CE532E">
        <w:rPr>
          <w:i/>
          <w:iCs/>
        </w:rPr>
        <w:t>Equality Act 2010</w:t>
      </w:r>
      <w:r w:rsidRPr="00CE532E">
        <w:t>. </w:t>
      </w:r>
    </w:p>
    <w:p w14:paraId="4B9F1AB8" w14:textId="77777777" w:rsidR="00CE532E" w:rsidRPr="00CE532E" w:rsidRDefault="00CE532E" w:rsidP="00CE532E">
      <w:pPr>
        <w:spacing w:line="360" w:lineRule="auto"/>
        <w:jc w:val="both"/>
      </w:pPr>
      <w:r w:rsidRPr="00CE532E">
        <w:t xml:space="preserve">The NMNS, in contrast, is the Welsh framework for early years providers outside the education system (Welsh Government, 2022b). These include nurseries and childminders that educate children from the ages of 0-5 years (Welsh Government, 2022b). It supports and aligns with the principles of the </w:t>
      </w:r>
      <w:proofErr w:type="spellStart"/>
      <w:r w:rsidRPr="00CE532E">
        <w:t>CfW</w:t>
      </w:r>
      <w:proofErr w:type="spellEnd"/>
      <w:r w:rsidRPr="00CE532E">
        <w:t>, including promoting ambition, entrepreneurship, ethics and health, however, is tailored to meet the unique structures, resources and requirements of non-maintained early years settings (Welsh Government, 2022b). </w:t>
      </w:r>
    </w:p>
    <w:p w14:paraId="31D0DA7D" w14:textId="77777777" w:rsidR="00CE532E" w:rsidRPr="00CE532E" w:rsidRDefault="00CE532E" w:rsidP="00CE532E">
      <w:pPr>
        <w:spacing w:line="360" w:lineRule="auto"/>
        <w:jc w:val="both"/>
      </w:pPr>
    </w:p>
    <w:p w14:paraId="345AB87D" w14:textId="77777777" w:rsidR="00CE532E" w:rsidRPr="00CE532E" w:rsidRDefault="00CE532E" w:rsidP="00CE532E">
      <w:pPr>
        <w:spacing w:line="360" w:lineRule="auto"/>
        <w:jc w:val="both"/>
      </w:pPr>
      <w:r w:rsidRPr="00CE532E">
        <w:lastRenderedPageBreak/>
        <w:t xml:space="preserve">Both curricula share six areas of learning, including arts, health and well-being, humanities, languages, literacy, numeracy and science and technology (Welsh Government, 2020). However, NMNS use simplified and developmentally appropriate methods to reach these learning areas (Welsh Government, 2022c). NDNA (no date) argue that this simplification is not a result of lower expectations or reduced ambition, but rather the result of serving the narrower age range and to deliver tailored pedagogy. This is supported by Estyn (no date a) who state that as NMNS focuses solely on early years, it is condensed with fewer expectations to reflect the shorter development stage. Additionally, whilst the </w:t>
      </w:r>
      <w:proofErr w:type="spellStart"/>
      <w:r w:rsidRPr="00CE532E">
        <w:t>CfW</w:t>
      </w:r>
      <w:proofErr w:type="spellEnd"/>
      <w:r w:rsidRPr="00CE532E">
        <w:t xml:space="preserve"> promotes consistency across all educational settings, it is too broad to be implemented in nursery settings as it requires more planning and progression checking (Estyn, no date a). NMNS therefore provides clearer and more tailored guidance to practitioners than the </w:t>
      </w:r>
      <w:proofErr w:type="spellStart"/>
      <w:r w:rsidRPr="00CE532E">
        <w:t>CfW</w:t>
      </w:r>
      <w:proofErr w:type="spellEnd"/>
      <w:r w:rsidRPr="00CE532E">
        <w:t xml:space="preserve">, which includes detailed expectations and examples of practice (Welsh Government, 2022c). However, UWTSD (2025) argue that non-maintained settings risk becoming isolated if not well aligned with </w:t>
      </w:r>
      <w:proofErr w:type="spellStart"/>
      <w:r w:rsidRPr="00CE532E">
        <w:t>CfW</w:t>
      </w:r>
      <w:proofErr w:type="spellEnd"/>
      <w:r w:rsidRPr="00CE532E">
        <w:t xml:space="preserve"> transitions. This is supported by Estyn (no date b) who state that lack of alignment can lead to isolation and stagnation, impacting the quality of education provided to children. </w:t>
      </w:r>
    </w:p>
    <w:p w14:paraId="02C5C1AB" w14:textId="77777777" w:rsidR="00CE532E" w:rsidRPr="00CE532E" w:rsidRDefault="00CE532E" w:rsidP="00CE532E">
      <w:pPr>
        <w:spacing w:line="360" w:lineRule="auto"/>
        <w:jc w:val="both"/>
      </w:pPr>
      <w:r w:rsidRPr="00CE532E">
        <w:t xml:space="preserve">Both curricula highlight how learning and development are holistic and interlinked (Welsh Government, 2020). Furthermore, both emphasise that learning should be based on the unique </w:t>
      </w:r>
      <w:proofErr w:type="gramStart"/>
      <w:r w:rsidRPr="00CE532E">
        <w:t>child, and</w:t>
      </w:r>
      <w:proofErr w:type="gramEnd"/>
      <w:r w:rsidRPr="00CE532E">
        <w:t xml:space="preserve"> catered to the individual needs and stage of development of the child, rather than their age (Welsh Government, 2020). They promote individual learning pathways, with </w:t>
      </w:r>
      <w:proofErr w:type="spellStart"/>
      <w:r w:rsidRPr="00CE532E">
        <w:t>CfW</w:t>
      </w:r>
      <w:proofErr w:type="spellEnd"/>
      <w:r w:rsidRPr="00CE532E">
        <w:t xml:space="preserve"> adopting progression steps based on developmental milestones and acknowledging the different rates of progress dependent on child (Welsh Government, 2020). Similarly, NMNS focuses on developmentally appropriate activities and flexible responsive pedagogy based on Piaget’s (1952) and Vygotsky’s (1978) child developmental theories. They plan exercises based on developmentally appropriate activities, ensuring that it is child led and meets their individual needs (Welsh Government, 2022c). </w:t>
      </w:r>
    </w:p>
    <w:p w14:paraId="52D5FE42" w14:textId="77777777" w:rsidR="00CE532E" w:rsidRPr="00CE532E" w:rsidRDefault="00CE532E" w:rsidP="00CE532E">
      <w:pPr>
        <w:spacing w:line="360" w:lineRule="auto"/>
        <w:jc w:val="both"/>
      </w:pPr>
      <w:r w:rsidRPr="00CE532E">
        <w:t xml:space="preserve">Both highlight the importance of play in development, and support exploration, language, social skills and problem solving, that are required for modern society (Welsh Government, 2022c; NDNA, 2021). They also highlight the importance of building secure attachments and relationships, as well as emotions and wellbeing as these are central </w:t>
      </w:r>
      <w:r w:rsidRPr="00CE532E">
        <w:lastRenderedPageBreak/>
        <w:t xml:space="preserve">to a child’s ability to learn (Welsh Government, 2023). These build on </w:t>
      </w:r>
      <w:proofErr w:type="spellStart"/>
      <w:r w:rsidRPr="00CE532E">
        <w:t>Bowbly’s</w:t>
      </w:r>
      <w:proofErr w:type="spellEnd"/>
      <w:r w:rsidRPr="00CE532E">
        <w:t xml:space="preserve"> (1969) theory which highlights the importance of enabling supportive </w:t>
      </w:r>
      <w:proofErr w:type="gramStart"/>
      <w:r w:rsidRPr="00CE532E">
        <w:t>environments, and</w:t>
      </w:r>
      <w:proofErr w:type="gramEnd"/>
      <w:r w:rsidRPr="00CE532E">
        <w:t xml:space="preserve"> working towards Maslow’s (1954) hierarchy of needs, allowing children to reach their potentials. </w:t>
      </w:r>
    </w:p>
    <w:p w14:paraId="72869A20" w14:textId="55AA0C71" w:rsidR="00CE532E" w:rsidRPr="00CE532E" w:rsidRDefault="00CE532E" w:rsidP="00CE532E">
      <w:pPr>
        <w:spacing w:line="360" w:lineRule="auto"/>
        <w:jc w:val="both"/>
      </w:pPr>
      <w:r w:rsidRPr="00CE532E">
        <w:t xml:space="preserve">Both advocate observation to understand each child’s developmental stage and to tailor learning accordingly (Welsh Government, 2022c). However, whilst NMNS uses </w:t>
      </w:r>
      <w:proofErr w:type="gramStart"/>
      <w:r w:rsidRPr="00CE532E">
        <w:t>observation based</w:t>
      </w:r>
      <w:proofErr w:type="gramEnd"/>
      <w:r w:rsidRPr="00CE532E">
        <w:t xml:space="preserve"> assessment, </w:t>
      </w:r>
      <w:proofErr w:type="spellStart"/>
      <w:r w:rsidRPr="00CE532E">
        <w:t>CfW</w:t>
      </w:r>
      <w:proofErr w:type="spellEnd"/>
      <w:r w:rsidRPr="00CE532E">
        <w:t xml:space="preserve"> emphasises formative assessment (Welsh Government, 2022c). Wilson </w:t>
      </w:r>
      <w:r w:rsidRPr="00CE532E">
        <w:rPr>
          <w:i/>
          <w:iCs/>
        </w:rPr>
        <w:t>et al.</w:t>
      </w:r>
      <w:r w:rsidRPr="00CE532E">
        <w:t> (2023) argue that NMNS may therefore have limited expertise and capacity in progression tracking. Despite West Sussex Government’s (2021) views that observation is an effective method of progress tracking, Care Learning (2025) agrees with Wilson </w:t>
      </w:r>
      <w:r w:rsidRPr="00CE532E">
        <w:rPr>
          <w:i/>
          <w:iCs/>
        </w:rPr>
        <w:t>et al.</w:t>
      </w:r>
      <w:r w:rsidR="003C05AC">
        <w:rPr>
          <w:i/>
          <w:iCs/>
        </w:rPr>
        <w:t xml:space="preserve"> </w:t>
      </w:r>
      <w:r w:rsidRPr="00CE532E">
        <w:t>(2023) and states that observation, particularly if conducted without records or notes, makes it difficult to track progress of students over time as starting points are unknown, as well as learning styles, making it difficult for practitioners to reflect and adapt their teaching accordingly. This creates inconsistencies in how it is interpreted and supported compared to maintained settings (Gibbons, 2019). Furthermore Wilson </w:t>
      </w:r>
      <w:r w:rsidRPr="00CE532E">
        <w:rPr>
          <w:i/>
          <w:iCs/>
        </w:rPr>
        <w:t>et al.</w:t>
      </w:r>
      <w:r w:rsidRPr="00CE532E">
        <w:t xml:space="preserve"> (2023) argue that </w:t>
      </w:r>
      <w:proofErr w:type="spellStart"/>
      <w:r w:rsidRPr="00CE532E">
        <w:t>CfW</w:t>
      </w:r>
      <w:proofErr w:type="spellEnd"/>
      <w:r w:rsidRPr="00CE532E">
        <w:t xml:space="preserve"> allows schools to have greater access to local authority support and Estyn oversight than NMNS, and that NMNS often have fewer resources, limited access to training opportunities and more variation in staff qualifications, leading to inconsistency in all areas of service provision, affecting child development. </w:t>
      </w:r>
    </w:p>
    <w:p w14:paraId="30D3BBF5" w14:textId="0709CAFD" w:rsidR="00CE532E" w:rsidRPr="00CE532E" w:rsidRDefault="00CE532E" w:rsidP="00CE532E">
      <w:pPr>
        <w:spacing w:line="360" w:lineRule="auto"/>
        <w:jc w:val="both"/>
      </w:pPr>
      <w:r w:rsidRPr="00CE532E">
        <w:t xml:space="preserve">Therefore, despite their shared objectives, the flexibility provided by the </w:t>
      </w:r>
      <w:proofErr w:type="spellStart"/>
      <w:r w:rsidRPr="00CE532E">
        <w:t>CfW</w:t>
      </w:r>
      <w:proofErr w:type="spellEnd"/>
      <w:r w:rsidRPr="00CE532E">
        <w:t xml:space="preserve"> makes its implementation in non-maintained settings difficult as NMNS settings struggle to effectively implement the curriculum without the relevant support and </w:t>
      </w:r>
      <w:r w:rsidR="003C05AC" w:rsidRPr="00CE532E">
        <w:t>professional</w:t>
      </w:r>
      <w:r w:rsidRPr="00CE532E">
        <w:t xml:space="preserve"> development (Estyn, no date a). Welsh Government (2024b) also states that </w:t>
      </w:r>
      <w:proofErr w:type="spellStart"/>
      <w:r w:rsidRPr="00CE532E">
        <w:t>CfW</w:t>
      </w:r>
      <w:proofErr w:type="spellEnd"/>
      <w:r w:rsidRPr="00CE532E">
        <w:t xml:space="preserve"> promotes smooth progression between developmental stages and phases. However, NMNS may struggle to ensure continuity unless there is a strong partnership in place with the primary school (EEF, 2021a). </w:t>
      </w:r>
      <w:proofErr w:type="gramStart"/>
      <w:r w:rsidRPr="00CE532E">
        <w:t>This risks</w:t>
      </w:r>
      <w:proofErr w:type="gramEnd"/>
      <w:r w:rsidRPr="00CE532E">
        <w:t xml:space="preserve"> leading to a </w:t>
      </w:r>
      <w:r w:rsidR="00F560A6" w:rsidRPr="00CE532E">
        <w:t>curriculum</w:t>
      </w:r>
      <w:r w:rsidRPr="00CE532E">
        <w:t xml:space="preserve"> gap if alignment is not maintained appropriately (EEF, 2021a). </w:t>
      </w:r>
    </w:p>
    <w:p w14:paraId="26728F74" w14:textId="653FBCDE" w:rsidR="00CE532E" w:rsidRPr="00CE532E" w:rsidRDefault="00CE532E" w:rsidP="00CE532E">
      <w:pPr>
        <w:spacing w:line="360" w:lineRule="auto"/>
        <w:jc w:val="both"/>
      </w:pPr>
      <w:r w:rsidRPr="00CE532E">
        <w:t xml:space="preserve">Despite the implementation of clear guidance to advise best practice and consistency in relation to holistic and child-centred education, the </w:t>
      </w:r>
      <w:proofErr w:type="spellStart"/>
      <w:r w:rsidRPr="00CE532E">
        <w:t>CfW</w:t>
      </w:r>
      <w:proofErr w:type="spellEnd"/>
      <w:r w:rsidRPr="00CE532E">
        <w:t xml:space="preserve"> has been criticised for being too open to interpretation, particularly for practitioners with little experience, leading to </w:t>
      </w:r>
      <w:r w:rsidRPr="00CE532E">
        <w:lastRenderedPageBreak/>
        <w:t>differing delivery quality (Welsh Government, 2024a).  Zucker </w:t>
      </w:r>
      <w:r w:rsidRPr="00CE532E">
        <w:rPr>
          <w:i/>
          <w:iCs/>
        </w:rPr>
        <w:t>et al. </w:t>
      </w:r>
      <w:r w:rsidRPr="00CE532E">
        <w:t xml:space="preserve">(2021) argue that staff training is an important factor in </w:t>
      </w:r>
      <w:r w:rsidR="00F560A6">
        <w:t>its</w:t>
      </w:r>
      <w:r w:rsidRPr="00CE532E">
        <w:t xml:space="preserve"> implementation, with practitioners unsure of how to implement it due to lack of training </w:t>
      </w:r>
      <w:r w:rsidR="00F560A6">
        <w:t>which</w:t>
      </w:r>
      <w:r w:rsidRPr="00CE532E">
        <w:t xml:space="preserve"> risks misinterpretation due to its broadness. UWTSD (2023) also highlights how the language in the </w:t>
      </w:r>
      <w:proofErr w:type="spellStart"/>
      <w:r w:rsidRPr="00CE532E">
        <w:t>CfW</w:t>
      </w:r>
      <w:proofErr w:type="spellEnd"/>
      <w:r w:rsidRPr="00CE532E">
        <w:t xml:space="preserve"> is not always practical or understandable, making translation into day-to-day teaching more difficult. Similarly, Estyn (2021) states that the NMNS is not always clear, leading to misinterpretation. Nevertheless, Welsh Government (2022c) does argue that NMNS guidance is written in a practitioner friendly way, with clear examples of best service provision. However, OECD (2013) implies that this over-simplification risks </w:t>
      </w:r>
      <w:proofErr w:type="gramStart"/>
      <w:r w:rsidRPr="00CE532E">
        <w:t>hindering  innovative</w:t>
      </w:r>
      <w:proofErr w:type="gramEnd"/>
      <w:r w:rsidRPr="00CE532E">
        <w:t xml:space="preserve"> or progressive pedagogy in early years settings by promoting a narrowed </w:t>
      </w:r>
      <w:r w:rsidR="00F560A6" w:rsidRPr="00CE532E">
        <w:t>curriculum</w:t>
      </w:r>
      <w:r w:rsidRPr="00CE532E">
        <w:t xml:space="preserve"> that discourages deep learning.</w:t>
      </w:r>
    </w:p>
    <w:p w14:paraId="13F62D09" w14:textId="33440449" w:rsidR="00CE532E" w:rsidRPr="00CE532E" w:rsidRDefault="00CE532E" w:rsidP="00CE532E">
      <w:pPr>
        <w:spacing w:line="360" w:lineRule="auto"/>
        <w:jc w:val="both"/>
      </w:pPr>
      <w:r w:rsidRPr="00CE532E">
        <w:t>Welsh Government (no date b) have also identified challenges in implementing curricula, including lack of support and understanding of requirements, progression and assessment. Practitioner understanding of play-based learning</w:t>
      </w:r>
      <w:proofErr w:type="gramStart"/>
      <w:r w:rsidRPr="00CE532E">
        <w:t>, in particular, was</w:t>
      </w:r>
      <w:proofErr w:type="gramEnd"/>
      <w:r w:rsidRPr="00CE532E">
        <w:t xml:space="preserve"> identified as a challenge in some settings during the implementation of the </w:t>
      </w:r>
      <w:proofErr w:type="spellStart"/>
      <w:r w:rsidR="00F560A6">
        <w:t>CfW</w:t>
      </w:r>
      <w:proofErr w:type="spellEnd"/>
      <w:r w:rsidR="00F560A6">
        <w:t>,</w:t>
      </w:r>
      <w:r w:rsidRPr="00CE532E">
        <w:t xml:space="preserve"> </w:t>
      </w:r>
      <w:proofErr w:type="gramStart"/>
      <w:r w:rsidRPr="00CE532E">
        <w:t>specifically  in</w:t>
      </w:r>
      <w:proofErr w:type="gramEnd"/>
      <w:r w:rsidRPr="00CE532E">
        <w:t> non-maintained nursery settings (</w:t>
      </w:r>
      <w:proofErr w:type="spellStart"/>
      <w:r w:rsidRPr="00CE532E">
        <w:t>Rawstrone</w:t>
      </w:r>
      <w:proofErr w:type="spellEnd"/>
      <w:r w:rsidRPr="00CE532E">
        <w:t xml:space="preserve">, 2016). These challenges largely reflect differences in </w:t>
      </w:r>
      <w:proofErr w:type="gramStart"/>
      <w:r w:rsidRPr="00CE532E">
        <w:t>understanding  and</w:t>
      </w:r>
      <w:proofErr w:type="gramEnd"/>
      <w:r w:rsidRPr="00CE532E">
        <w:t xml:space="preserve"> practice leading to different interpretations of what high-quality play-based learning looks like (</w:t>
      </w:r>
      <w:proofErr w:type="spellStart"/>
      <w:r w:rsidRPr="00CE532E">
        <w:t>Rawstrone</w:t>
      </w:r>
      <w:proofErr w:type="spellEnd"/>
      <w:r w:rsidRPr="00CE532E">
        <w:t>, 2016). Furthermore, not all staff felt </w:t>
      </w:r>
      <w:r w:rsidR="00F560A6">
        <w:t xml:space="preserve">confident </w:t>
      </w:r>
      <w:r w:rsidRPr="00CE532E">
        <w:t xml:space="preserve">assessing in a way that aligned with the curriculum’s expectations, and there was a need for ongoing training to fully understand its requirements (Estyn, no date c). Additionally, whilst both frameworks promote inclusion, there is lack of differentiation in the guidance to support different groups in society (Estyn, 2023). Estyn (2023) however states that it is the responsibility of practitioners to ensure that the needs of all individuals are met, including those from disadvantaged backgrounds, and that the flexibility of the </w:t>
      </w:r>
      <w:proofErr w:type="spellStart"/>
      <w:r w:rsidRPr="00CE532E">
        <w:t>CfW</w:t>
      </w:r>
      <w:proofErr w:type="spellEnd"/>
      <w:r w:rsidRPr="00CE532E">
        <w:t xml:space="preserve"> allows for this.</w:t>
      </w:r>
    </w:p>
    <w:p w14:paraId="31C1C706" w14:textId="11D0AE0D" w:rsidR="00CE532E" w:rsidRPr="00CE532E" w:rsidRDefault="00CE532E" w:rsidP="00CE532E">
      <w:pPr>
        <w:spacing w:line="360" w:lineRule="auto"/>
        <w:jc w:val="both"/>
      </w:pPr>
      <w:r w:rsidRPr="00CE532E">
        <w:t xml:space="preserve">There are many international curricula that provide valuable insights that could be implemented alongside the </w:t>
      </w:r>
      <w:proofErr w:type="spellStart"/>
      <w:r w:rsidRPr="00CE532E">
        <w:t>CfW</w:t>
      </w:r>
      <w:proofErr w:type="spellEnd"/>
      <w:r w:rsidRPr="00CE532E">
        <w:t xml:space="preserve"> and NMNS, however ASCL (2022) highlights how curricula </w:t>
      </w:r>
      <w:proofErr w:type="gramStart"/>
      <w:r w:rsidRPr="00CE532E">
        <w:t>is</w:t>
      </w:r>
      <w:proofErr w:type="gramEnd"/>
      <w:r w:rsidRPr="00CE532E">
        <w:t xml:space="preserve"> not transferable and should not be centralised. This is due to structural, legal, cultural, and practical factors (Silverman, 2023). </w:t>
      </w:r>
      <w:r w:rsidR="00F560A6">
        <w:t xml:space="preserve"> </w:t>
      </w:r>
      <w:r w:rsidRPr="00CE532E">
        <w:t>Parliament (2014) refers to the exclusion of content specific to Welsh language, identity, history and culture in international curricula, which is heavily promoted in the Welsh curriculum</w:t>
      </w:r>
      <w:r w:rsidR="00F560A6">
        <w:t>, w</w:t>
      </w:r>
      <w:r w:rsidRPr="00CE532E">
        <w:t xml:space="preserve">hilst </w:t>
      </w:r>
      <w:r w:rsidRPr="00CE532E">
        <w:lastRenderedPageBreak/>
        <w:t xml:space="preserve">Richards </w:t>
      </w:r>
      <w:proofErr w:type="gramStart"/>
      <w:r w:rsidRPr="00CE532E">
        <w:t>and  Rodgers</w:t>
      </w:r>
      <w:proofErr w:type="gramEnd"/>
      <w:r w:rsidRPr="00CE532E">
        <w:t xml:space="preserve"> (2014) state that bilingualism is an issue as most international curricula is written in the country’s primary </w:t>
      </w:r>
      <w:proofErr w:type="gramStart"/>
      <w:r w:rsidRPr="00CE532E">
        <w:t>language  and</w:t>
      </w:r>
      <w:proofErr w:type="gramEnd"/>
      <w:r w:rsidRPr="00CE532E">
        <w:t xml:space="preserve"> lack Welsh-medium materials. This undermines national aims to achieve Cymraeg 2050 goals (Welsh Government, 2024d). Nevertheless, international approaches such as the Reggio Emilia approach provides valuable lessons for Welsh curricula to consider (Manera, 2022). This highlights the importance of child-centred approaches, enabling environments and collaborative learning, providing educational settings in Wales with information on how to implement innovative learning environments, high quality observation and learner voice (Manera, 2022).</w:t>
      </w:r>
    </w:p>
    <w:p w14:paraId="71FCFBCE" w14:textId="77777777" w:rsidR="00CE532E" w:rsidRPr="00CE532E" w:rsidRDefault="00CE532E" w:rsidP="00CE532E">
      <w:pPr>
        <w:spacing w:line="360" w:lineRule="auto"/>
        <w:jc w:val="both"/>
      </w:pPr>
      <w:r w:rsidRPr="00CE532E">
        <w:t xml:space="preserve">For curriculum guidance to be effective, it needs to be clear, accessible, and practical and implemented in a way that considers setting diversity and educator capacity (UNESCO, 2017). However, recommendations set out by the Welsh Government’s (2024c) </w:t>
      </w:r>
      <w:proofErr w:type="spellStart"/>
      <w:r w:rsidRPr="00CE532E">
        <w:t>CfW</w:t>
      </w:r>
      <w:proofErr w:type="spellEnd"/>
      <w:r w:rsidRPr="00CE532E">
        <w:t xml:space="preserve"> annual report and UWTSD (2023) include the strengthening of professional learning and collaboration, clarifying assessment and progression, supporting leadership and curriculum design capacity, and addressing resource and time challenges. </w:t>
      </w:r>
    </w:p>
    <w:p w14:paraId="7458A167" w14:textId="7B9B7F39" w:rsidR="00CE532E" w:rsidRPr="00CE532E" w:rsidRDefault="00CE532E" w:rsidP="00CE532E">
      <w:pPr>
        <w:spacing w:line="360" w:lineRule="auto"/>
        <w:jc w:val="both"/>
      </w:pPr>
      <w:r w:rsidRPr="00CE532E">
        <w:t xml:space="preserve">Ultimately, </w:t>
      </w:r>
      <w:proofErr w:type="spellStart"/>
      <w:r w:rsidRPr="00CE532E">
        <w:t>CfW</w:t>
      </w:r>
      <w:proofErr w:type="spellEnd"/>
      <w:r w:rsidRPr="00CE532E">
        <w:t xml:space="preserve"> has been recognised for its unified vision, flexibility and opportunities, whilst NMNS has been recognised for its practical and age-appropriateness approach based on play</w:t>
      </w:r>
      <w:r w:rsidR="00F560A6">
        <w:t>-</w:t>
      </w:r>
      <w:r w:rsidRPr="00CE532E">
        <w:t xml:space="preserve">based principles. Both frameworks are based on the same principles, however, </w:t>
      </w:r>
      <w:proofErr w:type="spellStart"/>
      <w:r w:rsidRPr="00CE532E">
        <w:t>CfW</w:t>
      </w:r>
      <w:proofErr w:type="spellEnd"/>
      <w:r w:rsidRPr="00CE532E">
        <w:t xml:space="preserve"> requires a high level of curriculum design skills whilst NMNS is resource dependent and may be isolated from the wider </w:t>
      </w:r>
      <w:proofErr w:type="spellStart"/>
      <w:r w:rsidRPr="00CE532E">
        <w:t>CfW</w:t>
      </w:r>
      <w:proofErr w:type="spellEnd"/>
      <w:r w:rsidRPr="00CE532E">
        <w:t xml:space="preserve"> system if not properly supported. Both frameworks display a shift in pedagogy, reflecting child-centredness, however this risks inconsistency, particularly with inadequate training. </w:t>
      </w:r>
    </w:p>
    <w:p w14:paraId="0734F2C5" w14:textId="77777777" w:rsidR="00CE532E" w:rsidRPr="00CE532E" w:rsidRDefault="00CE532E" w:rsidP="00CE532E">
      <w:pPr>
        <w:spacing w:line="360" w:lineRule="auto"/>
        <w:jc w:val="both"/>
      </w:pPr>
    </w:p>
    <w:p w14:paraId="155216E8" w14:textId="77777777" w:rsidR="00CE532E" w:rsidRPr="00CE532E" w:rsidRDefault="00CE532E" w:rsidP="00CE532E">
      <w:pPr>
        <w:spacing w:line="360" w:lineRule="auto"/>
        <w:jc w:val="both"/>
      </w:pPr>
    </w:p>
    <w:p w14:paraId="0945839F" w14:textId="77777777" w:rsidR="00CE532E" w:rsidRDefault="00CE532E" w:rsidP="00CE532E">
      <w:pPr>
        <w:spacing w:line="360" w:lineRule="auto"/>
        <w:jc w:val="both"/>
      </w:pPr>
    </w:p>
    <w:p w14:paraId="3C929543" w14:textId="77777777" w:rsidR="00F560A6" w:rsidRDefault="00F560A6" w:rsidP="00CE532E">
      <w:pPr>
        <w:spacing w:line="360" w:lineRule="auto"/>
        <w:jc w:val="both"/>
      </w:pPr>
    </w:p>
    <w:p w14:paraId="47944711" w14:textId="77777777" w:rsidR="00F560A6" w:rsidRPr="00CE532E" w:rsidRDefault="00F560A6" w:rsidP="00CE532E">
      <w:pPr>
        <w:spacing w:line="360" w:lineRule="auto"/>
        <w:jc w:val="both"/>
      </w:pPr>
    </w:p>
    <w:p w14:paraId="4AD72D39" w14:textId="77777777" w:rsidR="00CE532E" w:rsidRPr="00CE532E" w:rsidRDefault="00CE532E" w:rsidP="00CE532E">
      <w:pPr>
        <w:spacing w:line="360" w:lineRule="auto"/>
        <w:jc w:val="both"/>
      </w:pPr>
    </w:p>
    <w:p w14:paraId="3BEEC1F8" w14:textId="77777777" w:rsidR="00CE532E" w:rsidRPr="00CE532E" w:rsidRDefault="00CE532E" w:rsidP="00CE532E">
      <w:pPr>
        <w:spacing w:line="360" w:lineRule="auto"/>
        <w:jc w:val="both"/>
      </w:pPr>
      <w:r w:rsidRPr="00CE532E">
        <w:lastRenderedPageBreak/>
        <w:t>Part 2</w:t>
      </w:r>
    </w:p>
    <w:p w14:paraId="51940DE6" w14:textId="77777777" w:rsidR="00CE532E" w:rsidRPr="00CE532E" w:rsidRDefault="00CE532E" w:rsidP="00CE532E">
      <w:pPr>
        <w:spacing w:line="360" w:lineRule="auto"/>
        <w:jc w:val="both"/>
      </w:pPr>
      <w:r w:rsidRPr="00CE532E">
        <w:t>This section will evaluate methods of assessment, age/stage related development and progress tracking within play-based curricula, whilst considering the concept of the unique child. Within the Welsh curriculum, age/stage related assessment and progression steps are frameworks that have been and are currently utilised to monitor progression (Welsh Government, 2019). </w:t>
      </w:r>
    </w:p>
    <w:p w14:paraId="12E6CB4D" w14:textId="77777777" w:rsidR="00CE532E" w:rsidRPr="00CE532E" w:rsidRDefault="00CE532E" w:rsidP="00CE532E">
      <w:pPr>
        <w:spacing w:line="360" w:lineRule="auto"/>
        <w:jc w:val="both"/>
      </w:pPr>
      <w:r w:rsidRPr="00CE532E">
        <w:t xml:space="preserve">Age/stage related assessment is the traditional method in which students are categorised into fixed groups based on year group or key stage (Welsh Government, no date a). In contrast, progression steps is a more flexible method which outlines a continuum of learning that focuses on progression (Welsh Government, 2019). Age/stage related assessment is based on fixed milestones with assessment points tied to specific ages and places an emphasis on performance at a particular point, with expectations to meet predetermined standards by specific ages (Welsh Government, no date). Conversely, progression steps </w:t>
      </w:r>
      <w:proofErr w:type="gramStart"/>
      <w:r w:rsidRPr="00CE532E">
        <w:t>is</w:t>
      </w:r>
      <w:proofErr w:type="gramEnd"/>
      <w:r w:rsidRPr="00CE532E">
        <w:t xml:space="preserve"> perceived as a flexible and continuous journey, and unlike age/stage related assessment, is not confined to fixed stages (Welsh Government, 2024b). Instead, it acknowledges individual and diverse learning needs and thus progression is monitored through descriptions of learning rather than rigid age-based criteria, that serves as reference points rather than strict benchmarks (Welsh Government, 2024b). </w:t>
      </w:r>
    </w:p>
    <w:p w14:paraId="3D4DAB18" w14:textId="77777777" w:rsidR="00CE532E" w:rsidRPr="00CE532E" w:rsidRDefault="00CE532E" w:rsidP="00CE532E">
      <w:pPr>
        <w:spacing w:line="360" w:lineRule="auto"/>
        <w:jc w:val="both"/>
      </w:pPr>
      <w:r w:rsidRPr="00CE532E">
        <w:t xml:space="preserve">Age/stage related assessment has been criticised for not considering individual learning needs or differences in development, leading to a one-size-fits-all approach, overlooking individual learning needs (Bhattacharjee, 2024). In contrast, progression steps have been recognised for supporting individual learning, differences in development and for supporting smooth transition between educational phases by focusing on continuous development (Welsh Government, 2024b). Welsh Government (2024b) therefore highlights how the </w:t>
      </w:r>
      <w:proofErr w:type="spellStart"/>
      <w:r w:rsidRPr="00CE532E">
        <w:t>CfW’s</w:t>
      </w:r>
      <w:proofErr w:type="spellEnd"/>
      <w:r w:rsidRPr="00CE532E">
        <w:t xml:space="preserve"> progression steps are better equipped to consider the needs of the unique child and adopt a child-centred approach, promoting inclusion and a responsive educational environment. </w:t>
      </w:r>
    </w:p>
    <w:p w14:paraId="06330F8C" w14:textId="5DF1D37A" w:rsidR="00CE532E" w:rsidRPr="00CE532E" w:rsidRDefault="00CE532E" w:rsidP="00CE532E">
      <w:pPr>
        <w:spacing w:line="360" w:lineRule="auto"/>
        <w:jc w:val="both"/>
      </w:pPr>
      <w:r w:rsidRPr="00CE532E">
        <w:t xml:space="preserve">Nevertheless, the Department for Education (DfE) (2024) and </w:t>
      </w:r>
      <w:proofErr w:type="spellStart"/>
      <w:r w:rsidRPr="00CE532E">
        <w:t>Hurle</w:t>
      </w:r>
      <w:proofErr w:type="spellEnd"/>
      <w:r w:rsidRPr="00CE532E">
        <w:t xml:space="preserve"> (2018) consider both approaches to support the unique child in different ways. DfE (2024) argue that age/stage </w:t>
      </w:r>
      <w:r w:rsidRPr="00CE532E">
        <w:lastRenderedPageBreak/>
        <w:t>related assessment allows practitioners to monitor children’s progress and determine whether a child is meeting expected milestones, thus identifying areas where support may be required. Furthermore, Toddington St George Church of England School (no date) states that this approach provides clear standards and benchmarks to understand expected development stages, aiding planning and resource allocation to ensure children receive relevant and effective education. However, Grenier (2021) argues that this approach fails to acknowledge that children develop skills at different paces. Furthermore, such assessments do not capture the ongoing development or process of the learning journey for each individual child as does dynamic assessment and development (</w:t>
      </w:r>
      <w:proofErr w:type="spellStart"/>
      <w:r w:rsidRPr="00CE532E">
        <w:t>Elmahjoub</w:t>
      </w:r>
      <w:proofErr w:type="spellEnd"/>
      <w:r w:rsidRPr="00CE532E">
        <w:t>, 2023).  </w:t>
      </w:r>
      <w:proofErr w:type="spellStart"/>
      <w:r w:rsidRPr="00CE532E">
        <w:t>Twyn</w:t>
      </w:r>
      <w:proofErr w:type="spellEnd"/>
      <w:r w:rsidRPr="00CE532E">
        <w:t xml:space="preserve"> School (no date) argues that progression steps, in contrast, reflect the continuous journey of a child’s education and acknowledge different learning styles and speeds. This is supported by B Squared (2021) who state that a focus on individual progression allows for personalised support that caters to the needs and strengths of each individual child. </w:t>
      </w:r>
      <w:proofErr w:type="spellStart"/>
      <w:r w:rsidRPr="00CE532E">
        <w:t>Twyn</w:t>
      </w:r>
      <w:proofErr w:type="spellEnd"/>
      <w:r w:rsidRPr="00CE532E">
        <w:t xml:space="preserve"> School (no date) and B Squared (2021) highlight the framework’s flexibility, and its enabling and adaptive approach to education. </w:t>
      </w:r>
    </w:p>
    <w:p w14:paraId="3776305D" w14:textId="77777777" w:rsidR="00CE532E" w:rsidRPr="00CE532E" w:rsidRDefault="00CE532E" w:rsidP="00CE532E">
      <w:pPr>
        <w:spacing w:line="360" w:lineRule="auto"/>
        <w:jc w:val="both"/>
      </w:pPr>
      <w:r w:rsidRPr="00CE532E">
        <w:t xml:space="preserve">The concept of the unique child, according to Murray (2017) is based on the idea that every child is a competent learner with individual interests, capabilities, and developmental timelines and that they develop best when they are supported as individuals. As highlighted by Toddington St George Church of England School (no date), age/stage related assessment provides clear benchmarks to practitioners, allowing them to plan accordingly. Worcester County Council (no date) argue that this supports the idea of the unique child as it helps identify areas of strengths and weaknesses, allowing practitioners to implement and provide greater support where required. Furthermore, </w:t>
      </w:r>
      <w:proofErr w:type="spellStart"/>
      <w:r w:rsidRPr="00CE532E">
        <w:t>Misirliyan</w:t>
      </w:r>
      <w:proofErr w:type="spellEnd"/>
      <w:r w:rsidRPr="00CE532E">
        <w:t> </w:t>
      </w:r>
      <w:r w:rsidRPr="00CE532E">
        <w:rPr>
          <w:i/>
          <w:iCs/>
        </w:rPr>
        <w:t>et al. </w:t>
      </w:r>
      <w:r w:rsidRPr="00CE532E">
        <w:t xml:space="preserve">(2023) state that this approach helps highlight significant deviations from typical development, signalling additional learning needs and allowing for identification of further support.  Despite this, Davis (2024) highlights how this can lead to labelling, particularly for those who fail to fit typical patterns of development, undermining unique strengths of the child. It also encourages comparison against peers rather than focusing on individual growth (Stock, 2017). Robinson (2006) and Cody (2011) criticise </w:t>
      </w:r>
      <w:proofErr w:type="gramStart"/>
      <w:r w:rsidRPr="00CE532E">
        <w:lastRenderedPageBreak/>
        <w:t>standardised</w:t>
      </w:r>
      <w:proofErr w:type="gramEnd"/>
      <w:r w:rsidRPr="00CE532E">
        <w:t xml:space="preserve"> and age/stage related assessment, stating that it fails to consider the differing needs of each child. </w:t>
      </w:r>
    </w:p>
    <w:p w14:paraId="74180C1D" w14:textId="214AD453" w:rsidR="00CE532E" w:rsidRPr="00CE532E" w:rsidRDefault="00CE532E" w:rsidP="00CE532E">
      <w:pPr>
        <w:spacing w:line="360" w:lineRule="auto"/>
        <w:jc w:val="both"/>
      </w:pPr>
      <w:r w:rsidRPr="00CE532E">
        <w:t>In contrast, Power </w:t>
      </w:r>
      <w:r w:rsidRPr="00CE532E">
        <w:rPr>
          <w:i/>
          <w:iCs/>
        </w:rPr>
        <w:t>et al.</w:t>
      </w:r>
      <w:r w:rsidRPr="00CE532E">
        <w:t xml:space="preserve"> (2020) argue that progression steps allow practitioners to recognise the need to be flexible and reflective </w:t>
      </w:r>
      <w:proofErr w:type="gramStart"/>
      <w:r w:rsidRPr="00CE532E">
        <w:t>in order to</w:t>
      </w:r>
      <w:proofErr w:type="gramEnd"/>
      <w:r w:rsidRPr="00CE532E">
        <w:t xml:space="preserve"> identify the differential development speeds of children, and that formative assessment can be adjusted based on ongoing development. It removes the need for children to hit specific milestones at specific ages and instead provides the appropriate support to each child to ensure they thrive within education, by meeting their individual needs, thus supporting the concept of the unique child (OECD, 2020). </w:t>
      </w:r>
    </w:p>
    <w:p w14:paraId="5995BCE7" w14:textId="77777777" w:rsidR="00CE532E" w:rsidRPr="00CE532E" w:rsidRDefault="00CE532E" w:rsidP="00CE532E">
      <w:pPr>
        <w:spacing w:line="360" w:lineRule="auto"/>
        <w:jc w:val="both"/>
      </w:pPr>
      <w:r w:rsidRPr="00CE532E">
        <w:t xml:space="preserve">Despite both </w:t>
      </w:r>
      <w:proofErr w:type="gramStart"/>
      <w:r w:rsidRPr="00CE532E">
        <w:t>age/stage</w:t>
      </w:r>
      <w:proofErr w:type="gramEnd"/>
      <w:r w:rsidRPr="00CE532E">
        <w:t xml:space="preserve"> related assessment and progression steps providing structured frameworks to practitioners, they have been criticised for neglecting the complexities associated with children’s learning. </w:t>
      </w:r>
    </w:p>
    <w:p w14:paraId="46929165" w14:textId="1C824A27" w:rsidR="00CE532E" w:rsidRPr="00CE532E" w:rsidRDefault="00CE532E" w:rsidP="00CE532E">
      <w:pPr>
        <w:spacing w:line="360" w:lineRule="auto"/>
        <w:jc w:val="both"/>
      </w:pPr>
      <w:r w:rsidRPr="00CE532E">
        <w:t>Le</w:t>
      </w:r>
      <w:r w:rsidRPr="00CE532E">
        <w:rPr>
          <w:i/>
          <w:iCs/>
        </w:rPr>
        <w:t> et al</w:t>
      </w:r>
      <w:r w:rsidRPr="00CE532E">
        <w:t xml:space="preserve">. (2023) argue that such practices within education must be dynamic and </w:t>
      </w:r>
      <w:proofErr w:type="gramStart"/>
      <w:r w:rsidRPr="00CE532E">
        <w:t>inclusive, and</w:t>
      </w:r>
      <w:proofErr w:type="gramEnd"/>
      <w:r w:rsidRPr="00CE532E">
        <w:t xml:space="preserve"> cater child-centred approaches </w:t>
      </w:r>
      <w:proofErr w:type="gramStart"/>
      <w:r w:rsidRPr="00CE532E">
        <w:t>in order to</w:t>
      </w:r>
      <w:proofErr w:type="gramEnd"/>
      <w:r w:rsidRPr="00CE532E">
        <w:t xml:space="preserve"> be a true reflection of development. A linear approach, as is age/stage related assessment, disregards variations in learning and label children who do not conform to expected standards or social expectations as unable, or different, leading to marginalisation (Saqr </w:t>
      </w:r>
      <w:r w:rsidRPr="00CE532E">
        <w:rPr>
          <w:i/>
          <w:iCs/>
        </w:rPr>
        <w:t>et al.</w:t>
      </w:r>
      <w:r w:rsidRPr="00CE532E">
        <w:t>, 2024). Progression steps recognise that learning and progression is not linear, and promotes holistic, child-centred and dynamic development (Estyn, no date c). However, its effectiveness is dependent on practitioner ability and professional judgement, as well as consistency across schools to provide a true reflection of a child’s development (Estyn, no date c). Australian Children’s Education and Care Quality Authority (2016) state that such practices can provide a true reflection through ongoing formative assessment, collaboration between children, partners and other practitioners to understand individual learning needs, and reflective practice to identify trends, gaps and areas for improvement in both children’s learning and practitioner teaching styles. This ensures that a unique experience is fostered for each child (Australian Children’s Education and Care Quality Authority, 2016). </w:t>
      </w:r>
    </w:p>
    <w:p w14:paraId="7FE09B37" w14:textId="77777777" w:rsidR="00CE532E" w:rsidRPr="00CE532E" w:rsidRDefault="00CE532E" w:rsidP="00CE532E">
      <w:pPr>
        <w:spacing w:line="360" w:lineRule="auto"/>
        <w:jc w:val="both"/>
      </w:pPr>
      <w:r w:rsidRPr="00CE532E">
        <w:t xml:space="preserve">Both age/stage-related assessment and progression steps have been successful, however have presented several challenges within the Curriculum for Wales, impacting </w:t>
      </w:r>
      <w:r w:rsidRPr="00CE532E">
        <w:lastRenderedPageBreak/>
        <w:t xml:space="preserve">their effectiveness in reflecting children’s learning. </w:t>
      </w:r>
      <w:proofErr w:type="spellStart"/>
      <w:r w:rsidRPr="00CE532E">
        <w:t>Porcenaluk</w:t>
      </w:r>
      <w:proofErr w:type="spellEnd"/>
      <w:r w:rsidRPr="00CE532E">
        <w:t> </w:t>
      </w:r>
      <w:r w:rsidRPr="00CE532E">
        <w:rPr>
          <w:i/>
          <w:iCs/>
        </w:rPr>
        <w:t>et al.</w:t>
      </w:r>
      <w:r w:rsidRPr="00CE532E">
        <w:t> (2023) argue that a shift in curriculum means that teaching practices must change, and this requires the extensive professional development of practitioners. </w:t>
      </w:r>
    </w:p>
    <w:p w14:paraId="78520F9C" w14:textId="77777777" w:rsidR="00CE532E" w:rsidRPr="00CE532E" w:rsidRDefault="00CE532E" w:rsidP="00CE532E">
      <w:pPr>
        <w:spacing w:line="360" w:lineRule="auto"/>
        <w:jc w:val="both"/>
      </w:pPr>
      <w:r w:rsidRPr="00CE532E">
        <w:t>Despite Welsh Government’s (2024e) promise of further support for teachers during the rollout of the curriculum, the lack of support provided to practitioners in the introduction of progression steps has resulted in inconsistent application and therefore varied interpretations in assessment (Giffard, 2024). This has been exacerbated by higher workloads, increased class sizes and resource constraints, resulting from the increased monitoring and documenting of children’s progress (UCAC, 2025). According to Estyn’s report (no date d), increased child-staff ratios is the result of ongoing issues with recruitment and retention of teachers. This impacts levels of fatigue and thus standards of teaching and assessments (UCAC, 2025). EEF (2021b) highlights how smaller class sizes allow for close monitoring and therefore more effective approaches to assessment. The National Approach to Professional Learning entitlement therefore sets out that the provision of adequate resources, including time, staff and materials must be provided to practitioners to develop effective practices and to invest in ongoing training for practitioners to ensure consistent application across settings (Welsh Government, no date c). This allows assessment methods to more accurately reflect individual learners’ development (Welsh Government, no date c). Despite this, the use of age/stage related assessments were also highlighted by Dauncey (2024) as being too rigid and reflected a checklist of skills for children based on age. This is supported by Estyn (2022) who stated that although it provided structure to practitioners, it undermined child-centred learning and increased pressure on both practitioners and children to meet expectations. </w:t>
      </w:r>
    </w:p>
    <w:p w14:paraId="7F2DD465" w14:textId="77777777" w:rsidR="00CE532E" w:rsidRPr="00CE532E" w:rsidRDefault="00CE532E" w:rsidP="00CE532E">
      <w:pPr>
        <w:spacing w:line="360" w:lineRule="auto"/>
        <w:jc w:val="both"/>
      </w:pPr>
    </w:p>
    <w:p w14:paraId="1C3A294B" w14:textId="77777777" w:rsidR="00CE532E" w:rsidRPr="00CE532E" w:rsidRDefault="00CE532E" w:rsidP="00CE532E">
      <w:pPr>
        <w:spacing w:line="360" w:lineRule="auto"/>
        <w:jc w:val="both"/>
      </w:pPr>
    </w:p>
    <w:p w14:paraId="7E4EECCC" w14:textId="77777777" w:rsidR="00CE532E" w:rsidRDefault="00CE532E" w:rsidP="00CE532E">
      <w:pPr>
        <w:spacing w:line="360" w:lineRule="auto"/>
        <w:jc w:val="both"/>
      </w:pPr>
    </w:p>
    <w:p w14:paraId="7D12C659" w14:textId="77777777" w:rsidR="00B66C93" w:rsidRDefault="00B66C93" w:rsidP="00CE532E">
      <w:pPr>
        <w:spacing w:line="360" w:lineRule="auto"/>
        <w:jc w:val="both"/>
      </w:pPr>
    </w:p>
    <w:p w14:paraId="25879759" w14:textId="77777777" w:rsidR="00B66C93" w:rsidRDefault="00B66C93" w:rsidP="00CE532E">
      <w:pPr>
        <w:spacing w:line="360" w:lineRule="auto"/>
        <w:jc w:val="both"/>
      </w:pPr>
    </w:p>
    <w:p w14:paraId="4462FE51" w14:textId="77777777" w:rsidR="00B66C93" w:rsidRPr="00CE532E" w:rsidRDefault="00B66C93" w:rsidP="00CE532E">
      <w:pPr>
        <w:spacing w:line="360" w:lineRule="auto"/>
        <w:jc w:val="both"/>
      </w:pPr>
    </w:p>
    <w:p w14:paraId="520CA584" w14:textId="77777777" w:rsidR="00B66C93" w:rsidRDefault="00CE532E" w:rsidP="00CE532E">
      <w:pPr>
        <w:spacing w:line="360" w:lineRule="auto"/>
        <w:jc w:val="both"/>
      </w:pPr>
      <w:r w:rsidRPr="00CE532E">
        <w:lastRenderedPageBreak/>
        <w:t>Part 3</w:t>
      </w:r>
    </w:p>
    <w:p w14:paraId="30012E68" w14:textId="16BC54C4" w:rsidR="00CE532E" w:rsidRPr="00CE532E" w:rsidRDefault="00CE532E" w:rsidP="00CE532E">
      <w:pPr>
        <w:spacing w:line="360" w:lineRule="auto"/>
        <w:jc w:val="both"/>
      </w:pPr>
      <w:r w:rsidRPr="00CE532E">
        <w:t>What does it take for play-based learning to succeed?</w:t>
      </w:r>
    </w:p>
    <w:p w14:paraId="0FB08C9C" w14:textId="293D37D8" w:rsidR="00CE532E" w:rsidRPr="00CE532E" w:rsidRDefault="00CE532E" w:rsidP="00CE532E">
      <w:pPr>
        <w:spacing w:line="360" w:lineRule="auto"/>
        <w:jc w:val="both"/>
      </w:pPr>
      <w:r w:rsidRPr="00CE532E">
        <w:t>Within today’s early years education settings, an increased importance and value has been placed on play by families, practitioners and researchers, who recognise its ability to contribute to creativity, critical thinking, social interaction and all other foundational skills required for development (</w:t>
      </w:r>
      <w:proofErr w:type="spellStart"/>
      <w:r w:rsidRPr="00CE532E">
        <w:t>Nijhof</w:t>
      </w:r>
      <w:proofErr w:type="spellEnd"/>
      <w:r w:rsidRPr="00CE532E">
        <w:t> </w:t>
      </w:r>
      <w:r w:rsidRPr="00CE532E">
        <w:rPr>
          <w:i/>
          <w:iCs/>
        </w:rPr>
        <w:t>et al.</w:t>
      </w:r>
      <w:r w:rsidRPr="00CE532E">
        <w:t xml:space="preserve">, 2018). However, My Teaching Cupboard (no date) highlight how its success is based on an understanding of child development and thoughtful planning. This blog will explore the key considerations </w:t>
      </w:r>
      <w:proofErr w:type="gramStart"/>
      <w:r w:rsidRPr="00CE532E">
        <w:t>in order to</w:t>
      </w:r>
      <w:proofErr w:type="gramEnd"/>
      <w:r w:rsidRPr="00CE532E">
        <w:t xml:space="preserve"> implement a successful and effective </w:t>
      </w:r>
      <w:r w:rsidR="00B66C93" w:rsidRPr="00CE532E">
        <w:t>play-based</w:t>
      </w:r>
      <w:r w:rsidRPr="00CE532E">
        <w:t xml:space="preserve"> curricula that supports all children regardless of background, with a particular focus on the physical environment. </w:t>
      </w:r>
    </w:p>
    <w:p w14:paraId="6973EE8D" w14:textId="77777777" w:rsidR="00CE532E" w:rsidRPr="00CE532E" w:rsidRDefault="00CE532E" w:rsidP="00CE532E">
      <w:pPr>
        <w:spacing w:line="360" w:lineRule="auto"/>
        <w:jc w:val="both"/>
      </w:pPr>
      <w:r w:rsidRPr="00CE532E">
        <w:t xml:space="preserve">Arnott (2023) highlights how play is pivotal in child </w:t>
      </w:r>
      <w:proofErr w:type="gramStart"/>
      <w:r w:rsidRPr="00CE532E">
        <w:t>development, and</w:t>
      </w:r>
      <w:proofErr w:type="gramEnd"/>
      <w:r w:rsidRPr="00CE532E">
        <w:t xml:space="preserve"> shapes a child’s learning experience. The design and organisation of the physical environment influences engagement and </w:t>
      </w:r>
      <w:proofErr w:type="gramStart"/>
      <w:r w:rsidRPr="00CE532E">
        <w:t>wellbeing, and</w:t>
      </w:r>
      <w:proofErr w:type="gramEnd"/>
      <w:r w:rsidRPr="00CE532E">
        <w:t xml:space="preserve"> thus has an impact on child development (Harrop, 2024). </w:t>
      </w:r>
    </w:p>
    <w:p w14:paraId="78CC68CE" w14:textId="77777777" w:rsidR="00CE532E" w:rsidRPr="00CE532E" w:rsidRDefault="00CE532E" w:rsidP="00CE532E">
      <w:pPr>
        <w:spacing w:line="360" w:lineRule="auto"/>
        <w:jc w:val="both"/>
      </w:pPr>
      <w:r w:rsidRPr="00CE532E">
        <w:t>Reggio Emilia initially described the physical environment with early years settings as the third teacher, and that an environment carefully designed encourages exploration, discovery and interaction, promoting holistic learning experiences thus meeting Welsh Government’s (2024 f) aims of providing a high-quality and holistic education (Strong-Wilson and Ellis, 2007). This allows children to fulfil their needs and potentials, meeting Maslow’s (1954) hierarchy of needs.</w:t>
      </w:r>
    </w:p>
    <w:p w14:paraId="565DFC61" w14:textId="77777777" w:rsidR="00CE532E" w:rsidRPr="00CE532E" w:rsidRDefault="00CE532E" w:rsidP="00CE532E">
      <w:pPr>
        <w:spacing w:line="360" w:lineRule="auto"/>
        <w:jc w:val="both"/>
      </w:pPr>
      <w:r w:rsidRPr="00CE532E">
        <w:t>Page </w:t>
      </w:r>
      <w:r w:rsidRPr="00CE532E">
        <w:rPr>
          <w:i/>
          <w:iCs/>
        </w:rPr>
        <w:t>et al.</w:t>
      </w:r>
      <w:r w:rsidRPr="00CE532E">
        <w:t> (2024) propose the requirement to have a space for active engagement, incorporating natural elements, ensuring safety and accessibility, flexibility and adaptability, autonomy and choice, as well as integrating technology, engaging with families and engagement in continuous reflection. Both Birth to 5 Matters (no date) and Swift (no date) emphasise that an environment that promotes active engagement is one that effectively organises spaces to support different types of play and learning. These include the provision of different activities in different areas, such as art zones, construction zones and reading zones, allowing children to tailor their own learning and choose an activity which interests them (Early Learning Ventures, no date) fulfilling Froebelian free play theory (</w:t>
      </w:r>
      <w:proofErr w:type="spellStart"/>
      <w:r w:rsidRPr="00CE532E">
        <w:t>Leibschner</w:t>
      </w:r>
      <w:proofErr w:type="spellEnd"/>
      <w:r w:rsidRPr="00CE532E">
        <w:t>, 1992). </w:t>
      </w:r>
    </w:p>
    <w:p w14:paraId="3C85B8B0" w14:textId="77777777" w:rsidR="00CE532E" w:rsidRPr="00CE532E" w:rsidRDefault="00CE532E" w:rsidP="00CE532E">
      <w:pPr>
        <w:spacing w:line="360" w:lineRule="auto"/>
        <w:jc w:val="both"/>
      </w:pPr>
      <w:r w:rsidRPr="00CE532E">
        <w:lastRenderedPageBreak/>
        <w:t>Furthermore, the ability to incorporate natural elements within these learning zones enhances a child’s sensory experience and provides a connection with nature (ISHCMC, 2024). The use of natural materials and plants, and the provision of outdoor spaces can enhance both physical and cognitive development, whilst adopting the forest school approach (Kiviranta </w:t>
      </w:r>
      <w:r w:rsidRPr="00CE532E">
        <w:rPr>
          <w:i/>
          <w:iCs/>
        </w:rPr>
        <w:t>et al.</w:t>
      </w:r>
      <w:r w:rsidRPr="00CE532E">
        <w:t>, 2023; Forest Trust, no date). </w:t>
      </w:r>
    </w:p>
    <w:p w14:paraId="4EAAA880" w14:textId="77777777" w:rsidR="00CE532E" w:rsidRPr="00CE532E" w:rsidRDefault="00CE532E" w:rsidP="00CE532E">
      <w:pPr>
        <w:spacing w:line="360" w:lineRule="auto"/>
        <w:jc w:val="both"/>
      </w:pPr>
      <w:r w:rsidRPr="00CE532E">
        <w:t xml:space="preserve">Nevertheless, safety and accessibility </w:t>
      </w:r>
      <w:proofErr w:type="gramStart"/>
      <w:r w:rsidRPr="00CE532E">
        <w:t>remains</w:t>
      </w:r>
      <w:proofErr w:type="gramEnd"/>
      <w:r w:rsidRPr="00CE532E">
        <w:t xml:space="preserve"> a key consideration in the implementation of play based learning, particularly in the design stages (Play Wales, 2017). Practitioners must ensure that equipment, materials and furniture are age appropriate, and that the architecture of the environment allows for clear pathways that promote inclusive spaces that accommodate the diverse needs of children (</w:t>
      </w:r>
      <w:proofErr w:type="spellStart"/>
      <w:r w:rsidRPr="00CE532E">
        <w:t>Zallio</w:t>
      </w:r>
      <w:proofErr w:type="spellEnd"/>
      <w:r w:rsidRPr="00CE532E">
        <w:t xml:space="preserve"> and Clarkson, 2021). Grimberg and Cortazar (2022) further state that the design of the environment should be flexible and allow for adjustments based on the differing needs, interests and developmental stages of children. This includes modular furniture and moveable partitions that allow practitioners to reconfigure spaces to support different activities, thus promoting a dynamic learning environment (Grimberg and Cortazar, 2022). This also promotes an environment that encourages free choice and initiative, working towards Nicholson’s (1971) loose parts play. Early Excellence (no date) highlights the importance of providing open storage with accessible materials and specific activity areas to enable children to make independent choices, thus developing confidence and </w:t>
      </w:r>
      <w:proofErr w:type="gramStart"/>
      <w:r w:rsidRPr="00CE532E">
        <w:t>decision making</w:t>
      </w:r>
      <w:proofErr w:type="gramEnd"/>
      <w:r w:rsidRPr="00CE532E">
        <w:t xml:space="preserve"> skills. Such learning environments should also encourage the development of social skills through interaction in groups based </w:t>
      </w:r>
      <w:proofErr w:type="gramStart"/>
      <w:r w:rsidRPr="00CE532E">
        <w:t>play, and</w:t>
      </w:r>
      <w:proofErr w:type="gramEnd"/>
      <w:r w:rsidRPr="00CE532E">
        <w:t xml:space="preserve"> can be achieved through the design of the environment (Care Learning, 2024). Wang (2023) states that arranging furniture to ensure face to face communication can assist children in developing skills and building relationships with peers, forming bonds and Meeting </w:t>
      </w:r>
      <w:proofErr w:type="spellStart"/>
      <w:r w:rsidRPr="00CE532E">
        <w:t>Bowbly’s</w:t>
      </w:r>
      <w:proofErr w:type="spellEnd"/>
      <w:r w:rsidRPr="00CE532E">
        <w:t xml:space="preserve"> (1969) attachment theory. </w:t>
      </w:r>
    </w:p>
    <w:p w14:paraId="540C0795" w14:textId="77777777" w:rsidR="00CE532E" w:rsidRPr="00CE532E" w:rsidRDefault="00CE532E" w:rsidP="00CE532E">
      <w:pPr>
        <w:spacing w:line="360" w:lineRule="auto"/>
        <w:jc w:val="both"/>
      </w:pPr>
      <w:proofErr w:type="gramStart"/>
      <w:r w:rsidRPr="00CE532E">
        <w:t>In order to</w:t>
      </w:r>
      <w:proofErr w:type="gramEnd"/>
      <w:r w:rsidRPr="00CE532E">
        <w:t xml:space="preserve"> achieve Welsh Government’s (2020) objective of improving digital competence within the Welsh curriculum, learning environments should integrate technology, such as whiteboards and digital devices in a balanced way that enhances learning but does not replace play (Barbour, 2020; Waite, 2025). </w:t>
      </w:r>
    </w:p>
    <w:p w14:paraId="6C8BC601" w14:textId="77777777" w:rsidR="00CE532E" w:rsidRPr="00CE532E" w:rsidRDefault="00CE532E" w:rsidP="00CE532E">
      <w:pPr>
        <w:spacing w:line="360" w:lineRule="auto"/>
        <w:jc w:val="both"/>
      </w:pPr>
    </w:p>
    <w:p w14:paraId="4937FD43" w14:textId="64C93C68" w:rsidR="00CE532E" w:rsidRPr="00CE532E" w:rsidRDefault="00CE532E" w:rsidP="00CE532E">
      <w:pPr>
        <w:spacing w:line="360" w:lineRule="auto"/>
        <w:jc w:val="both"/>
      </w:pPr>
      <w:r w:rsidRPr="00CE532E">
        <w:lastRenderedPageBreak/>
        <w:t>Engagement with families has been identified as a factor that contributes to children’s learning experiences (Gillani, 2022). Therefore, Wilkins (2024) encourages the creation of spaces such as community event areas or resource centres within early years settings to promote a sense of belonging and collaboration. Additionally, regular reflection ensures maintained effectiveness (</w:t>
      </w:r>
      <w:proofErr w:type="spellStart"/>
      <w:r w:rsidRPr="00CE532E">
        <w:t>Machost</w:t>
      </w:r>
      <w:proofErr w:type="spellEnd"/>
      <w:r w:rsidRPr="00CE532E">
        <w:t xml:space="preserve"> and Stains, 2023). The ability of practitioners to observe interactions, feedback and </w:t>
      </w:r>
      <w:proofErr w:type="gramStart"/>
      <w:r w:rsidRPr="00CE532E">
        <w:t>make</w:t>
      </w:r>
      <w:r w:rsidR="003C05AC">
        <w:t xml:space="preserve"> </w:t>
      </w:r>
      <w:r w:rsidRPr="00CE532E">
        <w:t>adjustments</w:t>
      </w:r>
      <w:proofErr w:type="gramEnd"/>
      <w:r w:rsidRPr="00CE532E">
        <w:t xml:space="preserve"> ensures that learning environments meet the needs of all learning, promoting inclusivity and meeting the principles of the </w:t>
      </w:r>
      <w:r w:rsidRPr="00CE532E">
        <w:rPr>
          <w:i/>
          <w:iCs/>
        </w:rPr>
        <w:t>Equality Act 2010. </w:t>
      </w:r>
    </w:p>
    <w:p w14:paraId="6FB01BB9" w14:textId="77777777" w:rsidR="00CE532E" w:rsidRPr="00CE532E" w:rsidRDefault="00CE532E" w:rsidP="00CE532E">
      <w:pPr>
        <w:spacing w:line="360" w:lineRule="auto"/>
        <w:jc w:val="both"/>
      </w:pPr>
      <w:r w:rsidRPr="00CE532E">
        <w:t>The physical environment is therefore an important aspect of a successful play-based curriculum. By designing spaces carefully to ensure they promote engagement and social interaction, practitioners can ensure enriching learning experiences that support children’s holistic development. Continuous reflection and collaboration with families and communities further enhance the effectiveness of the learning environment, ensuring it remains responsive to the needs of all children.</w:t>
      </w:r>
    </w:p>
    <w:p w14:paraId="34CA7A9D" w14:textId="77777777" w:rsidR="00FC5A5C" w:rsidRDefault="00FC5A5C"/>
    <w:p w14:paraId="3CF0E489" w14:textId="77777777" w:rsidR="00C1576F" w:rsidRDefault="00C1576F"/>
    <w:p w14:paraId="446A1DE4" w14:textId="77777777" w:rsidR="004A0605" w:rsidRDefault="004A0605"/>
    <w:p w14:paraId="2514473F" w14:textId="77777777" w:rsidR="004A0605" w:rsidRDefault="004A0605"/>
    <w:p w14:paraId="4D66AB55" w14:textId="77777777" w:rsidR="004A0605" w:rsidRDefault="004A0605"/>
    <w:p w14:paraId="659630E5" w14:textId="77777777" w:rsidR="004A0605" w:rsidRDefault="004A0605"/>
    <w:p w14:paraId="727DB617" w14:textId="77777777" w:rsidR="004A0605" w:rsidRDefault="004A0605"/>
    <w:p w14:paraId="4A61E7D0" w14:textId="77777777" w:rsidR="00B66C93" w:rsidRDefault="00B66C93"/>
    <w:p w14:paraId="0BEDBDD3" w14:textId="77777777" w:rsidR="00B66C93" w:rsidRDefault="00B66C93"/>
    <w:p w14:paraId="737013D2" w14:textId="77777777" w:rsidR="00B66C93" w:rsidRDefault="00B66C93"/>
    <w:p w14:paraId="21DB196C" w14:textId="77777777" w:rsidR="00B66C93" w:rsidRDefault="00B66C93"/>
    <w:p w14:paraId="3E515466" w14:textId="77777777" w:rsidR="00B66C93" w:rsidRDefault="00B66C93"/>
    <w:p w14:paraId="44DCC1AD" w14:textId="77777777" w:rsidR="00B66C93" w:rsidRDefault="00B66C93"/>
    <w:p w14:paraId="442CABB7" w14:textId="77777777" w:rsidR="00B66C93" w:rsidRDefault="00B66C93"/>
    <w:p w14:paraId="06F1A92D" w14:textId="77777777" w:rsidR="00B66C93" w:rsidRDefault="00B66C93"/>
    <w:p w14:paraId="38273316" w14:textId="249FD22F" w:rsidR="00C1576F" w:rsidRPr="004A0605" w:rsidRDefault="00C1576F">
      <w:pPr>
        <w:rPr>
          <w:u w:val="single"/>
        </w:rPr>
      </w:pPr>
      <w:r w:rsidRPr="004A0605">
        <w:rPr>
          <w:u w:val="single"/>
        </w:rPr>
        <w:lastRenderedPageBreak/>
        <w:t>Reference List</w:t>
      </w:r>
    </w:p>
    <w:p w14:paraId="5238E785" w14:textId="77777777" w:rsidR="004A0605" w:rsidRPr="00C1576F" w:rsidRDefault="004A0605" w:rsidP="004A0605">
      <w:pPr>
        <w:spacing w:line="360" w:lineRule="auto"/>
        <w:jc w:val="both"/>
        <w:rPr>
          <w:rFonts w:ascii="Arial" w:hAnsi="Arial" w:cs="Arial"/>
        </w:rPr>
      </w:pPr>
      <w:r w:rsidRPr="00C1576F">
        <w:rPr>
          <w:rFonts w:ascii="Arial" w:hAnsi="Arial" w:cs="Arial"/>
        </w:rPr>
        <w:t>ASCL (2022) </w:t>
      </w:r>
      <w:r w:rsidRPr="00C1576F">
        <w:rPr>
          <w:rFonts w:ascii="Arial" w:hAnsi="Arial" w:cs="Arial"/>
          <w:i/>
          <w:iCs/>
        </w:rPr>
        <w:t>Curriculum and Assessment. </w:t>
      </w:r>
      <w:r w:rsidRPr="00C1576F">
        <w:rPr>
          <w:rFonts w:ascii="Arial" w:hAnsi="Arial" w:cs="Arial"/>
        </w:rPr>
        <w:t>Available at: </w:t>
      </w:r>
      <w:hyperlink r:id="rId6" w:anchor=":~:text=ASCL%20position%3A%20ASCL%20strongly%20objects,by%20the%20government%20and%20Ofsted." w:tgtFrame="_blank" w:history="1">
        <w:r w:rsidRPr="00C1576F">
          <w:rPr>
            <w:rStyle w:val="Hyperlink"/>
            <w:rFonts w:ascii="Arial" w:hAnsi="Arial" w:cs="Arial"/>
          </w:rPr>
          <w:t>https://www.ascl.org.uk/Our-view/Position-on-policy/Curriculum-and-assessment#:~:text=ASCL%20position%3A%20ASCL%20strongly%20objects,by%20the%20government%20and%20Ofsted. </w:t>
        </w:r>
      </w:hyperlink>
      <w:r w:rsidRPr="00C1576F">
        <w:rPr>
          <w:rFonts w:ascii="Arial" w:hAnsi="Arial" w:cs="Arial"/>
        </w:rPr>
        <w:t>(Accessed: 26 May 2025). </w:t>
      </w:r>
    </w:p>
    <w:p w14:paraId="6C16BE3E" w14:textId="77777777" w:rsidR="004A0605" w:rsidRPr="00C1576F" w:rsidRDefault="004A0605" w:rsidP="004A0605">
      <w:pPr>
        <w:spacing w:line="360" w:lineRule="auto"/>
        <w:jc w:val="both"/>
        <w:rPr>
          <w:rFonts w:ascii="Arial" w:hAnsi="Arial" w:cs="Arial"/>
        </w:rPr>
      </w:pPr>
      <w:r w:rsidRPr="00C1576F">
        <w:rPr>
          <w:rFonts w:ascii="Arial" w:hAnsi="Arial" w:cs="Arial"/>
        </w:rPr>
        <w:t>B Squared (2021) </w:t>
      </w:r>
      <w:r w:rsidRPr="00C1576F">
        <w:rPr>
          <w:rFonts w:ascii="Arial" w:hAnsi="Arial" w:cs="Arial"/>
          <w:i/>
          <w:iCs/>
        </w:rPr>
        <w:t>Curriculum for Wales 2022. </w:t>
      </w:r>
      <w:r w:rsidRPr="00C1576F">
        <w:rPr>
          <w:rFonts w:ascii="Arial" w:hAnsi="Arial" w:cs="Arial"/>
        </w:rPr>
        <w:t>Available at: </w:t>
      </w:r>
      <w:hyperlink r:id="rId7" w:anchor=":~:text=The%20new%20Curriculum%20for%20Wales%20promotes%20individualised,the%20pupil%20to%20make%20progress%20towards%20these.&amp;text=Our%20Routes%20to%20Progression%20framework%20looks%20at,can%20plan%20next%20steps%20and%20identify%20barriers." w:tgtFrame="_blank" w:history="1">
        <w:r w:rsidRPr="00C1576F">
          <w:rPr>
            <w:rStyle w:val="Hyperlink"/>
            <w:rFonts w:ascii="Arial" w:hAnsi="Arial" w:cs="Arial"/>
          </w:rPr>
          <w:t>https://bsquared.co.uk/wp-content/uploads/2021/08/B-Squared-Curriculum-for-Wales-Assessment-Overview.pdf#:~:text=The%20new%20Curriculum%20for%20Wales%20promotes%20individualised,the%20pupil%20to%20make%20progress%20towards%20these.&amp;text=Our%20Routes%20to%20Progression%20framework%20looks%20at,can%20plan%20next%20steps%20and%20identify%20barriers.</w:t>
        </w:r>
      </w:hyperlink>
      <w:r w:rsidRPr="00C1576F">
        <w:rPr>
          <w:rFonts w:ascii="Arial" w:hAnsi="Arial" w:cs="Arial"/>
        </w:rPr>
        <w:t>(Accessed: 1 June 2025). </w:t>
      </w:r>
    </w:p>
    <w:p w14:paraId="3F8D4410" w14:textId="77777777" w:rsidR="004A0605" w:rsidRPr="00C1576F" w:rsidRDefault="004A0605" w:rsidP="004A0605">
      <w:pPr>
        <w:spacing w:line="360" w:lineRule="auto"/>
        <w:jc w:val="both"/>
        <w:rPr>
          <w:rFonts w:ascii="Arial" w:hAnsi="Arial" w:cs="Arial"/>
        </w:rPr>
      </w:pPr>
      <w:r w:rsidRPr="00C1576F">
        <w:rPr>
          <w:rFonts w:ascii="Arial" w:hAnsi="Arial" w:cs="Arial"/>
        </w:rPr>
        <w:t>Bhattacharjee, S. (2024) </w:t>
      </w:r>
      <w:r w:rsidRPr="00C1576F">
        <w:rPr>
          <w:rFonts w:ascii="Arial" w:hAnsi="Arial" w:cs="Arial"/>
          <w:i/>
          <w:iCs/>
        </w:rPr>
        <w:t>Exploring the Limitations of Current Assessment and Evaluation Systems. </w:t>
      </w:r>
      <w:r w:rsidRPr="00C1576F">
        <w:rPr>
          <w:rFonts w:ascii="Arial" w:hAnsi="Arial" w:cs="Arial"/>
        </w:rPr>
        <w:t>Available at: </w:t>
      </w:r>
      <w:hyperlink r:id="rId8" w:tgtFrame="_blank" w:history="1">
        <w:r w:rsidRPr="00C1576F">
          <w:rPr>
            <w:rStyle w:val="Hyperlink"/>
            <w:rFonts w:ascii="Arial" w:hAnsi="Arial" w:cs="Arial"/>
          </w:rPr>
          <w:t>https://www.linkedin.com/pulse/exploring-limitations-current-assessment-evaluation-bhattacharjee-puicc</w:t>
        </w:r>
      </w:hyperlink>
      <w:r w:rsidRPr="00C1576F">
        <w:rPr>
          <w:rFonts w:ascii="Arial" w:hAnsi="Arial" w:cs="Arial"/>
        </w:rPr>
        <w:t> (Accessed: 31 May 2025). </w:t>
      </w:r>
    </w:p>
    <w:p w14:paraId="2978F740" w14:textId="77777777" w:rsidR="004A0605" w:rsidRPr="00C1576F" w:rsidRDefault="004A0605" w:rsidP="004A0605">
      <w:pPr>
        <w:spacing w:line="360" w:lineRule="auto"/>
        <w:jc w:val="both"/>
        <w:rPr>
          <w:rFonts w:ascii="Arial" w:hAnsi="Arial" w:cs="Arial"/>
        </w:rPr>
      </w:pPr>
      <w:proofErr w:type="spellStart"/>
      <w:r w:rsidRPr="00C1576F">
        <w:rPr>
          <w:rFonts w:ascii="Arial" w:hAnsi="Arial" w:cs="Arial"/>
        </w:rPr>
        <w:t>Bowbly</w:t>
      </w:r>
      <w:proofErr w:type="spellEnd"/>
      <w:r w:rsidRPr="00C1576F">
        <w:rPr>
          <w:rFonts w:ascii="Arial" w:hAnsi="Arial" w:cs="Arial"/>
        </w:rPr>
        <w:t>, J. (1969) </w:t>
      </w:r>
      <w:r w:rsidRPr="00C1576F">
        <w:rPr>
          <w:rFonts w:ascii="Arial" w:hAnsi="Arial" w:cs="Arial"/>
          <w:i/>
          <w:iCs/>
        </w:rPr>
        <w:t>Attachment. </w:t>
      </w:r>
      <w:r w:rsidRPr="00C1576F">
        <w:rPr>
          <w:rFonts w:ascii="Arial" w:hAnsi="Arial" w:cs="Arial"/>
        </w:rPr>
        <w:t>New York: Basic Books. </w:t>
      </w:r>
    </w:p>
    <w:p w14:paraId="20B21922" w14:textId="77777777" w:rsidR="004A0605" w:rsidRPr="00C1576F" w:rsidRDefault="004A0605" w:rsidP="004A0605">
      <w:pPr>
        <w:spacing w:line="360" w:lineRule="auto"/>
        <w:jc w:val="both"/>
        <w:rPr>
          <w:rFonts w:ascii="Arial" w:hAnsi="Arial" w:cs="Arial"/>
        </w:rPr>
      </w:pPr>
      <w:r w:rsidRPr="00C1576F">
        <w:rPr>
          <w:rFonts w:ascii="Arial" w:hAnsi="Arial" w:cs="Arial"/>
        </w:rPr>
        <w:t>Care Learning (2025) </w:t>
      </w:r>
      <w:r w:rsidRPr="00C1576F">
        <w:rPr>
          <w:rFonts w:ascii="Arial" w:hAnsi="Arial" w:cs="Arial"/>
          <w:i/>
          <w:iCs/>
        </w:rPr>
        <w:t>Explain how to monitor individual learner progress. </w:t>
      </w:r>
      <w:r w:rsidRPr="00C1576F">
        <w:rPr>
          <w:rFonts w:ascii="Arial" w:hAnsi="Arial" w:cs="Arial"/>
        </w:rPr>
        <w:t>Available at:</w:t>
      </w:r>
      <w:hyperlink r:id="rId9" w:anchor=":~:text=Monitoring%20individual%20learner%20progress%20means,regular%20assessments%2C%20timely%20feedback%2C%20and" w:tgtFrame="_blank" w:history="1">
        <w:r w:rsidRPr="00C1576F">
          <w:rPr>
            <w:rStyle w:val="Hyperlink"/>
            <w:rFonts w:ascii="Arial" w:hAnsi="Arial" w:cs="Arial"/>
          </w:rPr>
          <w:t>https://carelearning.org.uk/qualifications/level-3-aet/unit-03-facilitate/1-6-explain-how-to-monitor-individual-learner-progress/#:~:text=Monitoring%20individual%20learner%20progress%20means,regular%20assessments%2C%20timely%20feedback%2C%20and </w:t>
        </w:r>
      </w:hyperlink>
      <w:r w:rsidRPr="00C1576F">
        <w:rPr>
          <w:rFonts w:ascii="Arial" w:hAnsi="Arial" w:cs="Arial"/>
        </w:rPr>
        <w:t>(Accessed: 26 May 2025). </w:t>
      </w:r>
    </w:p>
    <w:p w14:paraId="6B7B00BF" w14:textId="77777777" w:rsidR="004A0605" w:rsidRPr="00C1576F" w:rsidRDefault="004A0605" w:rsidP="004A0605">
      <w:pPr>
        <w:spacing w:line="360" w:lineRule="auto"/>
        <w:jc w:val="both"/>
        <w:rPr>
          <w:rFonts w:ascii="Arial" w:hAnsi="Arial" w:cs="Arial"/>
        </w:rPr>
      </w:pPr>
      <w:r w:rsidRPr="00C1576F">
        <w:rPr>
          <w:rFonts w:ascii="Arial" w:hAnsi="Arial" w:cs="Arial"/>
        </w:rPr>
        <w:t>Cody, A. (2011) </w:t>
      </w:r>
      <w:r w:rsidRPr="00C1576F">
        <w:rPr>
          <w:rFonts w:ascii="Arial" w:hAnsi="Arial" w:cs="Arial"/>
          <w:i/>
          <w:iCs/>
        </w:rPr>
        <w:t>Sir Ken Robinson Shakes Up the Standards Paradigm. </w:t>
      </w:r>
      <w:r w:rsidRPr="00C1576F">
        <w:rPr>
          <w:rFonts w:ascii="Arial" w:hAnsi="Arial" w:cs="Arial"/>
        </w:rPr>
        <w:t>Available at: </w:t>
      </w:r>
      <w:hyperlink r:id="rId10" w:tgtFrame="_blank" w:history="1">
        <w:r w:rsidRPr="00C1576F">
          <w:rPr>
            <w:rStyle w:val="Hyperlink"/>
            <w:rFonts w:ascii="Arial" w:hAnsi="Arial" w:cs="Arial"/>
          </w:rPr>
          <w:t>https://www.edweek.org/policy-politics/opinion-sir-ken-robinson-shakes-up-the-standards-paradigm/2011/01 </w:t>
        </w:r>
      </w:hyperlink>
      <w:r w:rsidRPr="00C1576F">
        <w:rPr>
          <w:rFonts w:ascii="Arial" w:hAnsi="Arial" w:cs="Arial"/>
        </w:rPr>
        <w:t>(Accessed: 3 June 2025). </w:t>
      </w:r>
    </w:p>
    <w:p w14:paraId="68D87F98" w14:textId="77777777" w:rsidR="004A0605" w:rsidRPr="00C1576F" w:rsidRDefault="004A0605" w:rsidP="004A0605">
      <w:pPr>
        <w:spacing w:line="360" w:lineRule="auto"/>
        <w:jc w:val="both"/>
        <w:rPr>
          <w:rFonts w:ascii="Arial" w:hAnsi="Arial" w:cs="Arial"/>
        </w:rPr>
      </w:pPr>
      <w:r w:rsidRPr="00C1576F">
        <w:rPr>
          <w:rFonts w:ascii="Arial" w:hAnsi="Arial" w:cs="Arial"/>
        </w:rPr>
        <w:t>Davis, E. (2024) </w:t>
      </w:r>
      <w:r w:rsidRPr="00C1576F">
        <w:rPr>
          <w:rFonts w:ascii="Arial" w:hAnsi="Arial" w:cs="Arial"/>
          <w:i/>
          <w:iCs/>
        </w:rPr>
        <w:t>How to avoid 'labelling' children.</w:t>
      </w:r>
      <w:r w:rsidRPr="00C1576F">
        <w:rPr>
          <w:rFonts w:ascii="Arial" w:hAnsi="Arial" w:cs="Arial"/>
        </w:rPr>
        <w:t> Available at: </w:t>
      </w:r>
      <w:hyperlink r:id="rId11" w:anchor=":~:text=A%20deficit%20approach%20would%20see,to%20their%20level%20and%20pace." w:tgtFrame="_blank" w:history="1">
        <w:r w:rsidRPr="00C1576F">
          <w:rPr>
            <w:rStyle w:val="Hyperlink"/>
            <w:rFonts w:ascii="Arial" w:hAnsi="Arial" w:cs="Arial"/>
          </w:rPr>
          <w:t>https://www.nurseryworld.co.uk/content/features/how-to-avoid-labelling-children/#:~:text=A%20deficit%20approach%20would%20see,to%20their%20level%20and%20pace.</w:t>
        </w:r>
      </w:hyperlink>
      <w:r w:rsidRPr="00C1576F">
        <w:rPr>
          <w:rFonts w:ascii="Arial" w:hAnsi="Arial" w:cs="Arial"/>
        </w:rPr>
        <w:t>(Accessed: 1 June 2025). </w:t>
      </w:r>
    </w:p>
    <w:p w14:paraId="54A3CCC0" w14:textId="77777777" w:rsidR="004A0605" w:rsidRPr="00C1576F" w:rsidRDefault="004A0605" w:rsidP="004A0605">
      <w:pPr>
        <w:spacing w:line="360" w:lineRule="auto"/>
        <w:jc w:val="both"/>
        <w:rPr>
          <w:rFonts w:ascii="Arial" w:hAnsi="Arial" w:cs="Arial"/>
        </w:rPr>
      </w:pPr>
      <w:r w:rsidRPr="00C1576F">
        <w:rPr>
          <w:rFonts w:ascii="Arial" w:hAnsi="Arial" w:cs="Arial"/>
        </w:rPr>
        <w:t>DfE (2024) </w:t>
      </w:r>
      <w:r w:rsidRPr="00C1576F">
        <w:rPr>
          <w:rFonts w:ascii="Arial" w:hAnsi="Arial" w:cs="Arial"/>
          <w:i/>
          <w:iCs/>
        </w:rPr>
        <w:t>Early years foundation stage statutory framework</w:t>
      </w:r>
      <w:r w:rsidRPr="00C1576F">
        <w:rPr>
          <w:rFonts w:ascii="Arial" w:hAnsi="Arial" w:cs="Arial"/>
        </w:rPr>
        <w:t>. Available at: </w:t>
      </w:r>
      <w:hyperlink r:id="rId12" w:tgtFrame="_blank" w:history="1">
        <w:r w:rsidRPr="00C1576F">
          <w:rPr>
            <w:rStyle w:val="Hyperlink"/>
            <w:rFonts w:ascii="Arial" w:hAnsi="Arial" w:cs="Arial"/>
          </w:rPr>
          <w:t>https://assets.publishing.service.gov.uk/media/670fa42a30536cb92748328f/EYFS</w:t>
        </w:r>
        <w:r w:rsidRPr="00C1576F">
          <w:rPr>
            <w:rStyle w:val="Hyperlink"/>
            <w:rFonts w:ascii="Arial" w:hAnsi="Arial" w:cs="Arial"/>
          </w:rPr>
          <w:lastRenderedPageBreak/>
          <w:t>_statutory_framework_for_group_and_school_-_based_providers.pdf</w:t>
        </w:r>
      </w:hyperlink>
      <w:r w:rsidRPr="00C1576F">
        <w:rPr>
          <w:rFonts w:ascii="Arial" w:hAnsi="Arial" w:cs="Arial"/>
        </w:rPr>
        <w:t> (Accessed: 1 June 2025). </w:t>
      </w:r>
    </w:p>
    <w:p w14:paraId="2AF2B61F" w14:textId="4B824FDE" w:rsidR="004A0605" w:rsidRPr="00C1576F" w:rsidRDefault="004A0605" w:rsidP="004A0605">
      <w:pPr>
        <w:spacing w:line="360" w:lineRule="auto"/>
        <w:jc w:val="both"/>
        <w:rPr>
          <w:rFonts w:ascii="Arial" w:hAnsi="Arial" w:cs="Arial"/>
        </w:rPr>
      </w:pPr>
      <w:r w:rsidRPr="00C1576F">
        <w:rPr>
          <w:rFonts w:ascii="Arial" w:hAnsi="Arial" w:cs="Arial"/>
        </w:rPr>
        <w:t>EEF (2021a) </w:t>
      </w:r>
      <w:r w:rsidRPr="00C1576F">
        <w:rPr>
          <w:rFonts w:ascii="Arial" w:hAnsi="Arial" w:cs="Arial"/>
          <w:i/>
          <w:iCs/>
        </w:rPr>
        <w:t>Preparing for Literacy. </w:t>
      </w:r>
      <w:r w:rsidRPr="00C1576F">
        <w:rPr>
          <w:rFonts w:ascii="Arial" w:hAnsi="Arial" w:cs="Arial"/>
        </w:rPr>
        <w:t>Available at: </w:t>
      </w:r>
      <w:hyperlink r:id="rId13" w:tgtFrame="_blank" w:history="1">
        <w:r w:rsidRPr="00C1576F">
          <w:rPr>
            <w:rStyle w:val="Hyperlink"/>
            <w:rFonts w:ascii="Arial" w:hAnsi="Arial" w:cs="Arial"/>
          </w:rPr>
          <w:t>https://educationendowmentfoundation.org.uk/education-evidence/guidance-reports/literacy-early-years</w:t>
        </w:r>
      </w:hyperlink>
      <w:r w:rsidRPr="00C1576F">
        <w:rPr>
          <w:rFonts w:ascii="Arial" w:hAnsi="Arial" w:cs="Arial"/>
        </w:rPr>
        <w:t> (Accessed: 31 May 2025). </w:t>
      </w:r>
    </w:p>
    <w:p w14:paraId="3C418AF8" w14:textId="77777777" w:rsidR="004A0605" w:rsidRPr="00C1576F" w:rsidRDefault="004A0605" w:rsidP="004A0605">
      <w:pPr>
        <w:spacing w:line="360" w:lineRule="auto"/>
        <w:jc w:val="both"/>
        <w:rPr>
          <w:rFonts w:ascii="Arial" w:hAnsi="Arial" w:cs="Arial"/>
        </w:rPr>
      </w:pPr>
      <w:proofErr w:type="spellStart"/>
      <w:r w:rsidRPr="00C1576F">
        <w:rPr>
          <w:rFonts w:ascii="Arial" w:hAnsi="Arial" w:cs="Arial"/>
        </w:rPr>
        <w:t>Elmahjoub</w:t>
      </w:r>
      <w:proofErr w:type="spellEnd"/>
      <w:r w:rsidRPr="00C1576F">
        <w:rPr>
          <w:rFonts w:ascii="Arial" w:hAnsi="Arial" w:cs="Arial"/>
        </w:rPr>
        <w:t>, A. (2023) ‘Lack of Assessment Savviness or Policy Tradition? Libyan EFL Teachers’ Conceptions of Dynamic Assessment’, </w:t>
      </w:r>
      <w:r w:rsidRPr="00C1576F">
        <w:rPr>
          <w:rFonts w:ascii="Arial" w:hAnsi="Arial" w:cs="Arial"/>
          <w:i/>
          <w:iCs/>
        </w:rPr>
        <w:t>Journal of Academic Research (Human Sciences),</w:t>
      </w:r>
      <w:r w:rsidRPr="00C1576F">
        <w:rPr>
          <w:rFonts w:ascii="Arial" w:hAnsi="Arial" w:cs="Arial"/>
        </w:rPr>
        <w:t> 24. Available at: </w:t>
      </w:r>
      <w:hyperlink r:id="rId14" w:tgtFrame="_blank" w:history="1">
        <w:r w:rsidRPr="00C1576F">
          <w:rPr>
            <w:rStyle w:val="Hyperlink"/>
            <w:rFonts w:ascii="Arial" w:hAnsi="Arial" w:cs="Arial"/>
          </w:rPr>
          <w:t>https://lam.edu.ly/ar/images/acadj/issue24/01Lack_of_Assessment_Savviness_or_Policy.pdf </w:t>
        </w:r>
      </w:hyperlink>
      <w:r w:rsidRPr="00C1576F">
        <w:rPr>
          <w:rFonts w:ascii="Arial" w:hAnsi="Arial" w:cs="Arial"/>
        </w:rPr>
        <w:t>(Accessed: 1 June 2025). </w:t>
      </w:r>
    </w:p>
    <w:p w14:paraId="397D1F6A" w14:textId="77777777" w:rsidR="004A0605" w:rsidRPr="00C1576F" w:rsidRDefault="004A0605" w:rsidP="004A0605">
      <w:pPr>
        <w:spacing w:line="360" w:lineRule="auto"/>
        <w:jc w:val="both"/>
        <w:rPr>
          <w:rFonts w:ascii="Arial" w:hAnsi="Arial" w:cs="Arial"/>
        </w:rPr>
      </w:pPr>
      <w:r w:rsidRPr="00C1576F">
        <w:rPr>
          <w:rFonts w:ascii="Arial" w:hAnsi="Arial" w:cs="Arial"/>
          <w:i/>
          <w:iCs/>
        </w:rPr>
        <w:t>Equality Act 2010, c.15. </w:t>
      </w:r>
      <w:r w:rsidRPr="00C1576F">
        <w:rPr>
          <w:rFonts w:ascii="Arial" w:hAnsi="Arial" w:cs="Arial"/>
        </w:rPr>
        <w:t>Available at: </w:t>
      </w:r>
      <w:hyperlink r:id="rId15" w:tgtFrame="_blank" w:history="1">
        <w:r w:rsidRPr="00C1576F">
          <w:rPr>
            <w:rStyle w:val="Hyperlink"/>
            <w:rFonts w:ascii="Arial" w:hAnsi="Arial" w:cs="Arial"/>
          </w:rPr>
          <w:t>https://www.legislation.gov.uk/ukpga/2010/15/contents</w:t>
        </w:r>
      </w:hyperlink>
      <w:r w:rsidRPr="00C1576F">
        <w:rPr>
          <w:rFonts w:ascii="Arial" w:hAnsi="Arial" w:cs="Arial"/>
        </w:rPr>
        <w:t> (Accessed: 29 May 2025). </w:t>
      </w:r>
    </w:p>
    <w:p w14:paraId="102AFEC0" w14:textId="77777777" w:rsidR="004A0605" w:rsidRPr="00C1576F" w:rsidRDefault="004A0605" w:rsidP="004A0605">
      <w:pPr>
        <w:spacing w:line="360" w:lineRule="auto"/>
        <w:jc w:val="both"/>
        <w:rPr>
          <w:rFonts w:ascii="Arial" w:hAnsi="Arial" w:cs="Arial"/>
        </w:rPr>
      </w:pPr>
      <w:r w:rsidRPr="00C1576F">
        <w:rPr>
          <w:rFonts w:ascii="Arial" w:hAnsi="Arial" w:cs="Arial"/>
        </w:rPr>
        <w:t>Estyn (2021) Consultation Response. Available at: </w:t>
      </w:r>
      <w:hyperlink r:id="rId16" w:tgtFrame="_blank" w:history="1">
        <w:r w:rsidRPr="00C1576F">
          <w:rPr>
            <w:rStyle w:val="Hyperlink"/>
            <w:rFonts w:ascii="Arial" w:hAnsi="Arial" w:cs="Arial"/>
          </w:rPr>
          <w:t>https://estyn.gov.wales/system/files/2021-11/16.07.21%20-%20response%20re%20Curriculum%20for%20funded%20non-maintained%20nursery%20settings.pdf </w:t>
        </w:r>
      </w:hyperlink>
      <w:r w:rsidRPr="00C1576F">
        <w:rPr>
          <w:rFonts w:ascii="Arial" w:hAnsi="Arial" w:cs="Arial"/>
        </w:rPr>
        <w:t>(Accessed: 25 May 2025). </w:t>
      </w:r>
    </w:p>
    <w:p w14:paraId="5C7BCC09" w14:textId="77777777" w:rsidR="004A0605" w:rsidRPr="00C1576F" w:rsidRDefault="004A0605" w:rsidP="004A0605">
      <w:pPr>
        <w:spacing w:line="360" w:lineRule="auto"/>
        <w:jc w:val="both"/>
        <w:rPr>
          <w:rFonts w:ascii="Arial" w:hAnsi="Arial" w:cs="Arial"/>
        </w:rPr>
      </w:pPr>
      <w:r w:rsidRPr="00C1576F">
        <w:rPr>
          <w:rFonts w:ascii="Arial" w:hAnsi="Arial" w:cs="Arial"/>
        </w:rPr>
        <w:t>Estyn (2023) </w:t>
      </w:r>
      <w:r w:rsidRPr="00C1576F">
        <w:rPr>
          <w:rFonts w:ascii="Arial" w:hAnsi="Arial" w:cs="Arial"/>
          <w:i/>
          <w:iCs/>
        </w:rPr>
        <w:t>Implementation of Curriculum for Wales.</w:t>
      </w:r>
      <w:r w:rsidRPr="00C1576F">
        <w:rPr>
          <w:rFonts w:ascii="Arial" w:hAnsi="Arial" w:cs="Arial"/>
        </w:rPr>
        <w:t> Available at:</w:t>
      </w:r>
      <w:hyperlink r:id="rId17" w:tgtFrame="_blank" w:history="1">
        <w:r w:rsidRPr="00C1576F">
          <w:rPr>
            <w:rStyle w:val="Hyperlink"/>
            <w:rFonts w:ascii="Arial" w:hAnsi="Arial" w:cs="Arial"/>
          </w:rPr>
          <w:t> https://annual-report.estyn.gov.wales/2023/implementation-of-curriculum-for-wales/</w:t>
        </w:r>
      </w:hyperlink>
      <w:r w:rsidRPr="00C1576F">
        <w:rPr>
          <w:rFonts w:ascii="Arial" w:hAnsi="Arial" w:cs="Arial"/>
        </w:rPr>
        <w:t> (Accessed: 31 May 2025). </w:t>
      </w:r>
    </w:p>
    <w:p w14:paraId="144F6FA1" w14:textId="77777777" w:rsidR="004A0605" w:rsidRPr="00C1576F" w:rsidRDefault="004A0605" w:rsidP="004A0605">
      <w:pPr>
        <w:spacing w:line="360" w:lineRule="auto"/>
        <w:jc w:val="both"/>
        <w:rPr>
          <w:rFonts w:ascii="Arial" w:hAnsi="Arial" w:cs="Arial"/>
        </w:rPr>
      </w:pPr>
      <w:r w:rsidRPr="00C1576F">
        <w:rPr>
          <w:rFonts w:ascii="Arial" w:hAnsi="Arial" w:cs="Arial"/>
        </w:rPr>
        <w:t>Estyn (no date a) </w:t>
      </w:r>
      <w:r w:rsidRPr="00C1576F">
        <w:rPr>
          <w:rFonts w:ascii="Arial" w:hAnsi="Arial" w:cs="Arial"/>
          <w:i/>
          <w:iCs/>
        </w:rPr>
        <w:t>Sector Report: Non-maintained nurseries 2021-2022. </w:t>
      </w:r>
      <w:r w:rsidRPr="00C1576F">
        <w:rPr>
          <w:rFonts w:ascii="Arial" w:hAnsi="Arial" w:cs="Arial"/>
        </w:rPr>
        <w:t>Available at:</w:t>
      </w:r>
      <w:hyperlink r:id="rId18" w:tgtFrame="_blank" w:history="1">
        <w:r w:rsidRPr="00C1576F">
          <w:rPr>
            <w:rStyle w:val="Hyperlink"/>
            <w:rFonts w:ascii="Arial" w:hAnsi="Arial" w:cs="Arial"/>
          </w:rPr>
          <w:t> https://annual-report.estyn.gov.wales/annual_report/non-maintained-nurseries/ </w:t>
        </w:r>
      </w:hyperlink>
      <w:r w:rsidRPr="00C1576F">
        <w:rPr>
          <w:rFonts w:ascii="Arial" w:hAnsi="Arial" w:cs="Arial"/>
        </w:rPr>
        <w:t>(Accessed: 25 May 2025). </w:t>
      </w:r>
    </w:p>
    <w:p w14:paraId="467A3EB7" w14:textId="77777777" w:rsidR="004A0605" w:rsidRPr="00C1576F" w:rsidRDefault="004A0605" w:rsidP="004A0605">
      <w:pPr>
        <w:spacing w:line="360" w:lineRule="auto"/>
        <w:jc w:val="both"/>
        <w:rPr>
          <w:rFonts w:ascii="Arial" w:hAnsi="Arial" w:cs="Arial"/>
        </w:rPr>
      </w:pPr>
      <w:r w:rsidRPr="00C1576F">
        <w:rPr>
          <w:rFonts w:ascii="Arial" w:hAnsi="Arial" w:cs="Arial"/>
        </w:rPr>
        <w:t>Estyn (no date b) </w:t>
      </w:r>
      <w:r w:rsidRPr="00C1576F">
        <w:rPr>
          <w:rFonts w:ascii="Arial" w:hAnsi="Arial" w:cs="Arial"/>
          <w:i/>
          <w:iCs/>
        </w:rPr>
        <w:t>Sector Report: Non-maintained nurseries 2022-2023. </w:t>
      </w:r>
      <w:r w:rsidRPr="00C1576F">
        <w:rPr>
          <w:rFonts w:ascii="Arial" w:hAnsi="Arial" w:cs="Arial"/>
        </w:rPr>
        <w:t>Available at:</w:t>
      </w:r>
      <w:hyperlink r:id="rId19" w:tgtFrame="_blank" w:history="1">
        <w:r w:rsidRPr="00C1576F">
          <w:rPr>
            <w:rStyle w:val="Hyperlink"/>
            <w:rFonts w:ascii="Arial" w:hAnsi="Arial" w:cs="Arial"/>
          </w:rPr>
          <w:t>https://annual-report.estyn.gov.wales/summary_messages/sector-report-non-maintained-nurseries-2022-2023/ </w:t>
        </w:r>
      </w:hyperlink>
      <w:r w:rsidRPr="00C1576F">
        <w:rPr>
          <w:rFonts w:ascii="Arial" w:hAnsi="Arial" w:cs="Arial"/>
        </w:rPr>
        <w:t>(Accessed: 26 May 2025). </w:t>
      </w:r>
    </w:p>
    <w:p w14:paraId="5AC4DA68" w14:textId="77777777" w:rsidR="004A0605" w:rsidRPr="00C1576F" w:rsidRDefault="004A0605" w:rsidP="004A0605">
      <w:pPr>
        <w:spacing w:line="360" w:lineRule="auto"/>
        <w:jc w:val="both"/>
        <w:rPr>
          <w:rFonts w:ascii="Arial" w:hAnsi="Arial" w:cs="Arial"/>
        </w:rPr>
      </w:pPr>
      <w:r w:rsidRPr="00C1576F">
        <w:rPr>
          <w:rFonts w:ascii="Arial" w:hAnsi="Arial" w:cs="Arial"/>
        </w:rPr>
        <w:t>Estyn (no date c) </w:t>
      </w:r>
      <w:r w:rsidRPr="00C1576F">
        <w:rPr>
          <w:rFonts w:ascii="Arial" w:hAnsi="Arial" w:cs="Arial"/>
          <w:i/>
          <w:iCs/>
        </w:rPr>
        <w:t>Implementation of Curriculum for Wales. </w:t>
      </w:r>
      <w:r w:rsidRPr="00C1576F">
        <w:rPr>
          <w:rFonts w:ascii="Arial" w:hAnsi="Arial" w:cs="Arial"/>
        </w:rPr>
        <w:t>Available at: </w:t>
      </w:r>
      <w:hyperlink r:id="rId20" w:anchor=":~:text=Implementing%20the%20curriculum%20was%20statutory,for%20Years%207%20and%208." w:tgtFrame="_blank" w:history="1">
        <w:r w:rsidRPr="00C1576F">
          <w:rPr>
            <w:rStyle w:val="Hyperlink"/>
            <w:rFonts w:ascii="Arial" w:hAnsi="Arial" w:cs="Arial"/>
          </w:rPr>
          <w:t xml:space="preserve">https://annual-report.estyn.gov.wales/2023/implementation-of-curriculum-for-wales/#:~:text=Implementing%20the%20curriculum%20was%20statutory,for%20Years%207%20and%208. </w:t>
        </w:r>
        <w:r w:rsidRPr="00C1576F">
          <w:rPr>
            <w:rStyle w:val="Hyperlink"/>
            <w:rFonts w:ascii="Arial" w:hAnsi="Arial" w:cs="Arial"/>
            <w:color w:val="auto"/>
            <w:u w:val="none"/>
          </w:rPr>
          <w:t>(Accessed: 31 May 2025). </w:t>
        </w:r>
      </w:hyperlink>
    </w:p>
    <w:p w14:paraId="4CFB9F26" w14:textId="77777777" w:rsidR="004A0605" w:rsidRPr="00C1576F" w:rsidRDefault="004A0605" w:rsidP="004A0605">
      <w:pPr>
        <w:spacing w:line="360" w:lineRule="auto"/>
        <w:jc w:val="both"/>
        <w:rPr>
          <w:rFonts w:ascii="Arial" w:hAnsi="Arial" w:cs="Arial"/>
        </w:rPr>
      </w:pPr>
      <w:r w:rsidRPr="00C1576F">
        <w:rPr>
          <w:rFonts w:ascii="Arial" w:hAnsi="Arial" w:cs="Arial"/>
        </w:rPr>
        <w:lastRenderedPageBreak/>
        <w:t>Gibbons, A. (2019) ‘</w:t>
      </w:r>
      <w:r w:rsidRPr="00C1576F">
        <w:rPr>
          <w:rFonts w:ascii="Arial" w:hAnsi="Arial" w:cs="Arial"/>
          <w:i/>
          <w:iCs/>
        </w:rPr>
        <w:t>Early years learning harmed by progress obsession’. </w:t>
      </w:r>
      <w:r w:rsidRPr="00C1576F">
        <w:rPr>
          <w:rFonts w:ascii="Arial" w:hAnsi="Arial" w:cs="Arial"/>
        </w:rPr>
        <w:t>Available at:</w:t>
      </w:r>
      <w:hyperlink r:id="rId21" w:tgtFrame="_blank" w:history="1">
        <w:r w:rsidRPr="00C1576F">
          <w:rPr>
            <w:rStyle w:val="Hyperlink"/>
            <w:rFonts w:ascii="Arial" w:hAnsi="Arial" w:cs="Arial"/>
          </w:rPr>
          <w:t>https://www.tes.com/magazine/archive/early-years-learning-harmed-progress-obsession </w:t>
        </w:r>
      </w:hyperlink>
      <w:r w:rsidRPr="00C1576F">
        <w:rPr>
          <w:rFonts w:ascii="Arial" w:hAnsi="Arial" w:cs="Arial"/>
        </w:rPr>
        <w:t>(Accessed: 26 May 2025). </w:t>
      </w:r>
    </w:p>
    <w:p w14:paraId="6C1546B3" w14:textId="77777777" w:rsidR="004A0605" w:rsidRPr="00C1576F" w:rsidRDefault="004A0605" w:rsidP="004A0605">
      <w:pPr>
        <w:spacing w:line="360" w:lineRule="auto"/>
        <w:jc w:val="both"/>
        <w:rPr>
          <w:rFonts w:ascii="Arial" w:hAnsi="Arial" w:cs="Arial"/>
        </w:rPr>
      </w:pPr>
      <w:r w:rsidRPr="00C1576F">
        <w:rPr>
          <w:rFonts w:ascii="Arial" w:hAnsi="Arial" w:cs="Arial"/>
        </w:rPr>
        <w:t>Giglets (2024) </w:t>
      </w:r>
      <w:r w:rsidRPr="00C1576F">
        <w:rPr>
          <w:rFonts w:ascii="Arial" w:hAnsi="Arial" w:cs="Arial"/>
          <w:i/>
          <w:iCs/>
        </w:rPr>
        <w:t>A Unified Approach to Literacy. </w:t>
      </w:r>
      <w:r w:rsidRPr="00C1576F">
        <w:rPr>
          <w:rFonts w:ascii="Arial" w:hAnsi="Arial" w:cs="Arial"/>
        </w:rPr>
        <w:t>Available at: </w:t>
      </w:r>
      <w:hyperlink r:id="rId22" w:tgtFrame="_blank" w:history="1">
        <w:r w:rsidRPr="00C1576F">
          <w:rPr>
            <w:rStyle w:val="Hyperlink"/>
            <w:rFonts w:ascii="Arial" w:hAnsi="Arial" w:cs="Arial"/>
          </w:rPr>
          <w:t>https://giglets.com/article/a-unified-approach-to-literacy </w:t>
        </w:r>
      </w:hyperlink>
      <w:r w:rsidRPr="00C1576F">
        <w:rPr>
          <w:rFonts w:ascii="Arial" w:hAnsi="Arial" w:cs="Arial"/>
        </w:rPr>
        <w:t>(Accessed: 26 May 2025). </w:t>
      </w:r>
    </w:p>
    <w:p w14:paraId="07462F53" w14:textId="77777777" w:rsidR="004A0605" w:rsidRPr="00C1576F" w:rsidRDefault="004A0605" w:rsidP="004A0605">
      <w:pPr>
        <w:spacing w:line="360" w:lineRule="auto"/>
        <w:jc w:val="both"/>
        <w:rPr>
          <w:rFonts w:ascii="Arial" w:hAnsi="Arial" w:cs="Arial"/>
        </w:rPr>
      </w:pPr>
      <w:r w:rsidRPr="00C1576F">
        <w:rPr>
          <w:rFonts w:ascii="Arial" w:hAnsi="Arial" w:cs="Arial"/>
        </w:rPr>
        <w:t>Grenier, J. (2021) </w:t>
      </w:r>
      <w:r w:rsidRPr="00C1576F">
        <w:rPr>
          <w:rFonts w:ascii="Arial" w:hAnsi="Arial" w:cs="Arial"/>
          <w:i/>
          <w:iCs/>
        </w:rPr>
        <w:t>Assessment beyond levels in the Early Years. </w:t>
      </w:r>
      <w:r w:rsidRPr="00C1576F">
        <w:rPr>
          <w:rFonts w:ascii="Arial" w:hAnsi="Arial" w:cs="Arial"/>
        </w:rPr>
        <w:t>Available at: </w:t>
      </w:r>
      <w:hyperlink r:id="rId23" w:anchor=":~:text=This%20approach%20to%20Early%20Years,choose%20the%20appropriate%20way%20forward." w:tgtFrame="_blank" w:history="1">
        <w:r w:rsidRPr="00C1576F">
          <w:rPr>
            <w:rStyle w:val="Hyperlink"/>
            <w:rFonts w:ascii="Arial" w:hAnsi="Arial" w:cs="Arial"/>
          </w:rPr>
          <w:t>https://my.chartered.college/impact_article/assessment-beyond-levels-in-the-early-years/#:~:text=This%20approach%20to%20Early%20Years,choose%20the%20appropriate%20way%20forward.</w:t>
        </w:r>
      </w:hyperlink>
      <w:r w:rsidRPr="00C1576F">
        <w:rPr>
          <w:rFonts w:ascii="Arial" w:hAnsi="Arial" w:cs="Arial"/>
        </w:rPr>
        <w:t>(Accessed: 1 June 2025). </w:t>
      </w:r>
    </w:p>
    <w:p w14:paraId="2A924504" w14:textId="77777777" w:rsidR="004A0605" w:rsidRPr="00C1576F" w:rsidRDefault="004A0605" w:rsidP="004A0605">
      <w:pPr>
        <w:spacing w:line="360" w:lineRule="auto"/>
        <w:jc w:val="both"/>
        <w:rPr>
          <w:rFonts w:ascii="Arial" w:hAnsi="Arial" w:cs="Arial"/>
        </w:rPr>
      </w:pPr>
      <w:r w:rsidRPr="00C1576F">
        <w:rPr>
          <w:rFonts w:ascii="Arial" w:hAnsi="Arial" w:cs="Arial"/>
          <w:i/>
          <w:iCs/>
        </w:rPr>
        <w:t>Human Rights Act 1998, c.42</w:t>
      </w:r>
      <w:r w:rsidRPr="00C1576F">
        <w:rPr>
          <w:rFonts w:ascii="Arial" w:hAnsi="Arial" w:cs="Arial"/>
        </w:rPr>
        <w:t>. Available at: </w:t>
      </w:r>
      <w:hyperlink r:id="rId24" w:tgtFrame="_blank" w:history="1">
        <w:r w:rsidRPr="00C1576F">
          <w:rPr>
            <w:rStyle w:val="Hyperlink"/>
            <w:rFonts w:ascii="Arial" w:hAnsi="Arial" w:cs="Arial"/>
          </w:rPr>
          <w:t>https://www.legislation.gov.uk/ukpga/1998/42/contents</w:t>
        </w:r>
      </w:hyperlink>
      <w:r w:rsidRPr="00C1576F">
        <w:rPr>
          <w:rFonts w:ascii="Arial" w:hAnsi="Arial" w:cs="Arial"/>
        </w:rPr>
        <w:t> (Accessed: 29 May 2025). </w:t>
      </w:r>
    </w:p>
    <w:p w14:paraId="486E7754" w14:textId="77777777" w:rsidR="004A0605" w:rsidRPr="00C1576F" w:rsidRDefault="004A0605" w:rsidP="004A0605">
      <w:pPr>
        <w:spacing w:line="360" w:lineRule="auto"/>
        <w:jc w:val="both"/>
        <w:rPr>
          <w:rFonts w:ascii="Arial" w:hAnsi="Arial" w:cs="Arial"/>
        </w:rPr>
      </w:pPr>
      <w:proofErr w:type="spellStart"/>
      <w:r w:rsidRPr="00C1576F">
        <w:rPr>
          <w:rFonts w:ascii="Arial" w:hAnsi="Arial" w:cs="Arial"/>
        </w:rPr>
        <w:t>Hurle</w:t>
      </w:r>
      <w:proofErr w:type="spellEnd"/>
      <w:r w:rsidRPr="00C1576F">
        <w:rPr>
          <w:rFonts w:ascii="Arial" w:hAnsi="Arial" w:cs="Arial"/>
        </w:rPr>
        <w:t>, A. (2018) </w:t>
      </w:r>
      <w:r w:rsidRPr="00C1576F">
        <w:rPr>
          <w:rFonts w:ascii="Arial" w:hAnsi="Arial" w:cs="Arial"/>
          <w:i/>
          <w:iCs/>
        </w:rPr>
        <w:t>Progression Steps. </w:t>
      </w:r>
      <w:r w:rsidRPr="00C1576F">
        <w:rPr>
          <w:rFonts w:ascii="Arial" w:hAnsi="Arial" w:cs="Arial"/>
        </w:rPr>
        <w:t>Available at: </w:t>
      </w:r>
      <w:hyperlink r:id="rId25" w:tgtFrame="_blank" w:history="1">
        <w:r w:rsidRPr="00C1576F">
          <w:rPr>
            <w:rStyle w:val="Hyperlink"/>
            <w:rFonts w:ascii="Arial" w:hAnsi="Arial" w:cs="Arial"/>
          </w:rPr>
          <w:t>https://bsquared.co.uk/wp-content/uploads/2021/09/B-Squared-Progression-Steps-Guide-core.pdf</w:t>
        </w:r>
      </w:hyperlink>
      <w:r w:rsidRPr="00C1576F">
        <w:rPr>
          <w:rFonts w:ascii="Arial" w:hAnsi="Arial" w:cs="Arial"/>
        </w:rPr>
        <w:t>  (Accessed: 1 June 2025). </w:t>
      </w:r>
    </w:p>
    <w:p w14:paraId="50E4B94A" w14:textId="77777777" w:rsidR="004A0605" w:rsidRPr="00C1576F" w:rsidRDefault="004A0605" w:rsidP="004A0605">
      <w:pPr>
        <w:spacing w:line="360" w:lineRule="auto"/>
        <w:jc w:val="both"/>
        <w:rPr>
          <w:rFonts w:ascii="Arial" w:hAnsi="Arial" w:cs="Arial"/>
        </w:rPr>
      </w:pPr>
      <w:r w:rsidRPr="00C1576F">
        <w:rPr>
          <w:rFonts w:ascii="Arial" w:hAnsi="Arial" w:cs="Arial"/>
        </w:rPr>
        <w:t>Manera, L. (2022) ‘The Reggio Emilia Approach to Early Childhood Education. An Analysis to Its Inclusive Perspectives and Their Relationships to Aesthetic Aspects’, </w:t>
      </w:r>
      <w:r w:rsidRPr="00C1576F">
        <w:rPr>
          <w:rFonts w:ascii="Arial" w:hAnsi="Arial" w:cs="Arial"/>
          <w:i/>
          <w:iCs/>
        </w:rPr>
        <w:t>Fostering Inclusion in Education</w:t>
      </w:r>
      <w:r w:rsidRPr="00C1576F">
        <w:rPr>
          <w:rFonts w:ascii="Arial" w:hAnsi="Arial" w:cs="Arial"/>
        </w:rPr>
        <w:t>. Available at: </w:t>
      </w:r>
      <w:hyperlink r:id="rId26" w:tgtFrame="_blank" w:history="1">
        <w:r w:rsidRPr="00C1576F">
          <w:rPr>
            <w:rStyle w:val="Hyperlink"/>
            <w:rFonts w:ascii="Arial" w:hAnsi="Arial" w:cs="Arial"/>
          </w:rPr>
          <w:t>https://www.researchgate.net/publication/364484604_The_Reggio_Emilia_Approach_to_Early_Childhood_Education_An_Analysis_to_Its_Inclusive_Perspectives_and_Their_Relationships_to_Aesthetic_Aspects </w:t>
        </w:r>
      </w:hyperlink>
      <w:r w:rsidRPr="00C1576F">
        <w:rPr>
          <w:rFonts w:ascii="Arial" w:hAnsi="Arial" w:cs="Arial"/>
        </w:rPr>
        <w:t>(Accessed: 31 May 2025). </w:t>
      </w:r>
    </w:p>
    <w:p w14:paraId="71A53BAC" w14:textId="77777777" w:rsidR="004A0605" w:rsidRPr="00C1576F" w:rsidRDefault="004A0605" w:rsidP="004A0605">
      <w:pPr>
        <w:spacing w:line="360" w:lineRule="auto"/>
        <w:jc w:val="both"/>
        <w:rPr>
          <w:rFonts w:ascii="Arial" w:hAnsi="Arial" w:cs="Arial"/>
        </w:rPr>
      </w:pPr>
      <w:r w:rsidRPr="00C1576F">
        <w:rPr>
          <w:rFonts w:ascii="Arial" w:hAnsi="Arial" w:cs="Arial"/>
        </w:rPr>
        <w:t>Maslow, A. (1954) </w:t>
      </w:r>
      <w:r w:rsidRPr="00C1576F">
        <w:rPr>
          <w:rFonts w:ascii="Arial" w:hAnsi="Arial" w:cs="Arial"/>
          <w:i/>
          <w:iCs/>
        </w:rPr>
        <w:t>Motivation and Personality. </w:t>
      </w:r>
      <w:r w:rsidRPr="00C1576F">
        <w:rPr>
          <w:rFonts w:ascii="Arial" w:hAnsi="Arial" w:cs="Arial"/>
        </w:rPr>
        <w:t>New York: Harper and Row. </w:t>
      </w:r>
    </w:p>
    <w:p w14:paraId="6AEF35FC" w14:textId="77777777" w:rsidR="004A0605" w:rsidRPr="00C1576F" w:rsidRDefault="004A0605" w:rsidP="004A0605">
      <w:pPr>
        <w:spacing w:line="360" w:lineRule="auto"/>
        <w:jc w:val="both"/>
        <w:rPr>
          <w:rFonts w:ascii="Arial" w:hAnsi="Arial" w:cs="Arial"/>
        </w:rPr>
      </w:pPr>
      <w:proofErr w:type="spellStart"/>
      <w:r w:rsidRPr="00C1576F">
        <w:rPr>
          <w:rFonts w:ascii="Arial" w:hAnsi="Arial" w:cs="Arial"/>
        </w:rPr>
        <w:t>Misirliyan</w:t>
      </w:r>
      <w:proofErr w:type="spellEnd"/>
      <w:r w:rsidRPr="00C1576F">
        <w:rPr>
          <w:rFonts w:ascii="Arial" w:hAnsi="Arial" w:cs="Arial"/>
        </w:rPr>
        <w:t>, S., Boehning, A. and Shah, M. (2023) ‘Development Milestones’, </w:t>
      </w:r>
      <w:proofErr w:type="spellStart"/>
      <w:r w:rsidRPr="00C1576F">
        <w:rPr>
          <w:rFonts w:ascii="Arial" w:hAnsi="Arial" w:cs="Arial"/>
          <w:i/>
          <w:iCs/>
        </w:rPr>
        <w:t>StatPearls</w:t>
      </w:r>
      <w:proofErr w:type="spellEnd"/>
      <w:r w:rsidRPr="00C1576F">
        <w:rPr>
          <w:rFonts w:ascii="Arial" w:hAnsi="Arial" w:cs="Arial"/>
          <w:i/>
          <w:iCs/>
        </w:rPr>
        <w:t xml:space="preserve"> Publishing</w:t>
      </w:r>
      <w:r w:rsidRPr="00C1576F">
        <w:rPr>
          <w:rFonts w:ascii="Arial" w:hAnsi="Arial" w:cs="Arial"/>
        </w:rPr>
        <w:t>. Available at: </w:t>
      </w:r>
      <w:hyperlink r:id="rId27" w:tgtFrame="_blank" w:history="1">
        <w:r w:rsidRPr="00C1576F">
          <w:rPr>
            <w:rStyle w:val="Hyperlink"/>
            <w:rFonts w:ascii="Arial" w:hAnsi="Arial" w:cs="Arial"/>
          </w:rPr>
          <w:t>https://www.ncbi.nlm.nih.gov/books/NBK557518/</w:t>
        </w:r>
      </w:hyperlink>
      <w:r w:rsidRPr="00C1576F">
        <w:rPr>
          <w:rFonts w:ascii="Arial" w:hAnsi="Arial" w:cs="Arial"/>
        </w:rPr>
        <w:t> (Accessed: 1 June 2025). </w:t>
      </w:r>
    </w:p>
    <w:p w14:paraId="75F6F22A" w14:textId="77777777" w:rsidR="004A0605" w:rsidRPr="00C1576F" w:rsidRDefault="004A0605" w:rsidP="004A0605">
      <w:pPr>
        <w:spacing w:line="360" w:lineRule="auto"/>
        <w:jc w:val="both"/>
        <w:rPr>
          <w:rFonts w:ascii="Arial" w:hAnsi="Arial" w:cs="Arial"/>
        </w:rPr>
      </w:pPr>
      <w:r w:rsidRPr="00C1576F">
        <w:rPr>
          <w:rFonts w:ascii="Arial" w:hAnsi="Arial" w:cs="Arial"/>
        </w:rPr>
        <w:t>Murray, J. (2017) ‘Young children are human beings’, </w:t>
      </w:r>
      <w:r w:rsidRPr="00C1576F">
        <w:rPr>
          <w:rFonts w:ascii="Arial" w:hAnsi="Arial" w:cs="Arial"/>
          <w:i/>
          <w:iCs/>
        </w:rPr>
        <w:t>International Journal of Early Years Education</w:t>
      </w:r>
      <w:r w:rsidRPr="00C1576F">
        <w:rPr>
          <w:rFonts w:ascii="Arial" w:hAnsi="Arial" w:cs="Arial"/>
        </w:rPr>
        <w:t>, </w:t>
      </w:r>
      <w:r w:rsidRPr="00C1576F">
        <w:rPr>
          <w:rFonts w:ascii="Arial" w:hAnsi="Arial" w:cs="Arial"/>
          <w:i/>
          <w:iCs/>
        </w:rPr>
        <w:t>25</w:t>
      </w:r>
      <w:r w:rsidRPr="00C1576F">
        <w:rPr>
          <w:rFonts w:ascii="Arial" w:hAnsi="Arial" w:cs="Arial"/>
        </w:rPr>
        <w:t>(4), 339–342. Available</w:t>
      </w:r>
      <w:r w:rsidRPr="004A0605">
        <w:rPr>
          <w:rFonts w:ascii="Arial" w:hAnsi="Arial" w:cs="Arial"/>
        </w:rPr>
        <w:t xml:space="preserve"> </w:t>
      </w:r>
      <w:r w:rsidRPr="00C1576F">
        <w:rPr>
          <w:rFonts w:ascii="Arial" w:hAnsi="Arial" w:cs="Arial"/>
        </w:rPr>
        <w:t>at: </w:t>
      </w:r>
      <w:hyperlink r:id="rId28" w:tgtFrame="_blank" w:history="1">
        <w:r w:rsidRPr="00C1576F">
          <w:rPr>
            <w:rStyle w:val="Hyperlink"/>
            <w:rFonts w:ascii="Arial" w:hAnsi="Arial" w:cs="Arial"/>
          </w:rPr>
          <w:t>https://www.tandfonline.com/doi/full/10.1080/09669760.2017.1388554</w:t>
        </w:r>
      </w:hyperlink>
      <w:r w:rsidRPr="00C1576F">
        <w:rPr>
          <w:rFonts w:ascii="Arial" w:hAnsi="Arial" w:cs="Arial"/>
        </w:rPr>
        <w:t> (Accessed: 1 June 2025). </w:t>
      </w:r>
    </w:p>
    <w:p w14:paraId="1DB52B92" w14:textId="77777777" w:rsidR="004A0605" w:rsidRPr="00C1576F" w:rsidRDefault="004A0605" w:rsidP="004A0605">
      <w:pPr>
        <w:spacing w:line="360" w:lineRule="auto"/>
        <w:jc w:val="both"/>
        <w:rPr>
          <w:rFonts w:ascii="Arial" w:hAnsi="Arial" w:cs="Arial"/>
        </w:rPr>
      </w:pPr>
      <w:r w:rsidRPr="00C1576F">
        <w:rPr>
          <w:rFonts w:ascii="Arial" w:hAnsi="Arial" w:cs="Arial"/>
        </w:rPr>
        <w:lastRenderedPageBreak/>
        <w:t>NDNA (2021) </w:t>
      </w:r>
      <w:r w:rsidRPr="00C1576F">
        <w:rPr>
          <w:rFonts w:ascii="Arial" w:hAnsi="Arial" w:cs="Arial"/>
          <w:i/>
          <w:iCs/>
        </w:rPr>
        <w:t>Curriculum for Wales – Information for Parents. </w:t>
      </w:r>
      <w:r w:rsidRPr="00C1576F">
        <w:rPr>
          <w:rFonts w:ascii="Arial" w:hAnsi="Arial" w:cs="Arial"/>
        </w:rPr>
        <w:t>Available at: </w:t>
      </w:r>
      <w:hyperlink r:id="rId29" w:tgtFrame="_blank" w:history="1">
        <w:r w:rsidRPr="00C1576F">
          <w:rPr>
            <w:rStyle w:val="Hyperlink"/>
            <w:rFonts w:ascii="Arial" w:hAnsi="Arial" w:cs="Arial"/>
          </w:rPr>
          <w:t>https://ndna.org.uk/wp-content/uploads/2022/07/FACT294-WALES-Info-For-Parents-Curriculum-for-Wales-Factsheet.pdf</w:t>
        </w:r>
      </w:hyperlink>
      <w:r w:rsidRPr="00C1576F">
        <w:rPr>
          <w:rFonts w:ascii="Arial" w:hAnsi="Arial" w:cs="Arial"/>
        </w:rPr>
        <w:t> (Accessed: 31 May 2025). </w:t>
      </w:r>
    </w:p>
    <w:p w14:paraId="4A5552AF" w14:textId="77777777" w:rsidR="004A0605" w:rsidRPr="00C1576F" w:rsidRDefault="004A0605" w:rsidP="004A0605">
      <w:pPr>
        <w:spacing w:line="360" w:lineRule="auto"/>
        <w:jc w:val="both"/>
        <w:rPr>
          <w:rFonts w:ascii="Arial" w:hAnsi="Arial" w:cs="Arial"/>
        </w:rPr>
      </w:pPr>
      <w:r w:rsidRPr="00C1576F">
        <w:rPr>
          <w:rFonts w:ascii="Arial" w:hAnsi="Arial" w:cs="Arial"/>
        </w:rPr>
        <w:t>NDNA (no date) </w:t>
      </w:r>
      <w:r w:rsidRPr="00C1576F">
        <w:rPr>
          <w:rFonts w:ascii="Arial" w:hAnsi="Arial" w:cs="Arial"/>
          <w:i/>
          <w:iCs/>
        </w:rPr>
        <w:t>Early Childhood, Play Learning and Care (ECPLC)/ Curriculum for Wales. </w:t>
      </w:r>
      <w:r w:rsidRPr="00C1576F">
        <w:rPr>
          <w:rFonts w:ascii="Arial" w:hAnsi="Arial" w:cs="Arial"/>
        </w:rPr>
        <w:t>Available at: </w:t>
      </w:r>
      <w:hyperlink r:id="rId30" w:tgtFrame="_blank" w:history="1">
        <w:r w:rsidRPr="00C1576F">
          <w:rPr>
            <w:rStyle w:val="Hyperlink"/>
            <w:rFonts w:ascii="Arial" w:hAnsi="Arial" w:cs="Arial"/>
          </w:rPr>
          <w:t xml:space="preserve">https://ndna.org.uk/ndna-cymru/curriculum-for-wales/ </w:t>
        </w:r>
        <w:r w:rsidRPr="00C1576F">
          <w:rPr>
            <w:rStyle w:val="Hyperlink"/>
            <w:rFonts w:ascii="Arial" w:hAnsi="Arial" w:cs="Arial"/>
            <w:color w:val="auto"/>
            <w:u w:val="none"/>
          </w:rPr>
          <w:t>(Accessed: 29 May 2025). </w:t>
        </w:r>
      </w:hyperlink>
    </w:p>
    <w:p w14:paraId="4651EAD3" w14:textId="77777777" w:rsidR="004A0605" w:rsidRPr="00C1576F" w:rsidRDefault="004A0605" w:rsidP="004A0605">
      <w:pPr>
        <w:spacing w:line="360" w:lineRule="auto"/>
        <w:jc w:val="both"/>
        <w:rPr>
          <w:rFonts w:ascii="Arial" w:hAnsi="Arial" w:cs="Arial"/>
        </w:rPr>
      </w:pPr>
      <w:r w:rsidRPr="00C1576F">
        <w:rPr>
          <w:rFonts w:ascii="Arial" w:hAnsi="Arial" w:cs="Arial"/>
        </w:rPr>
        <w:t>OECD (2013) </w:t>
      </w:r>
      <w:r w:rsidRPr="00C1576F">
        <w:rPr>
          <w:rFonts w:ascii="Arial" w:hAnsi="Arial" w:cs="Arial"/>
          <w:i/>
          <w:iCs/>
        </w:rPr>
        <w:t>Synergies for better learning. </w:t>
      </w:r>
      <w:r w:rsidRPr="00C1576F">
        <w:rPr>
          <w:rFonts w:ascii="Arial" w:hAnsi="Arial" w:cs="Arial"/>
        </w:rPr>
        <w:t>Available at:  </w:t>
      </w:r>
      <w:hyperlink r:id="rId31" w:tgtFrame="_blank" w:history="1">
        <w:r w:rsidRPr="00C1576F">
          <w:rPr>
            <w:rStyle w:val="Hyperlink"/>
            <w:rFonts w:ascii="Arial" w:hAnsi="Arial" w:cs="Arial"/>
          </w:rPr>
          <w:t>https://annual-report.estyn.gov.wales/annual_report/non-maintained-nurseries/ </w:t>
        </w:r>
      </w:hyperlink>
      <w:r w:rsidRPr="00C1576F">
        <w:rPr>
          <w:rFonts w:ascii="Arial" w:hAnsi="Arial" w:cs="Arial"/>
        </w:rPr>
        <w:t>(Accessed: 31 May 2025). </w:t>
      </w:r>
    </w:p>
    <w:p w14:paraId="4FAA8608" w14:textId="77777777" w:rsidR="004A0605" w:rsidRPr="00C1576F" w:rsidRDefault="004A0605" w:rsidP="004A0605">
      <w:pPr>
        <w:spacing w:line="360" w:lineRule="auto"/>
        <w:jc w:val="both"/>
        <w:rPr>
          <w:rFonts w:ascii="Arial" w:hAnsi="Arial" w:cs="Arial"/>
        </w:rPr>
      </w:pPr>
      <w:r w:rsidRPr="00C1576F">
        <w:rPr>
          <w:rFonts w:ascii="Arial" w:hAnsi="Arial" w:cs="Arial"/>
        </w:rPr>
        <w:t>Pagaduan, E. and Natividad, L. (2025) ‘UNIFORMITY OR UNIQUENESS? RETHINKING THE 'ONE-SIZE-FITS-ALL' APPROACH IN EDUCATION’, </w:t>
      </w:r>
      <w:r w:rsidRPr="00C1576F">
        <w:rPr>
          <w:rFonts w:ascii="Arial" w:hAnsi="Arial" w:cs="Arial"/>
          <w:i/>
          <w:iCs/>
        </w:rPr>
        <w:t>SSRN</w:t>
      </w:r>
      <w:r w:rsidRPr="00C1576F">
        <w:rPr>
          <w:rFonts w:ascii="Arial" w:hAnsi="Arial" w:cs="Arial"/>
        </w:rPr>
        <w:t>. Available at: </w:t>
      </w:r>
      <w:hyperlink r:id="rId32" w:tgtFrame="_blank" w:history="1">
        <w:r w:rsidRPr="00C1576F">
          <w:rPr>
            <w:rStyle w:val="Hyperlink"/>
            <w:rFonts w:ascii="Arial" w:hAnsi="Arial" w:cs="Arial"/>
          </w:rPr>
          <w:t>https://papers.ssrn.com/sol3/papers.cfm?abstract_id=5086464 </w:t>
        </w:r>
      </w:hyperlink>
      <w:r w:rsidRPr="00C1576F">
        <w:rPr>
          <w:rFonts w:ascii="Arial" w:hAnsi="Arial" w:cs="Arial"/>
        </w:rPr>
        <w:t>(Accessed: 26 May 2025). </w:t>
      </w:r>
    </w:p>
    <w:p w14:paraId="5BE4B187" w14:textId="77777777" w:rsidR="004A0605" w:rsidRPr="00C1576F" w:rsidRDefault="004A0605" w:rsidP="004A0605">
      <w:pPr>
        <w:spacing w:line="360" w:lineRule="auto"/>
        <w:jc w:val="both"/>
        <w:rPr>
          <w:rFonts w:ascii="Arial" w:hAnsi="Arial" w:cs="Arial"/>
        </w:rPr>
      </w:pPr>
      <w:r w:rsidRPr="00C1576F">
        <w:rPr>
          <w:rFonts w:ascii="Arial" w:hAnsi="Arial" w:cs="Arial"/>
        </w:rPr>
        <w:t>Parliament (2014) </w:t>
      </w:r>
      <w:r w:rsidRPr="00C1576F">
        <w:rPr>
          <w:rFonts w:ascii="Arial" w:hAnsi="Arial" w:cs="Arial"/>
          <w:i/>
          <w:iCs/>
        </w:rPr>
        <w:t>International representation and promotion of Wales by UK bodies - Welsh Affairs Committee Contents. </w:t>
      </w:r>
      <w:r w:rsidRPr="00C1576F">
        <w:rPr>
          <w:rFonts w:ascii="Arial" w:hAnsi="Arial" w:cs="Arial"/>
        </w:rPr>
        <w:t>Available at: </w:t>
      </w:r>
      <w:hyperlink r:id="rId33" w:tgtFrame="_blank" w:history="1">
        <w:r w:rsidRPr="00C1576F">
          <w:rPr>
            <w:rStyle w:val="Hyperlink"/>
            <w:rFonts w:ascii="Arial" w:hAnsi="Arial" w:cs="Arial"/>
          </w:rPr>
          <w:t>https://publications.parliament.uk/pa/cm201415/cmselect/cmwelaf/337/33707.htm </w:t>
        </w:r>
      </w:hyperlink>
      <w:r w:rsidRPr="00C1576F">
        <w:rPr>
          <w:rFonts w:ascii="Arial" w:hAnsi="Arial" w:cs="Arial"/>
        </w:rPr>
        <w:t>(Accessed: 31 May 2025). </w:t>
      </w:r>
    </w:p>
    <w:p w14:paraId="6F7B72F7" w14:textId="77777777" w:rsidR="004A0605" w:rsidRPr="00C1576F" w:rsidRDefault="004A0605" w:rsidP="004A0605">
      <w:pPr>
        <w:spacing w:line="360" w:lineRule="auto"/>
        <w:jc w:val="both"/>
        <w:rPr>
          <w:rFonts w:ascii="Arial" w:hAnsi="Arial" w:cs="Arial"/>
        </w:rPr>
      </w:pPr>
      <w:r w:rsidRPr="00C1576F">
        <w:rPr>
          <w:rFonts w:ascii="Arial" w:hAnsi="Arial" w:cs="Arial"/>
        </w:rPr>
        <w:t>Piaget, J. (1952) </w:t>
      </w:r>
      <w:r w:rsidRPr="00C1576F">
        <w:rPr>
          <w:rFonts w:ascii="Arial" w:hAnsi="Arial" w:cs="Arial"/>
          <w:i/>
          <w:iCs/>
        </w:rPr>
        <w:t>The Origins of Intelligence in Children. </w:t>
      </w:r>
      <w:r w:rsidRPr="00C1576F">
        <w:rPr>
          <w:rFonts w:ascii="Arial" w:hAnsi="Arial" w:cs="Arial"/>
        </w:rPr>
        <w:t>New York: International Universities Press. </w:t>
      </w:r>
    </w:p>
    <w:p w14:paraId="6DF64F49" w14:textId="77777777" w:rsidR="004A0605" w:rsidRPr="00C1576F" w:rsidRDefault="004A0605" w:rsidP="004A0605">
      <w:pPr>
        <w:spacing w:line="360" w:lineRule="auto"/>
        <w:jc w:val="both"/>
        <w:rPr>
          <w:rFonts w:ascii="Arial" w:hAnsi="Arial" w:cs="Arial"/>
        </w:rPr>
      </w:pPr>
      <w:proofErr w:type="spellStart"/>
      <w:r w:rsidRPr="00C1576F">
        <w:rPr>
          <w:rFonts w:ascii="Arial" w:hAnsi="Arial" w:cs="Arial"/>
        </w:rPr>
        <w:t>Rawstrone</w:t>
      </w:r>
      <w:proofErr w:type="spellEnd"/>
      <w:r w:rsidRPr="00C1576F">
        <w:rPr>
          <w:rFonts w:ascii="Arial" w:hAnsi="Arial" w:cs="Arial"/>
        </w:rPr>
        <w:t>, A. (2016) </w:t>
      </w:r>
      <w:r w:rsidRPr="00C1576F">
        <w:rPr>
          <w:rFonts w:ascii="Arial" w:hAnsi="Arial" w:cs="Arial"/>
          <w:i/>
          <w:iCs/>
        </w:rPr>
        <w:t>Early Years in School: Analysis - All to play for. </w:t>
      </w:r>
      <w:r w:rsidRPr="00C1576F">
        <w:rPr>
          <w:rFonts w:ascii="Arial" w:hAnsi="Arial" w:cs="Arial"/>
        </w:rPr>
        <w:t>Available at: </w:t>
      </w:r>
      <w:hyperlink r:id="rId34" w:tgtFrame="_blank" w:history="1">
        <w:r w:rsidRPr="00C1576F">
          <w:rPr>
            <w:rStyle w:val="Hyperlink"/>
            <w:rFonts w:ascii="Arial" w:hAnsi="Arial" w:cs="Arial"/>
          </w:rPr>
          <w:t>https://www.nurseryworld.co.uk/content/features/early-years-in-school-analysis-all-to-play-for/ </w:t>
        </w:r>
      </w:hyperlink>
      <w:r w:rsidRPr="00C1576F">
        <w:rPr>
          <w:rFonts w:ascii="Arial" w:hAnsi="Arial" w:cs="Arial"/>
        </w:rPr>
        <w:t>(Accessed: 31 May 2025). </w:t>
      </w:r>
    </w:p>
    <w:p w14:paraId="1D4C908B" w14:textId="77777777" w:rsidR="004A0605" w:rsidRPr="00C1576F" w:rsidRDefault="004A0605" w:rsidP="004A0605">
      <w:pPr>
        <w:spacing w:line="360" w:lineRule="auto"/>
        <w:jc w:val="both"/>
        <w:rPr>
          <w:rFonts w:ascii="Arial" w:hAnsi="Arial" w:cs="Arial"/>
        </w:rPr>
      </w:pPr>
      <w:r w:rsidRPr="00C1576F">
        <w:rPr>
          <w:rFonts w:ascii="Arial" w:hAnsi="Arial" w:cs="Arial"/>
        </w:rPr>
        <w:t>Richards, J. and Rodgers, T. (2014) </w:t>
      </w:r>
      <w:r w:rsidRPr="00C1576F">
        <w:rPr>
          <w:rFonts w:ascii="Arial" w:hAnsi="Arial" w:cs="Arial"/>
          <w:i/>
          <w:iCs/>
        </w:rPr>
        <w:t>Approaches and Methods in Language Teaching. </w:t>
      </w:r>
      <w:r w:rsidRPr="00C1576F">
        <w:rPr>
          <w:rFonts w:ascii="Arial" w:hAnsi="Arial" w:cs="Arial"/>
        </w:rPr>
        <w:t>United Kingdom</w:t>
      </w:r>
      <w:r w:rsidRPr="00C1576F">
        <w:rPr>
          <w:rFonts w:ascii="Arial" w:hAnsi="Arial" w:cs="Arial"/>
          <w:i/>
          <w:iCs/>
        </w:rPr>
        <w:t>: </w:t>
      </w:r>
      <w:r w:rsidRPr="00C1576F">
        <w:rPr>
          <w:rFonts w:ascii="Arial" w:hAnsi="Arial" w:cs="Arial"/>
        </w:rPr>
        <w:t>Cambridge University Press</w:t>
      </w:r>
      <w:r w:rsidRPr="00C1576F">
        <w:rPr>
          <w:rFonts w:ascii="Arial" w:hAnsi="Arial" w:cs="Arial"/>
          <w:i/>
          <w:iCs/>
        </w:rPr>
        <w:t>. </w:t>
      </w:r>
    </w:p>
    <w:p w14:paraId="1D51E310" w14:textId="77777777" w:rsidR="004A0605" w:rsidRPr="00C1576F" w:rsidRDefault="004A0605" w:rsidP="004A0605">
      <w:pPr>
        <w:spacing w:line="360" w:lineRule="auto"/>
        <w:jc w:val="both"/>
        <w:rPr>
          <w:rFonts w:ascii="Arial" w:hAnsi="Arial" w:cs="Arial"/>
        </w:rPr>
      </w:pPr>
      <w:r w:rsidRPr="00C1576F">
        <w:rPr>
          <w:rFonts w:ascii="Arial" w:hAnsi="Arial" w:cs="Arial"/>
        </w:rPr>
        <w:t>Silverman, E. (2023) </w:t>
      </w:r>
      <w:r w:rsidRPr="00C1576F">
        <w:rPr>
          <w:rFonts w:ascii="Arial" w:hAnsi="Arial" w:cs="Arial"/>
          <w:i/>
          <w:iCs/>
        </w:rPr>
        <w:t>How does culture influence curriculum development? </w:t>
      </w:r>
      <w:r w:rsidRPr="00C1576F">
        <w:rPr>
          <w:rFonts w:ascii="Arial" w:hAnsi="Arial" w:cs="Arial"/>
        </w:rPr>
        <w:t>Available at: </w:t>
      </w:r>
      <w:hyperlink r:id="rId35" w:tgtFrame="_blank" w:history="1">
        <w:r w:rsidRPr="00C1576F">
          <w:rPr>
            <w:rStyle w:val="Hyperlink"/>
            <w:rFonts w:ascii="Arial" w:hAnsi="Arial" w:cs="Arial"/>
          </w:rPr>
          <w:t>https://www.quora.com/What-are-the-social-and-cultural-forces-that-influence-curriculum-development </w:t>
        </w:r>
      </w:hyperlink>
      <w:r w:rsidRPr="00C1576F">
        <w:rPr>
          <w:rFonts w:ascii="Arial" w:hAnsi="Arial" w:cs="Arial"/>
        </w:rPr>
        <w:t>(Accessed: 26 May 2025). </w:t>
      </w:r>
    </w:p>
    <w:p w14:paraId="6980A9FD" w14:textId="77777777" w:rsidR="004A0605" w:rsidRPr="00C1576F" w:rsidRDefault="004A0605" w:rsidP="004A0605">
      <w:pPr>
        <w:spacing w:line="360" w:lineRule="auto"/>
        <w:jc w:val="both"/>
        <w:rPr>
          <w:rFonts w:ascii="Arial" w:hAnsi="Arial" w:cs="Arial"/>
        </w:rPr>
      </w:pPr>
      <w:r w:rsidRPr="00C1576F">
        <w:rPr>
          <w:rFonts w:ascii="Arial" w:hAnsi="Arial" w:cs="Arial"/>
        </w:rPr>
        <w:t>Toddington St George Church of England School (no date) </w:t>
      </w:r>
      <w:r w:rsidRPr="00C1576F">
        <w:rPr>
          <w:rFonts w:ascii="Arial" w:hAnsi="Arial" w:cs="Arial"/>
          <w:i/>
          <w:iCs/>
        </w:rPr>
        <w:t>Age Related Expectations. </w:t>
      </w:r>
      <w:r w:rsidRPr="00C1576F">
        <w:rPr>
          <w:rFonts w:ascii="Arial" w:hAnsi="Arial" w:cs="Arial"/>
        </w:rPr>
        <w:t>Available at: </w:t>
      </w:r>
      <w:hyperlink r:id="rId36" w:anchor=":~:text=What%20are%20age%2Drelated%20expectations,end%20of%20the%20key%20stage." w:tgtFrame="_blank" w:history="1">
        <w:r w:rsidRPr="00C1576F">
          <w:rPr>
            <w:rStyle w:val="Hyperlink"/>
            <w:rFonts w:ascii="Arial" w:hAnsi="Arial" w:cs="Arial"/>
          </w:rPr>
          <w:t>https://www.toddingtonstgeorge.co.uk/Learning/Age-</w:t>
        </w:r>
        <w:r w:rsidRPr="00C1576F">
          <w:rPr>
            <w:rStyle w:val="Hyperlink"/>
            <w:rFonts w:ascii="Arial" w:hAnsi="Arial" w:cs="Arial"/>
          </w:rPr>
          <w:lastRenderedPageBreak/>
          <w:t>Related-Expectations/#:~:text=What%20are%20age%2Drelated%20expectations,end%20of%20the%20key%20stage.</w:t>
        </w:r>
      </w:hyperlink>
      <w:r w:rsidRPr="00C1576F">
        <w:rPr>
          <w:rFonts w:ascii="Arial" w:hAnsi="Arial" w:cs="Arial"/>
        </w:rPr>
        <w:t>(Accessed: 1 June 2025). </w:t>
      </w:r>
    </w:p>
    <w:p w14:paraId="08062C33" w14:textId="77777777" w:rsidR="004A0605" w:rsidRPr="00C1576F" w:rsidRDefault="004A0605" w:rsidP="004A0605">
      <w:pPr>
        <w:spacing w:line="360" w:lineRule="auto"/>
        <w:jc w:val="both"/>
        <w:rPr>
          <w:rFonts w:ascii="Arial" w:hAnsi="Arial" w:cs="Arial"/>
        </w:rPr>
      </w:pPr>
      <w:proofErr w:type="spellStart"/>
      <w:r w:rsidRPr="00C1576F">
        <w:rPr>
          <w:rFonts w:ascii="Arial" w:hAnsi="Arial" w:cs="Arial"/>
        </w:rPr>
        <w:t>Twyn</w:t>
      </w:r>
      <w:proofErr w:type="spellEnd"/>
      <w:r w:rsidRPr="00C1576F">
        <w:rPr>
          <w:rFonts w:ascii="Arial" w:hAnsi="Arial" w:cs="Arial"/>
        </w:rPr>
        <w:t xml:space="preserve"> School (no date) </w:t>
      </w:r>
      <w:r w:rsidRPr="00C1576F">
        <w:rPr>
          <w:rFonts w:ascii="Arial" w:hAnsi="Arial" w:cs="Arial"/>
          <w:i/>
          <w:iCs/>
        </w:rPr>
        <w:t>New Curriculum for Wales</w:t>
      </w:r>
      <w:r w:rsidRPr="00C1576F">
        <w:rPr>
          <w:rFonts w:ascii="Arial" w:hAnsi="Arial" w:cs="Arial"/>
        </w:rPr>
        <w:t>. Available at: </w:t>
      </w:r>
      <w:hyperlink r:id="rId37" w:tgtFrame="_blank" w:history="1">
        <w:r w:rsidRPr="00C1576F">
          <w:rPr>
            <w:rStyle w:val="Hyperlink"/>
            <w:rFonts w:ascii="Arial" w:hAnsi="Arial" w:cs="Arial"/>
          </w:rPr>
          <w:t>https://www.twynschool.com/new-curriculum-for-wales.html</w:t>
        </w:r>
      </w:hyperlink>
      <w:r w:rsidRPr="00C1576F">
        <w:rPr>
          <w:rFonts w:ascii="Arial" w:hAnsi="Arial" w:cs="Arial"/>
        </w:rPr>
        <w:t> (Accessed: 1 June 2025). </w:t>
      </w:r>
    </w:p>
    <w:p w14:paraId="6FDA5978" w14:textId="77777777" w:rsidR="004A0605" w:rsidRPr="00C1576F" w:rsidRDefault="004A0605" w:rsidP="004A0605">
      <w:pPr>
        <w:spacing w:line="360" w:lineRule="auto"/>
        <w:jc w:val="both"/>
        <w:rPr>
          <w:rFonts w:ascii="Arial" w:hAnsi="Arial" w:cs="Arial"/>
        </w:rPr>
      </w:pPr>
      <w:r w:rsidRPr="00C1576F">
        <w:rPr>
          <w:rFonts w:ascii="Arial" w:hAnsi="Arial" w:cs="Arial"/>
        </w:rPr>
        <w:t>UNESCO (2017) </w:t>
      </w:r>
      <w:r w:rsidRPr="00C1576F">
        <w:rPr>
          <w:rFonts w:ascii="Arial" w:hAnsi="Arial" w:cs="Arial"/>
          <w:i/>
          <w:iCs/>
        </w:rPr>
        <w:t>A Guide for Ensuring Inclusion and Equity in Education. </w:t>
      </w:r>
      <w:r w:rsidRPr="00C1576F">
        <w:rPr>
          <w:rFonts w:ascii="Arial" w:hAnsi="Arial" w:cs="Arial"/>
        </w:rPr>
        <w:t>France: UNESCO.</w:t>
      </w:r>
      <w:r w:rsidRPr="00C1576F">
        <w:rPr>
          <w:rFonts w:ascii="Arial" w:hAnsi="Arial" w:cs="Arial"/>
          <w:i/>
          <w:iCs/>
        </w:rPr>
        <w:t> </w:t>
      </w:r>
    </w:p>
    <w:p w14:paraId="26A75299" w14:textId="77777777" w:rsidR="004A0605" w:rsidRPr="00C1576F" w:rsidRDefault="004A0605" w:rsidP="004A0605">
      <w:pPr>
        <w:spacing w:line="360" w:lineRule="auto"/>
        <w:jc w:val="both"/>
        <w:rPr>
          <w:rFonts w:ascii="Arial" w:hAnsi="Arial" w:cs="Arial"/>
        </w:rPr>
      </w:pPr>
      <w:r w:rsidRPr="00C1576F">
        <w:rPr>
          <w:rFonts w:ascii="Arial" w:hAnsi="Arial" w:cs="Arial"/>
        </w:rPr>
        <w:t>UWTSD (2023) </w:t>
      </w:r>
      <w:r w:rsidRPr="00C1576F">
        <w:rPr>
          <w:rFonts w:ascii="Arial" w:hAnsi="Arial" w:cs="Arial"/>
          <w:i/>
          <w:iCs/>
        </w:rPr>
        <w:t xml:space="preserve">CAMAU </w:t>
      </w:r>
      <w:proofErr w:type="spellStart"/>
      <w:r w:rsidRPr="00C1576F">
        <w:rPr>
          <w:rFonts w:ascii="Arial" w:hAnsi="Arial" w:cs="Arial"/>
          <w:i/>
          <w:iCs/>
        </w:rPr>
        <w:t>i’r</w:t>
      </w:r>
      <w:proofErr w:type="spellEnd"/>
      <w:r w:rsidRPr="00C1576F">
        <w:rPr>
          <w:rFonts w:ascii="Arial" w:hAnsi="Arial" w:cs="Arial"/>
          <w:i/>
          <w:iCs/>
        </w:rPr>
        <w:t xml:space="preserve"> </w:t>
      </w:r>
      <w:proofErr w:type="spellStart"/>
      <w:r w:rsidRPr="00C1576F">
        <w:rPr>
          <w:rFonts w:ascii="Arial" w:hAnsi="Arial" w:cs="Arial"/>
          <w:i/>
          <w:iCs/>
        </w:rPr>
        <w:t>Dyfodol</w:t>
      </w:r>
      <w:proofErr w:type="spellEnd"/>
      <w:r w:rsidRPr="00C1576F">
        <w:rPr>
          <w:rFonts w:ascii="Arial" w:hAnsi="Arial" w:cs="Arial"/>
          <w:i/>
          <w:iCs/>
        </w:rPr>
        <w:t>. </w:t>
      </w:r>
      <w:r w:rsidRPr="00C1576F">
        <w:rPr>
          <w:rFonts w:ascii="Arial" w:hAnsi="Arial" w:cs="Arial"/>
        </w:rPr>
        <w:t>Available at: </w:t>
      </w:r>
      <w:hyperlink r:id="rId38" w:anchor=":~:text=useful%20as%20a%20resource%20for,seen%20as%20barriers%20to%20understanding." w:tgtFrame="_blank" w:history="1">
        <w:r w:rsidRPr="00C1576F">
          <w:rPr>
            <w:rStyle w:val="Hyperlink"/>
            <w:rFonts w:ascii="Arial" w:hAnsi="Arial" w:cs="Arial"/>
          </w:rPr>
          <w:t>https://www.uwtsd.ac.uk/media/2445/download?attachment#:~:text=useful%20as%20a%20resource%20for,seen%20as%20barriers%20to%20understanding. </w:t>
        </w:r>
      </w:hyperlink>
      <w:r w:rsidRPr="00C1576F">
        <w:rPr>
          <w:rFonts w:ascii="Arial" w:hAnsi="Arial" w:cs="Arial"/>
        </w:rPr>
        <w:t>(Accessed: 25 May 2025). </w:t>
      </w:r>
    </w:p>
    <w:p w14:paraId="7C1870C0" w14:textId="77777777" w:rsidR="004A0605" w:rsidRPr="00C1576F" w:rsidRDefault="004A0605" w:rsidP="004A0605">
      <w:pPr>
        <w:spacing w:line="360" w:lineRule="auto"/>
        <w:jc w:val="both"/>
        <w:rPr>
          <w:rFonts w:ascii="Arial" w:hAnsi="Arial" w:cs="Arial"/>
        </w:rPr>
      </w:pPr>
      <w:r w:rsidRPr="00C1576F">
        <w:rPr>
          <w:rFonts w:ascii="Arial" w:hAnsi="Arial" w:cs="Arial"/>
        </w:rPr>
        <w:t>UWTSD (2025) </w:t>
      </w:r>
      <w:r w:rsidRPr="00C1576F">
        <w:rPr>
          <w:rFonts w:ascii="Arial" w:hAnsi="Arial" w:cs="Arial"/>
          <w:i/>
          <w:iCs/>
        </w:rPr>
        <w:t>Fragmentation and Policy-to-Practice in Early Childhood Education in Wales.</w:t>
      </w:r>
      <w:r w:rsidRPr="00C1576F">
        <w:rPr>
          <w:rFonts w:ascii="Arial" w:hAnsi="Arial" w:cs="Arial"/>
        </w:rPr>
        <w:t> Available at:</w:t>
      </w:r>
      <w:hyperlink r:id="rId39" w:tgtFrame="_blank" w:history="1">
        <w:r w:rsidRPr="00C1576F">
          <w:rPr>
            <w:rStyle w:val="Hyperlink"/>
            <w:rFonts w:ascii="Arial" w:hAnsi="Arial" w:cs="Arial"/>
          </w:rPr>
          <w:t> https://www.uwtsd.ac.uk/news/fragmentation-and-policy-practice-early-childhood-education-wales</w:t>
        </w:r>
      </w:hyperlink>
      <w:r w:rsidRPr="00C1576F">
        <w:rPr>
          <w:rFonts w:ascii="Arial" w:hAnsi="Arial" w:cs="Arial"/>
        </w:rPr>
        <w:t> (Accessed: 31 May 2025). </w:t>
      </w:r>
    </w:p>
    <w:p w14:paraId="50AA664B" w14:textId="77777777" w:rsidR="004A0605" w:rsidRPr="00C1576F" w:rsidRDefault="004A0605" w:rsidP="004A0605">
      <w:pPr>
        <w:spacing w:line="360" w:lineRule="auto"/>
        <w:jc w:val="both"/>
        <w:rPr>
          <w:rFonts w:ascii="Arial" w:hAnsi="Arial" w:cs="Arial"/>
        </w:rPr>
      </w:pPr>
      <w:r w:rsidRPr="00C1576F">
        <w:rPr>
          <w:rFonts w:ascii="Arial" w:hAnsi="Arial" w:cs="Arial"/>
        </w:rPr>
        <w:t>Vygotsky, L. (1978) </w:t>
      </w:r>
      <w:r w:rsidRPr="00C1576F">
        <w:rPr>
          <w:rFonts w:ascii="Arial" w:hAnsi="Arial" w:cs="Arial"/>
          <w:i/>
          <w:iCs/>
        </w:rPr>
        <w:t>Mind in Society: The Development of Higher Psychological Processes. </w:t>
      </w:r>
      <w:r w:rsidRPr="00C1576F">
        <w:rPr>
          <w:rFonts w:ascii="Arial" w:hAnsi="Arial" w:cs="Arial"/>
        </w:rPr>
        <w:t>Cambridge: Harvard University Press. </w:t>
      </w:r>
    </w:p>
    <w:p w14:paraId="34231E7E" w14:textId="77777777" w:rsidR="004A0605" w:rsidRPr="00C1576F" w:rsidRDefault="004A0605" w:rsidP="004A0605">
      <w:pPr>
        <w:spacing w:line="360" w:lineRule="auto"/>
        <w:jc w:val="both"/>
        <w:rPr>
          <w:rFonts w:ascii="Arial" w:hAnsi="Arial" w:cs="Arial"/>
        </w:rPr>
      </w:pPr>
      <w:r w:rsidRPr="00C1576F">
        <w:rPr>
          <w:rFonts w:ascii="Arial" w:hAnsi="Arial" w:cs="Arial"/>
        </w:rPr>
        <w:t>Waters-Davies, J., Murphy, A., Chicken, S., Tyrie, J. and Clement, J. (2024) ‘Constructing child participation in early years classrooms: An exploration from Wales’, </w:t>
      </w:r>
      <w:r w:rsidRPr="00C1576F">
        <w:rPr>
          <w:rFonts w:ascii="Arial" w:hAnsi="Arial" w:cs="Arial"/>
          <w:i/>
          <w:iCs/>
        </w:rPr>
        <w:t>Children and Society. </w:t>
      </w:r>
      <w:r w:rsidRPr="00C1576F">
        <w:rPr>
          <w:rFonts w:ascii="Arial" w:hAnsi="Arial" w:cs="Arial"/>
        </w:rPr>
        <w:t>Available at: </w:t>
      </w:r>
      <w:hyperlink r:id="rId40" w:tgtFrame="_blank" w:history="1">
        <w:r w:rsidRPr="00C1576F">
          <w:rPr>
            <w:rStyle w:val="Hyperlink"/>
            <w:rFonts w:ascii="Arial" w:hAnsi="Arial" w:cs="Arial"/>
          </w:rPr>
          <w:t xml:space="preserve">https://repository.uwtsd.ac.uk/id/eprint/2839/1/Waters-Davies%2C%20Jane%20%282024%29%20Constructing%20child%20participation%20in%20early%20years%20classrooms%20published%20version.pdf </w:t>
        </w:r>
        <w:r w:rsidRPr="00C1576F">
          <w:rPr>
            <w:rStyle w:val="Hyperlink"/>
            <w:rFonts w:ascii="Arial" w:hAnsi="Arial" w:cs="Arial"/>
            <w:color w:val="auto"/>
            <w:u w:val="none"/>
          </w:rPr>
          <w:t>(Accessed: 26 May 2025). </w:t>
        </w:r>
      </w:hyperlink>
    </w:p>
    <w:p w14:paraId="42559A0B" w14:textId="77777777" w:rsidR="004A0605" w:rsidRPr="00C1576F" w:rsidRDefault="004A0605" w:rsidP="004A0605">
      <w:pPr>
        <w:spacing w:line="360" w:lineRule="auto"/>
        <w:jc w:val="both"/>
        <w:rPr>
          <w:rFonts w:ascii="Arial" w:hAnsi="Arial" w:cs="Arial"/>
        </w:rPr>
      </w:pPr>
      <w:r w:rsidRPr="00C1576F">
        <w:rPr>
          <w:rFonts w:ascii="Arial" w:hAnsi="Arial" w:cs="Arial"/>
        </w:rPr>
        <w:t>Welsh Government (2019) </w:t>
      </w:r>
      <w:r w:rsidRPr="00C1576F">
        <w:rPr>
          <w:rFonts w:ascii="Arial" w:hAnsi="Arial" w:cs="Arial"/>
          <w:i/>
          <w:iCs/>
        </w:rPr>
        <w:t>Assessment and the new curriculum. </w:t>
      </w:r>
      <w:r w:rsidRPr="00C1576F">
        <w:rPr>
          <w:rFonts w:ascii="Arial" w:hAnsi="Arial" w:cs="Arial"/>
        </w:rPr>
        <w:t>Available at: </w:t>
      </w:r>
      <w:hyperlink r:id="rId41" w:anchor=":~:text=Progression%20and%20the%20Curriculum%20for,published%20to%20explain%20the%20approach." w:tgtFrame="_blank" w:history="1">
        <w:r w:rsidRPr="00C1576F">
          <w:rPr>
            <w:rStyle w:val="Hyperlink"/>
            <w:rFonts w:ascii="Arial" w:hAnsi="Arial" w:cs="Arial"/>
          </w:rPr>
          <w:t>https://educationwales.blog.gov.wales/2019/04/26/assessment-and-the-new-curriculum/#:~:text=Progression%20and%20the%20Curriculum%20for,published%20to%20explain%20the%20approach.</w:t>
        </w:r>
      </w:hyperlink>
      <w:r w:rsidRPr="00C1576F">
        <w:rPr>
          <w:rFonts w:ascii="Arial" w:hAnsi="Arial" w:cs="Arial"/>
        </w:rPr>
        <w:t>(Accessed: 31 May 2025). </w:t>
      </w:r>
    </w:p>
    <w:p w14:paraId="690382C4" w14:textId="77777777" w:rsidR="004A0605" w:rsidRPr="00C1576F" w:rsidRDefault="004A0605" w:rsidP="004A0605">
      <w:pPr>
        <w:spacing w:line="360" w:lineRule="auto"/>
        <w:jc w:val="both"/>
        <w:rPr>
          <w:rFonts w:ascii="Arial" w:hAnsi="Arial" w:cs="Arial"/>
        </w:rPr>
      </w:pPr>
      <w:r w:rsidRPr="00C1576F">
        <w:rPr>
          <w:rFonts w:ascii="Arial" w:hAnsi="Arial" w:cs="Arial"/>
        </w:rPr>
        <w:t>Welsh Government (2020) </w:t>
      </w:r>
      <w:r w:rsidRPr="00C1576F">
        <w:rPr>
          <w:rFonts w:ascii="Arial" w:hAnsi="Arial" w:cs="Arial"/>
          <w:i/>
          <w:iCs/>
        </w:rPr>
        <w:t>Introduction to Curriculum for Wales guidance. </w:t>
      </w:r>
      <w:r w:rsidRPr="00C1576F">
        <w:rPr>
          <w:rFonts w:ascii="Arial" w:hAnsi="Arial" w:cs="Arial"/>
        </w:rPr>
        <w:t>Available at:  </w:t>
      </w:r>
      <w:hyperlink r:id="rId42" w:tgtFrame="_blank" w:history="1">
        <w:r w:rsidRPr="00C1576F">
          <w:rPr>
            <w:rStyle w:val="Hyperlink"/>
            <w:rFonts w:ascii="Arial" w:hAnsi="Arial" w:cs="Arial"/>
          </w:rPr>
          <w:t>https://hwb.gov.wales/curriculum-for-wales/</w:t>
        </w:r>
        <w:r w:rsidRPr="00C1576F">
          <w:rPr>
            <w:rStyle w:val="Hyperlink"/>
            <w:rFonts w:ascii="Arial" w:hAnsi="Arial" w:cs="Arial"/>
            <w:color w:val="auto"/>
            <w:u w:val="none"/>
          </w:rPr>
          <w:t xml:space="preserve"> (Accessed: 26 May 2025). </w:t>
        </w:r>
      </w:hyperlink>
    </w:p>
    <w:p w14:paraId="46BC9330" w14:textId="77777777" w:rsidR="004A0605" w:rsidRPr="00C1576F" w:rsidRDefault="004A0605" w:rsidP="004A0605">
      <w:pPr>
        <w:spacing w:line="360" w:lineRule="auto"/>
        <w:jc w:val="both"/>
        <w:rPr>
          <w:rFonts w:ascii="Arial" w:hAnsi="Arial" w:cs="Arial"/>
        </w:rPr>
      </w:pPr>
      <w:r w:rsidRPr="00C1576F">
        <w:rPr>
          <w:rFonts w:ascii="Arial" w:hAnsi="Arial" w:cs="Arial"/>
        </w:rPr>
        <w:lastRenderedPageBreak/>
        <w:t>Welsh Government (2022a) </w:t>
      </w:r>
      <w:r w:rsidRPr="00C1576F">
        <w:rPr>
          <w:rFonts w:ascii="Arial" w:hAnsi="Arial" w:cs="Arial"/>
          <w:i/>
          <w:iCs/>
        </w:rPr>
        <w:t>Six things you may not know about the new Curriculum for Wales. </w:t>
      </w:r>
      <w:r w:rsidRPr="00C1576F">
        <w:rPr>
          <w:rFonts w:ascii="Arial" w:hAnsi="Arial" w:cs="Arial"/>
        </w:rPr>
        <w:t>Available at: </w:t>
      </w:r>
      <w:hyperlink r:id="rId43" w:tgtFrame="_blank" w:history="1">
        <w:r w:rsidRPr="00C1576F">
          <w:rPr>
            <w:rStyle w:val="Hyperlink"/>
            <w:rFonts w:ascii="Arial" w:hAnsi="Arial" w:cs="Arial"/>
          </w:rPr>
          <w:t>https://www.gov.wales/six-things-you-may-not-know-about-new-curriculum-wales </w:t>
        </w:r>
      </w:hyperlink>
      <w:r w:rsidRPr="00C1576F">
        <w:rPr>
          <w:rFonts w:ascii="Arial" w:hAnsi="Arial" w:cs="Arial"/>
        </w:rPr>
        <w:t>(Accessed: 26 May 2025). </w:t>
      </w:r>
    </w:p>
    <w:p w14:paraId="4B676730" w14:textId="06B20C1E" w:rsidR="004A0605" w:rsidRPr="00C1576F" w:rsidRDefault="004A0605" w:rsidP="004A0605">
      <w:pPr>
        <w:spacing w:line="360" w:lineRule="auto"/>
        <w:jc w:val="both"/>
        <w:rPr>
          <w:rFonts w:ascii="Arial" w:hAnsi="Arial" w:cs="Arial"/>
        </w:rPr>
      </w:pPr>
      <w:r w:rsidRPr="00C1576F">
        <w:rPr>
          <w:rFonts w:ascii="Arial" w:hAnsi="Arial" w:cs="Arial"/>
        </w:rPr>
        <w:t>Welsh Government (2022b) </w:t>
      </w:r>
      <w:r w:rsidRPr="00C1576F">
        <w:rPr>
          <w:rFonts w:ascii="Arial" w:hAnsi="Arial" w:cs="Arial"/>
          <w:i/>
          <w:iCs/>
        </w:rPr>
        <w:t>Curriculum for funded non-maintained nursery settings. </w:t>
      </w:r>
      <w:r w:rsidRPr="00C1576F">
        <w:rPr>
          <w:rFonts w:ascii="Arial" w:hAnsi="Arial" w:cs="Arial"/>
        </w:rPr>
        <w:t>Available at: </w:t>
      </w:r>
      <w:hyperlink r:id="rId44" w:history="1">
        <w:r w:rsidRPr="00C1576F">
          <w:rPr>
            <w:rStyle w:val="Hyperlink"/>
            <w:rFonts w:ascii="Arial" w:hAnsi="Arial" w:cs="Arial"/>
          </w:rPr>
          <w:t>https://hwb.gov.wales/curriculum-for-wales/curriculum-for-funded-non-maintained-nursery-settings</w:t>
        </w:r>
      </w:hyperlink>
      <w:r>
        <w:rPr>
          <w:rFonts w:ascii="Arial" w:hAnsi="Arial" w:cs="Arial"/>
        </w:rPr>
        <w:t xml:space="preserve"> </w:t>
      </w:r>
      <w:r w:rsidRPr="00C1576F">
        <w:rPr>
          <w:rFonts w:ascii="Arial" w:hAnsi="Arial" w:cs="Arial"/>
        </w:rPr>
        <w:t>(Accessed: 26 May 2025). </w:t>
      </w:r>
    </w:p>
    <w:p w14:paraId="58EE729B" w14:textId="77777777" w:rsidR="004A0605" w:rsidRPr="00C1576F" w:rsidRDefault="004A0605" w:rsidP="004A0605">
      <w:pPr>
        <w:spacing w:line="360" w:lineRule="auto"/>
        <w:jc w:val="both"/>
        <w:rPr>
          <w:rFonts w:ascii="Arial" w:hAnsi="Arial" w:cs="Arial"/>
        </w:rPr>
      </w:pPr>
      <w:r w:rsidRPr="00C1576F">
        <w:rPr>
          <w:rFonts w:ascii="Arial" w:hAnsi="Arial" w:cs="Arial"/>
        </w:rPr>
        <w:t>Welsh Government (2022c) </w:t>
      </w:r>
      <w:r w:rsidRPr="00C1576F">
        <w:rPr>
          <w:rFonts w:ascii="Arial" w:hAnsi="Arial" w:cs="Arial"/>
          <w:i/>
          <w:iCs/>
        </w:rPr>
        <w:t>A curriculum for funded non-maintained nursery settings.</w:t>
      </w:r>
      <w:r w:rsidRPr="004A0605">
        <w:rPr>
          <w:rFonts w:ascii="Arial" w:hAnsi="Arial" w:cs="Arial"/>
          <w:i/>
          <w:iCs/>
        </w:rPr>
        <w:t xml:space="preserve"> </w:t>
      </w:r>
      <w:r w:rsidRPr="00C1576F">
        <w:rPr>
          <w:rFonts w:ascii="Arial" w:hAnsi="Arial" w:cs="Arial"/>
        </w:rPr>
        <w:t>Available at: </w:t>
      </w:r>
      <w:hyperlink r:id="rId45" w:tgtFrame="_blank" w:history="1">
        <w:r w:rsidRPr="00C1576F">
          <w:rPr>
            <w:rStyle w:val="Hyperlink"/>
            <w:rFonts w:ascii="Arial" w:hAnsi="Arial" w:cs="Arial"/>
          </w:rPr>
          <w:t>https://hwb.gov.wales/api/storage/b1801d78-38c3-4320-9818-d9996c21aef8/220914-a-curriculum-for-funded-non-maintained-nursery-settings.pdf </w:t>
        </w:r>
      </w:hyperlink>
      <w:r w:rsidRPr="00C1576F">
        <w:rPr>
          <w:rFonts w:ascii="Arial" w:hAnsi="Arial" w:cs="Arial"/>
        </w:rPr>
        <w:t>(Accessed: 26 May 2025). </w:t>
      </w:r>
    </w:p>
    <w:p w14:paraId="4EAF79CD" w14:textId="77777777" w:rsidR="004A0605" w:rsidRPr="00C1576F" w:rsidRDefault="004A0605" w:rsidP="004A0605">
      <w:pPr>
        <w:spacing w:line="360" w:lineRule="auto"/>
        <w:jc w:val="both"/>
        <w:rPr>
          <w:rFonts w:ascii="Arial" w:hAnsi="Arial" w:cs="Arial"/>
        </w:rPr>
      </w:pPr>
      <w:r w:rsidRPr="00C1576F">
        <w:rPr>
          <w:rFonts w:ascii="Arial" w:hAnsi="Arial" w:cs="Arial"/>
        </w:rPr>
        <w:t>Welsh Government (2023) </w:t>
      </w:r>
      <w:r w:rsidRPr="00C1576F">
        <w:rPr>
          <w:rFonts w:ascii="Arial" w:hAnsi="Arial" w:cs="Arial"/>
          <w:i/>
          <w:iCs/>
        </w:rPr>
        <w:t>Enabling learning. </w:t>
      </w:r>
      <w:r w:rsidRPr="00C1576F">
        <w:rPr>
          <w:rFonts w:ascii="Arial" w:hAnsi="Arial" w:cs="Arial"/>
        </w:rPr>
        <w:t>Available at: </w:t>
      </w:r>
      <w:hyperlink r:id="rId46" w:anchor=":~:text=Practitioners%20should%20provide%20opportunities%20for,participate%20positively%20in%20everyday%20activities." w:tgtFrame="_blank" w:history="1">
        <w:r w:rsidRPr="00C1576F">
          <w:rPr>
            <w:rStyle w:val="Hyperlink"/>
            <w:rFonts w:ascii="Arial" w:hAnsi="Arial" w:cs="Arial"/>
          </w:rPr>
          <w:t>https://hwb.gov.wales/curriculum-for-wales/designing-your-curriculum/enabling-learning/#:~:text=Practitioners%20should%20provide%20opportunities%20for,participate%20positively%20in%20everyday%20activities.</w:t>
        </w:r>
      </w:hyperlink>
      <w:r w:rsidRPr="00C1576F">
        <w:rPr>
          <w:rFonts w:ascii="Arial" w:hAnsi="Arial" w:cs="Arial"/>
        </w:rPr>
        <w:t>(Accessed: 31 May 2025). </w:t>
      </w:r>
    </w:p>
    <w:p w14:paraId="3CE090FA" w14:textId="77777777" w:rsidR="004A0605" w:rsidRPr="00C1576F" w:rsidRDefault="004A0605" w:rsidP="004A0605">
      <w:pPr>
        <w:spacing w:line="360" w:lineRule="auto"/>
        <w:jc w:val="both"/>
        <w:rPr>
          <w:rFonts w:ascii="Arial" w:hAnsi="Arial" w:cs="Arial"/>
        </w:rPr>
      </w:pPr>
      <w:r w:rsidRPr="00C1576F">
        <w:rPr>
          <w:rFonts w:ascii="Arial" w:hAnsi="Arial" w:cs="Arial"/>
        </w:rPr>
        <w:t>Welsh Government (2024a) </w:t>
      </w:r>
      <w:r w:rsidRPr="00C1576F">
        <w:rPr>
          <w:rFonts w:ascii="Arial" w:hAnsi="Arial" w:cs="Arial"/>
          <w:i/>
          <w:iCs/>
        </w:rPr>
        <w:t>Curriculum for Wales Framework Guidance – Journey to Rollout</w:t>
      </w:r>
      <w:r w:rsidRPr="004A0605">
        <w:rPr>
          <w:rFonts w:ascii="Arial" w:hAnsi="Arial" w:cs="Arial"/>
        </w:rPr>
        <w:t xml:space="preserve"> </w:t>
      </w:r>
      <w:r w:rsidRPr="00C1576F">
        <w:rPr>
          <w:rFonts w:ascii="Arial" w:hAnsi="Arial" w:cs="Arial"/>
          <w:i/>
          <w:iCs/>
        </w:rPr>
        <w:t>Consultation.</w:t>
      </w:r>
      <w:r w:rsidRPr="00C1576F">
        <w:rPr>
          <w:rFonts w:ascii="Arial" w:hAnsi="Arial" w:cs="Arial"/>
        </w:rPr>
        <w:t> Available</w:t>
      </w:r>
      <w:r w:rsidRPr="004A0605">
        <w:rPr>
          <w:rFonts w:ascii="Arial" w:hAnsi="Arial" w:cs="Arial"/>
        </w:rPr>
        <w:t xml:space="preserve"> </w:t>
      </w:r>
      <w:r w:rsidRPr="00C1576F">
        <w:rPr>
          <w:rFonts w:ascii="Arial" w:hAnsi="Arial" w:cs="Arial"/>
        </w:rPr>
        <w:t>at: </w:t>
      </w:r>
      <w:hyperlink r:id="rId47" w:tgtFrame="_blank" w:history="1">
        <w:r w:rsidRPr="00C1576F">
          <w:rPr>
            <w:rStyle w:val="Hyperlink"/>
            <w:rFonts w:ascii="Arial" w:hAnsi="Arial" w:cs="Arial"/>
          </w:rPr>
          <w:t>https://www.gov.wales/sites/default/files/consultations/2024-01/journey-to-rollout-consultation-summary-of-responses.pdf </w:t>
        </w:r>
      </w:hyperlink>
      <w:r w:rsidRPr="00C1576F">
        <w:rPr>
          <w:rFonts w:ascii="Arial" w:hAnsi="Arial" w:cs="Arial"/>
        </w:rPr>
        <w:t>(Accessed: 26 May 2025). </w:t>
      </w:r>
    </w:p>
    <w:p w14:paraId="0E26A90E" w14:textId="77777777" w:rsidR="004A0605" w:rsidRPr="00C1576F" w:rsidRDefault="004A0605" w:rsidP="004A0605">
      <w:pPr>
        <w:spacing w:line="360" w:lineRule="auto"/>
        <w:jc w:val="both"/>
        <w:rPr>
          <w:rFonts w:ascii="Arial" w:hAnsi="Arial" w:cs="Arial"/>
        </w:rPr>
      </w:pPr>
      <w:r w:rsidRPr="00C1576F">
        <w:rPr>
          <w:rFonts w:ascii="Arial" w:hAnsi="Arial" w:cs="Arial"/>
        </w:rPr>
        <w:t>Welsh Government (2024b) </w:t>
      </w:r>
      <w:r w:rsidRPr="00C1576F">
        <w:rPr>
          <w:rFonts w:ascii="Arial" w:hAnsi="Arial" w:cs="Arial"/>
          <w:i/>
          <w:iCs/>
        </w:rPr>
        <w:t>Supporting learner progression: assessment guidance. </w:t>
      </w:r>
      <w:r w:rsidRPr="00C1576F">
        <w:rPr>
          <w:rFonts w:ascii="Arial" w:hAnsi="Arial" w:cs="Arial"/>
        </w:rPr>
        <w:t>Available at:  </w:t>
      </w:r>
      <w:hyperlink r:id="rId48" w:anchor=":~:text=At%20each%20progression%20step%2C%20schools%20and%20settings,a%20set%20age%20or%20point%20in%20time.&amp;text=This%20should%20take%20into%20account%20their%20developmental,progress%20in%20line%20with%20their%20individual%20ability." w:tgtFrame="_blank" w:history="1">
        <w:r w:rsidRPr="00C1576F">
          <w:rPr>
            <w:rStyle w:val="Hyperlink"/>
            <w:rFonts w:ascii="Arial" w:hAnsi="Arial" w:cs="Arial"/>
          </w:rPr>
          <w:t>https://hwb.gov.wales/curriculum-for-wales/assessment-arrangements/supporting-learner-progression-assessment-guidance/#:~:text=At%20each%20progression%20step%2C%20schools%20and%20settings,a%20set%20age%20or%20point%20in%20time.&amp;text=This%20should%20take%20into%20account%20their%20developmental,progress%20in%20line%20with%20their%20individual%20ability.</w:t>
        </w:r>
      </w:hyperlink>
      <w:r w:rsidRPr="00C1576F">
        <w:rPr>
          <w:rFonts w:ascii="Arial" w:hAnsi="Arial" w:cs="Arial"/>
        </w:rPr>
        <w:t>(Accessed: 31 May 2025).  </w:t>
      </w:r>
    </w:p>
    <w:p w14:paraId="7C303694" w14:textId="77777777" w:rsidR="004A0605" w:rsidRPr="00C1576F" w:rsidRDefault="004A0605" w:rsidP="004A0605">
      <w:pPr>
        <w:spacing w:line="360" w:lineRule="auto"/>
        <w:jc w:val="both"/>
        <w:rPr>
          <w:rFonts w:ascii="Arial" w:hAnsi="Arial" w:cs="Arial"/>
        </w:rPr>
      </w:pPr>
      <w:r w:rsidRPr="00C1576F">
        <w:rPr>
          <w:rFonts w:ascii="Arial" w:hAnsi="Arial" w:cs="Arial"/>
        </w:rPr>
        <w:t>Welsh Government (2024c) </w:t>
      </w:r>
      <w:r w:rsidRPr="00C1576F">
        <w:rPr>
          <w:rFonts w:ascii="Arial" w:hAnsi="Arial" w:cs="Arial"/>
          <w:i/>
          <w:iCs/>
        </w:rPr>
        <w:t>Curriculum for Wales: annual report 2024. </w:t>
      </w:r>
      <w:r w:rsidRPr="00C1576F">
        <w:rPr>
          <w:rFonts w:ascii="Arial" w:hAnsi="Arial" w:cs="Arial"/>
        </w:rPr>
        <w:t>Available at: </w:t>
      </w:r>
      <w:hyperlink r:id="rId49" w:anchor=":~:text=Through%20support%2C%20a%20deeper%20understanding,from%20both%20learners%20and%20practitioners." w:tgtFrame="_blank" w:history="1">
        <w:r w:rsidRPr="00C1576F">
          <w:rPr>
            <w:rStyle w:val="Hyperlink"/>
            <w:rFonts w:ascii="Arial" w:hAnsi="Arial" w:cs="Arial"/>
          </w:rPr>
          <w:t>https://www.gov.wales/curriculum-wales-annual-report-2024-html#:~:text=Through%20support%2C%20a%20deeper%20understanding,from%20both%20learners%20and%20practitioners. </w:t>
        </w:r>
      </w:hyperlink>
      <w:r w:rsidRPr="00C1576F">
        <w:rPr>
          <w:rFonts w:ascii="Arial" w:hAnsi="Arial" w:cs="Arial"/>
        </w:rPr>
        <w:t>(Accessed: 31 May 2025). </w:t>
      </w:r>
    </w:p>
    <w:p w14:paraId="60AACA51" w14:textId="77777777" w:rsidR="004A0605" w:rsidRPr="00C1576F" w:rsidRDefault="004A0605" w:rsidP="004A0605">
      <w:pPr>
        <w:spacing w:line="360" w:lineRule="auto"/>
        <w:jc w:val="both"/>
        <w:rPr>
          <w:rFonts w:ascii="Arial" w:hAnsi="Arial" w:cs="Arial"/>
        </w:rPr>
      </w:pPr>
      <w:r w:rsidRPr="00C1576F">
        <w:rPr>
          <w:rFonts w:ascii="Arial" w:hAnsi="Arial" w:cs="Arial"/>
        </w:rPr>
        <w:lastRenderedPageBreak/>
        <w:t>Welsh Government (2024d) </w:t>
      </w:r>
      <w:r w:rsidRPr="00C1576F">
        <w:rPr>
          <w:rFonts w:ascii="Arial" w:hAnsi="Arial" w:cs="Arial"/>
          <w:i/>
          <w:iCs/>
        </w:rPr>
        <w:t>Cymraeg 2050: Welsh language strategy action plan 2024 to 2025. </w:t>
      </w:r>
      <w:r w:rsidRPr="00C1576F">
        <w:rPr>
          <w:rFonts w:ascii="Arial" w:hAnsi="Arial" w:cs="Arial"/>
        </w:rPr>
        <w:t>Available at: </w:t>
      </w:r>
      <w:hyperlink r:id="rId50" w:tgtFrame="_blank" w:history="1">
        <w:r w:rsidRPr="00C1576F">
          <w:rPr>
            <w:rStyle w:val="Hyperlink"/>
            <w:rFonts w:ascii="Arial" w:hAnsi="Arial" w:cs="Arial"/>
          </w:rPr>
          <w:t>https://www.gov.wales/cymraeg-2050-welsh-language-strategy-action-plan-2024-2025-html </w:t>
        </w:r>
      </w:hyperlink>
      <w:r w:rsidRPr="00C1576F">
        <w:rPr>
          <w:rFonts w:ascii="Arial" w:hAnsi="Arial" w:cs="Arial"/>
        </w:rPr>
        <w:t>(Accessed: 31 May 2025). </w:t>
      </w:r>
    </w:p>
    <w:p w14:paraId="13207DB0" w14:textId="77777777" w:rsidR="004A0605" w:rsidRPr="00C1576F" w:rsidRDefault="004A0605" w:rsidP="004A0605">
      <w:pPr>
        <w:spacing w:line="360" w:lineRule="auto"/>
        <w:jc w:val="both"/>
        <w:rPr>
          <w:rFonts w:ascii="Arial" w:hAnsi="Arial" w:cs="Arial"/>
        </w:rPr>
      </w:pPr>
      <w:r w:rsidRPr="00C1576F">
        <w:rPr>
          <w:rFonts w:ascii="Arial" w:hAnsi="Arial" w:cs="Arial"/>
        </w:rPr>
        <w:t>Welsh Government (no date a) </w:t>
      </w:r>
      <w:r w:rsidRPr="00C1576F">
        <w:rPr>
          <w:rFonts w:ascii="Arial" w:hAnsi="Arial" w:cs="Arial"/>
          <w:i/>
          <w:iCs/>
        </w:rPr>
        <w:t>Curriculum 2008. </w:t>
      </w:r>
      <w:r w:rsidRPr="00C1576F">
        <w:rPr>
          <w:rFonts w:ascii="Arial" w:hAnsi="Arial" w:cs="Arial"/>
        </w:rPr>
        <w:t>Available at: </w:t>
      </w:r>
      <w:hyperlink r:id="rId51" w:tgtFrame="_blank" w:history="1">
        <w:r w:rsidRPr="00C1576F">
          <w:rPr>
            <w:rStyle w:val="Hyperlink"/>
            <w:rFonts w:ascii="Arial" w:hAnsi="Arial" w:cs="Arial"/>
          </w:rPr>
          <w:t>https://hwb.gov.wales/curriculum-2008/</w:t>
        </w:r>
      </w:hyperlink>
      <w:r w:rsidRPr="00C1576F">
        <w:rPr>
          <w:rFonts w:ascii="Arial" w:hAnsi="Arial" w:cs="Arial"/>
        </w:rPr>
        <w:t> (Accessed: 31 May 2025). </w:t>
      </w:r>
    </w:p>
    <w:p w14:paraId="608290DE" w14:textId="77777777" w:rsidR="004A0605" w:rsidRPr="00C1576F" w:rsidRDefault="004A0605" w:rsidP="004A0605">
      <w:pPr>
        <w:spacing w:line="360" w:lineRule="auto"/>
        <w:jc w:val="both"/>
        <w:rPr>
          <w:rFonts w:ascii="Arial" w:hAnsi="Arial" w:cs="Arial"/>
        </w:rPr>
      </w:pPr>
      <w:r w:rsidRPr="00C1576F">
        <w:rPr>
          <w:rFonts w:ascii="Arial" w:hAnsi="Arial" w:cs="Arial"/>
        </w:rPr>
        <w:t>Welsh Government (no date b) </w:t>
      </w:r>
      <w:r w:rsidRPr="00C1576F">
        <w:rPr>
          <w:rFonts w:ascii="Arial" w:hAnsi="Arial" w:cs="Arial"/>
          <w:i/>
          <w:iCs/>
        </w:rPr>
        <w:t>Curriculum for Wales: Implementation plan. </w:t>
      </w:r>
      <w:r w:rsidRPr="00C1576F">
        <w:rPr>
          <w:rFonts w:ascii="Arial" w:hAnsi="Arial" w:cs="Arial"/>
        </w:rPr>
        <w:t>Available at: </w:t>
      </w:r>
      <w:hyperlink r:id="rId52" w:anchor=":~:text=Schools%20and%20settings%20will%20face%20a%20number%20of%20substantive%20challenges,Understanding%20national%20progress%20towards%20implementation." w:tgtFrame="_blank" w:history="1">
        <w:r w:rsidRPr="00C1576F">
          <w:rPr>
            <w:rStyle w:val="Hyperlink"/>
            <w:rFonts w:ascii="Arial" w:hAnsi="Arial" w:cs="Arial"/>
          </w:rPr>
          <w:t xml:space="preserve">https://hwb.gov.wales/curriculum-for-wales/curriculum-for-wales-implementation-plan#:~:text=Schools%20and%20settings%20will%20face%20a%20number%20of%20substantive%20challenges,Understanding%20national%20progress%20towards%20implementation. </w:t>
        </w:r>
        <w:r w:rsidRPr="00C1576F">
          <w:rPr>
            <w:rStyle w:val="Hyperlink"/>
            <w:rFonts w:ascii="Arial" w:hAnsi="Arial" w:cs="Arial"/>
            <w:color w:val="auto"/>
            <w:u w:val="none"/>
          </w:rPr>
          <w:t>(Accessed: 31 May 2025). </w:t>
        </w:r>
      </w:hyperlink>
    </w:p>
    <w:p w14:paraId="0BFC7CE1" w14:textId="77777777" w:rsidR="004A0605" w:rsidRPr="00C1576F" w:rsidRDefault="004A0605" w:rsidP="004A0605">
      <w:pPr>
        <w:spacing w:line="360" w:lineRule="auto"/>
        <w:jc w:val="both"/>
        <w:rPr>
          <w:rFonts w:ascii="Arial" w:hAnsi="Arial" w:cs="Arial"/>
        </w:rPr>
      </w:pPr>
      <w:r w:rsidRPr="00C1576F">
        <w:rPr>
          <w:rFonts w:ascii="Arial" w:hAnsi="Arial" w:cs="Arial"/>
        </w:rPr>
        <w:t>West Sussex Government (2021) </w:t>
      </w:r>
      <w:r w:rsidRPr="00C1576F">
        <w:rPr>
          <w:rFonts w:ascii="Arial" w:hAnsi="Arial" w:cs="Arial"/>
          <w:i/>
          <w:iCs/>
        </w:rPr>
        <w:t>Effective Practice: Observation, Assessment and Planning.</w:t>
      </w:r>
      <w:r w:rsidRPr="00C1576F">
        <w:rPr>
          <w:rFonts w:ascii="Arial" w:hAnsi="Arial" w:cs="Arial"/>
        </w:rPr>
        <w:t> Available at: </w:t>
      </w:r>
      <w:hyperlink r:id="rId53" w:anchor=":~:text=Effective%20assessment%20involves%20evaluation%20or,us%20the%20information%20we%20need" w:tgtFrame="_blank" w:history="1">
        <w:r w:rsidRPr="00C1576F">
          <w:rPr>
            <w:rStyle w:val="Hyperlink"/>
            <w:rFonts w:ascii="Arial" w:hAnsi="Arial" w:cs="Arial"/>
          </w:rPr>
          <w:t>https://www.westsussex.gov.uk/media/5555/effective_poa_and_planning.pdf#:~:text=Effective%20assessment%20involves%20evaluation%20or,us%20the%20information%20we%20need </w:t>
        </w:r>
      </w:hyperlink>
      <w:r w:rsidRPr="00C1576F">
        <w:rPr>
          <w:rFonts w:ascii="Arial" w:hAnsi="Arial" w:cs="Arial"/>
        </w:rPr>
        <w:t>(Accessed: 26 May 2025). </w:t>
      </w:r>
    </w:p>
    <w:p w14:paraId="704F6A40" w14:textId="77777777" w:rsidR="004A0605" w:rsidRPr="00C1576F" w:rsidRDefault="004A0605" w:rsidP="004A0605">
      <w:pPr>
        <w:spacing w:line="360" w:lineRule="auto"/>
        <w:jc w:val="both"/>
        <w:rPr>
          <w:rFonts w:ascii="Arial" w:hAnsi="Arial" w:cs="Arial"/>
        </w:rPr>
      </w:pPr>
      <w:r w:rsidRPr="00C1576F">
        <w:rPr>
          <w:rFonts w:ascii="Arial" w:hAnsi="Arial" w:cs="Arial"/>
        </w:rPr>
        <w:t>Wilson, P., Russell, H.</w:t>
      </w:r>
      <w:proofErr w:type="gramStart"/>
      <w:r w:rsidRPr="00C1576F">
        <w:rPr>
          <w:rFonts w:ascii="Arial" w:hAnsi="Arial" w:cs="Arial"/>
        </w:rPr>
        <w:t>,  </w:t>
      </w:r>
      <w:proofErr w:type="spellStart"/>
      <w:r w:rsidRPr="00C1576F">
        <w:rPr>
          <w:rFonts w:ascii="Arial" w:hAnsi="Arial" w:cs="Arial"/>
        </w:rPr>
        <w:t>Julings</w:t>
      </w:r>
      <w:proofErr w:type="spellEnd"/>
      <w:proofErr w:type="gramEnd"/>
      <w:r w:rsidRPr="00C1576F">
        <w:rPr>
          <w:rFonts w:ascii="Arial" w:hAnsi="Arial" w:cs="Arial"/>
        </w:rPr>
        <w:t>, M., Tinney, G., Macdonald, N., Waters-Davies, J., Pitman, J., Young, N. And Darby, P. (2023) </w:t>
      </w:r>
      <w:r w:rsidRPr="00C1576F">
        <w:rPr>
          <w:rFonts w:ascii="Arial" w:hAnsi="Arial" w:cs="Arial"/>
          <w:i/>
          <w:iCs/>
        </w:rPr>
        <w:t>Analysis of feedback on the Welsh government public consultation process</w:t>
      </w:r>
      <w:r w:rsidRPr="004A0605">
        <w:rPr>
          <w:rFonts w:ascii="Arial" w:hAnsi="Arial" w:cs="Arial"/>
        </w:rPr>
        <w:t xml:space="preserve"> </w:t>
      </w:r>
      <w:r w:rsidRPr="00C1576F">
        <w:rPr>
          <w:rFonts w:ascii="Arial" w:hAnsi="Arial" w:cs="Arial"/>
          <w:i/>
          <w:iCs/>
        </w:rPr>
        <w:t>on draft assessment arrangements for funded non-maintained nursery settings. </w:t>
      </w:r>
      <w:r w:rsidRPr="00C1576F">
        <w:rPr>
          <w:rFonts w:ascii="Arial" w:hAnsi="Arial" w:cs="Arial"/>
        </w:rPr>
        <w:t>Available at:</w:t>
      </w:r>
      <w:hyperlink r:id="rId54" w:tgtFrame="_blank" w:history="1">
        <w:r w:rsidRPr="00C1576F">
          <w:rPr>
            <w:rStyle w:val="Hyperlink"/>
            <w:rFonts w:ascii="Arial" w:hAnsi="Arial" w:cs="Arial"/>
          </w:rPr>
          <w:t> https://www.gov.wales/sites/default/files/consultations/2023-04/analysis-of-feedback-on-the-welsh-government-public-consultation-process-on-draft-assessment-arrangements-for-funded-non-maintained-nursery-settings.pdf </w:t>
        </w:r>
      </w:hyperlink>
      <w:r w:rsidRPr="00C1576F">
        <w:rPr>
          <w:rFonts w:ascii="Arial" w:hAnsi="Arial" w:cs="Arial"/>
        </w:rPr>
        <w:t>(Accessed: 26 May 2025). </w:t>
      </w:r>
    </w:p>
    <w:p w14:paraId="31AC0107" w14:textId="77777777" w:rsidR="004A0605" w:rsidRPr="00C1576F" w:rsidRDefault="004A0605" w:rsidP="004A0605">
      <w:pPr>
        <w:spacing w:line="360" w:lineRule="auto"/>
        <w:jc w:val="both"/>
        <w:rPr>
          <w:rFonts w:ascii="Arial" w:hAnsi="Arial" w:cs="Arial"/>
        </w:rPr>
      </w:pPr>
      <w:r w:rsidRPr="00C1576F">
        <w:rPr>
          <w:rFonts w:ascii="Arial" w:hAnsi="Arial" w:cs="Arial"/>
        </w:rPr>
        <w:t>Worcester County Council (no date) </w:t>
      </w:r>
      <w:r w:rsidRPr="00C1576F">
        <w:rPr>
          <w:rFonts w:ascii="Arial" w:hAnsi="Arial" w:cs="Arial"/>
          <w:i/>
          <w:iCs/>
        </w:rPr>
        <w:t>The unique child.</w:t>
      </w:r>
      <w:r w:rsidRPr="00C1576F">
        <w:rPr>
          <w:rFonts w:ascii="Arial" w:hAnsi="Arial" w:cs="Arial"/>
        </w:rPr>
        <w:t> Available at: </w:t>
      </w:r>
      <w:hyperlink r:id="rId55" w:tgtFrame="_blank" w:history="1">
        <w:r w:rsidRPr="00C1576F">
          <w:rPr>
            <w:rStyle w:val="Hyperlink"/>
            <w:rFonts w:ascii="Arial" w:hAnsi="Arial" w:cs="Arial"/>
          </w:rPr>
          <w:t>https://www.worcestershire.gov.uk/worcestershire-education-and-early-years-services/information-early-years-and-childcare-settings/unique-child</w:t>
        </w:r>
      </w:hyperlink>
      <w:r w:rsidRPr="00C1576F">
        <w:rPr>
          <w:rFonts w:ascii="Arial" w:hAnsi="Arial" w:cs="Arial"/>
        </w:rPr>
        <w:t> (Accessed: 1 June 2025). </w:t>
      </w:r>
    </w:p>
    <w:p w14:paraId="2EB0330D" w14:textId="77777777" w:rsidR="004A0605" w:rsidRPr="00C1576F" w:rsidRDefault="004A0605" w:rsidP="004A0605">
      <w:pPr>
        <w:spacing w:line="360" w:lineRule="auto"/>
        <w:jc w:val="both"/>
        <w:rPr>
          <w:rFonts w:ascii="Arial" w:hAnsi="Arial" w:cs="Arial"/>
        </w:rPr>
      </w:pPr>
      <w:r w:rsidRPr="00C1576F">
        <w:rPr>
          <w:rFonts w:ascii="Arial" w:hAnsi="Arial" w:cs="Arial"/>
        </w:rPr>
        <w:t xml:space="preserve">Zucker, T., </w:t>
      </w:r>
      <w:proofErr w:type="spellStart"/>
      <w:r w:rsidRPr="00C1576F">
        <w:rPr>
          <w:rFonts w:ascii="Arial" w:hAnsi="Arial" w:cs="Arial"/>
        </w:rPr>
        <w:t>Jacbos</w:t>
      </w:r>
      <w:proofErr w:type="spellEnd"/>
      <w:r w:rsidRPr="00C1576F">
        <w:rPr>
          <w:rFonts w:ascii="Arial" w:hAnsi="Arial" w:cs="Arial"/>
        </w:rPr>
        <w:t>, E., and Cabell, S. (2021) ‘Exploring Barriers to Early Childhood Teachers’ Implementation of a Supplemental Academic Language Curriculum’, </w:t>
      </w:r>
      <w:r w:rsidRPr="00C1576F">
        <w:rPr>
          <w:rFonts w:ascii="Arial" w:hAnsi="Arial" w:cs="Arial"/>
          <w:i/>
          <w:iCs/>
        </w:rPr>
        <w:t>Early Education and Development</w:t>
      </w:r>
      <w:r w:rsidRPr="00C1576F">
        <w:rPr>
          <w:rFonts w:ascii="Arial" w:hAnsi="Arial" w:cs="Arial"/>
        </w:rPr>
        <w:t>, </w:t>
      </w:r>
      <w:r w:rsidRPr="00C1576F">
        <w:rPr>
          <w:rFonts w:ascii="Arial" w:hAnsi="Arial" w:cs="Arial"/>
          <w:i/>
          <w:iCs/>
        </w:rPr>
        <w:t>32</w:t>
      </w:r>
      <w:r w:rsidRPr="00C1576F">
        <w:rPr>
          <w:rFonts w:ascii="Arial" w:hAnsi="Arial" w:cs="Arial"/>
        </w:rPr>
        <w:t xml:space="preserve">(8), 1194–1219. Available </w:t>
      </w:r>
      <w:r w:rsidRPr="00C1576F">
        <w:rPr>
          <w:rFonts w:ascii="Arial" w:hAnsi="Arial" w:cs="Arial"/>
        </w:rPr>
        <w:lastRenderedPageBreak/>
        <w:t>at: </w:t>
      </w:r>
      <w:hyperlink r:id="rId56" w:anchor="abstract" w:tgtFrame="_blank" w:history="1">
        <w:r w:rsidRPr="00C1576F">
          <w:rPr>
            <w:rStyle w:val="Hyperlink"/>
            <w:rFonts w:ascii="Arial" w:hAnsi="Arial" w:cs="Arial"/>
          </w:rPr>
          <w:t>https://www.tandfonline.com/doi/full/10.1080/10409289.2020.1839288#abstract </w:t>
        </w:r>
      </w:hyperlink>
      <w:r w:rsidRPr="00C1576F">
        <w:rPr>
          <w:rFonts w:ascii="Arial" w:hAnsi="Arial" w:cs="Arial"/>
        </w:rPr>
        <w:t>(Accessed: 26 May 2025). </w:t>
      </w:r>
    </w:p>
    <w:sectPr w:rsidR="004A0605" w:rsidRPr="00C1576F">
      <w:headerReference w:type="default" r:id="rId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D89E48" w14:textId="77777777" w:rsidR="002F3F85" w:rsidRDefault="002F3F85" w:rsidP="00143175">
      <w:pPr>
        <w:spacing w:after="0" w:line="240" w:lineRule="auto"/>
      </w:pPr>
      <w:r>
        <w:separator/>
      </w:r>
    </w:p>
  </w:endnote>
  <w:endnote w:type="continuationSeparator" w:id="0">
    <w:p w14:paraId="2DD9535A" w14:textId="77777777" w:rsidR="002F3F85" w:rsidRDefault="002F3F85" w:rsidP="001431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E76BE" w14:textId="77777777" w:rsidR="002F3F85" w:rsidRDefault="002F3F85" w:rsidP="00143175">
      <w:pPr>
        <w:spacing w:after="0" w:line="240" w:lineRule="auto"/>
      </w:pPr>
      <w:r>
        <w:separator/>
      </w:r>
    </w:p>
  </w:footnote>
  <w:footnote w:type="continuationSeparator" w:id="0">
    <w:p w14:paraId="43FBC356" w14:textId="77777777" w:rsidR="002F3F85" w:rsidRDefault="002F3F85" w:rsidP="001431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4DBE9" w14:textId="4D93BF79" w:rsidR="00143175" w:rsidRDefault="00143175">
    <w:pPr>
      <w:pStyle w:val="Header"/>
    </w:pPr>
    <w:r>
      <w:t>ECEY</w:t>
    </w:r>
    <w:r w:rsidR="003C05AC">
      <w:t>6010</w:t>
    </w:r>
  </w:p>
  <w:p w14:paraId="7538FAB3" w14:textId="6A2B4FCC" w:rsidR="00143175" w:rsidRDefault="00143175">
    <w:pPr>
      <w:pStyle w:val="Header"/>
    </w:pPr>
    <w:r>
      <w:t>23</w:t>
    </w:r>
    <w:r w:rsidR="003C05AC">
      <w:t>16355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A5C"/>
    <w:rsid w:val="000A33EC"/>
    <w:rsid w:val="000E2AC7"/>
    <w:rsid w:val="00143175"/>
    <w:rsid w:val="002F3F85"/>
    <w:rsid w:val="003C05AC"/>
    <w:rsid w:val="004A0605"/>
    <w:rsid w:val="005928F1"/>
    <w:rsid w:val="00B66C93"/>
    <w:rsid w:val="00C1576F"/>
    <w:rsid w:val="00CE532E"/>
    <w:rsid w:val="00F560A6"/>
    <w:rsid w:val="00FC5A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CFC65"/>
  <w15:chartTrackingRefBased/>
  <w15:docId w15:val="{4291C6AD-2152-4BCD-9ADD-C38921C36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5A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5A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5A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5A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5A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5A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5A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5A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5A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5A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5A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5A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5A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5A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5A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5A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5A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5A5C"/>
    <w:rPr>
      <w:rFonts w:eastAsiaTheme="majorEastAsia" w:cstheme="majorBidi"/>
      <w:color w:val="272727" w:themeColor="text1" w:themeTint="D8"/>
    </w:rPr>
  </w:style>
  <w:style w:type="paragraph" w:styleId="Title">
    <w:name w:val="Title"/>
    <w:basedOn w:val="Normal"/>
    <w:next w:val="Normal"/>
    <w:link w:val="TitleChar"/>
    <w:uiPriority w:val="10"/>
    <w:qFormat/>
    <w:rsid w:val="00FC5A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5A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5A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5A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5A5C"/>
    <w:pPr>
      <w:spacing w:before="160"/>
      <w:jc w:val="center"/>
    </w:pPr>
    <w:rPr>
      <w:i/>
      <w:iCs/>
      <w:color w:val="404040" w:themeColor="text1" w:themeTint="BF"/>
    </w:rPr>
  </w:style>
  <w:style w:type="character" w:customStyle="1" w:styleId="QuoteChar">
    <w:name w:val="Quote Char"/>
    <w:basedOn w:val="DefaultParagraphFont"/>
    <w:link w:val="Quote"/>
    <w:uiPriority w:val="29"/>
    <w:rsid w:val="00FC5A5C"/>
    <w:rPr>
      <w:i/>
      <w:iCs/>
      <w:color w:val="404040" w:themeColor="text1" w:themeTint="BF"/>
    </w:rPr>
  </w:style>
  <w:style w:type="paragraph" w:styleId="ListParagraph">
    <w:name w:val="List Paragraph"/>
    <w:basedOn w:val="Normal"/>
    <w:uiPriority w:val="34"/>
    <w:qFormat/>
    <w:rsid w:val="00FC5A5C"/>
    <w:pPr>
      <w:ind w:left="720"/>
      <w:contextualSpacing/>
    </w:pPr>
  </w:style>
  <w:style w:type="character" w:styleId="IntenseEmphasis">
    <w:name w:val="Intense Emphasis"/>
    <w:basedOn w:val="DefaultParagraphFont"/>
    <w:uiPriority w:val="21"/>
    <w:qFormat/>
    <w:rsid w:val="00FC5A5C"/>
    <w:rPr>
      <w:i/>
      <w:iCs/>
      <w:color w:val="0F4761" w:themeColor="accent1" w:themeShade="BF"/>
    </w:rPr>
  </w:style>
  <w:style w:type="paragraph" w:styleId="IntenseQuote">
    <w:name w:val="Intense Quote"/>
    <w:basedOn w:val="Normal"/>
    <w:next w:val="Normal"/>
    <w:link w:val="IntenseQuoteChar"/>
    <w:uiPriority w:val="30"/>
    <w:qFormat/>
    <w:rsid w:val="00FC5A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5A5C"/>
    <w:rPr>
      <w:i/>
      <w:iCs/>
      <w:color w:val="0F4761" w:themeColor="accent1" w:themeShade="BF"/>
    </w:rPr>
  </w:style>
  <w:style w:type="character" w:styleId="IntenseReference">
    <w:name w:val="Intense Reference"/>
    <w:basedOn w:val="DefaultParagraphFont"/>
    <w:uiPriority w:val="32"/>
    <w:qFormat/>
    <w:rsid w:val="00FC5A5C"/>
    <w:rPr>
      <w:b/>
      <w:bCs/>
      <w:smallCaps/>
      <w:color w:val="0F4761" w:themeColor="accent1" w:themeShade="BF"/>
      <w:spacing w:val="5"/>
    </w:rPr>
  </w:style>
  <w:style w:type="character" w:styleId="Hyperlink">
    <w:name w:val="Hyperlink"/>
    <w:basedOn w:val="DefaultParagraphFont"/>
    <w:uiPriority w:val="99"/>
    <w:unhideWhenUsed/>
    <w:rsid w:val="00C1576F"/>
    <w:rPr>
      <w:color w:val="467886" w:themeColor="hyperlink"/>
      <w:u w:val="single"/>
    </w:rPr>
  </w:style>
  <w:style w:type="character" w:styleId="UnresolvedMention">
    <w:name w:val="Unresolved Mention"/>
    <w:basedOn w:val="DefaultParagraphFont"/>
    <w:uiPriority w:val="99"/>
    <w:semiHidden/>
    <w:unhideWhenUsed/>
    <w:rsid w:val="00C1576F"/>
    <w:rPr>
      <w:color w:val="605E5C"/>
      <w:shd w:val="clear" w:color="auto" w:fill="E1DFDD"/>
    </w:rPr>
  </w:style>
  <w:style w:type="paragraph" w:styleId="Header">
    <w:name w:val="header"/>
    <w:basedOn w:val="Normal"/>
    <w:link w:val="HeaderChar"/>
    <w:uiPriority w:val="99"/>
    <w:unhideWhenUsed/>
    <w:rsid w:val="001431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3175"/>
  </w:style>
  <w:style w:type="paragraph" w:styleId="Footer">
    <w:name w:val="footer"/>
    <w:basedOn w:val="Normal"/>
    <w:link w:val="FooterChar"/>
    <w:uiPriority w:val="99"/>
    <w:unhideWhenUsed/>
    <w:rsid w:val="001431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31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5366019">
      <w:bodyDiv w:val="1"/>
      <w:marLeft w:val="0"/>
      <w:marRight w:val="0"/>
      <w:marTop w:val="0"/>
      <w:marBottom w:val="0"/>
      <w:divBdr>
        <w:top w:val="none" w:sz="0" w:space="0" w:color="auto"/>
        <w:left w:val="none" w:sz="0" w:space="0" w:color="auto"/>
        <w:bottom w:val="none" w:sz="0" w:space="0" w:color="auto"/>
        <w:right w:val="none" w:sz="0" w:space="0" w:color="auto"/>
      </w:divBdr>
    </w:div>
    <w:div w:id="1297445681">
      <w:bodyDiv w:val="1"/>
      <w:marLeft w:val="0"/>
      <w:marRight w:val="0"/>
      <w:marTop w:val="0"/>
      <w:marBottom w:val="0"/>
      <w:divBdr>
        <w:top w:val="none" w:sz="0" w:space="0" w:color="auto"/>
        <w:left w:val="none" w:sz="0" w:space="0" w:color="auto"/>
        <w:bottom w:val="none" w:sz="0" w:space="0" w:color="auto"/>
        <w:right w:val="none" w:sz="0" w:space="0" w:color="auto"/>
      </w:divBdr>
    </w:div>
    <w:div w:id="1657107657">
      <w:bodyDiv w:val="1"/>
      <w:marLeft w:val="0"/>
      <w:marRight w:val="0"/>
      <w:marTop w:val="0"/>
      <w:marBottom w:val="0"/>
      <w:divBdr>
        <w:top w:val="none" w:sz="0" w:space="0" w:color="auto"/>
        <w:left w:val="none" w:sz="0" w:space="0" w:color="auto"/>
        <w:bottom w:val="none" w:sz="0" w:space="0" w:color="auto"/>
        <w:right w:val="none" w:sz="0" w:space="0" w:color="auto"/>
      </w:divBdr>
    </w:div>
    <w:div w:id="1773815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education-evidence/guidance-reports/literacy-early-years" TargetMode="External"/><Relationship Id="rId18" Type="http://schemas.openxmlformats.org/officeDocument/2006/relationships/hyperlink" Target="https://annual-report.estyn.gov.wales/annual_report/non-maintained-nurseries/" TargetMode="External"/><Relationship Id="rId26" Type="http://schemas.openxmlformats.org/officeDocument/2006/relationships/hyperlink" Target="https://www.researchgate.net/publication/364484604_The_Reggio_Emilia_Approach_to_Early_Childhood_Education_An_Analysis_to_Its_Inclusive_Perspectives_and_Their_Relationships_to_Aesthetic_Aspects" TargetMode="External"/><Relationship Id="rId39" Type="http://schemas.openxmlformats.org/officeDocument/2006/relationships/hyperlink" Target="https://www.uwtsd.ac.uk/news/fragmentation-and-policy-practice-early-childhood-education-wales" TargetMode="External"/><Relationship Id="rId21" Type="http://schemas.openxmlformats.org/officeDocument/2006/relationships/hyperlink" Target="https://www.tes.com/magazine/archive/early-years-learning-harmed-progress-obsession" TargetMode="External"/><Relationship Id="rId34" Type="http://schemas.openxmlformats.org/officeDocument/2006/relationships/hyperlink" Target="https://www.nurseryworld.co.uk/content/features/early-years-in-school-analysis-all-to-play-for/" TargetMode="External"/><Relationship Id="rId42" Type="http://schemas.openxmlformats.org/officeDocument/2006/relationships/hyperlink" Target="https://hwb.gov.wales/curriculum-for-wales/" TargetMode="External"/><Relationship Id="rId47" Type="http://schemas.openxmlformats.org/officeDocument/2006/relationships/hyperlink" Target="https://www.gov.wales/sites/default/files/consultations/2024-01/journey-to-rollout-consultation-summary-of-responses.pdf" TargetMode="External"/><Relationship Id="rId50" Type="http://schemas.openxmlformats.org/officeDocument/2006/relationships/hyperlink" Target="https://www.gov.wales/cymraeg-2050-welsh-language-strategy-action-plan-2024-2025-html" TargetMode="External"/><Relationship Id="rId55" Type="http://schemas.openxmlformats.org/officeDocument/2006/relationships/hyperlink" Target="https://www.worcestershire.gov.uk/worcestershire-education-and-early-years-services/information-early-years-and-childcare-settings/unique-child" TargetMode="External"/><Relationship Id="rId7" Type="http://schemas.openxmlformats.org/officeDocument/2006/relationships/hyperlink" Target="https://bsquared.co.uk/wp-content/uploads/2021/08/B-Squared-Curriculum-for-Wales-Assessment-Overview.pdf" TargetMode="External"/><Relationship Id="rId12" Type="http://schemas.openxmlformats.org/officeDocument/2006/relationships/hyperlink" Target="https://assets.publishing.service.gov.uk/media/670fa42a30536cb92748328f/EYFS_statutory_framework_for_group_and_school_-_based_providers.pdf" TargetMode="External"/><Relationship Id="rId17" Type="http://schemas.openxmlformats.org/officeDocument/2006/relationships/hyperlink" Target="https://annual-report.estyn.gov.wales/2023/implementation-of-curriculum-for-wales/" TargetMode="External"/><Relationship Id="rId25" Type="http://schemas.openxmlformats.org/officeDocument/2006/relationships/hyperlink" Target="https://bsquared.co.uk/wp-content/uploads/2021/09/B-Squared-Progression-Steps-Guide-core.pdf" TargetMode="External"/><Relationship Id="rId33" Type="http://schemas.openxmlformats.org/officeDocument/2006/relationships/hyperlink" Target="https://publications.parliament.uk/pa/cm201415/cmselect/cmwelaf/337/33707.htm" TargetMode="External"/><Relationship Id="rId38" Type="http://schemas.openxmlformats.org/officeDocument/2006/relationships/hyperlink" Target="https://www.uwtsd.ac.uk/media/2445/download?attachment" TargetMode="External"/><Relationship Id="rId46" Type="http://schemas.openxmlformats.org/officeDocument/2006/relationships/hyperlink" Target="https://hwb.gov.wales/curriculum-for-wales/designing-your-curriculum/enabling-learning/" TargetMode="External"/><Relationship Id="rId59"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estyn.gov.wales/system/files/2021-11/16.07.21%20-%20response%20re%20Curriculum%20for%20funded%20non-maintained%20nursery%20settings.pdf" TargetMode="External"/><Relationship Id="rId20" Type="http://schemas.openxmlformats.org/officeDocument/2006/relationships/hyperlink" Target="https://annual-report.estyn.gov.wales/2023/implementation-of-curriculum-for-wales/" TargetMode="External"/><Relationship Id="rId29" Type="http://schemas.openxmlformats.org/officeDocument/2006/relationships/hyperlink" Target="https://ndna.org.uk/wp-content/uploads/2022/07/FACT294-WALES-Info-For-Parents-Curriculum-for-Wales-Factsheet.pdf" TargetMode="External"/><Relationship Id="rId41" Type="http://schemas.openxmlformats.org/officeDocument/2006/relationships/hyperlink" Target="https://educationwales.blog.gov.wales/2019/04/26/assessment-and-the-new-curriculum/" TargetMode="External"/><Relationship Id="rId54" Type="http://schemas.openxmlformats.org/officeDocument/2006/relationships/hyperlink" Target="https://www.gov.wales/sites/default/files/consultations/2023-04/analysis-of-feedback-on-the-welsh-government-public-consultation-process-on-draft-assessment-arrangements-for-funded-non-maintained-nursery-settings.pdf" TargetMode="External"/><Relationship Id="rId1" Type="http://schemas.openxmlformats.org/officeDocument/2006/relationships/styles" Target="styles.xml"/><Relationship Id="rId6" Type="http://schemas.openxmlformats.org/officeDocument/2006/relationships/hyperlink" Target="https://www.ascl.org.uk/Our-view/Position-on-policy/Curriculum-and-assessment" TargetMode="External"/><Relationship Id="rId11" Type="http://schemas.openxmlformats.org/officeDocument/2006/relationships/hyperlink" Target="https://www.nurseryworld.co.uk/content/features/how-to-avoid-labelling-children/" TargetMode="External"/><Relationship Id="rId24" Type="http://schemas.openxmlformats.org/officeDocument/2006/relationships/hyperlink" Target="https://www.legislation.gov.uk/ukpga/1998/42/contents" TargetMode="External"/><Relationship Id="rId32" Type="http://schemas.openxmlformats.org/officeDocument/2006/relationships/hyperlink" Target="https://papers.ssrn.com/sol3/papers.cfm?abstract_id=5086464" TargetMode="External"/><Relationship Id="rId37" Type="http://schemas.openxmlformats.org/officeDocument/2006/relationships/hyperlink" Target="https://www.twynschool.com/new-curriculum-for-wales.html" TargetMode="External"/><Relationship Id="rId40" Type="http://schemas.openxmlformats.org/officeDocument/2006/relationships/hyperlink" Target="https://repository.uwtsd.ac.uk/id/eprint/2839/1/Waters-Davies%2C%20Jane%20%282024%29%20Constructing%20child%20participation%20in%20early%20years%20classrooms%20published%20version.pdf" TargetMode="External"/><Relationship Id="rId45" Type="http://schemas.openxmlformats.org/officeDocument/2006/relationships/hyperlink" Target="https://hwb.gov.wales/api/storage/b1801d78-38c3-4320-9818-d9996c21aef8/220914-a-curriculum-for-funded-non-maintained-nursery-settings.pdf" TargetMode="External"/><Relationship Id="rId53" Type="http://schemas.openxmlformats.org/officeDocument/2006/relationships/hyperlink" Target="https://www.westsussex.gov.uk/media/5555/effective_poa_and_planning.pdf" TargetMode="External"/><Relationship Id="rId58"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legislation.gov.uk/ukpga/2010/15/contents" TargetMode="External"/><Relationship Id="rId23" Type="http://schemas.openxmlformats.org/officeDocument/2006/relationships/hyperlink" Target="https://my.chartered.college/impact_article/assessment-beyond-levels-in-the-early-years/" TargetMode="External"/><Relationship Id="rId28" Type="http://schemas.openxmlformats.org/officeDocument/2006/relationships/hyperlink" Target="https://www.tandfonline.com/doi/full/10.1080/09669760.2017.1388554" TargetMode="External"/><Relationship Id="rId36" Type="http://schemas.openxmlformats.org/officeDocument/2006/relationships/hyperlink" Target="https://www.toddingtonstgeorge.co.uk/Learning/Age-Related-Expectations/" TargetMode="External"/><Relationship Id="rId49" Type="http://schemas.openxmlformats.org/officeDocument/2006/relationships/hyperlink" Target="https://www.gov.wales/curriculum-wales-annual-report-2024-html" TargetMode="External"/><Relationship Id="rId57" Type="http://schemas.openxmlformats.org/officeDocument/2006/relationships/header" Target="header1.xml"/><Relationship Id="rId10" Type="http://schemas.openxmlformats.org/officeDocument/2006/relationships/hyperlink" Target="https://www.edweek.org/policy-politics/opinion-sir-ken-robinson-shakes-up-the-standards-paradigm/2011/01" TargetMode="External"/><Relationship Id="rId19" Type="http://schemas.openxmlformats.org/officeDocument/2006/relationships/hyperlink" Target="https://annual-report.estyn.gov.wales/summary_messages/sector-report-non-maintained-nurseries-2022-2023/" TargetMode="External"/><Relationship Id="rId31" Type="http://schemas.openxmlformats.org/officeDocument/2006/relationships/hyperlink" Target="https://annual-report.estyn.gov.wales/annual_report/non-maintained-nurseries/" TargetMode="External"/><Relationship Id="rId44" Type="http://schemas.openxmlformats.org/officeDocument/2006/relationships/hyperlink" Target="https://hwb.gov.wales/curriculum-for-wales/curriculum-for-funded-non-maintained-nursery-settings" TargetMode="External"/><Relationship Id="rId52" Type="http://schemas.openxmlformats.org/officeDocument/2006/relationships/hyperlink" Target="https://hwb.gov.wales/curriculum-for-wales/curriculum-for-wales-implementation-plan" TargetMode="External"/><Relationship Id="rId4" Type="http://schemas.openxmlformats.org/officeDocument/2006/relationships/footnotes" Target="footnotes.xml"/><Relationship Id="rId9" Type="http://schemas.openxmlformats.org/officeDocument/2006/relationships/hyperlink" Target="https://carelearning.org.uk/qualifications/level-3-aet/unit-03-facilitate/1-6-explain-how-to-monitor-individual-learner-progress/" TargetMode="External"/><Relationship Id="rId14" Type="http://schemas.openxmlformats.org/officeDocument/2006/relationships/hyperlink" Target="https://lam.edu.ly/ar/images/acadj/issue24/01Lack_of_Assessment_Savviness_or_Policy.pdf" TargetMode="External"/><Relationship Id="rId22" Type="http://schemas.openxmlformats.org/officeDocument/2006/relationships/hyperlink" Target="https://giglets.com/article/a-unified-approach-to-literacy" TargetMode="External"/><Relationship Id="rId27" Type="http://schemas.openxmlformats.org/officeDocument/2006/relationships/hyperlink" Target="https://www.ncbi.nlm.nih.gov/books/NBK557518/" TargetMode="External"/><Relationship Id="rId30" Type="http://schemas.openxmlformats.org/officeDocument/2006/relationships/hyperlink" Target="https://ndna.org.uk/ndna-cymru/curriculum-for-wales/" TargetMode="External"/><Relationship Id="rId35" Type="http://schemas.openxmlformats.org/officeDocument/2006/relationships/hyperlink" Target="https://www.quora.com/What-are-the-social-and-cultural-forces-that-influence-curriculum-development" TargetMode="External"/><Relationship Id="rId43" Type="http://schemas.openxmlformats.org/officeDocument/2006/relationships/hyperlink" Target="https://www.gov.wales/six-things-you-may-not-know-about-new-curriculum-wales" TargetMode="External"/><Relationship Id="rId48" Type="http://schemas.openxmlformats.org/officeDocument/2006/relationships/hyperlink" Target="https://hwb.gov.wales/curriculum-for-wales/assessment-arrangements/supporting-learner-progression-assessment-guidance/" TargetMode="External"/><Relationship Id="rId56" Type="http://schemas.openxmlformats.org/officeDocument/2006/relationships/hyperlink" Target="https://www.tandfonline.com/doi/full/10.1080/10409289.2020.1839288" TargetMode="External"/><Relationship Id="rId8" Type="http://schemas.openxmlformats.org/officeDocument/2006/relationships/hyperlink" Target="https://www.linkedin.com/pulse/exploring-limitations-current-assessment-evaluation-bhattacharjee-puicc" TargetMode="External"/><Relationship Id="rId51" Type="http://schemas.openxmlformats.org/officeDocument/2006/relationships/hyperlink" Target="https://hwb.gov.wales/curriculum-2008/"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7088</Words>
  <Characters>40405</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morgans</dc:creator>
  <cp:keywords/>
  <dc:description/>
  <cp:lastModifiedBy>Ryan morgans</cp:lastModifiedBy>
  <cp:revision>2</cp:revision>
  <dcterms:created xsi:type="dcterms:W3CDTF">2025-06-08T17:40:00Z</dcterms:created>
  <dcterms:modified xsi:type="dcterms:W3CDTF">2025-06-08T17:40:00Z</dcterms:modified>
</cp:coreProperties>
</file>