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DB309E5" wp14:paraId="4884E443" wp14:textId="111288E8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30E13BD1">
        <w:drawing>
          <wp:inline xmlns:wp14="http://schemas.microsoft.com/office/word/2010/wordprocessingDrawing" wp14:editId="53C3479D" wp14:anchorId="03B1A7C2">
            <wp:extent cx="5648325" cy="1152525"/>
            <wp:effectExtent l="0" t="0" r="0" b="0"/>
            <wp:docPr id="15890011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89001196" name="Picture 1589001196"/>
                    <pic:cNvPicPr/>
                  </pic:nvPicPr>
                  <pic:blipFill>
                    <a:blip xmlns:r="http://schemas.openxmlformats.org/officeDocument/2006/relationships" r:embed="rId13598316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8325" cy="115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DB309E5" wp14:paraId="45D8E5A3" wp14:textId="2AD70F92">
      <w:pPr>
        <w:spacing w:after="80" w:line="240" w:lineRule="auto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</w:p>
    <w:p xmlns:wp14="http://schemas.microsoft.com/office/word/2010/wordml" w:rsidP="2DB309E5" wp14:paraId="1C3491FA" wp14:textId="1E2FAC1F">
      <w:pPr>
        <w:spacing w:after="80" w:line="240" w:lineRule="auto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</w:p>
    <w:p xmlns:wp14="http://schemas.microsoft.com/office/word/2010/wordml" w:rsidP="2DB309E5" wp14:paraId="0893E158" wp14:textId="5F0CB1F4">
      <w:pPr>
        <w:spacing w:after="80" w:line="240" w:lineRule="auto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</w:p>
    <w:p xmlns:wp14="http://schemas.microsoft.com/office/word/2010/wordml" w:rsidP="2DB309E5" wp14:paraId="4BD813C4" wp14:textId="492932E4">
      <w:pPr>
        <w:pStyle w:val="Title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  <w:r w:rsidRPr="2DB309E5" w:rsidR="30E13BD1">
        <w:rPr>
          <w:noProof w:val="0"/>
          <w:lang w:val="en-GB"/>
        </w:rPr>
        <w:t xml:space="preserve">Wellbeing Strategy at </w:t>
      </w:r>
      <w:r w:rsidRPr="2DB309E5" w:rsidR="30E13BD1">
        <w:rPr>
          <w:noProof w:val="0"/>
          <w:lang w:val="en-GB"/>
        </w:rPr>
        <w:t>Haven cares</w:t>
      </w:r>
      <w:r w:rsidRPr="2DB309E5" w:rsidR="30E13BD1">
        <w:rPr>
          <w:noProof w:val="0"/>
          <w:lang w:val="en-GB"/>
        </w:rPr>
        <w:t xml:space="preserve"> Insurance</w:t>
      </w:r>
    </w:p>
    <w:p xmlns:wp14="http://schemas.microsoft.com/office/word/2010/wordml" w:rsidP="2DB309E5" wp14:paraId="22653FEE" wp14:textId="3C90454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DB309E5" wp14:paraId="234EC392" wp14:textId="5C7685A9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DB309E5" wp14:paraId="6641F40E" wp14:textId="2CB1546F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DB309E5" wp14:paraId="47F39608" wp14:textId="4501733D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DB309E5" wp14:paraId="1EDFEF8D" wp14:textId="2A293585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DB309E5" wp14:paraId="2E6DBCF4" wp14:textId="34456F2C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DB309E5" wp14:paraId="05C5806E" wp14:textId="67A5AA56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DB309E5" wp14:paraId="3CB8A894" wp14:textId="3DE3F519">
      <w:pPr>
        <w:pStyle w:val="Subtitle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DB309E5" w:rsidR="30E13B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Module: </w:t>
      </w:r>
      <w:r w:rsidRPr="2DB309E5" w:rsidR="116E61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Leading and Developing People</w:t>
      </w:r>
    </w:p>
    <w:p xmlns:wp14="http://schemas.microsoft.com/office/word/2010/wordml" w:rsidP="2DB309E5" wp14:paraId="5F16B853" wp14:textId="0B7CF4BF">
      <w:pPr>
        <w:pStyle w:val="Subtitle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DB309E5" w:rsidR="30E13B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Module code: </w:t>
      </w:r>
      <w:r w:rsidRPr="2DB309E5" w:rsidR="4F5CDC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BMBM6023</w:t>
      </w:r>
    </w:p>
    <w:p xmlns:wp14="http://schemas.microsoft.com/office/word/2010/wordml" w:rsidP="2DB309E5" wp14:paraId="6618601A" wp14:textId="4FFF1D49">
      <w:pPr>
        <w:pStyle w:val="Subtitle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DB309E5" w:rsidR="30E13B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Lecturer: </w:t>
      </w:r>
      <w:r w:rsidRPr="2DB309E5" w:rsidR="0CC6CB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Julie </w:t>
      </w:r>
      <w:r w:rsidRPr="2DB309E5" w:rsidR="0CC6CB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Thoma</w:t>
      </w:r>
      <w:r w:rsidRPr="2DB309E5" w:rsidR="30E13B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  </w:t>
      </w:r>
    </w:p>
    <w:p xmlns:wp14="http://schemas.microsoft.com/office/word/2010/wordml" w:rsidP="2DB309E5" wp14:paraId="4E29BD00" wp14:textId="1437CF93">
      <w:pPr>
        <w:pStyle w:val="Subtitle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DB309E5" w:rsidR="30E13B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Written by: Louis Summerfield (2309645)</w:t>
      </w:r>
    </w:p>
    <w:p xmlns:wp14="http://schemas.microsoft.com/office/word/2010/wordml" w:rsidP="2DB309E5" wp14:paraId="58F52EFA" wp14:textId="62C7B0C1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6908284C" wp14:textId="7A40DA9E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624F106E" wp14:textId="4A3A6590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73D0CAC9" wp14:textId="3C0690F7">
      <w:pPr>
        <w:pStyle w:val="Heading1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bookmarkStart w:name="_Toc1767901943" w:id="1895928295"/>
      <w:r w:rsidRPr="2DB309E5" w:rsidR="2802E26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Table of contents</w:t>
      </w:r>
      <w:bookmarkEnd w:id="1895928295"/>
    </w:p>
    <w:p xmlns:wp14="http://schemas.microsoft.com/office/word/2010/wordml" w:rsidP="2DB309E5" wp14:paraId="3A360B4A" wp14:textId="5DA5330E">
      <w:pPr>
        <w:pStyle w:val="Normal"/>
        <w:rPr>
          <w:noProof w:val="0"/>
          <w:lang w:val="en-GB"/>
        </w:rPr>
      </w:pPr>
    </w:p>
    <w:sdt>
      <w:sdtPr>
        <w:id w:val="820365868"/>
        <w:docPartObj>
          <w:docPartGallery w:val="Table of Contents"/>
          <w:docPartUnique/>
        </w:docPartObj>
      </w:sdtPr>
      <w:sdtContent>
        <w:p xmlns:wp14="http://schemas.microsoft.com/office/word/2010/wordml" w:rsidP="2DB309E5" wp14:paraId="75344817" wp14:textId="2E685BB2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767901943">
            <w:r w:rsidRPr="2DB309E5" w:rsidR="2DB309E5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_Toc1767901943 \h</w:instrText>
            </w:r>
            <w:r>
              <w:fldChar w:fldCharType="separate"/>
            </w:r>
            <w:r w:rsidRPr="2DB309E5" w:rsidR="2DB309E5">
              <w:rPr>
                <w:rStyle w:val="Hyperlink"/>
              </w:rPr>
              <w:t>1</w:t>
            </w:r>
            <w:r>
              <w:fldChar w:fldCharType="end"/>
            </w:r>
          </w:hyperlink>
        </w:p>
        <w:p xmlns:wp14="http://schemas.microsoft.com/office/word/2010/wordml" w:rsidP="2DB309E5" wp14:paraId="4E0ECFBB" wp14:textId="46C9F93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21304126">
            <w:r w:rsidRPr="2DB309E5" w:rsidR="2DB309E5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_Toc1721304126 \h</w:instrText>
            </w:r>
            <w:r>
              <w:fldChar w:fldCharType="separate"/>
            </w:r>
            <w:r w:rsidRPr="2DB309E5" w:rsidR="2DB309E5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2DB309E5" wp14:paraId="447ABBC9" wp14:textId="7C47992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8159533">
            <w:r w:rsidRPr="2DB309E5" w:rsidR="2DB309E5">
              <w:rPr>
                <w:rStyle w:val="Hyperlink"/>
              </w:rPr>
              <w:t>Organisational Context: Call Centre Environment In South Wales</w:t>
            </w:r>
            <w:r>
              <w:tab/>
            </w:r>
            <w:r>
              <w:fldChar w:fldCharType="begin"/>
            </w:r>
            <w:r>
              <w:instrText xml:space="preserve">PAGEREF _Toc148159533 \h</w:instrText>
            </w:r>
            <w:r>
              <w:fldChar w:fldCharType="separate"/>
            </w:r>
            <w:r w:rsidRPr="2DB309E5" w:rsidR="2DB309E5">
              <w:rPr>
                <w:rStyle w:val="Hyperlink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2DB309E5" wp14:paraId="4AD0AEF6" wp14:textId="59DFEC2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03706290">
            <w:r w:rsidRPr="2DB309E5" w:rsidR="2DB309E5">
              <w:rPr>
                <w:rStyle w:val="Hyperlink"/>
              </w:rPr>
              <w:t>Understanding Wellbeing: Theoretical Foundations</w:t>
            </w:r>
            <w:r>
              <w:tab/>
            </w:r>
            <w:r>
              <w:fldChar w:fldCharType="begin"/>
            </w:r>
            <w:r>
              <w:instrText xml:space="preserve">PAGEREF _Toc1503706290 \h</w:instrText>
            </w:r>
            <w:r>
              <w:fldChar w:fldCharType="separate"/>
            </w:r>
            <w:r w:rsidRPr="2DB309E5" w:rsidR="2DB309E5">
              <w:rPr>
                <w:rStyle w:val="Hyperlink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2DB309E5" wp14:paraId="42D0EBC6" wp14:textId="0A57E3D0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02886369">
            <w:r w:rsidRPr="2DB309E5" w:rsidR="2DB309E5">
              <w:rPr>
                <w:rStyle w:val="Hyperlink"/>
              </w:rPr>
              <w:t>Maslow’s Hierarchy of Needs</w:t>
            </w:r>
            <w:r>
              <w:tab/>
            </w:r>
            <w:r>
              <w:fldChar w:fldCharType="begin"/>
            </w:r>
            <w:r>
              <w:instrText xml:space="preserve">PAGEREF _Toc1102886369 \h</w:instrText>
            </w:r>
            <w:r>
              <w:fldChar w:fldCharType="separate"/>
            </w:r>
            <w:r w:rsidRPr="2DB309E5" w:rsidR="2DB309E5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2DB309E5" wp14:paraId="7DAFA621" wp14:textId="447D6F4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88465355">
            <w:r w:rsidRPr="2DB309E5" w:rsidR="2DB309E5">
              <w:rPr>
                <w:rStyle w:val="Hyperlink"/>
              </w:rPr>
              <w:t>Herzberg’s Two Factor Theory</w:t>
            </w:r>
            <w:r>
              <w:tab/>
            </w:r>
            <w:r>
              <w:fldChar w:fldCharType="begin"/>
            </w:r>
            <w:r>
              <w:instrText xml:space="preserve">PAGEREF _Toc788465355 \h</w:instrText>
            </w:r>
            <w:r>
              <w:fldChar w:fldCharType="separate"/>
            </w:r>
            <w:r w:rsidRPr="2DB309E5" w:rsidR="2DB309E5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2DB309E5" wp14:paraId="0AA494A8" wp14:textId="6ECBB9A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22309968">
            <w:r w:rsidRPr="2DB309E5" w:rsidR="2DB309E5">
              <w:rPr>
                <w:rStyle w:val="Hyperlink"/>
              </w:rPr>
              <w:t>Job Demand Resources (JD-R)</w:t>
            </w:r>
            <w:r>
              <w:tab/>
            </w:r>
            <w:r>
              <w:fldChar w:fldCharType="begin"/>
            </w:r>
            <w:r>
              <w:instrText xml:space="preserve">PAGEREF _Toc622309968 \h</w:instrText>
            </w:r>
            <w:r>
              <w:fldChar w:fldCharType="separate"/>
            </w:r>
            <w:r w:rsidRPr="2DB309E5" w:rsidR="2DB309E5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2DB309E5" wp14:paraId="2CA94E7C" wp14:textId="7E3CF76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16092888">
            <w:r w:rsidRPr="2DB309E5" w:rsidR="2DB309E5">
              <w:rPr>
                <w:rStyle w:val="Hyperlink"/>
              </w:rPr>
              <w:t>Link Between Performance and Wellbeing</w:t>
            </w:r>
            <w:r>
              <w:tab/>
            </w:r>
            <w:r>
              <w:fldChar w:fldCharType="begin"/>
            </w:r>
            <w:r>
              <w:instrText xml:space="preserve">PAGEREF _Toc916092888 \h</w:instrText>
            </w:r>
            <w:r>
              <w:fldChar w:fldCharType="separate"/>
            </w:r>
            <w:r w:rsidRPr="2DB309E5" w:rsidR="2DB309E5">
              <w:rPr>
                <w:rStyle w:val="Hyperlink"/>
              </w:rPr>
              <w:t>7</w:t>
            </w:r>
            <w:r>
              <w:fldChar w:fldCharType="end"/>
            </w:r>
          </w:hyperlink>
        </w:p>
        <w:p xmlns:wp14="http://schemas.microsoft.com/office/word/2010/wordml" w:rsidP="2DB309E5" wp14:paraId="7E8EEDF8" wp14:textId="6950B02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09509408">
            <w:r w:rsidRPr="2DB309E5" w:rsidR="2DB309E5">
              <w:rPr>
                <w:rStyle w:val="Hyperlink"/>
              </w:rPr>
              <w:t>Employee Development as a Driver of Wellbeing</w:t>
            </w:r>
            <w:r>
              <w:tab/>
            </w:r>
            <w:r>
              <w:fldChar w:fldCharType="begin"/>
            </w:r>
            <w:r>
              <w:instrText xml:space="preserve">PAGEREF _Toc1209509408 \h</w:instrText>
            </w:r>
            <w:r>
              <w:fldChar w:fldCharType="separate"/>
            </w:r>
            <w:r w:rsidRPr="2DB309E5" w:rsidR="2DB309E5">
              <w:rPr>
                <w:rStyle w:val="Hyperlink"/>
              </w:rPr>
              <w:t>9</w:t>
            </w:r>
            <w:r>
              <w:fldChar w:fldCharType="end"/>
            </w:r>
          </w:hyperlink>
        </w:p>
        <w:p xmlns:wp14="http://schemas.microsoft.com/office/word/2010/wordml" w:rsidP="2DB309E5" wp14:paraId="45BA2140" wp14:textId="5A3463C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32894309">
            <w:r w:rsidRPr="2DB309E5" w:rsidR="2DB309E5">
              <w:rPr>
                <w:rStyle w:val="Hyperlink"/>
              </w:rPr>
              <w:t>Proposed Wellbeing Strategy for Cardiff Call Centre</w:t>
            </w:r>
            <w:r>
              <w:tab/>
            </w:r>
            <w:r>
              <w:fldChar w:fldCharType="begin"/>
            </w:r>
            <w:r>
              <w:instrText xml:space="preserve">PAGEREF _Toc1532894309 \h</w:instrText>
            </w:r>
            <w:r>
              <w:fldChar w:fldCharType="separate"/>
            </w:r>
            <w:r w:rsidRPr="2DB309E5" w:rsidR="2DB309E5">
              <w:rPr>
                <w:rStyle w:val="Hyperlink"/>
              </w:rPr>
              <w:t>11</w:t>
            </w:r>
            <w:r>
              <w:fldChar w:fldCharType="end"/>
            </w:r>
          </w:hyperlink>
        </w:p>
        <w:p xmlns:wp14="http://schemas.microsoft.com/office/word/2010/wordml" w:rsidP="2DB309E5" wp14:paraId="4337B142" wp14:textId="547C2EA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1387380">
            <w:r w:rsidRPr="2DB309E5" w:rsidR="2DB309E5">
              <w:rPr>
                <w:rStyle w:val="Hyperlink"/>
              </w:rPr>
              <w:t>Evaluation and Measurement</w:t>
            </w:r>
            <w:r>
              <w:tab/>
            </w:r>
            <w:r>
              <w:fldChar w:fldCharType="begin"/>
            </w:r>
            <w:r>
              <w:instrText xml:space="preserve">PAGEREF _Toc211387380 \h</w:instrText>
            </w:r>
            <w:r>
              <w:fldChar w:fldCharType="separate"/>
            </w:r>
            <w:r w:rsidRPr="2DB309E5" w:rsidR="2DB309E5">
              <w:rPr>
                <w:rStyle w:val="Hyperlink"/>
              </w:rPr>
              <w:t>13</w:t>
            </w:r>
            <w:r>
              <w:fldChar w:fldCharType="end"/>
            </w:r>
          </w:hyperlink>
        </w:p>
        <w:p xmlns:wp14="http://schemas.microsoft.com/office/word/2010/wordml" w:rsidP="2DB309E5" wp14:paraId="364BCCA0" wp14:textId="1A4E96C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56395954">
            <w:r w:rsidRPr="2DB309E5" w:rsidR="2DB309E5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_Toc1356395954 \h</w:instrText>
            </w:r>
            <w:r>
              <w:fldChar w:fldCharType="separate"/>
            </w:r>
            <w:r w:rsidRPr="2DB309E5" w:rsidR="2DB309E5">
              <w:rPr>
                <w:rStyle w:val="Hyperlink"/>
              </w:rPr>
              <w:t>14</w:t>
            </w:r>
            <w:r>
              <w:fldChar w:fldCharType="end"/>
            </w:r>
          </w:hyperlink>
        </w:p>
        <w:p xmlns:wp14="http://schemas.microsoft.com/office/word/2010/wordml" w:rsidP="2DB309E5" wp14:paraId="35F57F8A" wp14:textId="43B570D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32830133">
            <w:r w:rsidRPr="2DB309E5" w:rsidR="2DB309E5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_Toc1432830133 \h</w:instrText>
            </w:r>
            <w:r>
              <w:fldChar w:fldCharType="separate"/>
            </w:r>
            <w:r w:rsidRPr="2DB309E5" w:rsidR="2DB309E5">
              <w:rPr>
                <w:rStyle w:val="Hyperlink"/>
              </w:rPr>
              <w:t>15</w:t>
            </w:r>
            <w:r>
              <w:fldChar w:fldCharType="end"/>
            </w:r>
          </w:hyperlink>
        </w:p>
        <w:p xmlns:wp14="http://schemas.microsoft.com/office/word/2010/wordml" wp14:paraId="6177602B" wp14:textId="46546931">
          <w:r>
            <w:fldChar w:fldCharType="end"/>
          </w:r>
        </w:p>
      </w:sdtContent>
    </w:sdt>
    <w:p xmlns:wp14="http://schemas.microsoft.com/office/word/2010/wordml" w:rsidP="2DB309E5" wp14:paraId="318F6370" wp14:textId="757390E9">
      <w:pPr>
        <w:pStyle w:val="Normal"/>
        <w:rPr>
          <w:noProof w:val="0"/>
          <w:lang w:val="en-GB"/>
        </w:rPr>
      </w:pPr>
    </w:p>
    <w:p xmlns:wp14="http://schemas.microsoft.com/office/word/2010/wordml" w:rsidP="2DB309E5" wp14:paraId="2E7A5A8F" wp14:textId="53C5C690">
      <w:pPr>
        <w:pStyle w:val="Normal"/>
        <w:rPr>
          <w:noProof w:val="0"/>
          <w:lang w:val="en-GB"/>
        </w:rPr>
      </w:pPr>
    </w:p>
    <w:p xmlns:wp14="http://schemas.microsoft.com/office/word/2010/wordml" w:rsidP="2DB309E5" wp14:paraId="3E49D653" wp14:textId="5A9750B0">
      <w:pPr>
        <w:pStyle w:val="Normal"/>
        <w:rPr>
          <w:noProof w:val="0"/>
          <w:lang w:val="en-GB"/>
        </w:rPr>
      </w:pPr>
    </w:p>
    <w:p xmlns:wp14="http://schemas.microsoft.com/office/word/2010/wordml" w:rsidP="2DB309E5" wp14:paraId="31AED873" wp14:textId="325950EB">
      <w:pPr>
        <w:pStyle w:val="Normal"/>
        <w:rPr>
          <w:noProof w:val="0"/>
          <w:lang w:val="en-GB"/>
        </w:rPr>
      </w:pPr>
    </w:p>
    <w:p xmlns:wp14="http://schemas.microsoft.com/office/word/2010/wordml" w:rsidP="2DB309E5" wp14:paraId="1189E319" wp14:textId="5B80B24D">
      <w:pPr>
        <w:pStyle w:val="Normal"/>
        <w:rPr>
          <w:noProof w:val="0"/>
          <w:lang w:val="en-GB"/>
        </w:rPr>
      </w:pPr>
    </w:p>
    <w:p xmlns:wp14="http://schemas.microsoft.com/office/word/2010/wordml" w:rsidP="2DB309E5" wp14:paraId="2D75337C" wp14:textId="3FCCD083">
      <w:pPr>
        <w:pStyle w:val="Normal"/>
        <w:rPr>
          <w:noProof w:val="0"/>
          <w:lang w:val="en-GB"/>
        </w:rPr>
      </w:pPr>
    </w:p>
    <w:p xmlns:wp14="http://schemas.microsoft.com/office/word/2010/wordml" w:rsidP="2DB309E5" wp14:paraId="6A5C84E3" wp14:textId="7F4DAC00">
      <w:pPr>
        <w:pStyle w:val="Normal"/>
        <w:rPr>
          <w:noProof w:val="0"/>
          <w:lang w:val="en-GB"/>
        </w:rPr>
      </w:pPr>
    </w:p>
    <w:p xmlns:wp14="http://schemas.microsoft.com/office/word/2010/wordml" w:rsidP="2DB309E5" wp14:paraId="172E77EE" wp14:textId="1595FF52">
      <w:pPr>
        <w:pStyle w:val="Normal"/>
        <w:rPr>
          <w:noProof w:val="0"/>
          <w:lang w:val="en-GB"/>
        </w:rPr>
      </w:pPr>
    </w:p>
    <w:p xmlns:wp14="http://schemas.microsoft.com/office/word/2010/wordml" w:rsidP="2DB309E5" wp14:paraId="6DF2A255" wp14:textId="27C6E3D3">
      <w:pPr>
        <w:pStyle w:val="Normal"/>
        <w:rPr>
          <w:noProof w:val="0"/>
          <w:lang w:val="en-GB"/>
        </w:rPr>
      </w:pPr>
    </w:p>
    <w:p xmlns:wp14="http://schemas.microsoft.com/office/word/2010/wordml" w:rsidP="2DB309E5" wp14:paraId="7E85E554" wp14:textId="311FE132">
      <w:pPr>
        <w:pStyle w:val="Normal"/>
        <w:rPr>
          <w:noProof w:val="0"/>
          <w:lang w:val="en-GB"/>
        </w:rPr>
      </w:pPr>
    </w:p>
    <w:p xmlns:wp14="http://schemas.microsoft.com/office/word/2010/wordml" w:rsidP="2DB309E5" wp14:paraId="0BA83CFC" wp14:textId="5F9D299E">
      <w:pPr>
        <w:pStyle w:val="Normal"/>
        <w:rPr>
          <w:noProof w:val="0"/>
          <w:lang w:val="en-GB"/>
        </w:rPr>
      </w:pPr>
    </w:p>
    <w:p xmlns:wp14="http://schemas.microsoft.com/office/word/2010/wordml" w:rsidP="2DB309E5" wp14:paraId="715BD069" wp14:textId="746AC99B">
      <w:pPr>
        <w:pStyle w:val="Normal"/>
        <w:rPr>
          <w:noProof w:val="0"/>
          <w:lang w:val="en-GB"/>
        </w:rPr>
      </w:pPr>
    </w:p>
    <w:p xmlns:wp14="http://schemas.microsoft.com/office/word/2010/wordml" w:rsidP="2DB309E5" wp14:paraId="3A644E56" wp14:textId="44474839">
      <w:pPr>
        <w:pStyle w:val="Normal"/>
        <w:rPr>
          <w:noProof w:val="0"/>
          <w:lang w:val="en-GB"/>
        </w:rPr>
      </w:pPr>
    </w:p>
    <w:p xmlns:wp14="http://schemas.microsoft.com/office/word/2010/wordml" w:rsidP="2DB309E5" wp14:paraId="0835B332" wp14:textId="5AB473DB">
      <w:pPr>
        <w:pStyle w:val="Heading1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bookmarkStart w:name="_Toc1721304126" w:id="2038648407"/>
      <w:r w:rsidRPr="2DB309E5" w:rsidR="5C00A8E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Introduction</w:t>
      </w:r>
      <w:bookmarkEnd w:id="2038648407"/>
    </w:p>
    <w:p xmlns:wp14="http://schemas.microsoft.com/office/word/2010/wordml" w:rsidP="2DB309E5" wp14:paraId="7D85BE32" wp14:textId="7485C682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5C00A8E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Haven cares insurance is a specialist insurance claims organisation. They currently </w:t>
      </w:r>
      <w:r w:rsidRPr="2DB309E5" w:rsidR="5C00A8E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operate</w:t>
      </w:r>
      <w:r w:rsidRPr="2DB309E5" w:rsidR="5C00A8E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two call centres in </w:t>
      </w:r>
      <w:r w:rsidRPr="2DB309E5" w:rsidR="1682278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</w:t>
      </w:r>
      <w:r w:rsidRPr="2DB309E5" w:rsidR="5C00A8E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outh </w:t>
      </w:r>
      <w:r w:rsidRPr="2DB309E5" w:rsidR="2632D9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Wales;</w:t>
      </w:r>
      <w:r w:rsidRPr="2DB309E5" w:rsidR="5C00A8E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one based in </w:t>
      </w:r>
      <w:r w:rsidRPr="2DB309E5" w:rsidR="0771410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Cardiff and the other based an hour away in Swansea.</w:t>
      </w:r>
      <w:r w:rsidRPr="2DB309E5" w:rsidR="63FB483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After successfully resolving </w:t>
      </w:r>
      <w:r w:rsidRPr="2DB309E5" w:rsidR="63FB483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 large range</w:t>
      </w:r>
      <w:r w:rsidRPr="2DB309E5" w:rsidR="63FB483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of people </w:t>
      </w:r>
      <w:r w:rsidRPr="2DB309E5" w:rsidR="004AB17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management</w:t>
      </w:r>
      <w:r w:rsidRPr="2DB309E5" w:rsidR="63FB483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challenges at the Swansea site, I have proudly been appointed as a Human Re</w:t>
      </w:r>
      <w:r w:rsidRPr="2DB309E5" w:rsidR="17ECA8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sources Officer to support the management team at the Cardiff site. This site employs </w:t>
      </w:r>
      <w:r w:rsidRPr="2DB309E5" w:rsidR="17ECA8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roughly three</w:t>
      </w:r>
      <w:r w:rsidRPr="2DB309E5" w:rsidR="17ECA8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hundred staff. The majority of whom work as claim</w:t>
      </w:r>
      <w:r w:rsidRPr="2DB309E5" w:rsidR="1F72B5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s handlers within a target driven and very high-pressure environment. However, the operation at the </w:t>
      </w:r>
      <w:r w:rsidRPr="2DB309E5" w:rsidR="7C584D9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Cardiff</w:t>
      </w:r>
      <w:r w:rsidRPr="2DB309E5" w:rsidR="1F72B5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site is facing </w:t>
      </w:r>
      <w:r w:rsidRPr="2DB309E5" w:rsidR="0D13C4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several</w:t>
      </w:r>
      <w:r w:rsidRPr="2DB309E5" w:rsidR="1F72B5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significant work</w:t>
      </w:r>
      <w:r w:rsidRPr="2DB309E5" w:rsidR="0142AE8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force </w:t>
      </w:r>
      <w:r w:rsidRPr="2DB309E5" w:rsidR="55F7CC7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challenges</w:t>
      </w:r>
      <w:r w:rsidRPr="2DB309E5" w:rsidR="59641AF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2DB309E5" w:rsidR="55F7CC7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DB309E5" w:rsidR="55F7CC7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impacting</w:t>
      </w:r>
      <w:r w:rsidRPr="2DB309E5" w:rsidR="55F7CC7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both employee experience and organisational </w:t>
      </w:r>
      <w:r w:rsidRPr="2DB309E5" w:rsidR="55F7CC7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effectiveness</w:t>
      </w:r>
      <w:r w:rsidRPr="2DB309E5" w:rsidR="55F7CC7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2DB309E5" w:rsidR="48F6C2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Moss (2024) explains that a positive employee experience is crucial to any organisation. It allows companies to </w:t>
      </w:r>
      <w:r w:rsidRPr="2DB309E5" w:rsidR="48F6C2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retain</w:t>
      </w:r>
      <w:r w:rsidRPr="2DB309E5" w:rsidR="48F6C2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their employees </w:t>
      </w:r>
      <w:r w:rsidRPr="2DB309E5" w:rsidR="1E1242F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based upon the positive </w:t>
      </w:r>
      <w:r w:rsidRPr="2DB309E5" w:rsidR="1E1242F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experiences</w:t>
      </w:r>
      <w:r w:rsidRPr="2DB309E5" w:rsidR="1E1242F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they are having within the workplace.</w:t>
      </w:r>
    </w:p>
    <w:p xmlns:wp14="http://schemas.microsoft.com/office/word/2010/wordml" w:rsidP="2DB309E5" wp14:paraId="3CCF60B4" wp14:textId="2D077529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4C0A309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Some of the key issues </w:t>
      </w:r>
      <w:r w:rsidRPr="2DB309E5" w:rsidR="4C0A309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identified</w:t>
      </w:r>
      <w:r w:rsidRPr="2DB309E5" w:rsidR="4C0A309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include </w:t>
      </w:r>
      <w:r w:rsidRPr="2DB309E5" w:rsidR="768C8E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continuous</w:t>
      </w:r>
      <w:r w:rsidRPr="2DB309E5" w:rsidR="4C0A309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DB309E5" w:rsidR="4C0A309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high levels</w:t>
      </w:r>
      <w:r w:rsidRPr="2DB309E5" w:rsidR="4C0A309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of employee turnover, </w:t>
      </w:r>
      <w:r w:rsidRPr="2DB309E5" w:rsidR="018AB54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suggesting disengagement and dissatisfaction amongst employees. Furthermore, there are elevated rates of absence</w:t>
      </w:r>
      <w:r w:rsidRPr="2DB309E5" w:rsidR="0A2CC9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most of which are related to common illnesses such as colds or flus </w:t>
      </w:r>
      <w:bookmarkStart w:name="_Int_7qdxCs4S" w:id="853548802"/>
      <w:r w:rsidRPr="2DB309E5" w:rsidR="0A2CC9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and also</w:t>
      </w:r>
      <w:bookmarkEnd w:id="853548802"/>
      <w:r w:rsidRPr="2DB309E5" w:rsidR="0A2CC9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mental health. This could </w:t>
      </w:r>
      <w:r w:rsidRPr="2DB309E5" w:rsidR="0A2CC9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indicate</w:t>
      </w:r>
      <w:r w:rsidRPr="2DB309E5" w:rsidR="0A2CC9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underlying issues </w:t>
      </w:r>
      <w:r w:rsidRPr="2DB309E5" w:rsidR="11EF5D3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such</w:t>
      </w:r>
      <w:r w:rsidRPr="2DB309E5" w:rsidR="0A2CC9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as stress, </w:t>
      </w:r>
      <w:r w:rsidRPr="2DB309E5" w:rsidR="1461C76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poor working </w:t>
      </w:r>
      <w:r w:rsidRPr="2DB309E5" w:rsidR="1461C76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conditions</w:t>
      </w:r>
      <w:r w:rsidRPr="2DB309E5" w:rsidR="1461C76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DB309E5" w:rsidR="6C122D9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or </w:t>
      </w:r>
      <w:r w:rsidRPr="2DB309E5" w:rsidR="30C7B6D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insufficient</w:t>
      </w:r>
      <w:r w:rsidRPr="2DB309E5" w:rsidR="6C122D9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organisational support. </w:t>
      </w:r>
      <w:r w:rsidRPr="2DB309E5" w:rsidR="7222C4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There</w:t>
      </w:r>
      <w:r w:rsidRPr="2DB309E5" w:rsidR="7222C4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is also evid</w:t>
      </w:r>
      <w:r w:rsidRPr="2DB309E5" w:rsidR="7222C4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ence of declining </w:t>
      </w:r>
      <w:r w:rsidRPr="2DB309E5" w:rsidR="7222C4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poor performance</w:t>
      </w:r>
      <w:r w:rsidRPr="2DB309E5" w:rsidR="7222C4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2DB309E5" w:rsidR="253E22A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amongst</w:t>
      </w:r>
      <w:r w:rsidRPr="2DB309E5" w:rsidR="7222C4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longer serving employees there seems to be increased long term illness. This points </w:t>
      </w:r>
      <w:r w:rsidRPr="2DB309E5" w:rsidR="2F01A08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too </w:t>
      </w:r>
      <w:r w:rsidRPr="2DB309E5" w:rsidR="2F01A08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possible burnout</w:t>
      </w:r>
      <w:r w:rsidRPr="2DB309E5" w:rsidR="2F01A08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reduced motivation over time and a lack of development opportunities. </w:t>
      </w:r>
      <w:r w:rsidRPr="2DB309E5" w:rsidR="6EE66C4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Herzberg’s two factor theory can be thought of here, as written by </w:t>
      </w:r>
      <w:r w:rsidRPr="2DB309E5" w:rsidR="3ED2542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Nickerson (2025) Herzberg’s theory suggests that job satisfaction is influenced by two distinct factors: motivators and hygiene factors.</w:t>
      </w:r>
    </w:p>
    <w:p xmlns:wp14="http://schemas.microsoft.com/office/word/2010/wordml" w:rsidP="2DB309E5" wp14:paraId="425F9C02" wp14:textId="1DE52744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5251D6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According to</w:t>
      </w:r>
      <w:r w:rsidRPr="2DB309E5" w:rsidR="7D22A5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DB309E5" w:rsidR="485A835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Watson (2025)</w:t>
      </w:r>
      <w:r w:rsidRPr="2DB309E5" w:rsidR="64BD090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. Employee wellbeing is how employees feel about their expectations, duties, working environments and levels of stress</w:t>
      </w:r>
      <w:r w:rsidRPr="2DB309E5" w:rsidR="5C61B62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causing </w:t>
      </w:r>
      <w:r w:rsidRPr="2DB309E5" w:rsidR="64BD090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effect on an employee</w:t>
      </w:r>
      <w:r w:rsidRPr="2DB309E5" w:rsidR="79EAB6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’s happiness and overall health. </w:t>
      </w:r>
    </w:p>
    <w:p xmlns:wp14="http://schemas.microsoft.com/office/word/2010/wordml" w:rsidP="2DB309E5" wp14:paraId="3C9C6F71" wp14:textId="17A957A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79EAB6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This essay argues that the </w:t>
      </w:r>
      <w:r w:rsidRPr="2DB309E5" w:rsidR="3D12601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implementation</w:t>
      </w:r>
      <w:r w:rsidRPr="2DB309E5" w:rsidR="79EAB6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of a strategic, </w:t>
      </w:r>
      <w:r w:rsidRPr="2DB309E5" w:rsidR="5F30CF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evidence-based</w:t>
      </w:r>
      <w:r w:rsidRPr="2DB309E5" w:rsidR="4E32D8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DB309E5" w:rsidR="408E4D4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wellbeing</w:t>
      </w:r>
      <w:r w:rsidRPr="2DB309E5" w:rsidR="4E32D8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approach can play a critical role in </w:t>
      </w:r>
      <w:r w:rsidRPr="2DB309E5" w:rsidR="3B159E1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addressing</w:t>
      </w:r>
      <w:r w:rsidRPr="2DB309E5" w:rsidR="4E32D8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the challenges faced at the Cardiff site.</w:t>
      </w:r>
      <w:r w:rsidRPr="2DB309E5" w:rsidR="2B1B9C0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Improving both individual employee outcomes and overall organisational performance. </w:t>
      </w:r>
    </w:p>
    <w:p xmlns:wp14="http://schemas.microsoft.com/office/word/2010/wordml" w:rsidP="2DB309E5" wp14:paraId="386CD281" wp14:textId="4BBEB4BA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7A4582CE" wp14:textId="39E1795E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7F5201E9" wp14:textId="5BF6553A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64140E6C" wp14:textId="6D3506F6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0E60AA85" wp14:textId="313F1321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33EBBA6D" wp14:textId="27F39E7F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578ECCDA" wp14:textId="44BC6992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147995F6" wp14:textId="677059FB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16C45690" wp14:textId="4B85F91E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21868793" wp14:textId="3C4C2171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1D3DCBFC" wp14:textId="4A4A7DA7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77184B53" wp14:textId="1C35FB56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1F42AF41" wp14:textId="0EEE3598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3E9FA925" wp14:textId="24AC6360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10A707DB" wp14:textId="7625F1C8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190A8C41" wp14:textId="296C9E8E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045B650D" wp14:textId="38D58E5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39E936F2" wp14:textId="1EFB6B55">
      <w:pPr>
        <w:pStyle w:val="Heading1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bookmarkStart w:name="_Toc148159533" w:id="198242563"/>
      <w:r w:rsidRPr="2DB309E5" w:rsidR="35FE34E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Organisational Context: Call Centre </w:t>
      </w:r>
      <w:r w:rsidRPr="2DB309E5" w:rsidR="35FE34E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Environment</w:t>
      </w:r>
      <w:r w:rsidRPr="2DB309E5" w:rsidR="35FE34E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DB309E5" w:rsidR="35FE34E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In</w:t>
      </w:r>
      <w:r w:rsidRPr="2DB309E5" w:rsidR="35FE34E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South Wales</w:t>
      </w:r>
      <w:bookmarkEnd w:id="198242563"/>
    </w:p>
    <w:p xmlns:wp14="http://schemas.microsoft.com/office/word/2010/wordml" w:rsidP="2DB309E5" wp14:paraId="12D76413" wp14:textId="6F78556B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DB309E5" w:rsidR="664910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call centre environment within South Wales is characterised by </w:t>
      </w:r>
      <w:r w:rsidRPr="2DB309E5" w:rsidR="664910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very high</w:t>
      </w:r>
      <w:r w:rsidRPr="2DB309E5" w:rsidR="664910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levels of performance monitoring, strict </w:t>
      </w:r>
      <w:r w:rsidRPr="2DB309E5" w:rsidR="664910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targets</w:t>
      </w:r>
      <w:r w:rsidRPr="2DB309E5" w:rsidR="664910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significant emotional labour. </w:t>
      </w:r>
      <w:r w:rsidRPr="2DB309E5" w:rsidR="004AF7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Sustained psychological restrain can also occur as often employees </w:t>
      </w:r>
      <w:r w:rsidRPr="2DB309E5" w:rsidR="004AF7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are required to</w:t>
      </w:r>
      <w:r w:rsidRPr="2DB309E5" w:rsidR="004AF7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handle a </w:t>
      </w:r>
      <w:r w:rsidRPr="2DB309E5" w:rsidR="08CBCB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continuous</w:t>
      </w:r>
      <w:r w:rsidRPr="2DB309E5" w:rsidR="004AF7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flow of customer interactions</w:t>
      </w:r>
      <w:r w:rsidRPr="2DB309E5" w:rsidR="077D4A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involving</w:t>
      </w:r>
      <w:r w:rsidRPr="2DB309E5" w:rsidR="1DFB8D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complaints and disputes. </w:t>
      </w:r>
      <w:r w:rsidRPr="2DB309E5" w:rsidR="71070BB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Moreover, this can</w:t>
      </w:r>
      <w:r w:rsidRPr="2DB309E5" w:rsidR="65D158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cause </w:t>
      </w:r>
      <w:r w:rsidRPr="2DB309E5" w:rsidR="2C8514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long term </w:t>
      </w:r>
      <w:r w:rsidRPr="2DB309E5" w:rsidR="65D158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damage to a</w:t>
      </w:r>
      <w:r w:rsidRPr="2DB309E5" w:rsidR="0AD96F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 </w:t>
      </w:r>
      <w:r w:rsidRPr="2DB309E5" w:rsidR="65D158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employees</w:t>
      </w:r>
      <w:r w:rsidRPr="2DB309E5" w:rsidR="65D158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personal and professional life</w:t>
      </w:r>
      <w:r w:rsidRPr="2DB309E5" w:rsidR="157118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DB309E5" w:rsidR="618B63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2DB309E5" w:rsidR="480877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Cappelli</w:t>
      </w:r>
      <w:r w:rsidRPr="2DB309E5" w:rsidR="11FD9F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2DB309E5" w:rsidR="480877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2026).</w:t>
      </w:r>
      <w:r w:rsidRPr="2DB309E5" w:rsidR="317DB1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DB309E5" w:rsidR="2A39FA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repetitive nature of call handling tasks</w:t>
      </w:r>
      <w:r w:rsidRPr="2DB309E5" w:rsidR="317DB1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further contributes </w:t>
      </w:r>
      <w:r w:rsidRPr="2DB309E5" w:rsidR="71941B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</w:t>
      </w:r>
      <w:r w:rsidRPr="2DB309E5" w:rsidR="5A5A95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fatigue</w:t>
      </w:r>
      <w:r w:rsidRPr="2DB309E5" w:rsidR="71941B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increases the risk of burnout, particularly where autonomy and task variation are limited</w:t>
      </w:r>
      <w:r w:rsidRPr="2DB309E5" w:rsidR="00107D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2DB309E5" w:rsidR="3FC8124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DB309E5" w:rsidR="5CE12D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 </w:t>
      </w:r>
      <w:r w:rsidRPr="2DB309E5" w:rsidR="5CE12D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stated</w:t>
      </w:r>
      <w:r w:rsidRPr="2DB309E5" w:rsidR="5CE12D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CIPD (2025), uncomfortable working conditions can lead to decreased motivation making employees much less likel</w:t>
      </w:r>
      <w:r w:rsidRPr="2DB309E5" w:rsidR="6EFB3F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y to be engaged with their work. </w:t>
      </w:r>
    </w:p>
    <w:p xmlns:wp14="http://schemas.microsoft.com/office/word/2010/wordml" w:rsidP="2DB309E5" wp14:paraId="545BFAFD" wp14:textId="51357E95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DB309E5" w:rsidR="37010C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These pressures are </w:t>
      </w:r>
      <w:r w:rsidRPr="2DB309E5" w:rsidR="37010C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evident</w:t>
      </w:r>
      <w:r w:rsidRPr="2DB309E5" w:rsidR="37010C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within the Cardiff site, where high performance expectations appear to contribute to both absence </w:t>
      </w:r>
      <w:r w:rsidRPr="2DB309E5" w:rsidR="1A125F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employee turnover. Persistent stress, combined with limited opportunities for role development can lead to disengagement, particularly among long serving staff. </w:t>
      </w:r>
      <w:r w:rsidRPr="2DB309E5" w:rsidR="5C48AA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While experience can enhance </w:t>
      </w:r>
      <w:r w:rsidRPr="2DB309E5" w:rsidR="738DFE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employee </w:t>
      </w:r>
      <w:r w:rsidRPr="2DB309E5" w:rsidR="5C48AA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performance</w:t>
      </w:r>
      <w:r w:rsidRPr="2DB309E5" w:rsidR="179203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as hinted by David Kolb’s learning theory (1984)</w:t>
      </w:r>
      <w:r w:rsidRPr="2DB309E5" w:rsidR="6A1F03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it can also result in stagnation if roles </w:t>
      </w:r>
      <w:r w:rsidRPr="2DB309E5" w:rsidR="6A1F03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remain</w:t>
      </w:r>
      <w:r w:rsidRPr="2DB309E5" w:rsidR="6A1F03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unchanged, reducing motivation and increas</w:t>
      </w:r>
      <w:r w:rsidRPr="2DB309E5" w:rsidR="46A5C34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 withdrawal behaviours such as absence.</w:t>
      </w:r>
    </w:p>
    <w:p xmlns:wp14="http://schemas.microsoft.com/office/word/2010/wordml" w:rsidP="2DB309E5" wp14:paraId="0EC2C34A" wp14:textId="496898E0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DB309E5" w:rsidR="46A5C34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regional labour market in South Wales also shapes organisational dynamics.</w:t>
      </w:r>
      <w:r w:rsidRPr="2DB309E5" w:rsidR="4A39A5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</w:t>
      </w:r>
      <w:r w:rsidRPr="2DB309E5" w:rsidR="4A39A5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perception</w:t>
      </w:r>
      <w:r w:rsidRPr="2DB309E5" w:rsidR="4A39A5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</w:t>
      </w:r>
      <w:bookmarkStart w:name="_Int_a6SIxItx" w:id="731066681"/>
      <w:r w:rsidRPr="2DB309E5" w:rsidR="4A39A5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call</w:t>
      </w:r>
      <w:bookmarkEnd w:id="731066681"/>
      <w:r w:rsidRPr="2DB309E5" w:rsidR="4A39A5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DB309E5" w:rsidR="4A39A5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centres</w:t>
      </w:r>
      <w:r w:rsidRPr="2DB309E5" w:rsidR="4A39A5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are associated with lower income creates</w:t>
      </w:r>
      <w:r w:rsidRPr="2DB309E5" w:rsidR="7037BB4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DB309E5" w:rsidR="283D4B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challenges for staff retention, as employees may perceive limited financial progression or seek alternative opportunities when they come available.</w:t>
      </w:r>
      <w:r w:rsidRPr="2DB309E5" w:rsidR="43C8507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However, at the same time, strong commu</w:t>
      </w:r>
      <w:r w:rsidRPr="2DB309E5" w:rsidR="07909B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nity ties may influence patterns of absence, with employees potentially placing higher value on family and local obligations.</w:t>
      </w:r>
    </w:p>
    <w:p xmlns:wp14="http://schemas.microsoft.com/office/word/2010/wordml" w:rsidP="2DB309E5" wp14:paraId="5D581365" wp14:textId="2AE66CFA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DB309E5" w:rsidR="07909B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Critically, generic HR inventions may be insufficient in this context. Effective strategies must account for both the specific demands of call centre work and the socio-economic</w:t>
      </w:r>
      <w:r w:rsidRPr="2DB309E5" w:rsidR="1DE471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characteristics of the South Wales labour market to address the underlying causes of disengagement and workforce instability.</w:t>
      </w:r>
    </w:p>
    <w:p xmlns:wp14="http://schemas.microsoft.com/office/word/2010/wordml" w:rsidP="2DB309E5" wp14:paraId="499D1165" wp14:textId="66A2D7C8">
      <w:pPr>
        <w:pStyle w:val="Heading1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bookmarkStart w:name="_Toc1503706290" w:id="735744957"/>
      <w:r w:rsidRPr="2DB309E5" w:rsidR="7498908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Understanding Wellbeing: Theoretical Founda</w:t>
      </w:r>
      <w:r w:rsidRPr="2DB309E5" w:rsidR="5A74968F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tions</w:t>
      </w:r>
      <w:bookmarkEnd w:id="735744957"/>
    </w:p>
    <w:p xmlns:wp14="http://schemas.microsoft.com/office/word/2010/wordml" w:rsidP="2DB309E5" wp14:paraId="6D9F1136" wp14:textId="28D6786E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5A74968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Employee wellbeing can be understood through several key theoretical models that explain how workplace conditions influence motivation, </w:t>
      </w:r>
      <w:r w:rsidRPr="2DB309E5" w:rsidR="5A74968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satisfaction</w:t>
      </w:r>
      <w:r w:rsidRPr="2DB309E5" w:rsidR="5A74968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performance.</w:t>
      </w:r>
    </w:p>
    <w:p xmlns:wp14="http://schemas.microsoft.com/office/word/2010/wordml" w:rsidP="2DB309E5" wp14:paraId="786B0CD9" wp14:textId="2695FCAE">
      <w:pPr>
        <w:pStyle w:val="Heading2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7D822ECC" wp14:textId="729DF72C">
      <w:pPr>
        <w:pStyle w:val="Heading2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u w:val="single"/>
          <w:lang w:val="en-GB"/>
        </w:rPr>
      </w:pPr>
      <w:bookmarkStart w:name="_Toc1102886369" w:id="228143122"/>
      <w:r w:rsidRPr="2DB309E5" w:rsidR="3AD8025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Maslow’s Hierarchy </w:t>
      </w:r>
      <w:r w:rsidRPr="2DB309E5" w:rsidR="3AD8025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of</w:t>
      </w:r>
      <w:r w:rsidRPr="2DB309E5" w:rsidR="3AD8025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Needs</w:t>
      </w:r>
      <w:bookmarkEnd w:id="228143122"/>
    </w:p>
    <w:p xmlns:wp14="http://schemas.microsoft.com/office/word/2010/wordml" w:rsidP="2DB309E5" wp14:paraId="5415B3F4" wp14:textId="3F2321DE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214F71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Maslow’s hierarchy of needs proposes that individuals must satisfy basic needs, such as </w:t>
      </w:r>
      <w:r w:rsidRPr="2DB309E5" w:rsidR="4922C8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safety</w:t>
      </w:r>
      <w:r w:rsidRPr="2DB309E5" w:rsidR="214F71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belonging before </w:t>
      </w:r>
      <w:r w:rsidRPr="2DB309E5" w:rsidR="74E345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progressing onto higher level needs like esteem and self-actualisation</w:t>
      </w:r>
      <w:r w:rsidRPr="2DB309E5" w:rsidR="3EED743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(</w:t>
      </w:r>
      <w:r w:rsidRPr="2DB309E5" w:rsidR="613E0B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Ocean</w:t>
      </w:r>
      <w:r w:rsidRPr="2DB309E5" w:rsidR="3E306E8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2DB309E5" w:rsidR="613E0B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2023). </w:t>
      </w:r>
      <w:r w:rsidRPr="2DB309E5" w:rsidR="5BF61C3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</w:t>
      </w:r>
      <w:r w:rsidRPr="2DB309E5" w:rsidR="613E0B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his highlights the importance of psychological safety, </w:t>
      </w:r>
      <w:r w:rsidRPr="2DB309E5" w:rsidR="613E0B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inclusi</w:t>
      </w:r>
      <w:r w:rsidRPr="2DB309E5" w:rsidR="4DA7BC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on</w:t>
      </w:r>
      <w:r w:rsidRPr="2DB309E5" w:rsidR="4DA7BC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recognition. If employees feel undervalued their motivation and engagement are likely to decline</w:t>
      </w:r>
      <w:r w:rsidRPr="2DB309E5" w:rsidR="5ACFFA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p xmlns:wp14="http://schemas.microsoft.com/office/word/2010/wordml" w:rsidP="2DB309E5" wp14:paraId="39C9C4FB" wp14:textId="444E3A12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5870AF97" wp14:textId="2D662384">
      <w:pPr>
        <w:pStyle w:val="Heading2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u w:val="single"/>
          <w:lang w:val="en-GB"/>
        </w:rPr>
      </w:pPr>
      <w:bookmarkStart w:name="_Toc788465355" w:id="199111727"/>
      <w:r w:rsidRPr="2DB309E5" w:rsidR="4E69673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Herzberg’s Two Factor Theory</w:t>
      </w:r>
      <w:bookmarkEnd w:id="199111727"/>
    </w:p>
    <w:p xmlns:wp14="http://schemas.microsoft.com/office/word/2010/wordml" w:rsidP="2DB309E5" wp14:paraId="2689042A" wp14:textId="692EB162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479E52D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Herzberg’s two factor theory distin</w:t>
      </w:r>
      <w:r w:rsidRPr="2DB309E5" w:rsidR="6CE6AF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guishes between hygiene factors and motivators</w:t>
      </w:r>
      <w:r w:rsidRPr="2DB309E5" w:rsidR="40B175F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. Hy</w:t>
      </w:r>
      <w:r w:rsidRPr="2DB309E5" w:rsidR="7111CA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giene factors, including pay, working conditions and job security</w:t>
      </w:r>
      <w:r w:rsidRPr="2DB309E5" w:rsidR="50C891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do not necessarily increase satisfaction but can cause dissatisfaction if </w:t>
      </w:r>
      <w:r w:rsidRPr="2DB309E5" w:rsidR="16D0960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inadequate</w:t>
      </w:r>
      <w:r w:rsidRPr="2DB309E5" w:rsidR="50C891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2DB309E5" w:rsidR="3660451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Motivators such as achievement, opportunities for growth and recognition, actively enhance job satisfaction</w:t>
      </w:r>
      <w:r w:rsidRPr="2DB309E5" w:rsidR="2E562A8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as summarised by Kurt (2025). </w:t>
      </w:r>
      <w:r w:rsidRPr="2DB309E5" w:rsidR="103A60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Evidence of high absence and staff turnover often points towards failures </w:t>
      </w:r>
      <w:r w:rsidRPr="2DB309E5" w:rsidR="197B48C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in hygiene factors, such as poor working conditions or insufficient pay, while also </w:t>
      </w:r>
      <w:r w:rsidRPr="2DB309E5" w:rsidR="197B48C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indicating</w:t>
      </w:r>
      <w:r w:rsidRPr="2DB309E5" w:rsidR="197B48C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 lack of meaningful motivators.</w:t>
      </w:r>
    </w:p>
    <w:p xmlns:wp14="http://schemas.microsoft.com/office/word/2010/wordml" w:rsidP="2DB309E5" wp14:paraId="5499D35C" wp14:textId="3FDD989E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48FA06C6" wp14:textId="71A29D85">
      <w:pPr>
        <w:pStyle w:val="Heading2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u w:val="single"/>
          <w:lang w:val="en-GB"/>
        </w:rPr>
      </w:pPr>
      <w:bookmarkStart w:name="_Toc622309968" w:id="669408861"/>
      <w:r w:rsidRPr="2DB309E5" w:rsidR="15DC5CE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Job Demand Resources (JD-R)</w:t>
      </w:r>
      <w:bookmarkEnd w:id="669408861"/>
    </w:p>
    <w:p xmlns:wp14="http://schemas.microsoft.com/office/word/2010/wordml" w:rsidP="2DB309E5" wp14:paraId="5190C897" wp14:textId="54D88479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1D0C648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The job demands resources model provides a more comprehensive perspective by emphasising the balance between</w:t>
      </w:r>
      <w:r w:rsidRPr="2DB309E5" w:rsidR="1C06D90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job demands and resources.</w:t>
      </w:r>
      <w:r w:rsidRPr="2DB309E5" w:rsidR="326D4D8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Writings such as the one written by Plum (2025) states that h</w:t>
      </w:r>
      <w:r w:rsidRPr="2DB309E5" w:rsidR="1C06D90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igh job demands,</w:t>
      </w:r>
      <w:r w:rsidRPr="2DB309E5" w:rsidR="692EDF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DB309E5" w:rsidR="1C06D90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such as workload, emotional labour and strict performance targets, can lead to stress and burnout when not </w:t>
      </w:r>
      <w:r w:rsidRPr="2DB309E5" w:rsidR="7F0622C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matched with sufficient resources like managerial support, </w:t>
      </w:r>
      <w:r w:rsidRPr="2DB309E5" w:rsidR="7F0622C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autonomy</w:t>
      </w:r>
      <w:r w:rsidRPr="2DB309E5" w:rsidR="7F0622C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training. </w:t>
      </w:r>
    </w:p>
    <w:p xmlns:wp14="http://schemas.microsoft.com/office/word/2010/wordml" w:rsidP="2DB309E5" wp14:paraId="273FCF8D" wp14:textId="28902EC1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36F77B9E" wp14:textId="0F9CAFE4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37059F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While these models effectively explain the link between wellbeing and organisational outcomes, they have limitations. They tend to oversimplify complex human behaviour and may not fully account for individual differences</w:t>
      </w:r>
      <w:r w:rsidRPr="2DB309E5" w:rsidR="30489F5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, such as personality or cultural background. Therefore, although useful, these frameworks should be applied with flexibility and consideration of specific organisational contexts.</w:t>
      </w:r>
    </w:p>
    <w:p xmlns:wp14="http://schemas.microsoft.com/office/word/2010/wordml" w:rsidP="2DB309E5" wp14:paraId="2A9C0B2A" wp14:textId="0AA83463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7100C74B" wp14:textId="2730A171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39328133" wp14:textId="0D4D7BA0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5C57BD3A" wp14:textId="01BF50D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7DCAF99F" wp14:textId="6A2BBD3F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71C1CB6B" wp14:textId="56D4007A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0EAB80DC" wp14:textId="48640F78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329A27DA" wp14:textId="48155D9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441957FC" wp14:textId="06DA777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72508E31" wp14:textId="5E2281B0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6B002C9D" wp14:textId="3BC11DD6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50E652A8" wp14:textId="2F178E8F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66E83561" wp14:textId="2626655E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3F59F07D" wp14:textId="5B45F32B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2BE1B8E5" wp14:textId="26FA1590">
      <w:pPr>
        <w:pStyle w:val="Heading1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bookmarkStart w:name="_Toc916092888" w:id="1857912384"/>
      <w:r w:rsidRPr="2DB309E5" w:rsidR="26910BA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Link Between Performance and Wellbeing</w:t>
      </w:r>
      <w:bookmarkEnd w:id="1857912384"/>
    </w:p>
    <w:p xmlns:wp14="http://schemas.microsoft.com/office/word/2010/wordml" w:rsidP="2DB309E5" wp14:paraId="5637EA7F" wp14:textId="1B9581F9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2F0C02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The relationship between employee wellbeing and organisational performance is increasingly recognised as both direct and multifaceted</w:t>
      </w:r>
      <w:r w:rsidRPr="2DB309E5" w:rsidR="3F4FF0F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2DB309E5" w:rsidR="5EB1EAD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Research from the Chartered Institute of Personnel and Development </w:t>
      </w:r>
      <w:r w:rsidRPr="2DB309E5" w:rsidR="23D886D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highlights how improved wellbeing enhances employee engagement </w:t>
      </w:r>
      <w:r w:rsidRPr="2DB309E5" w:rsidR="5EB1EAD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(CIPD, 2023). They highligh</w:t>
      </w:r>
      <w:r w:rsidRPr="2DB309E5" w:rsidR="4A652D6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t that employees with higher levels of wellbeing are more productive, </w:t>
      </w:r>
      <w:r w:rsidRPr="2DB309E5" w:rsidR="4A652D6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d</w:t>
      </w:r>
      <w:r w:rsidRPr="2DB309E5" w:rsidR="4A652D6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emonstrate</w:t>
      </w:r>
      <w:r w:rsidRPr="2DB309E5" w:rsidR="4A652D6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DB309E5" w:rsidR="4A652D6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stronger commitment and are much less likely to be absent from work. </w:t>
      </w:r>
    </w:p>
    <w:p xmlns:wp14="http://schemas.microsoft.com/office/word/2010/wordml" w:rsidP="2DB309E5" wp14:paraId="568C6BFD" wp14:textId="6901D3F6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6320148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However, absence alone does not fully capture the impact of poor wellbeing</w:t>
      </w:r>
      <w:r w:rsidRPr="2DB309E5" w:rsidR="2DF8A9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. The concept of presenteeism, </w:t>
      </w:r>
      <w:r w:rsidRPr="2DB309E5" w:rsidR="69FC07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as explained by Lee (2025)</w:t>
      </w:r>
      <w:r w:rsidRPr="2DB309E5" w:rsidR="3EC64DA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2DB309E5" w:rsidR="69FC07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is where employees attend work despite being physically </w:t>
      </w:r>
      <w:r w:rsidRPr="2DB309E5" w:rsidR="7739A1E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or mentally unwell</w:t>
      </w:r>
      <w:r w:rsidRPr="2DB309E5" w:rsidR="48B406E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presents a significant but often hidden cost. In organisations such as the Cardiff site, employees may be present but </w:t>
      </w:r>
      <w:r w:rsidRPr="2DB309E5" w:rsidR="48B406E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operat</w:t>
      </w:r>
      <w:r w:rsidRPr="2DB309E5" w:rsidR="7B7C1C8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ing</w:t>
      </w:r>
      <w:r w:rsidRPr="2DB309E5" w:rsidR="7B7C1C8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below </w:t>
      </w:r>
      <w:r w:rsidRPr="2DB309E5" w:rsidR="7B7C1C8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optimal</w:t>
      </w:r>
      <w:r w:rsidRPr="2DB309E5" w:rsidR="7B7C1C8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capacity, leading to reduced efficiency and diminished service quality. This is particularly relevant in roles </w:t>
      </w:r>
      <w:r w:rsidRPr="2DB309E5" w:rsidR="60A0D5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requiring </w:t>
      </w:r>
      <w:r w:rsidRPr="2DB309E5" w:rsidR="60A0D5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high levels</w:t>
      </w:r>
      <w:r w:rsidRPr="2DB309E5" w:rsidR="60A0D5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of customer interaction, where mental health challenges such as stress and anxiety can impair cognitive functio</w:t>
      </w:r>
      <w:r w:rsidRPr="2DB309E5" w:rsidR="326B3F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ning, </w:t>
      </w:r>
      <w:r w:rsidRPr="2DB309E5" w:rsidR="5D7160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decision</w:t>
      </w:r>
      <w:r w:rsidRPr="2DB309E5" w:rsidR="326B3F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DB309E5" w:rsidR="326B3F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making</w:t>
      </w:r>
      <w:r w:rsidRPr="2DB309E5" w:rsidR="326B3F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interpersonal skills. </w:t>
      </w:r>
    </w:p>
    <w:p xmlns:wp14="http://schemas.microsoft.com/office/word/2010/wordml" w:rsidP="2DB309E5" wp14:paraId="643419B0" wp14:textId="531EC994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DB309E5" w:rsidR="4FB428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financial implications of poor wellbeing are therefore twofold: direct costs associated with absenteeism</w:t>
      </w:r>
      <w:r w:rsidRPr="2DB309E5" w:rsidR="4C373A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indirect costs linked to presenteeism and reduced productivity. Operationally, frequent absence can disrupt wor</w:t>
      </w:r>
      <w:r w:rsidRPr="2DB309E5" w:rsidR="7DB252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kflows, increase workload for remaining </w:t>
      </w:r>
      <w:r w:rsidRPr="2DB309E5" w:rsidR="7DB252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staff</w:t>
      </w:r>
      <w:r w:rsidRPr="2DB309E5" w:rsidR="7DB252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2DB309E5" w:rsidR="7DB252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necessitate</w:t>
      </w:r>
      <w:r w:rsidRPr="2DB309E5" w:rsidR="7DB252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temporary staffing solutions</w:t>
      </w:r>
      <w:r w:rsidRPr="2DB309E5" w:rsidR="1B8238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all of which can strain resources and impact overall performance.</w:t>
      </w:r>
    </w:p>
    <w:p xmlns:wp14="http://schemas.microsoft.com/office/word/2010/wordml" w:rsidP="2DB309E5" wp14:paraId="2773F113" wp14:textId="0B39425A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DB309E5" w:rsidR="5944FE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Despite this, it is important to critically evaluate the assumption that all wellbeing initiatives automatically lead to improved performance. </w:t>
      </w:r>
      <w:r w:rsidRPr="2DB309E5" w:rsidR="6962F9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Some organisations engage in what has been termed “wellbeing washing</w:t>
      </w:r>
      <w:r w:rsidRPr="2DB309E5" w:rsidR="6962F9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”</w:t>
      </w:r>
      <w:r w:rsidRPr="2DB309E5" w:rsidR="37811FE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2DB309E5" w:rsidR="37811FE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where superficial or symbolic initiatives are introduced without addressing underlying organisational issues such as excessive workloads</w:t>
      </w:r>
      <w:r w:rsidRPr="2DB309E5" w:rsidR="5C7E69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poor management </w:t>
      </w:r>
      <w:r w:rsidRPr="2DB309E5" w:rsidR="5C7E69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practices</w:t>
      </w:r>
      <w:r w:rsidRPr="2DB309E5" w:rsidR="5C7E69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or lack of autonomy</w:t>
      </w:r>
      <w:r w:rsidRPr="2DB309E5" w:rsidR="16D8F0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as written by Pritchard (2023). In such cases, the intended benefits are unlikely to materialise. </w:t>
      </w:r>
      <w:r w:rsidRPr="2DB309E5" w:rsidR="0A1869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For wellbeing strategies to be effective, they must be embedded within the organisational culture and aligned with broader strategic </w:t>
      </w:r>
      <w:r w:rsidRPr="2DB309E5" w:rsidR="164A7B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objectives</w:t>
      </w:r>
      <w:r w:rsidRPr="2DB309E5" w:rsidR="164A7B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This requires </w:t>
      </w:r>
      <w:r w:rsidRPr="2DB309E5" w:rsidR="164A7B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holistic approach</w:t>
      </w:r>
      <w:r w:rsidRPr="2DB309E5" w:rsidR="164A7B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integrates wellbeing into leadership practices, job </w:t>
      </w:r>
      <w:r w:rsidRPr="2DB309E5" w:rsidR="164A7B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design</w:t>
      </w:r>
      <w:r w:rsidRPr="2DB309E5" w:rsidR="164A7B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performance management systems, ensuring </w:t>
      </w:r>
      <w:r w:rsidRPr="2DB309E5" w:rsidR="197A4F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that </w:t>
      </w:r>
      <w:r w:rsidRPr="2DB309E5" w:rsidR="197A4F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initiatives</w:t>
      </w:r>
      <w:r w:rsidRPr="2DB309E5" w:rsidR="197A4F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are both meaningful and sustainable.</w:t>
      </w:r>
    </w:p>
    <w:p xmlns:wp14="http://schemas.microsoft.com/office/word/2010/wordml" w:rsidP="2DB309E5" wp14:paraId="5B7328F7" wp14:textId="6FE74379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2E2C9F0E" wp14:textId="556CAA76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529444F8" wp14:textId="28550DB2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6C51F5A6" wp14:textId="6C3523C1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7AFA5DC5" wp14:textId="3016A3F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1F791217" wp14:textId="62B32F27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1F0092E6" wp14:textId="585CAAB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45148F31" wp14:textId="3CA30821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7A0FC3E5" wp14:textId="0F0C4A80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03237D3F" wp14:textId="7562D03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405E9385" wp14:textId="597A0103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42EB175B" wp14:textId="1E6F07E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02FFBE3A" wp14:textId="5EE076F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3B764667" wp14:textId="2B82146F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300A6396" wp14:textId="2B7CB304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3ADC2C8E" wp14:textId="6175929C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16E70196" wp14:textId="78314ADB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2C5AA3D8" wp14:textId="5A004D1F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16CFE09B" wp14:textId="49EEE5E0">
      <w:pPr>
        <w:pStyle w:val="Heading1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bookmarkStart w:name="_Toc1209509408" w:id="753980761"/>
      <w:r w:rsidRPr="2DB309E5" w:rsidR="0671707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Employee Development as a Driver of Wellbeing</w:t>
      </w:r>
      <w:bookmarkEnd w:id="753980761"/>
    </w:p>
    <w:p xmlns:wp14="http://schemas.microsoft.com/office/word/2010/wordml" w:rsidP="2DB309E5" wp14:paraId="1558F202" wp14:textId="29C92E3B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39F2542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Employee development is a key driver of wellbeing, specifically in high pressure roles such as customer service or claims handling. Skills development helps reduce stress by increasing </w:t>
      </w:r>
      <w:r w:rsidRPr="2DB309E5" w:rsidR="047482F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employee confidence and competence</w:t>
      </w:r>
      <w:r w:rsidRPr="2DB309E5" w:rsidR="53171F6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(Noe, 2020)</w:t>
      </w:r>
      <w:r w:rsidRPr="2DB309E5" w:rsidR="047482F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. When staff are better equipped to manage complex or emotionally demanding interactions, such as </w:t>
      </w:r>
      <w:r w:rsidRPr="2DB309E5" w:rsidR="7211A57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difficult customer calls, they are much less likely to experience anxiety and burnout</w:t>
      </w:r>
      <w:r w:rsidRPr="2DB309E5" w:rsidR="129A3C2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, Anderson (2025).</w:t>
      </w:r>
      <w:r w:rsidRPr="2DB309E5" w:rsidR="7211A57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Training in communication and problem solving allows employees to respond more effectively, lowering the em</w:t>
      </w:r>
      <w:r w:rsidRPr="2DB309E5" w:rsidR="03BD48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otional strain of their work.</w:t>
      </w:r>
      <w:r w:rsidRPr="2DB309E5" w:rsidR="1CA966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2DB309E5" wp14:paraId="08433C21" wp14:textId="395A6B69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0C2E8B3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Career development is equally important, particularly for long serving employees who may experience stagnation</w:t>
      </w:r>
      <w:r w:rsidRPr="2DB309E5" w:rsidR="2C0761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(De Vos, Akkermans and Van der Heijden, 2019)</w:t>
      </w:r>
      <w:r w:rsidRPr="2DB309E5" w:rsidR="0C2E8B3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. Without clear progression pathways, individuals can feel undervalued or stuck</w:t>
      </w:r>
      <w:r w:rsidRPr="2DB309E5" w:rsidR="5F1F882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which negatively </w:t>
      </w:r>
      <w:r w:rsidRPr="2DB309E5" w:rsidR="5F1F882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impacts</w:t>
      </w:r>
      <w:r w:rsidRPr="2DB309E5" w:rsidR="5F1F882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motivation and wellbeing</w:t>
      </w:r>
      <w:r w:rsidRPr="2DB309E5" w:rsidR="4F12F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, as summaris</w:t>
      </w:r>
      <w:r w:rsidRPr="2DB309E5" w:rsidR="4F12F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ed by G</w:t>
      </w:r>
      <w:r w:rsidRPr="2DB309E5" w:rsidR="4F12F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rey (2024). </w:t>
      </w:r>
      <w:r w:rsidRPr="2DB309E5" w:rsidR="4F12F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Providing</w:t>
      </w:r>
      <w:r w:rsidRPr="2DB309E5" w:rsidR="4F12F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structured opportunities for advanc</w:t>
      </w:r>
      <w:r w:rsidRPr="2DB309E5" w:rsidR="4F12F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ement, su</w:t>
      </w:r>
      <w:r w:rsidRPr="2DB309E5" w:rsidR="4F12F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ch as promotions and role variety, helps </w:t>
      </w:r>
      <w:r w:rsidRPr="2DB309E5" w:rsidR="4F12F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maintain</w:t>
      </w:r>
      <w:r w:rsidRPr="2DB309E5" w:rsidR="4F12F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DB309E5" w:rsidR="4F12F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 sense o</w:t>
      </w:r>
      <w:r w:rsidRPr="2DB309E5" w:rsidR="4F12F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f direction and purpose wit</w:t>
      </w:r>
      <w:r w:rsidRPr="2DB309E5" w:rsidR="4F12F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hin work</w:t>
      </w:r>
      <w:r w:rsidRPr="2DB309E5" w:rsidR="4F12F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xmlns:wp14="http://schemas.microsoft.com/office/word/2010/wordml" w:rsidP="2DB309E5" wp14:paraId="3856885C" wp14:textId="0BA70C0F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57E824D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These approaches align with established motivation theories. </w:t>
      </w:r>
      <w:r w:rsidRPr="2DB309E5" w:rsidR="6B187B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Frederick Herzberg (1968) </w:t>
      </w:r>
      <w:r w:rsidRPr="2DB309E5" w:rsidR="6B187B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identified</w:t>
      </w:r>
      <w:r w:rsidRPr="2DB309E5" w:rsidR="6B187B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development as a key motivator that enhances job satisfaction through personal growth. Similarly, </w:t>
      </w:r>
      <w:r w:rsidRPr="2DB309E5" w:rsidR="77D86B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Abraham Maslow (1943) created the hierarchy of needs theory. It highlights how development supports esteem and </w:t>
      </w:r>
      <w:r w:rsidRPr="2DB309E5" w:rsidR="0D738D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self-actualisation needs. Enabling employees to feel accomplished and fulfilled.</w:t>
      </w:r>
    </w:p>
    <w:p xmlns:wp14="http://schemas.microsoft.com/office/word/2010/wordml" w:rsidP="2DB309E5" wp14:paraId="0816FAD2" wp14:textId="1BACD36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0D738D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The psychological benefits are significant. Employees who receive meaningful development opportunities tend to show increased confidence, reduced </w:t>
      </w:r>
      <w:r w:rsidRPr="2DB309E5" w:rsidR="0D738D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anxiety</w:t>
      </w:r>
      <w:r w:rsidRPr="2DB309E5" w:rsidR="0D738D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higher engagement levels. </w:t>
      </w:r>
      <w:r w:rsidRPr="2DB309E5" w:rsidR="697862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This not only improves individual wellbeing but also contributes to a more positive organisational </w:t>
      </w:r>
      <w:r w:rsidRPr="2DB309E5" w:rsidR="697862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environment</w:t>
      </w:r>
      <w:r w:rsidRPr="2DB309E5" w:rsidR="697862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p xmlns:wp14="http://schemas.microsoft.com/office/word/2010/wordml" w:rsidP="2DB309E5" wp14:paraId="277DB3BA" wp14:textId="1E7DB77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697862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For context within the Cardiff site, development initiatives should focus on practical areas such as emotional resilience, customer conflict management and digital or claims systems. This ensures tra</w:t>
      </w:r>
      <w:r w:rsidRPr="2DB309E5" w:rsidR="6DAA61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ining is directly relevant to job demands.</w:t>
      </w:r>
    </w:p>
    <w:p xmlns:wp14="http://schemas.microsoft.com/office/word/2010/wordml" w:rsidP="2DB309E5" wp14:paraId="60968B0C" wp14:textId="0C7EE072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6DAA61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However, development must be carefully implemented. Tokenistic or generic training is unlikely to be effective. Additionally, if training is introduced without adjusting workloads, it </w:t>
      </w:r>
      <w:r w:rsidRPr="2DB309E5" w:rsidR="2BA76BA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may increase stress rather than reduce it. Strong managerial support and realistic scheduling are essential to ensure development genuinely enhances wellbeing.</w:t>
      </w:r>
    </w:p>
    <w:p xmlns:wp14="http://schemas.microsoft.com/office/word/2010/wordml" w:rsidP="2DB309E5" wp14:paraId="40442DD8" wp14:textId="4CBA0CC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4366C3ED" wp14:textId="58C61277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40C71B27" wp14:textId="3E582BCE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6C26232B" wp14:textId="2DEC2F9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0192D923" wp14:textId="1E7FF9B0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528F534D" wp14:textId="4D4F87BB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177B8A11" wp14:textId="0DF27BFE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264E610A" wp14:textId="4BB97569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69F59E80" wp14:textId="37DF041E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667AD445" wp14:textId="7070FF77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74245C0A" wp14:textId="02F9FEAC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280C5FA6" wp14:textId="6C8FA668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7D74AD33" wp14:textId="018F1749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41D5ADFA" wp14:textId="22A3B8EB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1B4461EF" wp14:textId="552F2521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3F7FED2D" wp14:textId="34A5D8AA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62547702" wp14:textId="5F749C0E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44DA832F" wp14:textId="2E22D452">
      <w:pPr>
        <w:pStyle w:val="Heading1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bookmarkStart w:name="_Toc1532894309" w:id="1849402848"/>
      <w:r w:rsidRPr="2DB309E5" w:rsidR="0891768F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Proposed Wellbeing Strategy for Cardiff Call Centre</w:t>
      </w:r>
      <w:bookmarkEnd w:id="1849402848"/>
      <w:r w:rsidRPr="2DB309E5" w:rsidR="0891768F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2DB309E5" wp14:paraId="01BFADAC" wp14:textId="50967098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2CDD40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A comprehensive wellbeing strategy for the Cardiff call centre should </w:t>
      </w:r>
      <w:r w:rsidRPr="2DB309E5" w:rsidR="2CDD40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operate</w:t>
      </w:r>
      <w:r w:rsidRPr="2DB309E5" w:rsidR="2CDD40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across organisational, </w:t>
      </w:r>
      <w:r w:rsidRPr="2DB309E5" w:rsidR="2CDD40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managerial</w:t>
      </w:r>
      <w:r w:rsidRPr="2DB309E5" w:rsidR="2CDD40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individual levels to address the root causes of stress, </w:t>
      </w:r>
      <w:r w:rsidRPr="2DB309E5" w:rsidR="2CDD40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absence</w:t>
      </w:r>
      <w:r w:rsidRPr="2DB309E5" w:rsidR="2CDD40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t</w:t>
      </w:r>
      <w:r w:rsidRPr="2DB309E5" w:rsidR="18EFD3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urnover.</w:t>
      </w:r>
    </w:p>
    <w:p xmlns:wp14="http://schemas.microsoft.com/office/word/2010/wordml" w:rsidP="2DB309E5" wp14:paraId="182E5D47" wp14:textId="5562149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18EFD3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At the organisational level, a detailed review of workload and performance targets is essential to ensure they are realistic and do not contribute to excessive pressure. </w:t>
      </w:r>
      <w:r w:rsidRPr="2DB309E5" w:rsidR="04070CA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This is explained well by </w:t>
      </w:r>
      <w:r w:rsidRPr="2DB309E5" w:rsidR="04070CA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Triba</w:t>
      </w:r>
      <w:r w:rsidRPr="2DB309E5" w:rsidR="04070CA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(2024), she summarises that realistic targets are important to empl</w:t>
      </w:r>
      <w:r w:rsidRPr="2DB309E5" w:rsidR="5B1605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oyees as they provide clear direction and enhance engagement and motivation. To improve employees work-life balance</w:t>
      </w:r>
      <w:r w:rsidRPr="2DB309E5" w:rsidR="6EC73A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, flexible working options could be introduced, such as hybrid or adjusted shift patterns. Absence management policies should focus more on support than punishment, t</w:t>
      </w:r>
      <w:r w:rsidRPr="2DB309E5" w:rsidR="310F7E0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his </w:t>
      </w:r>
      <w:r w:rsidRPr="2DB309E5" w:rsidR="520BE9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encourages</w:t>
      </w:r>
      <w:r w:rsidRPr="2DB309E5" w:rsidR="310F7E0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early intervention. Improving the physical </w:t>
      </w:r>
      <w:r w:rsidRPr="2DB309E5" w:rsidR="144F039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environment</w:t>
      </w:r>
      <w:r w:rsidRPr="2DB309E5" w:rsidR="310F7E0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can reduce illness and enhance overall comfort, adding things such</w:t>
      </w:r>
      <w:r w:rsidRPr="2DB309E5" w:rsidR="54D965B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as better lighting and improved ventilation. </w:t>
      </w:r>
    </w:p>
    <w:p xmlns:wp14="http://schemas.microsoft.com/office/word/2010/wordml" w:rsidP="2DB309E5" wp14:paraId="56EAED40" wp14:textId="17CF4FC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37F135F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At the managerial level, team leaders play a key role in employee wellbeing. They should be effectively trained in mental health awareness and supportive leadership styles to </w:t>
      </w:r>
      <w:r w:rsidRPr="2DB309E5" w:rsidR="5CFFA9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recognise and respond to employee needs. Regular check-ins should also be implemented, focusing not just on employee performance but also on wellbeing. This will help build trust and open commu</w:t>
      </w:r>
      <w:r w:rsidRPr="2DB309E5" w:rsidR="5E9AF07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nication</w:t>
      </w:r>
      <w:r w:rsidRPr="2DB309E5" w:rsidR="5CCC3F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(Gallup, 2025)</w:t>
      </w:r>
      <w:r w:rsidRPr="2DB309E5" w:rsidR="5E9AF07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2DB309E5" w:rsidR="2A4DF11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Janikian</w:t>
      </w:r>
      <w:r w:rsidRPr="2DB309E5" w:rsidR="2A4DF11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(2025</w:t>
      </w:r>
      <w:r w:rsidRPr="2DB309E5" w:rsidR="2A4DF11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) states</w:t>
      </w:r>
      <w:r w:rsidRPr="2DB309E5" w:rsidR="2A4DF11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that when employees trust their </w:t>
      </w:r>
      <w:r w:rsidRPr="2DB309E5" w:rsidR="435B3A8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leaders,</w:t>
      </w:r>
      <w:r w:rsidRPr="2DB309E5" w:rsidR="2A4DF11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they are more willing to communicate openly, work collaboratively and </w:t>
      </w:r>
      <w:r w:rsidRPr="2DB309E5" w:rsidR="7F72FD6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remain</w:t>
      </w:r>
      <w:r w:rsidRPr="2DB309E5" w:rsidR="2A4DF11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engaged in their roles.</w:t>
      </w:r>
    </w:p>
    <w:p xmlns:wp14="http://schemas.microsoft.com/office/word/2010/wordml" w:rsidP="2DB309E5" wp14:paraId="2ECF40E5" wp14:textId="47F2D858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06B250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At the individual level, employees should have clear access to support mechanisms such as Employee Ass</w:t>
      </w:r>
      <w:r w:rsidRPr="2DB309E5" w:rsidR="022329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istance Programmes (EAPs), mental health resources and wellness ini</w:t>
      </w:r>
      <w:r w:rsidRPr="2DB309E5" w:rsidR="57E6B3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tiatives </w:t>
      </w:r>
      <w:r w:rsidRPr="2DB309E5" w:rsidR="022329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like </w:t>
      </w:r>
      <w:r w:rsidRPr="2DB309E5" w:rsidR="4AF75BB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exercise schemes or flu vaccinations. These initiatives empower </w:t>
      </w:r>
      <w:r w:rsidRPr="2DB309E5" w:rsidR="38575B1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individuals</w:t>
      </w:r>
      <w:r w:rsidRPr="2DB309E5" w:rsidR="38575B1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to manage their own wellbeing more effectively.</w:t>
      </w:r>
    </w:p>
    <w:p xmlns:wp14="http://schemas.microsoft.com/office/word/2010/wordml" w:rsidP="2DB309E5" wp14:paraId="55109D09" wp14:textId="38B57EC6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38575B1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Development should be integrated throughout the strategy. Clear career pathways, along with coaching and mentoring, can enhance </w:t>
      </w:r>
      <w:r w:rsidRPr="2DB309E5" w:rsidR="07228F9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engagement</w:t>
      </w:r>
      <w:r w:rsidRPr="2DB309E5" w:rsidR="38575B1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reduce turnover</w:t>
      </w:r>
      <w:r w:rsidRPr="2DB309E5" w:rsidR="04F775B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, by giving employees a sense of progression. This also supports performance through improved skills and motivation, while health-focused initiatives help reduce absence</w:t>
      </w:r>
      <w:r w:rsidRPr="2DB309E5" w:rsidR="5C68DC3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xmlns:wp14="http://schemas.microsoft.com/office/word/2010/wordml" w:rsidP="2DB309E5" wp14:paraId="2115D5AD" wp14:textId="5ABA0CA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5C68DC3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However, this specific stra</w:t>
      </w:r>
      <w:r w:rsidRPr="2DB309E5" w:rsidR="3CE126E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te</w:t>
      </w:r>
      <w:r w:rsidRPr="2DB309E5" w:rsidR="5C68DC3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gy requires careful consideration. There are cost implications, particularly in training and workplace improvements and imp</w:t>
      </w:r>
      <w:r w:rsidRPr="2DB309E5" w:rsidR="0231B74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lementation of this strategy may face some resistance.</w:t>
      </w:r>
      <w:r w:rsidRPr="2DB309E5" w:rsidR="66988B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DB309E5" w:rsidR="66988B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Ultimately, the</w:t>
      </w:r>
      <w:r w:rsidRPr="2DB309E5" w:rsidR="66988B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strategies success depends on a genuine shift in culture towards prioritising employee wellbeing as </w:t>
      </w:r>
      <w:r w:rsidRPr="2DB309E5" w:rsidR="5F4FB5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a </w:t>
      </w:r>
      <w:r w:rsidRPr="2DB309E5" w:rsidR="5F4FB5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long-term</w:t>
      </w:r>
      <w:r w:rsidRPr="2DB309E5" w:rsidR="66988B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organisational investment rather than a </w:t>
      </w:r>
      <w:r w:rsidRPr="2DB309E5" w:rsidR="61D6C1A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short-term expense.</w:t>
      </w:r>
    </w:p>
    <w:p xmlns:wp14="http://schemas.microsoft.com/office/word/2010/wordml" w:rsidP="2DB309E5" wp14:paraId="526B915C" wp14:textId="5F76E873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2B07C50A" wp14:textId="4B1E8261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624B5372" wp14:textId="734B496E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44992F85" wp14:textId="67D4300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3B995E7C" wp14:textId="73B98E01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304D9BA8" wp14:textId="5E7E81E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1EA1AF60" wp14:textId="6A244DC8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11AE4BDD" wp14:textId="4B7B0C2C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7F4718A3" wp14:textId="7A4F3A27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2E85F160" wp14:textId="04676BB9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41D8CF34" wp14:textId="39B27BD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526CD93B" wp14:textId="4849C3E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3DD0D74D" wp14:textId="2A2D644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5CB55C38" wp14:textId="34A837D3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28DEE5E3" wp14:textId="72AB9986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23A22E9C" wp14:textId="77A60ED6">
      <w:pPr>
        <w:pStyle w:val="Heading1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bookmarkStart w:name="_Toc211387380" w:id="104122864"/>
      <w:r w:rsidRPr="2DB309E5" w:rsidR="51CD1FB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Evaluation and Measurement</w:t>
      </w:r>
      <w:bookmarkEnd w:id="104122864"/>
    </w:p>
    <w:p xmlns:wp14="http://schemas.microsoft.com/office/word/2010/wordml" w:rsidP="2DB309E5" wp14:paraId="7AB8E2F6" wp14:textId="3F19D56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18B0F9E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Evaluating the effectiveness of the wellbeing strategy requires clear and measurable indicators. Key metrics include absence rates, which can reflect improvements i</w:t>
      </w:r>
      <w:r w:rsidRPr="2DB309E5" w:rsidR="7736A9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n employee health and turnover rates, which </w:t>
      </w:r>
      <w:r w:rsidRPr="2DB309E5" w:rsidR="7736A9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indicate</w:t>
      </w:r>
      <w:r w:rsidRPr="2DB309E5" w:rsidR="7736A9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levels of retention and job satisfaction. Declines in both strongly suggest </w:t>
      </w:r>
      <w:r w:rsidRPr="2DB309E5" w:rsidR="015A39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that wellbeing initiatives are having a positive impact.</w:t>
      </w:r>
    </w:p>
    <w:p xmlns:wp14="http://schemas.microsoft.com/office/word/2010/wordml" w:rsidP="2DB309E5" wp14:paraId="79E8AB4E" wp14:textId="7B6472CA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015A39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Employee engagement surveys are also essential; this offers direct insight into how staff perceive their work environment</w:t>
      </w:r>
      <w:r w:rsidRPr="2DB309E5" w:rsidR="25110A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2DB309E5" w:rsidR="25110A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leadership</w:t>
      </w:r>
      <w:r w:rsidRPr="2DB309E5" w:rsidR="25110A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development opportunities. Regular surveys allow organisations to track changes and </w:t>
      </w:r>
      <w:r w:rsidRPr="2DB309E5" w:rsidR="25110A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2DB309E5" w:rsidR="25110A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emerging issues. In addition, performance </w:t>
      </w:r>
      <w:r w:rsidRPr="2DB309E5" w:rsidR="49D304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KPI’s, </w:t>
      </w:r>
      <w:r w:rsidRPr="2DB309E5" w:rsidR="25110A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such as </w:t>
      </w:r>
      <w:r w:rsidRPr="2DB309E5" w:rsidR="68F7707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productivity, customer satisfaction and call handling efficiency, help assess weather improved wellbeing is contributing to better organis</w:t>
      </w:r>
      <w:r w:rsidRPr="2DB309E5" w:rsidR="49E5A0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ational outcomes.</w:t>
      </w:r>
    </w:p>
    <w:p xmlns:wp14="http://schemas.microsoft.com/office/word/2010/wordml" w:rsidP="2DB309E5" wp14:paraId="0ECFA718" wp14:textId="1C75DCF2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49E5A0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HR analytics supports a more data driven evaluation by </w:t>
      </w:r>
      <w:r w:rsidRPr="2DB309E5" w:rsidR="49E5A0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identifying</w:t>
      </w:r>
      <w:r w:rsidRPr="2DB309E5" w:rsidR="49E5A0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trends and relationships </w:t>
      </w:r>
      <w:r w:rsidRPr="2DB309E5" w:rsidR="28F307B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between wellbeing initiatives and employee behaviour</w:t>
      </w:r>
      <w:r w:rsidRPr="2DB309E5" w:rsidR="23565F0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(Marler and Boudreau, 2017)</w:t>
      </w:r>
      <w:r w:rsidRPr="2DB309E5" w:rsidR="28F307B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. For example, analysing</w:t>
      </w:r>
      <w:r w:rsidRPr="2DB309E5" w:rsidR="729BB0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links between training and performance or absence can highlight what is most effective.</w:t>
      </w:r>
    </w:p>
    <w:p xmlns:wp14="http://schemas.microsoft.com/office/word/2010/wordml" w:rsidP="2DB309E5" wp14:paraId="50BAA737" wp14:textId="1928D1CB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729BB0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Finally, a </w:t>
      </w:r>
      <w:r w:rsidRPr="2DB309E5" w:rsidR="54EBE2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continuous</w:t>
      </w:r>
      <w:r w:rsidRPr="2DB309E5" w:rsidR="729BB0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DB309E5" w:rsidR="400A898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improvement</w:t>
      </w:r>
      <w:r w:rsidRPr="2DB309E5" w:rsidR="729BB0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approach is crucial. Data should be regularly reviewed and used to refine strategies, ensuring the organisation </w:t>
      </w:r>
      <w:r w:rsidRPr="2DB309E5" w:rsidR="729BB0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remains</w:t>
      </w:r>
      <w:r w:rsidRPr="2DB309E5" w:rsidR="729BB0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responsive and that wellbeing init</w:t>
      </w:r>
      <w:r w:rsidRPr="2DB309E5" w:rsidR="1D8DFBB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iatives continue to deliver long-term benefits.</w:t>
      </w:r>
    </w:p>
    <w:p xmlns:wp14="http://schemas.microsoft.com/office/word/2010/wordml" w:rsidP="2DB309E5" wp14:paraId="786672DF" wp14:textId="3D7EE77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7E5C957F" wp14:textId="766AE2FA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3FC528AF" wp14:textId="0946500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0AC5BCA3" wp14:textId="50E2417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7FB4768C" wp14:textId="47F40A21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17A397B8" wp14:textId="31411017">
      <w:pPr>
        <w:pStyle w:val="Heading1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bookmarkStart w:name="_Toc1356395954" w:id="75835765"/>
      <w:r w:rsidRPr="2DB309E5" w:rsidR="420AF98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Conclusion</w:t>
      </w:r>
      <w:bookmarkEnd w:id="75835765"/>
    </w:p>
    <w:p xmlns:wp14="http://schemas.microsoft.com/office/word/2010/wordml" w:rsidP="2DB309E5" wp14:paraId="397A7019" wp14:textId="0C3F3F7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420AF98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In conclusion, employee wellbeing should not be viewed as optional but as a clear strategic priority that directly influences </w:t>
      </w:r>
      <w:r w:rsidRPr="2DB309E5" w:rsidR="5097550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organisational success. There is a clear link between wellbeing, employee </w:t>
      </w:r>
      <w:r w:rsidRPr="2DB309E5" w:rsidR="5097550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development</w:t>
      </w:r>
      <w:r w:rsidRPr="2DB309E5" w:rsidR="5097550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performance. When employees feel supported and are given opportunities to grow</w:t>
      </w:r>
      <w:r w:rsidRPr="2DB309E5" w:rsidR="07A20D8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they are more engaged, </w:t>
      </w:r>
      <w:r w:rsidRPr="2DB309E5" w:rsidR="07A20D8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productive</w:t>
      </w:r>
      <w:r w:rsidRPr="2DB309E5" w:rsidR="07A20D8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resilient. In a call centre environment such as Cardiff, this requires a tailored </w:t>
      </w:r>
      <w:r w:rsidRPr="2DB309E5" w:rsidR="2C40FF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approach that recognises the specific pressures of the role, including high workloads and emotional demands.</w:t>
      </w:r>
    </w:p>
    <w:p xmlns:wp14="http://schemas.microsoft.com/office/word/2010/wordml" w:rsidP="2DB309E5" wp14:paraId="41B9B191" wp14:textId="77D42E5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2DB309E5" w:rsidR="2C40FF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However, the success of any wellbeing strategy </w:t>
      </w:r>
      <w:r w:rsidRPr="2DB309E5" w:rsidR="2C40FF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ultimately depends</w:t>
      </w:r>
      <w:r w:rsidRPr="2DB309E5" w:rsidR="2C40FF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on genuine organisational commitment. Superficial initiatives are unlikel</w:t>
      </w:r>
      <w:r w:rsidRPr="2DB309E5" w:rsidR="73E52D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y to create meaningful change. Instead, long-term investment, supportive leadership and a </w:t>
      </w:r>
      <w:r w:rsidRPr="2DB309E5" w:rsidR="15EC10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culture</w:t>
      </w:r>
      <w:r w:rsidRPr="2DB309E5" w:rsidR="73E52D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that prioritises employee wellbeing are essential to </w:t>
      </w:r>
      <w:r w:rsidRPr="2DB309E5" w:rsidR="286960A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achieving</w:t>
      </w:r>
      <w:r w:rsidRPr="2DB309E5" w:rsidR="73E52D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sustainable</w:t>
      </w:r>
      <w:r w:rsidRPr="2DB309E5" w:rsidR="0B25198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DB309E5" w:rsidR="35D54B9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improvements</w:t>
      </w:r>
      <w:r w:rsidRPr="2DB309E5" w:rsidR="0B25198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DB309E5" w:rsidR="3F7FE7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 both employee experience and organisational performance.</w:t>
      </w:r>
    </w:p>
    <w:p xmlns:wp14="http://schemas.microsoft.com/office/word/2010/wordml" w:rsidP="2DB309E5" wp14:paraId="37354F7A" wp14:textId="3D9A6428">
      <w:pPr>
        <w:pStyle w:val="Normal"/>
        <w:spacing w:before="240" w:beforeAutospacing="off" w:after="240" w:afterAutospacing="off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1177067B" wp14:textId="4F0DB205">
      <w:pPr>
        <w:pStyle w:val="Normal"/>
        <w:spacing w:before="240" w:beforeAutospacing="off" w:after="240" w:afterAutospacing="off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4DD1309F" wp14:textId="34530AE5">
      <w:pPr>
        <w:pStyle w:val="Normal"/>
        <w:spacing w:before="240" w:beforeAutospacing="off" w:after="240" w:afterAutospacing="off"/>
        <w:jc w:val="center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2DB309E5" wp14:paraId="1B5AAF32" wp14:textId="6E4CF733">
      <w:pPr>
        <w:pStyle w:val="Normal"/>
        <w:spacing w:before="240" w:beforeAutospacing="off" w:after="240" w:afterAutospacing="off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2DB309E5" wp14:paraId="2A317B9E" wp14:textId="786B6F0B">
      <w:pPr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62F85A7F" wp14:textId="2E06C74E">
      <w:pPr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21BA9C2C" wp14:textId="3C728DCD">
      <w:pPr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2A9697C7" wp14:textId="0A0CD4B4">
      <w:pPr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5B2B46D1" wp14:textId="4AC22252">
      <w:pPr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6E39208E" wp14:textId="0151B261">
      <w:pPr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1E850E9D" wp14:textId="4FB3B25B">
      <w:pPr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3170BD59" wp14:textId="006283DE">
      <w:pPr>
        <w:spacing w:before="240" w:beforeAutospacing="off" w:after="240" w:afterAutospacing="off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2BA94F66" wp14:textId="59C48EA6">
      <w:pPr>
        <w:spacing w:before="240" w:beforeAutospacing="off" w:after="240" w:afterAutospacing="off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68607834" wp14:textId="1FB44EC2">
      <w:pPr>
        <w:pStyle w:val="Heading1"/>
        <w:spacing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bookmarkStart w:name="_Toc1432830133" w:id="1185927916"/>
      <w:r w:rsidRPr="2DB309E5" w:rsidR="4A9A12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Reference List</w:t>
      </w:r>
      <w:bookmarkEnd w:id="1185927916"/>
    </w:p>
    <w:p xmlns:wp14="http://schemas.microsoft.com/office/word/2010/wordml" w:rsidP="2DB309E5" wp14:paraId="29AE1A8C" wp14:textId="3D7BEDBD">
      <w:pPr>
        <w:pStyle w:val="Normal"/>
        <w:spacing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lang w:val="en-GB"/>
        </w:rPr>
      </w:pPr>
    </w:p>
    <w:p xmlns:wp14="http://schemas.microsoft.com/office/word/2010/wordml" w:rsidP="2DB309E5" wp14:paraId="047D844B" wp14:textId="5A91C35D">
      <w:pPr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5B1EB04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Andersen, L.P., Jesper Pihl-Thingvad and Andersen, D.R. (2025). How Superiors Support Employees to Manage Emotional Demands: A Qualitative Study. </w:t>
      </w:r>
      <w:r w:rsidRPr="2DB309E5" w:rsidR="5B1EB046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International Journal of Environmental Research and Public Health</w:t>
      </w:r>
      <w:r w:rsidRPr="2DB309E5" w:rsidR="5B1EB04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22(5), pp.670–670. </w:t>
      </w:r>
      <w:r w:rsidRPr="2DB309E5" w:rsidR="5B1EB04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doi:https</w:t>
      </w:r>
      <w:r w:rsidRPr="2DB309E5" w:rsidR="5B1EB04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://doi.org/10.3390/ijerph22050670.</w:t>
      </w:r>
    </w:p>
    <w:p xmlns:wp14="http://schemas.microsoft.com/office/word/2010/wordml" w:rsidP="2DB309E5" wp14:paraId="449835C9" wp14:textId="46394E08">
      <w:pPr>
        <w:pStyle w:val="Normal"/>
        <w:spacing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lang w:val="en-GB"/>
        </w:rPr>
      </w:pPr>
    </w:p>
    <w:p xmlns:wp14="http://schemas.microsoft.com/office/word/2010/wordml" w:rsidP="2DB309E5" wp14:paraId="3D476F56" wp14:textId="0C086493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Cappelli, P. (2026). </w:t>
      </w: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Downside of Psychological Safety in the Workplace</w:t>
      </w: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f2286c17767d4dd2">
        <w:r w:rsidRPr="2DB309E5" w:rsidR="6DE3E3CA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https://knowledge.wharton.upenn.edu/article/the-downside-of-psychological-safety-in-the-workplace/</w:t>
        </w:r>
      </w:hyperlink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</w:t>
      </w:r>
      <w:r w:rsidRPr="2DB309E5" w:rsidR="4B52913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23 Apr</w:t>
      </w:r>
      <w:r w:rsidRPr="2DB309E5" w:rsidR="75DBB09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il</w:t>
      </w: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2026).</w:t>
      </w:r>
    </w:p>
    <w:p xmlns:wp14="http://schemas.microsoft.com/office/word/2010/wordml" w:rsidP="2DB309E5" wp14:paraId="22B73C3E" wp14:textId="384B50CC">
      <w:pPr>
        <w:pStyle w:val="Normal"/>
        <w:spacing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lang w:val="en-GB"/>
        </w:rPr>
      </w:pPr>
    </w:p>
    <w:p xmlns:wp14="http://schemas.microsoft.com/office/word/2010/wordml" w:rsidP="2DB309E5" wp14:paraId="063BA048" wp14:textId="59E1C013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CIPD (2023). </w:t>
      </w: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CIPD | Build your impact and career in the people profession</w:t>
      </w: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d7609327fc614830">
        <w:r w:rsidRPr="2DB309E5" w:rsidR="6DE3E3CA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https://www.cipd.org/uk/</w:t>
        </w:r>
      </w:hyperlink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</w:t>
      </w:r>
      <w:r w:rsidRPr="2DB309E5" w:rsidR="50518BC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23 Apr</w:t>
      </w:r>
      <w:r w:rsidRPr="2DB309E5" w:rsidR="0CBF056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il</w:t>
      </w: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2026).</w:t>
      </w:r>
    </w:p>
    <w:p xmlns:wp14="http://schemas.microsoft.com/office/word/2010/wordml" w:rsidP="2DB309E5" wp14:paraId="0E1FD751" wp14:textId="2DFB25D4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2EA73098" wp14:textId="289857E4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CIPD (2025). </w:t>
      </w: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CIPD | Employee Engagement &amp; Motivation | Factsheets</w:t>
      </w: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90f25fdad1c44f65">
        <w:r w:rsidRPr="2DB309E5" w:rsidR="6DE3E3CA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https://www.cipd.org/uk/knowledge/factsheets/engagement-factsheet/</w:t>
        </w:r>
      </w:hyperlink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</w:t>
      </w:r>
      <w:r w:rsidRPr="2DB309E5" w:rsidR="0FC474D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23 Apr</w:t>
      </w:r>
      <w:r w:rsidRPr="2DB309E5" w:rsidR="78DEC89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il</w:t>
      </w:r>
      <w:r w:rsidRPr="2DB309E5" w:rsidR="6DE3E3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2026).</w:t>
      </w:r>
    </w:p>
    <w:p xmlns:wp14="http://schemas.microsoft.com/office/word/2010/wordml" w:rsidP="2DB309E5" wp14:paraId="18A13312" wp14:textId="76787B33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67D3691B" wp14:textId="767EF373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26813A8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Copley, L. (2024). </w:t>
      </w:r>
      <w:r w:rsidRPr="2DB309E5" w:rsidR="26813A82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Hierarchy of Needs: A 2024 Take on Maslow’s Findings</w:t>
      </w:r>
      <w:r w:rsidRPr="2DB309E5" w:rsidR="26813A8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55917a2af1274079">
        <w:r w:rsidRPr="2DB309E5" w:rsidR="26813A82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https://positivepsychology.com/hierarchy-of-needs/</w:t>
        </w:r>
      </w:hyperlink>
      <w:r w:rsidRPr="2DB309E5" w:rsidR="26813A8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DB309E5" w:rsidR="0DE6044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(Accessed: 26 April 2026).</w:t>
      </w:r>
    </w:p>
    <w:p xmlns:wp14="http://schemas.microsoft.com/office/word/2010/wordml" w:rsidP="2DB309E5" wp14:paraId="2FF8B696" wp14:textId="2A987C90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0F5C6478" wp14:textId="5B39E3CA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7553074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De Vos, A., Akkermans, J. and Van der Heijden, B. (2019). From occupational choice to career crafting. </w:t>
      </w:r>
      <w:r w:rsidRPr="2DB309E5" w:rsidR="75530749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Routledge Companion to Career Studies</w:t>
      </w:r>
      <w:r w:rsidRPr="2DB309E5" w:rsidR="7553074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pp.128–142. </w:t>
      </w:r>
      <w:r w:rsidRPr="2DB309E5" w:rsidR="7553074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doi:https</w:t>
      </w:r>
      <w:r w:rsidRPr="2DB309E5" w:rsidR="7553074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://doi.org/10.4324/9781315674704-9.</w:t>
      </w:r>
    </w:p>
    <w:p xmlns:wp14="http://schemas.microsoft.com/office/word/2010/wordml" w:rsidP="2DB309E5" wp14:paraId="29819A1F" wp14:textId="2E9002BF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21633F56" wp14:textId="1D132B6B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7553074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Gallup (2025). </w:t>
      </w:r>
      <w:r w:rsidRPr="2DB309E5" w:rsidR="75530749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State of the Global Workplace Report</w:t>
      </w:r>
      <w:r w:rsidRPr="2DB309E5" w:rsidR="7553074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e343777712674a71">
        <w:r w:rsidRPr="2DB309E5" w:rsidR="75530749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https://www.gallup.com/workplace/349484/state-of-the-global-workplace.aspx</w:t>
        </w:r>
      </w:hyperlink>
      <w:r w:rsidRPr="2DB309E5" w:rsidR="7553074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DB309E5" w:rsidR="7553074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(Accessed: 26 April 2026).</w:t>
      </w:r>
    </w:p>
    <w:p xmlns:wp14="http://schemas.microsoft.com/office/word/2010/wordml" w:rsidP="2DB309E5" wp14:paraId="5D95C0EA" wp14:textId="1518EDC0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71345005" wp14:textId="7B926209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2CE18D4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Grey, L. (2024). </w:t>
      </w:r>
      <w:r w:rsidRPr="2DB309E5" w:rsidR="2CE18D44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Silent Struggle: Unappreciated Employees and Their Hidden Impact on the Workplace - Liam Grey</w:t>
      </w:r>
      <w:r w:rsidRPr="2DB309E5" w:rsidR="2CE18D4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38904daac3f74dbf">
        <w:r w:rsidRPr="2DB309E5" w:rsidR="2CE18D44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https://liamsgrey.com/2024/06/12/the-silent-struggle-unappreciated-employees-and-their-hidden-impact-on-the-workplace/</w:t>
        </w:r>
      </w:hyperlink>
      <w:r w:rsidRPr="2DB309E5" w:rsidR="2CE18D4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26 April 2026).</w:t>
      </w:r>
    </w:p>
    <w:p xmlns:wp14="http://schemas.microsoft.com/office/word/2010/wordml" w:rsidP="2DB309E5" wp14:paraId="037840C0" wp14:textId="0930047B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4C58353D" wp14:textId="786DDD98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Herzberg, F. (2003). </w:t>
      </w: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One More Time: How Do You Motivate Employees?</w:t>
      </w: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6b86ef657582443a">
        <w:r w:rsidRPr="2DB309E5" w:rsidR="31E3402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https://hbr.org/2003/01/one-more-time-how-do-you-motivate-employees</w:t>
        </w:r>
      </w:hyperlink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26 April 2026).</w:t>
      </w:r>
    </w:p>
    <w:p xmlns:wp14="http://schemas.microsoft.com/office/word/2010/wordml" w:rsidP="2DB309E5" wp14:paraId="6A4BBC13" wp14:textId="27BD2318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30B9A3D5" wp14:textId="79CDE1D5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Janikian</w:t>
      </w: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M. (2025). </w:t>
      </w: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Building Trust as a Leader: How to Strengthen Workplace Relationships</w:t>
      </w: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5b474ab1b12546ae">
        <w:r w:rsidRPr="2DB309E5" w:rsidR="31E3402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https://www.success.com/building-trust-as-a-leader</w:t>
        </w:r>
      </w:hyperlink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26 April 2026).</w:t>
      </w:r>
    </w:p>
    <w:p xmlns:wp14="http://schemas.microsoft.com/office/word/2010/wordml" w:rsidP="2DB309E5" wp14:paraId="28DE7A57" wp14:textId="69345DD4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52A134F7" wp14:textId="2414B62F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Kurt, S. (2021). </w:t>
      </w: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Herzberg’s motivation-hygiene theory: Two-Factor</w:t>
      </w: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0a6ff1b839b2406e">
        <w:r w:rsidRPr="2DB309E5" w:rsidR="31E3402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https://educationlibrary.org/herzbergs-motivation-hygiene-theory-two-factor/</w:t>
        </w:r>
      </w:hyperlink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24 April 2026).</w:t>
      </w:r>
    </w:p>
    <w:p xmlns:wp14="http://schemas.microsoft.com/office/word/2010/wordml" w:rsidP="2DB309E5" wp14:paraId="453D76E1" wp14:textId="2E77CF2D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54DF40C5" wp14:textId="47485257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Lee, D. (2025). </w:t>
      </w: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What is Presenteeism? | Definition, Consequences &amp; Reduction</w:t>
      </w: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895caa94ea9541d9">
        <w:r w:rsidRPr="2DB309E5" w:rsidR="31E3402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https://cpdonline.co.uk/knowledge-base/business/presenteeism/</w:t>
        </w:r>
      </w:hyperlink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26 April 2026).</w:t>
      </w:r>
    </w:p>
    <w:p xmlns:wp14="http://schemas.microsoft.com/office/word/2010/wordml" w:rsidP="2DB309E5" wp14:paraId="4571128B" wp14:textId="7471E809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2474C5A3" wp14:textId="395FE553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5443FF5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Marler, J.H. and Boudreau, J.W. (2017). An Evidence-Based Review of HR Analytics. </w:t>
      </w:r>
      <w:r w:rsidRPr="2DB309E5" w:rsidR="5443FF5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International Journal of Human Resource Management</w:t>
      </w:r>
      <w:r w:rsidRPr="2DB309E5" w:rsidR="5443FF5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28(1), pp.3–26. </w:t>
      </w:r>
      <w:r w:rsidRPr="2DB309E5" w:rsidR="5443FF5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doi:https</w:t>
      </w:r>
      <w:r w:rsidRPr="2DB309E5" w:rsidR="5443FF5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://doi.org/10.1080/09585192.2016.1244699.</w:t>
      </w:r>
    </w:p>
    <w:p xmlns:wp14="http://schemas.microsoft.com/office/word/2010/wordml" w:rsidP="2DB309E5" wp14:paraId="448C8116" wp14:textId="31AC4ED7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6D5F746D" wp14:textId="2D641D3C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Mcleod</w:t>
      </w: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S. (2025). </w:t>
      </w: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Kolb’s Learning Styles and Experiential Learning Cycle</w:t>
      </w:r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e06e9058a6e74bdc">
        <w:r w:rsidRPr="2DB309E5" w:rsidR="31E3402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https://www.simplypsychology.org/learning-kolb.html</w:t>
        </w:r>
      </w:hyperlink>
      <w:r w:rsidRPr="2DB309E5" w:rsidR="31E340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24 April 2026).</w:t>
      </w:r>
    </w:p>
    <w:p xmlns:wp14="http://schemas.microsoft.com/office/word/2010/wordml" w:rsidP="2DB309E5" wp14:paraId="09334B76" wp14:textId="3DC957C1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068E9B70" wp14:textId="58C1BC35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2CE18D4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Moss, G (2024). </w:t>
      </w:r>
      <w:r w:rsidRPr="2DB309E5" w:rsidR="2CE18D44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Why has the employee experience become so important?</w:t>
      </w:r>
      <w:r w:rsidRPr="2DB309E5" w:rsidR="2CE18D4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7c4c2f4465244ba7">
        <w:r w:rsidRPr="2DB309E5" w:rsidR="2CE18D44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https://www.peoplehr.com/en-gb/resources/blog/why-is-employee-experience-important/</w:t>
        </w:r>
      </w:hyperlink>
      <w:r w:rsidRPr="2DB309E5" w:rsidR="2CE18D4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26 April 2026).</w:t>
      </w:r>
    </w:p>
    <w:p xmlns:wp14="http://schemas.microsoft.com/office/word/2010/wordml" w:rsidP="2DB309E5" wp14:paraId="2BBEBDD3" wp14:textId="777F74AB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2DF85BAE" wp14:textId="10C092F7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Nickerson, C. (2025). </w:t>
      </w: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Herzberg’s two-factor theory of motivation-hygiene</w:t>
      </w: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eed12f87919e438f">
        <w:r w:rsidRPr="2DB309E5" w:rsidR="5DCC6197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https://www.simplypsychology.org/herzbergs-two-factor-theory.html</w:t>
        </w:r>
      </w:hyperlink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26 April 2026).</w:t>
      </w:r>
    </w:p>
    <w:p xmlns:wp14="http://schemas.microsoft.com/office/word/2010/wordml" w:rsidP="2DB309E5" wp14:paraId="5E620A26" wp14:textId="34CAC3F8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3A32C528" wp14:textId="008F6D68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4A5B278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Noe, R.A. (2020). </w:t>
      </w:r>
      <w:r w:rsidRPr="2DB309E5" w:rsidR="4A5B278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Employee Training and Development</w:t>
      </w:r>
      <w:r w:rsidRPr="2DB309E5" w:rsidR="4A5B278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. 9th ed. New York, NY: McGraw-Hill Education.</w:t>
      </w:r>
    </w:p>
    <w:p xmlns:wp14="http://schemas.microsoft.com/office/word/2010/wordml" w:rsidP="2DB309E5" wp14:paraId="5538763A" wp14:textId="4FFE597E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74B3B14E" wp14:textId="5037B296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Ocean, L. (2023). </w:t>
      </w: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5 Levels of Maslow’s Hierarchy of Needs Explained</w:t>
      </w: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fc1cf19ad5004f75">
        <w:r w:rsidRPr="2DB309E5" w:rsidR="5DCC6197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https://mindisthemaster.com/maslows-hierarchy-of-needs/</w:t>
        </w:r>
      </w:hyperlink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24 April 2026).</w:t>
      </w:r>
    </w:p>
    <w:p xmlns:wp14="http://schemas.microsoft.com/office/word/2010/wordml" w:rsidP="2DB309E5" wp14:paraId="524F798C" wp14:textId="65A28860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44B41313" wp14:textId="38746639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Plum.io. (2025). </w:t>
      </w: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What </w:t>
      </w: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is</w:t>
      </w: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the Job Demands-Resources (JD-R) Model</w:t>
      </w: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e11923c8a7784b9d">
        <w:r w:rsidRPr="2DB309E5" w:rsidR="5DCC6197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https://www.plum.io/glossary/job-demands-resources-jd-r-model</w:t>
        </w:r>
      </w:hyperlink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24 April 2026).</w:t>
      </w:r>
    </w:p>
    <w:p xmlns:wp14="http://schemas.microsoft.com/office/word/2010/wordml" w:rsidP="2DB309E5" wp14:paraId="247D8F1A" wp14:textId="7B6B8FB6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2DB309E5" wp14:paraId="3653CE4A" wp14:textId="1B250AFE">
      <w:pPr>
        <w:pStyle w:val="Normal"/>
        <w:suppressLineNumbers w:val="0"/>
        <w:bidi w:val="0"/>
        <w:spacing w:before="0" w:beforeAutospacing="off" w:after="240" w:afterAutospacing="off" w:line="276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Pritchard, K. (2023). </w:t>
      </w: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What is ‘wellbeing washing,’ and is your org guilty of it?</w:t>
      </w: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03c8f21ce3e04671">
        <w:r w:rsidRPr="2DB309E5" w:rsidR="5DCC6197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https://hrexecutive.com/what-is-wellbeing-washing-and-is-your-org-guilty-of-it/</w:t>
        </w:r>
      </w:hyperlink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26 April 2026).</w:t>
      </w:r>
    </w:p>
    <w:p xmlns:wp14="http://schemas.microsoft.com/office/word/2010/wordml" w:rsidP="2DB309E5" wp14:paraId="465EDB6F" wp14:textId="3AA45EEA">
      <w:pPr>
        <w:pStyle w:val="Normal"/>
        <w:spacing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lang w:val="en-GB"/>
        </w:rPr>
      </w:pPr>
    </w:p>
    <w:p xmlns:wp14="http://schemas.microsoft.com/office/word/2010/wordml" w:rsidP="2DB309E5" wp14:paraId="465A6477" wp14:textId="6A52B441">
      <w:pPr>
        <w:pStyle w:val="Normal"/>
        <w:spacing w:before="0" w:beforeAutospacing="off" w:after="240" w:afterAutospacing="off"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Triba</w:t>
      </w: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D. (2024). Effective Goal Setting Connects Employees </w:t>
      </w: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To</w:t>
      </w:r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Organizational Success. Available at: </w:t>
      </w:r>
      <w:hyperlink r:id="R8bc2f02cadd34ea1">
        <w:r w:rsidRPr="2DB309E5" w:rsidR="5DCC6197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https://www.forbes.com/councils/forbeshumanresourcescouncil/2024/09/18/effective-goal-setting-connects-employees-to-organizational-success/</w:t>
        </w:r>
      </w:hyperlink>
      <w:r w:rsidRPr="2DB309E5" w:rsidR="5DCC619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26 April 2026).</w:t>
      </w:r>
    </w:p>
    <w:p xmlns:wp14="http://schemas.microsoft.com/office/word/2010/wordml" w:rsidP="2DB309E5" wp14:paraId="413B56C5" wp14:textId="05168661">
      <w:pPr>
        <w:pStyle w:val="Normal"/>
        <w:spacing w:line="276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lang w:val="en-GB"/>
        </w:rPr>
      </w:pPr>
    </w:p>
    <w:p xmlns:wp14="http://schemas.microsoft.com/office/word/2010/wordml" w:rsidP="2DB309E5" wp14:paraId="779B044B" wp14:textId="4B46D24F">
      <w:pPr>
        <w:pStyle w:val="Normal"/>
        <w:spacing w:before="240" w:beforeAutospacing="off" w:after="240" w:afterAutospacing="off" w:line="276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B309E5" w:rsidR="7A2380E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Watson, Thea “Employee Wellbeing.” </w:t>
      </w:r>
      <w:r w:rsidRPr="2DB309E5" w:rsidR="7A2380E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BrightHR</w:t>
      </w:r>
      <w:r w:rsidRPr="2DB309E5" w:rsidR="7A2380E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Australia</w:t>
      </w:r>
      <w:r w:rsidRPr="2DB309E5" w:rsidR="7A2380E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2DB309E5" w:rsidR="7A2380E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BrightHR</w:t>
      </w:r>
      <w:r w:rsidRPr="2DB309E5" w:rsidR="7A2380E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7 May 2025, </w:t>
      </w:r>
      <w:hyperlink r:id="R845e2b6dcdbf4b79">
        <w:r w:rsidRPr="2DB309E5" w:rsidR="7A2380E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www.brighthr.com/au/articles/people-management/workplace-wellbeing/</w:t>
        </w:r>
      </w:hyperlink>
      <w:r w:rsidRPr="2DB309E5" w:rsidR="1FD882B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26 April 2026).</w:t>
      </w:r>
    </w:p>
    <w:p xmlns:wp14="http://schemas.microsoft.com/office/word/2010/wordml" w:rsidP="2DB309E5" wp14:paraId="5E5787A5" wp14:textId="56F6DC93">
      <w:pPr>
        <w:pStyle w:val="Normal"/>
        <w:spacing w:before="240" w:beforeAutospacing="off" w:after="240" w:afterAutospacing="off"/>
        <w:ind w:left="0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e5c353ad3354e37"/>
      <w:footerReference w:type="default" r:id="Rc29f5affba794ea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B309E5" w:rsidTr="2DB309E5" w14:paraId="4CDE6D2B">
      <w:trPr>
        <w:trHeight w:val="300"/>
      </w:trPr>
      <w:tc>
        <w:tcPr>
          <w:tcW w:w="3005" w:type="dxa"/>
          <w:tcMar/>
        </w:tcPr>
        <w:p w:rsidR="2DB309E5" w:rsidP="2DB309E5" w:rsidRDefault="2DB309E5" w14:paraId="417B05A6" w14:textId="7ACCAEC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DB309E5" w:rsidP="2DB309E5" w:rsidRDefault="2DB309E5" w14:paraId="06F4EA4C" w14:textId="6FD12B5E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2DB309E5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DB309E5" w:rsidP="2DB309E5" w:rsidRDefault="2DB309E5" w14:paraId="46FEFEC5" w14:textId="2446FBD1">
          <w:pPr>
            <w:pStyle w:val="Header"/>
            <w:bidi w:val="0"/>
            <w:ind w:right="-115"/>
            <w:jc w:val="right"/>
          </w:pPr>
        </w:p>
      </w:tc>
    </w:tr>
  </w:tbl>
  <w:p w:rsidR="2DB309E5" w:rsidP="2DB309E5" w:rsidRDefault="2DB309E5" w14:paraId="3CC419FF" w14:textId="1C65F08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B309E5" w:rsidTr="2DB309E5" w14:paraId="07E96C43">
      <w:trPr>
        <w:trHeight w:val="300"/>
      </w:trPr>
      <w:tc>
        <w:tcPr>
          <w:tcW w:w="3005" w:type="dxa"/>
          <w:tcMar/>
        </w:tcPr>
        <w:p w:rsidR="2DB309E5" w:rsidP="2DB309E5" w:rsidRDefault="2DB309E5" w14:paraId="1776D184" w14:textId="26D2E23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DB309E5" w:rsidP="2DB309E5" w:rsidRDefault="2DB309E5" w14:paraId="690A1CB5" w14:textId="25F543B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DB309E5" w:rsidP="2DB309E5" w:rsidRDefault="2DB309E5" w14:paraId="7FD674DC" w14:textId="201780C9">
          <w:pPr>
            <w:pStyle w:val="Header"/>
            <w:bidi w:val="0"/>
            <w:ind w:right="-115"/>
            <w:jc w:val="right"/>
          </w:pPr>
        </w:p>
      </w:tc>
    </w:tr>
  </w:tbl>
  <w:p w:rsidR="2DB309E5" w:rsidP="2DB309E5" w:rsidRDefault="2DB309E5" w14:paraId="0B23F7D8" w14:textId="74510C9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TvNJ293nmt4imm" int2:id="dpSrxfYK">
      <int2:state int2:type="spell" int2:value="Rejected"/>
    </int2:textHash>
    <int2:textHash int2:hashCode="xiWqGb9ReMi080" int2:id="77xWoBb4">
      <int2:state int2:type="spell" int2:value="Rejected"/>
    </int2:textHash>
    <int2:bookmark int2:bookmarkName="_Int_a6SIxItx" int2:invalidationBookmarkName="" int2:hashCode="vI2GR7At7qCrPn" int2:id="NS7345TR">
      <int2:state int2:type="gram" int2:value="Rejected"/>
    </int2:bookmark>
    <int2:bookmark int2:bookmarkName="_Int_7qdxCs4S" int2:invalidationBookmarkName="" int2:hashCode="oDKeFME1Nby2NZ" int2:id="NwW6jKdV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61bc9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5CF0A8"/>
    <w:rsid w:val="00107D78"/>
    <w:rsid w:val="00231AFF"/>
    <w:rsid w:val="004AB173"/>
    <w:rsid w:val="004AF7DA"/>
    <w:rsid w:val="0062535D"/>
    <w:rsid w:val="007424B7"/>
    <w:rsid w:val="00BCCB0D"/>
    <w:rsid w:val="00F78D48"/>
    <w:rsid w:val="01262516"/>
    <w:rsid w:val="0142AE8A"/>
    <w:rsid w:val="015A3904"/>
    <w:rsid w:val="01614167"/>
    <w:rsid w:val="018AB54F"/>
    <w:rsid w:val="0223293E"/>
    <w:rsid w:val="0231B749"/>
    <w:rsid w:val="024A968B"/>
    <w:rsid w:val="026148C8"/>
    <w:rsid w:val="026D989F"/>
    <w:rsid w:val="02C57FD2"/>
    <w:rsid w:val="0361C1E7"/>
    <w:rsid w:val="0386B6E1"/>
    <w:rsid w:val="03BD4865"/>
    <w:rsid w:val="03C0EA48"/>
    <w:rsid w:val="03FC6CFD"/>
    <w:rsid w:val="04070CAB"/>
    <w:rsid w:val="043BAB0A"/>
    <w:rsid w:val="045CF0A8"/>
    <w:rsid w:val="047482FD"/>
    <w:rsid w:val="04865A69"/>
    <w:rsid w:val="04F775BC"/>
    <w:rsid w:val="054405AF"/>
    <w:rsid w:val="05F89844"/>
    <w:rsid w:val="064A97D3"/>
    <w:rsid w:val="0671707A"/>
    <w:rsid w:val="06B25065"/>
    <w:rsid w:val="06F539CA"/>
    <w:rsid w:val="07228F93"/>
    <w:rsid w:val="073D29A9"/>
    <w:rsid w:val="0748D20B"/>
    <w:rsid w:val="07541964"/>
    <w:rsid w:val="0771410A"/>
    <w:rsid w:val="077D4A12"/>
    <w:rsid w:val="07909BAF"/>
    <w:rsid w:val="07A20D89"/>
    <w:rsid w:val="07D18EBE"/>
    <w:rsid w:val="07EF0AED"/>
    <w:rsid w:val="0858FDAD"/>
    <w:rsid w:val="08677D0C"/>
    <w:rsid w:val="086F8D23"/>
    <w:rsid w:val="0876EB5D"/>
    <w:rsid w:val="0891768F"/>
    <w:rsid w:val="08B380D6"/>
    <w:rsid w:val="08CBCBD6"/>
    <w:rsid w:val="098B803F"/>
    <w:rsid w:val="099C44C9"/>
    <w:rsid w:val="0A1869FE"/>
    <w:rsid w:val="0A2CC93E"/>
    <w:rsid w:val="0A98606A"/>
    <w:rsid w:val="0AD96F99"/>
    <w:rsid w:val="0ADF71FD"/>
    <w:rsid w:val="0AFD1F4C"/>
    <w:rsid w:val="0B251984"/>
    <w:rsid w:val="0C2E8B36"/>
    <w:rsid w:val="0CBF0568"/>
    <w:rsid w:val="0CC6CB12"/>
    <w:rsid w:val="0CF976E2"/>
    <w:rsid w:val="0D10B2AA"/>
    <w:rsid w:val="0D13C451"/>
    <w:rsid w:val="0D2E0879"/>
    <w:rsid w:val="0D738DD1"/>
    <w:rsid w:val="0D899118"/>
    <w:rsid w:val="0D984B5E"/>
    <w:rsid w:val="0DA08E20"/>
    <w:rsid w:val="0DE6044C"/>
    <w:rsid w:val="0E3E7FB7"/>
    <w:rsid w:val="0E8E806D"/>
    <w:rsid w:val="0EF53E60"/>
    <w:rsid w:val="0F95B8A5"/>
    <w:rsid w:val="0F9695E4"/>
    <w:rsid w:val="0FA8DD79"/>
    <w:rsid w:val="0FC474D5"/>
    <w:rsid w:val="0FFE9E59"/>
    <w:rsid w:val="1025EC6E"/>
    <w:rsid w:val="102D4594"/>
    <w:rsid w:val="103A60EF"/>
    <w:rsid w:val="105D895F"/>
    <w:rsid w:val="1084E00A"/>
    <w:rsid w:val="112D8CD6"/>
    <w:rsid w:val="1161658A"/>
    <w:rsid w:val="116E6148"/>
    <w:rsid w:val="119CF8CF"/>
    <w:rsid w:val="11B0F2FC"/>
    <w:rsid w:val="11EF5D30"/>
    <w:rsid w:val="11EFD5C2"/>
    <w:rsid w:val="11F3DB86"/>
    <w:rsid w:val="11FD9F82"/>
    <w:rsid w:val="124D74B0"/>
    <w:rsid w:val="1297B3F6"/>
    <w:rsid w:val="129A3C29"/>
    <w:rsid w:val="12A486C0"/>
    <w:rsid w:val="12F51A16"/>
    <w:rsid w:val="13434D3D"/>
    <w:rsid w:val="13A53693"/>
    <w:rsid w:val="14389D0C"/>
    <w:rsid w:val="14409D70"/>
    <w:rsid w:val="144F039F"/>
    <w:rsid w:val="1461C769"/>
    <w:rsid w:val="15086BAD"/>
    <w:rsid w:val="157118A5"/>
    <w:rsid w:val="15DC5CEB"/>
    <w:rsid w:val="15EC10C6"/>
    <w:rsid w:val="164A7B91"/>
    <w:rsid w:val="167C8628"/>
    <w:rsid w:val="16822786"/>
    <w:rsid w:val="169EE2C3"/>
    <w:rsid w:val="16D0960E"/>
    <w:rsid w:val="16D8F0B2"/>
    <w:rsid w:val="1731933F"/>
    <w:rsid w:val="1755476B"/>
    <w:rsid w:val="1792032C"/>
    <w:rsid w:val="17ECA871"/>
    <w:rsid w:val="18714670"/>
    <w:rsid w:val="18B0F9E3"/>
    <w:rsid w:val="18EFD3E5"/>
    <w:rsid w:val="195E7911"/>
    <w:rsid w:val="197A4F17"/>
    <w:rsid w:val="197B48CF"/>
    <w:rsid w:val="1A125F84"/>
    <w:rsid w:val="1A7D7A85"/>
    <w:rsid w:val="1AE41FDA"/>
    <w:rsid w:val="1AFAE322"/>
    <w:rsid w:val="1B8238A5"/>
    <w:rsid w:val="1C06D907"/>
    <w:rsid w:val="1C0EE5CD"/>
    <w:rsid w:val="1C815546"/>
    <w:rsid w:val="1CA9669A"/>
    <w:rsid w:val="1CCEDA5A"/>
    <w:rsid w:val="1CEFB6F4"/>
    <w:rsid w:val="1D0C648D"/>
    <w:rsid w:val="1D8DFBBD"/>
    <w:rsid w:val="1D8F2819"/>
    <w:rsid w:val="1DB80882"/>
    <w:rsid w:val="1DC815C4"/>
    <w:rsid w:val="1DE471D8"/>
    <w:rsid w:val="1DEB9295"/>
    <w:rsid w:val="1DFB8D39"/>
    <w:rsid w:val="1E1242F5"/>
    <w:rsid w:val="1E960125"/>
    <w:rsid w:val="1F72B54E"/>
    <w:rsid w:val="1F887227"/>
    <w:rsid w:val="1FD882BD"/>
    <w:rsid w:val="1FEC6104"/>
    <w:rsid w:val="2036A674"/>
    <w:rsid w:val="211A69B9"/>
    <w:rsid w:val="211FC4FC"/>
    <w:rsid w:val="213458B5"/>
    <w:rsid w:val="214F7165"/>
    <w:rsid w:val="21BB1FCF"/>
    <w:rsid w:val="2223D853"/>
    <w:rsid w:val="22400E48"/>
    <w:rsid w:val="22530C5F"/>
    <w:rsid w:val="229B9594"/>
    <w:rsid w:val="22C02EB0"/>
    <w:rsid w:val="23255041"/>
    <w:rsid w:val="23565F0E"/>
    <w:rsid w:val="23AFEAAF"/>
    <w:rsid w:val="23D886DF"/>
    <w:rsid w:val="245B3513"/>
    <w:rsid w:val="249D94BA"/>
    <w:rsid w:val="2509B20C"/>
    <w:rsid w:val="25110ACB"/>
    <w:rsid w:val="2524DC11"/>
    <w:rsid w:val="253E22A1"/>
    <w:rsid w:val="257C22F5"/>
    <w:rsid w:val="2632D99D"/>
    <w:rsid w:val="26813A82"/>
    <w:rsid w:val="26855FC1"/>
    <w:rsid w:val="26910BA4"/>
    <w:rsid w:val="26D66CE0"/>
    <w:rsid w:val="26FDBC18"/>
    <w:rsid w:val="27B80355"/>
    <w:rsid w:val="2802E266"/>
    <w:rsid w:val="283D4B42"/>
    <w:rsid w:val="286960AE"/>
    <w:rsid w:val="2880CDE3"/>
    <w:rsid w:val="28F307BA"/>
    <w:rsid w:val="29CEF629"/>
    <w:rsid w:val="2A39FA5D"/>
    <w:rsid w:val="2A4DF11D"/>
    <w:rsid w:val="2AA39D83"/>
    <w:rsid w:val="2ACFA647"/>
    <w:rsid w:val="2ADC8BF9"/>
    <w:rsid w:val="2AFF1590"/>
    <w:rsid w:val="2B1B9C06"/>
    <w:rsid w:val="2B3C5E1A"/>
    <w:rsid w:val="2B61B371"/>
    <w:rsid w:val="2B62F99D"/>
    <w:rsid w:val="2BA76BAB"/>
    <w:rsid w:val="2C07613B"/>
    <w:rsid w:val="2C40FFB5"/>
    <w:rsid w:val="2C8514A8"/>
    <w:rsid w:val="2CDD403B"/>
    <w:rsid w:val="2CE18D44"/>
    <w:rsid w:val="2D5702F2"/>
    <w:rsid w:val="2DB309E5"/>
    <w:rsid w:val="2DC5D262"/>
    <w:rsid w:val="2DD28D8F"/>
    <w:rsid w:val="2DF8A966"/>
    <w:rsid w:val="2DFCC56A"/>
    <w:rsid w:val="2E199EBB"/>
    <w:rsid w:val="2E562A80"/>
    <w:rsid w:val="2F01A084"/>
    <w:rsid w:val="2F0C0265"/>
    <w:rsid w:val="30011C54"/>
    <w:rsid w:val="30489F5A"/>
    <w:rsid w:val="306659C4"/>
    <w:rsid w:val="30C7B6D4"/>
    <w:rsid w:val="30E13BD1"/>
    <w:rsid w:val="310F7E01"/>
    <w:rsid w:val="311DF46F"/>
    <w:rsid w:val="314C97FA"/>
    <w:rsid w:val="3154A858"/>
    <w:rsid w:val="317DB12A"/>
    <w:rsid w:val="31936E3A"/>
    <w:rsid w:val="31E3402E"/>
    <w:rsid w:val="31F154DF"/>
    <w:rsid w:val="3212F259"/>
    <w:rsid w:val="32526084"/>
    <w:rsid w:val="326B3FC6"/>
    <w:rsid w:val="326D4D85"/>
    <w:rsid w:val="32D00021"/>
    <w:rsid w:val="3320166E"/>
    <w:rsid w:val="33AB2E73"/>
    <w:rsid w:val="33E61E64"/>
    <w:rsid w:val="3412F34C"/>
    <w:rsid w:val="3463BB69"/>
    <w:rsid w:val="347501F5"/>
    <w:rsid w:val="348F047D"/>
    <w:rsid w:val="34937C4B"/>
    <w:rsid w:val="35826FE7"/>
    <w:rsid w:val="35B22BED"/>
    <w:rsid w:val="35D54B93"/>
    <w:rsid w:val="35F7F526"/>
    <w:rsid w:val="35FE34EA"/>
    <w:rsid w:val="3660451B"/>
    <w:rsid w:val="36AE8DCB"/>
    <w:rsid w:val="37010CDD"/>
    <w:rsid w:val="37059FD1"/>
    <w:rsid w:val="37707EF0"/>
    <w:rsid w:val="37811FE2"/>
    <w:rsid w:val="37F135F1"/>
    <w:rsid w:val="38575B1E"/>
    <w:rsid w:val="3867E1BA"/>
    <w:rsid w:val="38933A0D"/>
    <w:rsid w:val="38DBA62B"/>
    <w:rsid w:val="39F25426"/>
    <w:rsid w:val="39FEF8FC"/>
    <w:rsid w:val="3AD74212"/>
    <w:rsid w:val="3AD80259"/>
    <w:rsid w:val="3B159E1C"/>
    <w:rsid w:val="3B6CFB85"/>
    <w:rsid w:val="3BDA9377"/>
    <w:rsid w:val="3BFE9ABB"/>
    <w:rsid w:val="3C218802"/>
    <w:rsid w:val="3C2309F7"/>
    <w:rsid w:val="3C343318"/>
    <w:rsid w:val="3C579409"/>
    <w:rsid w:val="3C58F6DE"/>
    <w:rsid w:val="3C9308AD"/>
    <w:rsid w:val="3C9976B1"/>
    <w:rsid w:val="3CE126E8"/>
    <w:rsid w:val="3D0B34EE"/>
    <w:rsid w:val="3D12601C"/>
    <w:rsid w:val="3D31869A"/>
    <w:rsid w:val="3E102E15"/>
    <w:rsid w:val="3E306E89"/>
    <w:rsid w:val="3EC64DA4"/>
    <w:rsid w:val="3ED2542B"/>
    <w:rsid w:val="3EED7435"/>
    <w:rsid w:val="3F3CD0CE"/>
    <w:rsid w:val="3F4FF0FB"/>
    <w:rsid w:val="3F7FE722"/>
    <w:rsid w:val="3FC81241"/>
    <w:rsid w:val="400A898A"/>
    <w:rsid w:val="403166ED"/>
    <w:rsid w:val="408E4D45"/>
    <w:rsid w:val="40B175FD"/>
    <w:rsid w:val="40B44DF5"/>
    <w:rsid w:val="41320B04"/>
    <w:rsid w:val="41913BF6"/>
    <w:rsid w:val="41AE501B"/>
    <w:rsid w:val="41CE52CB"/>
    <w:rsid w:val="41F2DADC"/>
    <w:rsid w:val="420AF984"/>
    <w:rsid w:val="4285CA07"/>
    <w:rsid w:val="432E717F"/>
    <w:rsid w:val="435B3A84"/>
    <w:rsid w:val="43940B79"/>
    <w:rsid w:val="43BF0B8C"/>
    <w:rsid w:val="43C85070"/>
    <w:rsid w:val="43EAC90A"/>
    <w:rsid w:val="441A594A"/>
    <w:rsid w:val="44526A23"/>
    <w:rsid w:val="45011410"/>
    <w:rsid w:val="461B4C14"/>
    <w:rsid w:val="46209AC7"/>
    <w:rsid w:val="46A5C344"/>
    <w:rsid w:val="46ABDD86"/>
    <w:rsid w:val="46D4FA5B"/>
    <w:rsid w:val="4785CFAC"/>
    <w:rsid w:val="479E52D6"/>
    <w:rsid w:val="48075CF0"/>
    <w:rsid w:val="4808770A"/>
    <w:rsid w:val="483A8C0E"/>
    <w:rsid w:val="483F09D0"/>
    <w:rsid w:val="485A8359"/>
    <w:rsid w:val="48B406E7"/>
    <w:rsid w:val="48F6C2F2"/>
    <w:rsid w:val="4922C86B"/>
    <w:rsid w:val="49D30461"/>
    <w:rsid w:val="49E5A0A9"/>
    <w:rsid w:val="4A2C502F"/>
    <w:rsid w:val="4A39A530"/>
    <w:rsid w:val="4A5B278E"/>
    <w:rsid w:val="4A652D62"/>
    <w:rsid w:val="4A9A122E"/>
    <w:rsid w:val="4AAFFC67"/>
    <w:rsid w:val="4ABE84FE"/>
    <w:rsid w:val="4ADBF43D"/>
    <w:rsid w:val="4ADC3A92"/>
    <w:rsid w:val="4AF75BBF"/>
    <w:rsid w:val="4B52913D"/>
    <w:rsid w:val="4B5E74E4"/>
    <w:rsid w:val="4B66A463"/>
    <w:rsid w:val="4B993224"/>
    <w:rsid w:val="4BB1D850"/>
    <w:rsid w:val="4C0A3093"/>
    <w:rsid w:val="4C0DC22F"/>
    <w:rsid w:val="4C373A88"/>
    <w:rsid w:val="4DA7BC61"/>
    <w:rsid w:val="4DB591F0"/>
    <w:rsid w:val="4DC218ED"/>
    <w:rsid w:val="4E32D86B"/>
    <w:rsid w:val="4E69673B"/>
    <w:rsid w:val="4EB7A835"/>
    <w:rsid w:val="4EFA22E9"/>
    <w:rsid w:val="4F0231C5"/>
    <w:rsid w:val="4F12F1B1"/>
    <w:rsid w:val="4F427108"/>
    <w:rsid w:val="4F5CDC89"/>
    <w:rsid w:val="4FB1EB06"/>
    <w:rsid w:val="4FB428EE"/>
    <w:rsid w:val="502C52C5"/>
    <w:rsid w:val="5040C152"/>
    <w:rsid w:val="50518BCC"/>
    <w:rsid w:val="50975508"/>
    <w:rsid w:val="50C89153"/>
    <w:rsid w:val="51608C3E"/>
    <w:rsid w:val="51944B17"/>
    <w:rsid w:val="51CD1FBC"/>
    <w:rsid w:val="51E2C272"/>
    <w:rsid w:val="520BE981"/>
    <w:rsid w:val="5223A9C4"/>
    <w:rsid w:val="5251D665"/>
    <w:rsid w:val="5261B5DF"/>
    <w:rsid w:val="53171F68"/>
    <w:rsid w:val="531BAA41"/>
    <w:rsid w:val="5377F318"/>
    <w:rsid w:val="5384DDC9"/>
    <w:rsid w:val="5409C957"/>
    <w:rsid w:val="5443FF5E"/>
    <w:rsid w:val="5467C1A4"/>
    <w:rsid w:val="54A9A065"/>
    <w:rsid w:val="54D965BE"/>
    <w:rsid w:val="54EBE2F0"/>
    <w:rsid w:val="55F7CC73"/>
    <w:rsid w:val="56B0579C"/>
    <w:rsid w:val="5719271D"/>
    <w:rsid w:val="575A9A37"/>
    <w:rsid w:val="5795BCC0"/>
    <w:rsid w:val="57E6B3F2"/>
    <w:rsid w:val="57E824D6"/>
    <w:rsid w:val="57FAB53B"/>
    <w:rsid w:val="58506617"/>
    <w:rsid w:val="5890107A"/>
    <w:rsid w:val="5944FEC1"/>
    <w:rsid w:val="59641AFC"/>
    <w:rsid w:val="597C6525"/>
    <w:rsid w:val="5A5A958E"/>
    <w:rsid w:val="5A723009"/>
    <w:rsid w:val="5A74968F"/>
    <w:rsid w:val="5A7D347B"/>
    <w:rsid w:val="5AA78266"/>
    <w:rsid w:val="5ACFFAD1"/>
    <w:rsid w:val="5B16058E"/>
    <w:rsid w:val="5B1EB046"/>
    <w:rsid w:val="5BF61C32"/>
    <w:rsid w:val="5C00A8E6"/>
    <w:rsid w:val="5C076DF5"/>
    <w:rsid w:val="5C2D9C65"/>
    <w:rsid w:val="5C3D618E"/>
    <w:rsid w:val="5C3ECA75"/>
    <w:rsid w:val="5C48AACC"/>
    <w:rsid w:val="5C61B62D"/>
    <w:rsid w:val="5C68DC3F"/>
    <w:rsid w:val="5C7E69F7"/>
    <w:rsid w:val="5CCC3F22"/>
    <w:rsid w:val="5CE12D68"/>
    <w:rsid w:val="5CFFA946"/>
    <w:rsid w:val="5D716025"/>
    <w:rsid w:val="5DC481B5"/>
    <w:rsid w:val="5DCC6197"/>
    <w:rsid w:val="5DF978AC"/>
    <w:rsid w:val="5E52A279"/>
    <w:rsid w:val="5E9AF077"/>
    <w:rsid w:val="5EACABED"/>
    <w:rsid w:val="5EB1EAD9"/>
    <w:rsid w:val="5F1F882A"/>
    <w:rsid w:val="5F30CF8E"/>
    <w:rsid w:val="5F4FB565"/>
    <w:rsid w:val="5F516F6D"/>
    <w:rsid w:val="5F66F4B0"/>
    <w:rsid w:val="5F7F6B08"/>
    <w:rsid w:val="6068B4F2"/>
    <w:rsid w:val="6093C0CE"/>
    <w:rsid w:val="60A0D58E"/>
    <w:rsid w:val="60BB01E2"/>
    <w:rsid w:val="613E0BE1"/>
    <w:rsid w:val="6158DA3F"/>
    <w:rsid w:val="617BE0B6"/>
    <w:rsid w:val="618B6322"/>
    <w:rsid w:val="61B794DA"/>
    <w:rsid w:val="61D6C1A4"/>
    <w:rsid w:val="620C7F69"/>
    <w:rsid w:val="6233B6B5"/>
    <w:rsid w:val="6240E012"/>
    <w:rsid w:val="62A9DE2E"/>
    <w:rsid w:val="63201480"/>
    <w:rsid w:val="6358D5E2"/>
    <w:rsid w:val="63DECEF2"/>
    <w:rsid w:val="63FB4836"/>
    <w:rsid w:val="6410647F"/>
    <w:rsid w:val="649848C4"/>
    <w:rsid w:val="64BD0903"/>
    <w:rsid w:val="655D3AFA"/>
    <w:rsid w:val="65998B86"/>
    <w:rsid w:val="65ACBD23"/>
    <w:rsid w:val="65B28E5E"/>
    <w:rsid w:val="65D1584D"/>
    <w:rsid w:val="66491029"/>
    <w:rsid w:val="665D748A"/>
    <w:rsid w:val="66988B0F"/>
    <w:rsid w:val="66D58E08"/>
    <w:rsid w:val="66E66139"/>
    <w:rsid w:val="673D3ED9"/>
    <w:rsid w:val="67B4B859"/>
    <w:rsid w:val="67D3BA2E"/>
    <w:rsid w:val="67DCE754"/>
    <w:rsid w:val="687FC3D5"/>
    <w:rsid w:val="6893B66A"/>
    <w:rsid w:val="68CD9C14"/>
    <w:rsid w:val="68F77072"/>
    <w:rsid w:val="692AEB84"/>
    <w:rsid w:val="692EDF5C"/>
    <w:rsid w:val="6962F9DA"/>
    <w:rsid w:val="69786209"/>
    <w:rsid w:val="69D99D3A"/>
    <w:rsid w:val="69FC0787"/>
    <w:rsid w:val="6A1ECA24"/>
    <w:rsid w:val="6A1F038A"/>
    <w:rsid w:val="6A9C40A6"/>
    <w:rsid w:val="6AAC4049"/>
    <w:rsid w:val="6ABB733E"/>
    <w:rsid w:val="6AF449D9"/>
    <w:rsid w:val="6B187BD2"/>
    <w:rsid w:val="6B83CA82"/>
    <w:rsid w:val="6BF34DB6"/>
    <w:rsid w:val="6C122D9F"/>
    <w:rsid w:val="6C619F2F"/>
    <w:rsid w:val="6C96DBAC"/>
    <w:rsid w:val="6CE6AFE5"/>
    <w:rsid w:val="6D8E85E4"/>
    <w:rsid w:val="6DAA61D0"/>
    <w:rsid w:val="6DE3E3CA"/>
    <w:rsid w:val="6E6FDA17"/>
    <w:rsid w:val="6E9A5D08"/>
    <w:rsid w:val="6EAC3B4D"/>
    <w:rsid w:val="6EAD32DE"/>
    <w:rsid w:val="6EC73A9D"/>
    <w:rsid w:val="6EE66C45"/>
    <w:rsid w:val="6EFB3F09"/>
    <w:rsid w:val="6F074070"/>
    <w:rsid w:val="6F37D06D"/>
    <w:rsid w:val="6FAD7ECD"/>
    <w:rsid w:val="7037BB44"/>
    <w:rsid w:val="7072A866"/>
    <w:rsid w:val="7079C737"/>
    <w:rsid w:val="70A0E752"/>
    <w:rsid w:val="70BB7080"/>
    <w:rsid w:val="70C1A602"/>
    <w:rsid w:val="70C9C971"/>
    <w:rsid w:val="71070BB0"/>
    <w:rsid w:val="7111CABB"/>
    <w:rsid w:val="7115597A"/>
    <w:rsid w:val="715939A7"/>
    <w:rsid w:val="717177C8"/>
    <w:rsid w:val="71941BC0"/>
    <w:rsid w:val="7209281E"/>
    <w:rsid w:val="7211A579"/>
    <w:rsid w:val="7222C4A5"/>
    <w:rsid w:val="724E9BE0"/>
    <w:rsid w:val="727286B3"/>
    <w:rsid w:val="729BB0E2"/>
    <w:rsid w:val="72C3698B"/>
    <w:rsid w:val="7352B452"/>
    <w:rsid w:val="7366EDE1"/>
    <w:rsid w:val="7373B48C"/>
    <w:rsid w:val="738DFE82"/>
    <w:rsid w:val="739EF9F0"/>
    <w:rsid w:val="73E23F18"/>
    <w:rsid w:val="73E52DA9"/>
    <w:rsid w:val="746B5DC1"/>
    <w:rsid w:val="749447F2"/>
    <w:rsid w:val="74989084"/>
    <w:rsid w:val="74C8A63A"/>
    <w:rsid w:val="74D32437"/>
    <w:rsid w:val="74E3458E"/>
    <w:rsid w:val="75525D61"/>
    <w:rsid w:val="75530749"/>
    <w:rsid w:val="7561A313"/>
    <w:rsid w:val="75DBB09A"/>
    <w:rsid w:val="768C8E6B"/>
    <w:rsid w:val="7708DE68"/>
    <w:rsid w:val="7723C75E"/>
    <w:rsid w:val="773699E3"/>
    <w:rsid w:val="7736A9D2"/>
    <w:rsid w:val="7739A1E3"/>
    <w:rsid w:val="776D1E6F"/>
    <w:rsid w:val="776F45D2"/>
    <w:rsid w:val="777F338A"/>
    <w:rsid w:val="77D86B9D"/>
    <w:rsid w:val="77DB7506"/>
    <w:rsid w:val="780F6F5C"/>
    <w:rsid w:val="78DEC890"/>
    <w:rsid w:val="79EAB63D"/>
    <w:rsid w:val="7A2380EE"/>
    <w:rsid w:val="7AA8D774"/>
    <w:rsid w:val="7B15D49A"/>
    <w:rsid w:val="7B7C1C89"/>
    <w:rsid w:val="7B85B32F"/>
    <w:rsid w:val="7B96E6BD"/>
    <w:rsid w:val="7BA6436B"/>
    <w:rsid w:val="7C2CAFA7"/>
    <w:rsid w:val="7C584D96"/>
    <w:rsid w:val="7CD4C19B"/>
    <w:rsid w:val="7CE71A67"/>
    <w:rsid w:val="7D22A523"/>
    <w:rsid w:val="7D761D12"/>
    <w:rsid w:val="7DB252C4"/>
    <w:rsid w:val="7DBF53C6"/>
    <w:rsid w:val="7DF59B6B"/>
    <w:rsid w:val="7E3CB5CA"/>
    <w:rsid w:val="7E3FA137"/>
    <w:rsid w:val="7EE2120A"/>
    <w:rsid w:val="7F0622CC"/>
    <w:rsid w:val="7F6358FF"/>
    <w:rsid w:val="7F6A24DB"/>
    <w:rsid w:val="7F72FD6F"/>
    <w:rsid w:val="7F93C9C4"/>
    <w:rsid w:val="7FD77DDA"/>
    <w:rsid w:val="7FFDA2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877058"/>
  <w15:chartTrackingRefBased/>
  <w15:docId w15:val="{F7740D25-CD0C-41DB-869C-D77A4A07CA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DB309E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DB309E5"/>
    <w:rPr>
      <w:color w:val="467886"/>
      <w:u w:val="single"/>
    </w:rPr>
  </w:style>
  <w:style w:type="paragraph" w:styleId="Heading3">
    <w:uiPriority w:val="9"/>
    <w:name w:val="heading 3"/>
    <w:basedOn w:val="Normal"/>
    <w:next w:val="Normal"/>
    <w:unhideWhenUsed/>
    <w:qFormat/>
    <w:rsid w:val="2DB309E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1">
    <w:uiPriority w:val="9"/>
    <w:name w:val="heading 1"/>
    <w:basedOn w:val="Normal"/>
    <w:next w:val="Normal"/>
    <w:qFormat/>
    <w:rsid w:val="2DB309E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2DB309E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er">
    <w:uiPriority w:val="99"/>
    <w:name w:val="header"/>
    <w:basedOn w:val="Normal"/>
    <w:unhideWhenUsed/>
    <w:rsid w:val="2DB309E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DB309E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2DB309E5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DB309E5"/>
    <w:pPr>
      <w:spacing w:after="100"/>
      <w:ind w:left="220"/>
    </w:pPr>
  </w:style>
  <w:style w:type="paragraph" w:styleId="Title">
    <w:uiPriority w:val="10"/>
    <w:name w:val="Title"/>
    <w:basedOn w:val="Normal"/>
    <w:next w:val="Normal"/>
    <w:qFormat/>
    <w:rsid w:val="2DB309E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Subtitle">
    <w:uiPriority w:val="11"/>
    <w:name w:val="Subtitle"/>
    <w:basedOn w:val="Normal"/>
    <w:next w:val="Normal"/>
    <w:qFormat/>
    <w:rsid w:val="2DB309E5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359831605" /><Relationship Type="http://schemas.openxmlformats.org/officeDocument/2006/relationships/hyperlink" Target="https://knowledge.wharton.upenn.edu/article/the-downside-of-psychological-safety-in-the-workplace/" TargetMode="External" Id="Rf2286c17767d4dd2" /><Relationship Type="http://schemas.openxmlformats.org/officeDocument/2006/relationships/hyperlink" Target="https://www.cipd.org/uk/" TargetMode="External" Id="Rd7609327fc614830" /><Relationship Type="http://schemas.openxmlformats.org/officeDocument/2006/relationships/hyperlink" Target="https://www.cipd.org/uk/knowledge/factsheets/engagement-factsheet/" TargetMode="External" Id="R90f25fdad1c44f65" /><Relationship Type="http://schemas.openxmlformats.org/officeDocument/2006/relationships/hyperlink" Target="https://positivepsychology.com/hierarchy-of-needs/" TargetMode="External" Id="R55917a2af1274079" /><Relationship Type="http://schemas.openxmlformats.org/officeDocument/2006/relationships/hyperlink" Target="https://www.gallup.com/workplace/349484/state-of-the-global-workplace.aspx" TargetMode="External" Id="Re343777712674a71" /><Relationship Type="http://schemas.openxmlformats.org/officeDocument/2006/relationships/hyperlink" Target="https://liamsgrey.com/2024/06/12/the-silent-struggle-unappreciated-employees-and-their-hidden-impact-on-the-workplace/" TargetMode="External" Id="R38904daac3f74dbf" /><Relationship Type="http://schemas.openxmlformats.org/officeDocument/2006/relationships/hyperlink" Target="https://hbr.org/2003/01/one-more-time-how-do-you-motivate-employees" TargetMode="External" Id="R6b86ef657582443a" /><Relationship Type="http://schemas.openxmlformats.org/officeDocument/2006/relationships/hyperlink" Target="https://www.success.com/building-trust-as-a-leader" TargetMode="External" Id="R5b474ab1b12546ae" /><Relationship Type="http://schemas.openxmlformats.org/officeDocument/2006/relationships/hyperlink" Target="https://educationlibrary.org/herzbergs-motivation-hygiene-theory-two-factor/" TargetMode="External" Id="R0a6ff1b839b2406e" /><Relationship Type="http://schemas.openxmlformats.org/officeDocument/2006/relationships/hyperlink" Target="https://cpdonline.co.uk/knowledge-base/business/presenteeism/" TargetMode="External" Id="R895caa94ea9541d9" /><Relationship Type="http://schemas.openxmlformats.org/officeDocument/2006/relationships/hyperlink" Target="https://www.simplypsychology.org/learning-kolb.html" TargetMode="External" Id="Re06e9058a6e74bdc" /><Relationship Type="http://schemas.openxmlformats.org/officeDocument/2006/relationships/hyperlink" Target="https://www.peoplehr.com/en-gb/resources/blog/why-is-employee-experience-important/" TargetMode="External" Id="R7c4c2f4465244ba7" /><Relationship Type="http://schemas.openxmlformats.org/officeDocument/2006/relationships/hyperlink" Target="https://www.simplypsychology.org/herzbergs-two-factor-theory.html" TargetMode="External" Id="Reed12f87919e438f" /><Relationship Type="http://schemas.openxmlformats.org/officeDocument/2006/relationships/hyperlink" Target="https://mindisthemaster.com/maslows-hierarchy-of-needs/" TargetMode="External" Id="Rfc1cf19ad5004f75" /><Relationship Type="http://schemas.openxmlformats.org/officeDocument/2006/relationships/hyperlink" Target="https://www.plum.io/glossary/job-demands-resources-jd-r-model" TargetMode="External" Id="Re11923c8a7784b9d" /><Relationship Type="http://schemas.openxmlformats.org/officeDocument/2006/relationships/hyperlink" Target="https://hrexecutive.com/what-is-wellbeing-washing-and-is-your-org-guilty-of-it/" TargetMode="External" Id="R03c8f21ce3e04671" /><Relationship Type="http://schemas.openxmlformats.org/officeDocument/2006/relationships/hyperlink" Target="https://www.forbes.com/councils/forbeshumanresourcescouncil/2024/09/18/effective-goal-setting-connects-employees-to-organizational-success/" TargetMode="External" Id="R8bc2f02cadd34ea1" /><Relationship Type="http://schemas.openxmlformats.org/officeDocument/2006/relationships/hyperlink" Target="https://www.brighthr.com/au/articles/people-management/workplace-wellbeing/" TargetMode="External" Id="R845e2b6dcdbf4b79" /><Relationship Type="http://schemas.openxmlformats.org/officeDocument/2006/relationships/header" Target="/word/header.xml" Id="R2e5c353ad3354e37" /><Relationship Type="http://schemas.openxmlformats.org/officeDocument/2006/relationships/footer" Target="/word/footer.xml" Id="Rc29f5affba794eae" /><Relationship Type="http://schemas.microsoft.com/office/2020/10/relationships/intelligence" Target="/word/intelligence2.xml" Id="R9d62b1a1888d4c46" /><Relationship Type="http://schemas.openxmlformats.org/officeDocument/2006/relationships/numbering" Target="/word/numbering.xml" Id="R3674a57465174c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Louis Summerfield (2309645)</dc:creator>
  <keywords/>
  <dc:description/>
  <lastModifiedBy>Louis Summerfield (2309645)</lastModifiedBy>
  <revision>2</revision>
  <dcterms:created xsi:type="dcterms:W3CDTF">2026-04-20T16:24:36.3927547Z</dcterms:created>
  <dcterms:modified xsi:type="dcterms:W3CDTF">2026-04-27T16:36:49.1488325Z</dcterms:modified>
</coreProperties>
</file>