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611A17" w14:textId="77777777" w:rsidR="0012276C" w:rsidRDefault="0012276C" w:rsidP="00722C25">
      <w:pPr>
        <w:autoSpaceDE w:val="0"/>
        <w:autoSpaceDN w:val="0"/>
        <w:adjustRightInd w:val="0"/>
        <w:rPr>
          <w:rFonts w:ascii="Helvetica" w:hAnsi="Helvetica" w:cs="Times New Roman"/>
          <w:sz w:val="21"/>
          <w:szCs w:val="21"/>
        </w:rPr>
      </w:pPr>
    </w:p>
    <w:p w14:paraId="481A4634" w14:textId="77777777" w:rsidR="00722C25" w:rsidRDefault="00722C25" w:rsidP="00722C25">
      <w:pPr>
        <w:autoSpaceDE w:val="0"/>
        <w:autoSpaceDN w:val="0"/>
        <w:adjustRightInd w:val="0"/>
        <w:rPr>
          <w:rFonts w:ascii="Calibri" w:hAnsi="Calibri" w:cs="Calibri"/>
        </w:rPr>
      </w:pPr>
      <w:r w:rsidRPr="00283DD3">
        <w:rPr>
          <w:rFonts w:ascii="Calibri" w:hAnsi="Calibri" w:cs="Calibri"/>
          <w:b/>
          <w:bCs/>
        </w:rPr>
        <w:t>Notes to reader</w:t>
      </w:r>
      <w:r>
        <w:rPr>
          <w:rFonts w:ascii="Calibri" w:hAnsi="Calibri" w:cs="Calibri"/>
        </w:rPr>
        <w:t xml:space="preserve">: </w:t>
      </w:r>
    </w:p>
    <w:p w14:paraId="3DB70876" w14:textId="77777777" w:rsidR="00722C25" w:rsidRDefault="00722C25" w:rsidP="00722C25">
      <w:pPr>
        <w:autoSpaceDE w:val="0"/>
        <w:autoSpaceDN w:val="0"/>
        <w:adjustRightInd w:val="0"/>
        <w:rPr>
          <w:rFonts w:ascii="Calibri" w:hAnsi="Calibri" w:cs="Calibri"/>
        </w:rPr>
      </w:pPr>
    </w:p>
    <w:p w14:paraId="16597C01" w14:textId="77777777" w:rsidR="00722C25" w:rsidRDefault="00722C25" w:rsidP="00722C25">
      <w:pPr>
        <w:autoSpaceDE w:val="0"/>
        <w:autoSpaceDN w:val="0"/>
        <w:adjustRightInd w:val="0"/>
        <w:rPr>
          <w:rFonts w:ascii="Calibri" w:hAnsi="Calibri" w:cs="Calibri"/>
        </w:rPr>
      </w:pPr>
      <w:r>
        <w:rPr>
          <w:rFonts w:ascii="Calibri" w:hAnsi="Calibri" w:cs="Calibri"/>
        </w:rPr>
        <w:t xml:space="preserve">This report currently does not feature an introduction or summary. </w:t>
      </w:r>
    </w:p>
    <w:p w14:paraId="7982C7C3" w14:textId="77777777" w:rsidR="00722C25" w:rsidRDefault="00722C25" w:rsidP="00722C25">
      <w:pPr>
        <w:autoSpaceDE w:val="0"/>
        <w:autoSpaceDN w:val="0"/>
        <w:adjustRightInd w:val="0"/>
        <w:rPr>
          <w:rFonts w:ascii="Calibri" w:hAnsi="Calibri" w:cs="Calibri"/>
        </w:rPr>
      </w:pPr>
    </w:p>
    <w:p w14:paraId="2C96D5AF" w14:textId="77777777" w:rsidR="00722C25" w:rsidRDefault="00722C25" w:rsidP="00722C25">
      <w:pPr>
        <w:autoSpaceDE w:val="0"/>
        <w:autoSpaceDN w:val="0"/>
        <w:adjustRightInd w:val="0"/>
        <w:rPr>
          <w:rFonts w:ascii="Calibri" w:hAnsi="Calibri" w:cs="Calibri"/>
        </w:rPr>
      </w:pPr>
      <w:r>
        <w:rPr>
          <w:rFonts w:ascii="Calibri" w:hAnsi="Calibri" w:cs="Calibri"/>
        </w:rPr>
        <w:t>I have a conversational style of writing, therefore, any suggestions on how to structure and balance this report better will be of great help.</w:t>
      </w:r>
    </w:p>
    <w:p w14:paraId="0E4A729F" w14:textId="77777777" w:rsidR="00722C25" w:rsidRDefault="00722C25" w:rsidP="00722C25">
      <w:pPr>
        <w:autoSpaceDE w:val="0"/>
        <w:autoSpaceDN w:val="0"/>
        <w:adjustRightInd w:val="0"/>
        <w:rPr>
          <w:rFonts w:ascii="Calibri" w:hAnsi="Calibri" w:cs="Calibri"/>
        </w:rPr>
      </w:pPr>
    </w:p>
    <w:p w14:paraId="5750B40A" w14:textId="2221CA64" w:rsidR="0012276C" w:rsidRDefault="00722C25" w:rsidP="00722C25">
      <w:pPr>
        <w:autoSpaceDE w:val="0"/>
        <w:autoSpaceDN w:val="0"/>
        <w:adjustRightInd w:val="0"/>
        <w:rPr>
          <w:rFonts w:ascii="Calibri" w:hAnsi="Calibri" w:cs="Calibri"/>
        </w:rPr>
      </w:pPr>
      <w:r>
        <w:rPr>
          <w:rFonts w:ascii="Calibri" w:hAnsi="Calibri" w:cs="Calibri"/>
        </w:rPr>
        <w:t xml:space="preserve">To form this report I followed the </w:t>
      </w:r>
      <w:proofErr w:type="gramStart"/>
      <w:r>
        <w:rPr>
          <w:rFonts w:ascii="Calibri" w:hAnsi="Calibri" w:cs="Calibri"/>
        </w:rPr>
        <w:t>10 question</w:t>
      </w:r>
      <w:proofErr w:type="gramEnd"/>
      <w:r>
        <w:rPr>
          <w:rFonts w:ascii="Calibri" w:hAnsi="Calibri" w:cs="Calibri"/>
        </w:rPr>
        <w:t xml:space="preserve"> format provided by Dr </w:t>
      </w:r>
      <w:proofErr w:type="spellStart"/>
      <w:r>
        <w:rPr>
          <w:rFonts w:ascii="Calibri" w:hAnsi="Calibri" w:cs="Calibri"/>
        </w:rPr>
        <w:t>Catorina</w:t>
      </w:r>
      <w:proofErr w:type="spellEnd"/>
      <w:r>
        <w:rPr>
          <w:rFonts w:ascii="Calibri" w:hAnsi="Calibri" w:cs="Calibri"/>
        </w:rPr>
        <w:t xml:space="preserve"> Ryan during her lecture, if any valuable information is missing from this report please let me know.  </w:t>
      </w:r>
    </w:p>
    <w:p w14:paraId="0112CD3E" w14:textId="49587BCB" w:rsidR="00722C25" w:rsidRDefault="00722C25" w:rsidP="00722C25">
      <w:pPr>
        <w:autoSpaceDE w:val="0"/>
        <w:autoSpaceDN w:val="0"/>
        <w:adjustRightInd w:val="0"/>
        <w:rPr>
          <w:rFonts w:ascii="Calibri" w:hAnsi="Calibri" w:cs="Calibri"/>
        </w:rPr>
      </w:pPr>
    </w:p>
    <w:p w14:paraId="62920465" w14:textId="6E6B92A6" w:rsidR="00722C25" w:rsidRPr="00722C25" w:rsidRDefault="00722C25" w:rsidP="00722C25">
      <w:pPr>
        <w:autoSpaceDE w:val="0"/>
        <w:autoSpaceDN w:val="0"/>
        <w:adjustRightInd w:val="0"/>
        <w:rPr>
          <w:rFonts w:ascii="Calibri" w:hAnsi="Calibri" w:cs="Calibri"/>
        </w:rPr>
      </w:pPr>
      <w:r>
        <w:rPr>
          <w:rFonts w:ascii="Calibri" w:hAnsi="Calibri" w:cs="Calibri"/>
        </w:rPr>
        <w:t>I am currently in the process of</w:t>
      </w:r>
      <w:r w:rsidR="00FC2BDB">
        <w:rPr>
          <w:rFonts w:ascii="Calibri" w:hAnsi="Calibri" w:cs="Calibri"/>
        </w:rPr>
        <w:t xml:space="preserve"> integrating</w:t>
      </w:r>
      <w:r>
        <w:rPr>
          <w:rFonts w:ascii="Calibri" w:hAnsi="Calibri" w:cs="Calibri"/>
        </w:rPr>
        <w:t xml:space="preserve"> referenc</w:t>
      </w:r>
      <w:r w:rsidR="00FC2BDB">
        <w:rPr>
          <w:rFonts w:ascii="Calibri" w:hAnsi="Calibri" w:cs="Calibri"/>
        </w:rPr>
        <w:t>es</w:t>
      </w:r>
      <w:r>
        <w:rPr>
          <w:rFonts w:ascii="Calibri" w:hAnsi="Calibri" w:cs="Calibri"/>
        </w:rPr>
        <w:t xml:space="preserve"> at the etc. therefore it may come across disjointed in parts.</w:t>
      </w:r>
    </w:p>
    <w:p w14:paraId="0395510D" w14:textId="77777777" w:rsidR="0012276C" w:rsidRPr="00722C25" w:rsidRDefault="0012276C" w:rsidP="00722C25">
      <w:pPr>
        <w:autoSpaceDE w:val="0"/>
        <w:autoSpaceDN w:val="0"/>
        <w:adjustRightInd w:val="0"/>
        <w:rPr>
          <w:rFonts w:ascii="Calibri" w:hAnsi="Calibri" w:cs="Calibri"/>
        </w:rPr>
      </w:pPr>
    </w:p>
    <w:p w14:paraId="16DB0B4C" w14:textId="77777777" w:rsidR="0012276C" w:rsidRPr="00722C25" w:rsidRDefault="0012276C" w:rsidP="00722C25">
      <w:pPr>
        <w:autoSpaceDE w:val="0"/>
        <w:autoSpaceDN w:val="0"/>
        <w:adjustRightInd w:val="0"/>
        <w:rPr>
          <w:rFonts w:ascii="Calibri" w:hAnsi="Calibri" w:cs="Calibri"/>
        </w:rPr>
      </w:pPr>
    </w:p>
    <w:p w14:paraId="68574D7E" w14:textId="77777777" w:rsidR="0012276C" w:rsidRPr="00722C25" w:rsidRDefault="0012276C" w:rsidP="00722C25">
      <w:pPr>
        <w:autoSpaceDE w:val="0"/>
        <w:autoSpaceDN w:val="0"/>
        <w:adjustRightInd w:val="0"/>
        <w:rPr>
          <w:rFonts w:ascii="Calibri" w:hAnsi="Calibri" w:cs="Calibri"/>
        </w:rPr>
      </w:pPr>
    </w:p>
    <w:p w14:paraId="0280924B" w14:textId="77777777" w:rsidR="0012276C" w:rsidRPr="00722C25" w:rsidRDefault="0012276C" w:rsidP="00722C25">
      <w:pPr>
        <w:autoSpaceDE w:val="0"/>
        <w:autoSpaceDN w:val="0"/>
        <w:adjustRightInd w:val="0"/>
        <w:rPr>
          <w:rFonts w:ascii="Calibri" w:hAnsi="Calibri" w:cs="Calibri"/>
        </w:rPr>
      </w:pPr>
    </w:p>
    <w:p w14:paraId="4FD2ECEB" w14:textId="77777777" w:rsidR="0012276C" w:rsidRPr="00722C25" w:rsidRDefault="0012276C" w:rsidP="00722C25">
      <w:pPr>
        <w:autoSpaceDE w:val="0"/>
        <w:autoSpaceDN w:val="0"/>
        <w:adjustRightInd w:val="0"/>
        <w:rPr>
          <w:rFonts w:ascii="Calibri" w:hAnsi="Calibri" w:cs="Calibri"/>
        </w:rPr>
      </w:pPr>
    </w:p>
    <w:p w14:paraId="1661485F" w14:textId="77777777" w:rsidR="0012276C" w:rsidRPr="00722C25" w:rsidRDefault="0012276C" w:rsidP="00722C25">
      <w:pPr>
        <w:autoSpaceDE w:val="0"/>
        <w:autoSpaceDN w:val="0"/>
        <w:adjustRightInd w:val="0"/>
        <w:rPr>
          <w:rFonts w:ascii="Calibri" w:hAnsi="Calibri" w:cs="Calibri"/>
        </w:rPr>
      </w:pPr>
    </w:p>
    <w:p w14:paraId="1035B421" w14:textId="77777777" w:rsidR="0012276C" w:rsidRPr="00722C25" w:rsidRDefault="0012276C" w:rsidP="00722C25">
      <w:pPr>
        <w:autoSpaceDE w:val="0"/>
        <w:autoSpaceDN w:val="0"/>
        <w:adjustRightInd w:val="0"/>
        <w:rPr>
          <w:rFonts w:ascii="Calibri" w:hAnsi="Calibri" w:cs="Calibri"/>
        </w:rPr>
      </w:pPr>
    </w:p>
    <w:p w14:paraId="3AC64F65" w14:textId="77777777" w:rsidR="0012276C" w:rsidRPr="00722C25" w:rsidRDefault="0012276C" w:rsidP="00722C25">
      <w:pPr>
        <w:autoSpaceDE w:val="0"/>
        <w:autoSpaceDN w:val="0"/>
        <w:adjustRightInd w:val="0"/>
        <w:rPr>
          <w:rFonts w:ascii="Calibri" w:hAnsi="Calibri" w:cs="Calibri"/>
        </w:rPr>
      </w:pPr>
    </w:p>
    <w:p w14:paraId="1A19CD53" w14:textId="77777777" w:rsidR="0012276C" w:rsidRPr="00722C25" w:rsidRDefault="0012276C" w:rsidP="00722C25">
      <w:pPr>
        <w:autoSpaceDE w:val="0"/>
        <w:autoSpaceDN w:val="0"/>
        <w:adjustRightInd w:val="0"/>
        <w:rPr>
          <w:rFonts w:ascii="Calibri" w:hAnsi="Calibri" w:cs="Calibri"/>
        </w:rPr>
      </w:pPr>
    </w:p>
    <w:p w14:paraId="2C195DE7" w14:textId="77777777" w:rsidR="0012276C" w:rsidRPr="00722C25" w:rsidRDefault="0012276C" w:rsidP="00722C25">
      <w:pPr>
        <w:autoSpaceDE w:val="0"/>
        <w:autoSpaceDN w:val="0"/>
        <w:adjustRightInd w:val="0"/>
        <w:rPr>
          <w:rFonts w:ascii="Calibri" w:hAnsi="Calibri" w:cs="Calibri"/>
        </w:rPr>
      </w:pPr>
    </w:p>
    <w:p w14:paraId="4257B326" w14:textId="77777777" w:rsidR="0012276C" w:rsidRPr="00722C25" w:rsidRDefault="0012276C" w:rsidP="00722C25">
      <w:pPr>
        <w:autoSpaceDE w:val="0"/>
        <w:autoSpaceDN w:val="0"/>
        <w:adjustRightInd w:val="0"/>
        <w:rPr>
          <w:rFonts w:ascii="Calibri" w:hAnsi="Calibri" w:cs="Calibri"/>
        </w:rPr>
      </w:pPr>
    </w:p>
    <w:p w14:paraId="171BB7DF" w14:textId="77777777" w:rsidR="0012276C" w:rsidRPr="00722C25" w:rsidRDefault="0012276C" w:rsidP="00722C25">
      <w:pPr>
        <w:autoSpaceDE w:val="0"/>
        <w:autoSpaceDN w:val="0"/>
        <w:adjustRightInd w:val="0"/>
        <w:rPr>
          <w:rFonts w:ascii="Calibri" w:hAnsi="Calibri" w:cs="Calibri"/>
        </w:rPr>
      </w:pPr>
    </w:p>
    <w:p w14:paraId="78D00F75" w14:textId="77777777" w:rsidR="0012276C" w:rsidRPr="00722C25" w:rsidRDefault="0012276C" w:rsidP="00722C25">
      <w:pPr>
        <w:autoSpaceDE w:val="0"/>
        <w:autoSpaceDN w:val="0"/>
        <w:adjustRightInd w:val="0"/>
        <w:rPr>
          <w:rFonts w:ascii="Calibri" w:hAnsi="Calibri" w:cs="Calibri"/>
        </w:rPr>
      </w:pPr>
    </w:p>
    <w:p w14:paraId="221B0051" w14:textId="77777777" w:rsidR="0012276C" w:rsidRPr="00722C25" w:rsidRDefault="0012276C" w:rsidP="00722C25">
      <w:pPr>
        <w:autoSpaceDE w:val="0"/>
        <w:autoSpaceDN w:val="0"/>
        <w:adjustRightInd w:val="0"/>
        <w:rPr>
          <w:rFonts w:ascii="Calibri" w:hAnsi="Calibri" w:cs="Calibri"/>
        </w:rPr>
      </w:pPr>
    </w:p>
    <w:p w14:paraId="5C98E625" w14:textId="77777777" w:rsidR="0012276C" w:rsidRPr="00722C25" w:rsidRDefault="0012276C" w:rsidP="00722C25">
      <w:pPr>
        <w:autoSpaceDE w:val="0"/>
        <w:autoSpaceDN w:val="0"/>
        <w:adjustRightInd w:val="0"/>
        <w:rPr>
          <w:rFonts w:ascii="Calibri" w:hAnsi="Calibri" w:cs="Calibri"/>
        </w:rPr>
      </w:pPr>
    </w:p>
    <w:p w14:paraId="5CE97F6B" w14:textId="77777777" w:rsidR="0012276C" w:rsidRPr="00722C25" w:rsidRDefault="0012276C" w:rsidP="00722C25">
      <w:pPr>
        <w:autoSpaceDE w:val="0"/>
        <w:autoSpaceDN w:val="0"/>
        <w:adjustRightInd w:val="0"/>
        <w:rPr>
          <w:rFonts w:ascii="Calibri" w:hAnsi="Calibri" w:cs="Calibri"/>
        </w:rPr>
      </w:pPr>
    </w:p>
    <w:p w14:paraId="57C24C56" w14:textId="77777777" w:rsidR="0012276C" w:rsidRPr="00722C25" w:rsidRDefault="0012276C" w:rsidP="00722C25">
      <w:pPr>
        <w:autoSpaceDE w:val="0"/>
        <w:autoSpaceDN w:val="0"/>
        <w:adjustRightInd w:val="0"/>
        <w:rPr>
          <w:rFonts w:ascii="Calibri" w:hAnsi="Calibri" w:cs="Calibri"/>
        </w:rPr>
      </w:pPr>
    </w:p>
    <w:p w14:paraId="552C74C3" w14:textId="77777777" w:rsidR="0012276C" w:rsidRPr="00722C25" w:rsidRDefault="0012276C" w:rsidP="00722C25">
      <w:pPr>
        <w:autoSpaceDE w:val="0"/>
        <w:autoSpaceDN w:val="0"/>
        <w:adjustRightInd w:val="0"/>
        <w:rPr>
          <w:rFonts w:ascii="Calibri" w:hAnsi="Calibri" w:cs="Calibri"/>
        </w:rPr>
      </w:pPr>
    </w:p>
    <w:p w14:paraId="782A65E9" w14:textId="77777777" w:rsidR="0012276C" w:rsidRPr="00722C25" w:rsidRDefault="0012276C" w:rsidP="00722C25">
      <w:pPr>
        <w:autoSpaceDE w:val="0"/>
        <w:autoSpaceDN w:val="0"/>
        <w:adjustRightInd w:val="0"/>
        <w:rPr>
          <w:rFonts w:ascii="Calibri" w:hAnsi="Calibri" w:cs="Calibri"/>
        </w:rPr>
      </w:pPr>
    </w:p>
    <w:p w14:paraId="18BE6A7F" w14:textId="77777777" w:rsidR="0012276C" w:rsidRPr="00722C25" w:rsidRDefault="0012276C" w:rsidP="00722C25">
      <w:pPr>
        <w:autoSpaceDE w:val="0"/>
        <w:autoSpaceDN w:val="0"/>
        <w:adjustRightInd w:val="0"/>
        <w:rPr>
          <w:rFonts w:ascii="Calibri" w:hAnsi="Calibri" w:cs="Calibri"/>
        </w:rPr>
      </w:pPr>
    </w:p>
    <w:p w14:paraId="44A35106" w14:textId="77777777" w:rsidR="0012276C" w:rsidRPr="00722C25" w:rsidRDefault="0012276C" w:rsidP="00722C25">
      <w:pPr>
        <w:autoSpaceDE w:val="0"/>
        <w:autoSpaceDN w:val="0"/>
        <w:adjustRightInd w:val="0"/>
        <w:rPr>
          <w:rFonts w:ascii="Calibri" w:hAnsi="Calibri" w:cs="Calibri"/>
        </w:rPr>
      </w:pPr>
    </w:p>
    <w:p w14:paraId="605481D2" w14:textId="77777777" w:rsidR="0012276C" w:rsidRPr="00722C25" w:rsidRDefault="0012276C" w:rsidP="00722C25">
      <w:pPr>
        <w:autoSpaceDE w:val="0"/>
        <w:autoSpaceDN w:val="0"/>
        <w:adjustRightInd w:val="0"/>
        <w:rPr>
          <w:rFonts w:ascii="Calibri" w:hAnsi="Calibri" w:cs="Calibri"/>
        </w:rPr>
      </w:pPr>
    </w:p>
    <w:p w14:paraId="577A0248" w14:textId="77777777" w:rsidR="0012276C" w:rsidRPr="00722C25" w:rsidRDefault="0012276C" w:rsidP="00722C25">
      <w:pPr>
        <w:autoSpaceDE w:val="0"/>
        <w:autoSpaceDN w:val="0"/>
        <w:adjustRightInd w:val="0"/>
        <w:rPr>
          <w:rFonts w:ascii="Calibri" w:hAnsi="Calibri" w:cs="Calibri"/>
        </w:rPr>
      </w:pPr>
    </w:p>
    <w:p w14:paraId="3806D15E" w14:textId="77777777" w:rsidR="0012276C" w:rsidRPr="00722C25" w:rsidRDefault="0012276C" w:rsidP="00722C25">
      <w:pPr>
        <w:autoSpaceDE w:val="0"/>
        <w:autoSpaceDN w:val="0"/>
        <w:adjustRightInd w:val="0"/>
        <w:rPr>
          <w:rFonts w:ascii="Calibri" w:hAnsi="Calibri" w:cs="Calibri"/>
        </w:rPr>
      </w:pPr>
    </w:p>
    <w:p w14:paraId="64FD8B88" w14:textId="77777777" w:rsidR="0012276C" w:rsidRPr="00722C25" w:rsidRDefault="0012276C" w:rsidP="00722C25">
      <w:pPr>
        <w:autoSpaceDE w:val="0"/>
        <w:autoSpaceDN w:val="0"/>
        <w:adjustRightInd w:val="0"/>
        <w:rPr>
          <w:rFonts w:ascii="Calibri" w:hAnsi="Calibri" w:cs="Calibri"/>
        </w:rPr>
      </w:pPr>
    </w:p>
    <w:p w14:paraId="19811C2D" w14:textId="77777777" w:rsidR="0012276C" w:rsidRPr="00722C25" w:rsidRDefault="0012276C" w:rsidP="00722C25">
      <w:pPr>
        <w:autoSpaceDE w:val="0"/>
        <w:autoSpaceDN w:val="0"/>
        <w:adjustRightInd w:val="0"/>
        <w:rPr>
          <w:rFonts w:ascii="Calibri" w:hAnsi="Calibri" w:cs="Calibri"/>
        </w:rPr>
      </w:pPr>
    </w:p>
    <w:p w14:paraId="10F36EFB" w14:textId="77777777" w:rsidR="0012276C" w:rsidRPr="00722C25" w:rsidRDefault="0012276C" w:rsidP="00722C25">
      <w:pPr>
        <w:autoSpaceDE w:val="0"/>
        <w:autoSpaceDN w:val="0"/>
        <w:adjustRightInd w:val="0"/>
        <w:rPr>
          <w:rFonts w:ascii="Calibri" w:hAnsi="Calibri" w:cs="Calibri"/>
        </w:rPr>
      </w:pPr>
    </w:p>
    <w:p w14:paraId="0FE938F2" w14:textId="77777777" w:rsidR="0012276C" w:rsidRPr="00722C25" w:rsidRDefault="0012276C" w:rsidP="00722C25">
      <w:pPr>
        <w:autoSpaceDE w:val="0"/>
        <w:autoSpaceDN w:val="0"/>
        <w:adjustRightInd w:val="0"/>
        <w:rPr>
          <w:rFonts w:ascii="Calibri" w:hAnsi="Calibri" w:cs="Calibri"/>
        </w:rPr>
      </w:pPr>
    </w:p>
    <w:p w14:paraId="36ADEDDC" w14:textId="77777777" w:rsidR="0012276C" w:rsidRPr="00722C25" w:rsidRDefault="0012276C" w:rsidP="00722C25">
      <w:pPr>
        <w:autoSpaceDE w:val="0"/>
        <w:autoSpaceDN w:val="0"/>
        <w:adjustRightInd w:val="0"/>
        <w:rPr>
          <w:rFonts w:ascii="Calibri" w:hAnsi="Calibri" w:cs="Calibri"/>
        </w:rPr>
      </w:pPr>
    </w:p>
    <w:p w14:paraId="71E15206" w14:textId="77777777" w:rsidR="0012276C" w:rsidRPr="00722C25" w:rsidRDefault="0012276C" w:rsidP="00722C25">
      <w:pPr>
        <w:autoSpaceDE w:val="0"/>
        <w:autoSpaceDN w:val="0"/>
        <w:adjustRightInd w:val="0"/>
        <w:rPr>
          <w:rFonts w:ascii="Calibri" w:hAnsi="Calibri" w:cs="Calibri"/>
        </w:rPr>
      </w:pPr>
    </w:p>
    <w:p w14:paraId="6FD0DC01" w14:textId="77777777" w:rsidR="0012276C" w:rsidRPr="00722C25" w:rsidRDefault="0012276C" w:rsidP="00722C25">
      <w:pPr>
        <w:autoSpaceDE w:val="0"/>
        <w:autoSpaceDN w:val="0"/>
        <w:adjustRightInd w:val="0"/>
        <w:rPr>
          <w:rFonts w:ascii="Calibri" w:hAnsi="Calibri" w:cs="Calibri"/>
        </w:rPr>
      </w:pPr>
    </w:p>
    <w:p w14:paraId="036C1CA2" w14:textId="77777777" w:rsidR="0012276C" w:rsidRPr="00722C25" w:rsidRDefault="0012276C" w:rsidP="00722C25">
      <w:pPr>
        <w:autoSpaceDE w:val="0"/>
        <w:autoSpaceDN w:val="0"/>
        <w:adjustRightInd w:val="0"/>
        <w:rPr>
          <w:rFonts w:ascii="Calibri" w:hAnsi="Calibri" w:cs="Calibri"/>
        </w:rPr>
      </w:pPr>
    </w:p>
    <w:p w14:paraId="5B124097" w14:textId="77777777" w:rsidR="0012276C" w:rsidRPr="00722C25" w:rsidRDefault="0012276C" w:rsidP="00722C25">
      <w:pPr>
        <w:autoSpaceDE w:val="0"/>
        <w:autoSpaceDN w:val="0"/>
        <w:adjustRightInd w:val="0"/>
        <w:rPr>
          <w:rFonts w:ascii="Calibri" w:hAnsi="Calibri" w:cs="Calibri"/>
        </w:rPr>
      </w:pPr>
    </w:p>
    <w:p w14:paraId="67685582" w14:textId="15A6287C" w:rsidR="00722C25" w:rsidRPr="00722C25" w:rsidRDefault="00722C25" w:rsidP="00FC2BDB">
      <w:pPr>
        <w:autoSpaceDE w:val="0"/>
        <w:autoSpaceDN w:val="0"/>
        <w:adjustRightInd w:val="0"/>
        <w:rPr>
          <w:rFonts w:ascii="Calibri" w:hAnsi="Calibri" w:cs="Calibri"/>
        </w:rPr>
      </w:pPr>
      <w:r w:rsidRPr="00722C25">
        <w:rPr>
          <w:rFonts w:ascii="Calibri" w:hAnsi="Calibri" w:cs="Calibri"/>
        </w:rPr>
        <w:tab/>
      </w:r>
    </w:p>
    <w:p w14:paraId="5E03A63A" w14:textId="77777777" w:rsidR="00722C25" w:rsidRDefault="00722C25" w:rsidP="00722C25">
      <w:pPr>
        <w:autoSpaceDE w:val="0"/>
        <w:autoSpaceDN w:val="0"/>
        <w:adjustRightInd w:val="0"/>
        <w:ind w:left="720"/>
        <w:jc w:val="both"/>
        <w:rPr>
          <w:rFonts w:ascii="Helvetica" w:hAnsi="Helvetica" w:cs="Times New Roman"/>
          <w:sz w:val="21"/>
          <w:szCs w:val="21"/>
        </w:rPr>
      </w:pPr>
    </w:p>
    <w:p w14:paraId="5A469907" w14:textId="3ECA0681" w:rsidR="00CC1FA5" w:rsidRPr="00CC1FA5" w:rsidRDefault="00CC1FA5" w:rsidP="00CC1FA5">
      <w:pPr>
        <w:autoSpaceDE w:val="0"/>
        <w:autoSpaceDN w:val="0"/>
        <w:adjustRightInd w:val="0"/>
        <w:ind w:left="720"/>
        <w:rPr>
          <w:rFonts w:ascii="Helvetica" w:hAnsi="Helvetica" w:cs="Times New Roman"/>
          <w:i/>
          <w:iCs/>
          <w:sz w:val="21"/>
          <w:szCs w:val="21"/>
        </w:rPr>
      </w:pPr>
      <w:r w:rsidRPr="00CC1FA5">
        <w:rPr>
          <w:rFonts w:ascii="Helvetica" w:hAnsi="Helvetica" w:cs="Times New Roman"/>
          <w:sz w:val="21"/>
          <w:szCs w:val="21"/>
        </w:rPr>
        <w:t>“</w:t>
      </w:r>
      <w:r w:rsidRPr="00CC1FA5">
        <w:rPr>
          <w:rFonts w:ascii="Helvetica" w:hAnsi="Helvetica" w:cs="Times New Roman"/>
          <w:i/>
          <w:iCs/>
          <w:sz w:val="21"/>
          <w:szCs w:val="21"/>
        </w:rPr>
        <w:t>A Klee painting named "Angelus Novus" shows an angel looking</w:t>
      </w:r>
    </w:p>
    <w:p w14:paraId="61697AB5" w14:textId="77777777" w:rsidR="00CC1FA5" w:rsidRPr="00CC1FA5" w:rsidRDefault="00CC1FA5" w:rsidP="00CC1FA5">
      <w:pPr>
        <w:autoSpaceDE w:val="0"/>
        <w:autoSpaceDN w:val="0"/>
        <w:adjustRightInd w:val="0"/>
        <w:ind w:left="720"/>
        <w:rPr>
          <w:rFonts w:ascii="Helvetica" w:hAnsi="Helvetica" w:cs="Times New Roman"/>
          <w:i/>
          <w:iCs/>
          <w:sz w:val="21"/>
          <w:szCs w:val="21"/>
        </w:rPr>
      </w:pPr>
      <w:r w:rsidRPr="00CC1FA5">
        <w:rPr>
          <w:rFonts w:ascii="Helvetica" w:hAnsi="Helvetica" w:cs="Times New Roman"/>
          <w:i/>
          <w:iCs/>
          <w:sz w:val="21"/>
          <w:szCs w:val="21"/>
        </w:rPr>
        <w:t xml:space="preserve">as though he is about to move away from </w:t>
      </w:r>
      <w:proofErr w:type="gramStart"/>
      <w:r w:rsidRPr="00CC1FA5">
        <w:rPr>
          <w:rFonts w:ascii="Helvetica" w:hAnsi="Helvetica" w:cs="Times New Roman"/>
          <w:i/>
          <w:iCs/>
          <w:sz w:val="21"/>
          <w:szCs w:val="21"/>
        </w:rPr>
        <w:t>something</w:t>
      </w:r>
      <w:proofErr w:type="gramEnd"/>
      <w:r w:rsidRPr="00CC1FA5">
        <w:rPr>
          <w:rFonts w:ascii="Helvetica" w:hAnsi="Helvetica" w:cs="Times New Roman"/>
          <w:i/>
          <w:iCs/>
          <w:sz w:val="21"/>
          <w:szCs w:val="21"/>
        </w:rPr>
        <w:t xml:space="preserve"> he is</w:t>
      </w:r>
    </w:p>
    <w:p w14:paraId="26955170" w14:textId="77777777" w:rsidR="00CC1FA5" w:rsidRPr="00CC1FA5" w:rsidRDefault="00CC1FA5" w:rsidP="00CC1FA5">
      <w:pPr>
        <w:autoSpaceDE w:val="0"/>
        <w:autoSpaceDN w:val="0"/>
        <w:adjustRightInd w:val="0"/>
        <w:ind w:left="720"/>
        <w:rPr>
          <w:rFonts w:ascii="Helvetica" w:hAnsi="Helvetica" w:cs="Times New Roman"/>
          <w:i/>
          <w:iCs/>
          <w:sz w:val="21"/>
          <w:szCs w:val="21"/>
        </w:rPr>
      </w:pPr>
      <w:r w:rsidRPr="00CC1FA5">
        <w:rPr>
          <w:rFonts w:ascii="Helvetica" w:hAnsi="Helvetica" w:cs="Times New Roman"/>
          <w:i/>
          <w:iCs/>
          <w:sz w:val="21"/>
          <w:szCs w:val="21"/>
        </w:rPr>
        <w:t xml:space="preserve">fixedly contemplating. </w:t>
      </w:r>
      <w:r w:rsidRPr="00CC1FA5">
        <w:rPr>
          <w:rFonts w:ascii="Helvetica" w:hAnsi="Helvetica" w:cs="Times New Roman"/>
          <w:i/>
          <w:iCs/>
          <w:sz w:val="20"/>
          <w:szCs w:val="20"/>
        </w:rPr>
        <w:t xml:space="preserve">His </w:t>
      </w:r>
      <w:r w:rsidRPr="00CC1FA5">
        <w:rPr>
          <w:rFonts w:ascii="Helvetica" w:hAnsi="Helvetica" w:cs="Times New Roman"/>
          <w:i/>
          <w:iCs/>
          <w:sz w:val="21"/>
          <w:szCs w:val="21"/>
        </w:rPr>
        <w:t>eyes are staring, his mouth is open,</w:t>
      </w:r>
    </w:p>
    <w:p w14:paraId="49620DCE" w14:textId="77777777" w:rsidR="00CC1FA5" w:rsidRPr="00CC1FA5" w:rsidRDefault="00CC1FA5" w:rsidP="00CC1FA5">
      <w:pPr>
        <w:autoSpaceDE w:val="0"/>
        <w:autoSpaceDN w:val="0"/>
        <w:adjustRightInd w:val="0"/>
        <w:ind w:left="720"/>
        <w:rPr>
          <w:rFonts w:ascii="Helvetica" w:hAnsi="Helvetica" w:cs="Times New Roman"/>
          <w:i/>
          <w:iCs/>
          <w:sz w:val="21"/>
          <w:szCs w:val="21"/>
        </w:rPr>
      </w:pPr>
      <w:r w:rsidRPr="00CC1FA5">
        <w:rPr>
          <w:rFonts w:ascii="Helvetica" w:hAnsi="Helvetica" w:cs="Times New Roman"/>
          <w:i/>
          <w:iCs/>
          <w:sz w:val="21"/>
          <w:szCs w:val="21"/>
        </w:rPr>
        <w:t>his wings are spread. This is how one pictures the angel of history.</w:t>
      </w:r>
    </w:p>
    <w:p w14:paraId="51B862B0" w14:textId="77777777" w:rsidR="00CC1FA5" w:rsidRPr="00CC1FA5" w:rsidRDefault="00CC1FA5" w:rsidP="00CC1FA5">
      <w:pPr>
        <w:autoSpaceDE w:val="0"/>
        <w:autoSpaceDN w:val="0"/>
        <w:adjustRightInd w:val="0"/>
        <w:ind w:left="720"/>
        <w:rPr>
          <w:rFonts w:ascii="Helvetica" w:hAnsi="Helvetica" w:cs="Times New Roman"/>
          <w:i/>
          <w:iCs/>
          <w:sz w:val="21"/>
          <w:szCs w:val="21"/>
        </w:rPr>
      </w:pPr>
      <w:r w:rsidRPr="00CC1FA5">
        <w:rPr>
          <w:rFonts w:ascii="Helvetica" w:hAnsi="Helvetica" w:cs="Times New Roman"/>
          <w:i/>
          <w:iCs/>
          <w:sz w:val="21"/>
          <w:szCs w:val="21"/>
        </w:rPr>
        <w:t>His face is turned toward the past. Where we perceive a</w:t>
      </w:r>
    </w:p>
    <w:p w14:paraId="29AEE563" w14:textId="77777777" w:rsidR="00CC1FA5" w:rsidRPr="00CC1FA5" w:rsidRDefault="00CC1FA5" w:rsidP="00CC1FA5">
      <w:pPr>
        <w:autoSpaceDE w:val="0"/>
        <w:autoSpaceDN w:val="0"/>
        <w:adjustRightInd w:val="0"/>
        <w:ind w:left="720"/>
        <w:rPr>
          <w:rFonts w:ascii="Helvetica" w:hAnsi="Helvetica" w:cs="Times New Roman"/>
          <w:i/>
          <w:iCs/>
          <w:sz w:val="21"/>
          <w:szCs w:val="21"/>
        </w:rPr>
      </w:pPr>
      <w:r w:rsidRPr="00CC1FA5">
        <w:rPr>
          <w:rFonts w:ascii="Helvetica" w:hAnsi="Helvetica" w:cs="Times New Roman"/>
          <w:i/>
          <w:iCs/>
          <w:sz w:val="21"/>
          <w:szCs w:val="21"/>
        </w:rPr>
        <w:t>chain of events, he sees one single catastrophe which keeps piling</w:t>
      </w:r>
    </w:p>
    <w:p w14:paraId="35A2CC93" w14:textId="77777777" w:rsidR="00CC1FA5" w:rsidRPr="00CC1FA5" w:rsidRDefault="00CC1FA5" w:rsidP="00CC1FA5">
      <w:pPr>
        <w:autoSpaceDE w:val="0"/>
        <w:autoSpaceDN w:val="0"/>
        <w:adjustRightInd w:val="0"/>
        <w:ind w:left="720"/>
        <w:rPr>
          <w:rFonts w:ascii="Helvetica" w:hAnsi="Helvetica" w:cs="Times New Roman"/>
          <w:i/>
          <w:iCs/>
          <w:sz w:val="21"/>
          <w:szCs w:val="21"/>
        </w:rPr>
      </w:pPr>
      <w:r w:rsidRPr="00CC1FA5">
        <w:rPr>
          <w:rFonts w:ascii="Helvetica" w:hAnsi="Helvetica" w:cs="Times New Roman"/>
          <w:i/>
          <w:iCs/>
          <w:sz w:val="21"/>
          <w:szCs w:val="21"/>
        </w:rPr>
        <w:t xml:space="preserve">wreckage upon wreckage and hurls it in front of </w:t>
      </w:r>
      <w:r w:rsidRPr="00CC1FA5">
        <w:rPr>
          <w:rFonts w:ascii="Helvetica" w:hAnsi="Helvetica" w:cs="Times New Roman"/>
          <w:i/>
          <w:iCs/>
          <w:sz w:val="22"/>
          <w:szCs w:val="22"/>
        </w:rPr>
        <w:t xml:space="preserve">his </w:t>
      </w:r>
      <w:r w:rsidRPr="00CC1FA5">
        <w:rPr>
          <w:rFonts w:ascii="Helvetica" w:hAnsi="Helvetica" w:cs="Times New Roman"/>
          <w:i/>
          <w:iCs/>
          <w:sz w:val="21"/>
          <w:szCs w:val="21"/>
        </w:rPr>
        <w:t>feet. The</w:t>
      </w:r>
    </w:p>
    <w:p w14:paraId="418EF36D" w14:textId="77777777" w:rsidR="00CC1FA5" w:rsidRPr="00CC1FA5" w:rsidRDefault="00CC1FA5" w:rsidP="00CC1FA5">
      <w:pPr>
        <w:autoSpaceDE w:val="0"/>
        <w:autoSpaceDN w:val="0"/>
        <w:adjustRightInd w:val="0"/>
        <w:ind w:left="720"/>
        <w:rPr>
          <w:rFonts w:ascii="Helvetica" w:hAnsi="Helvetica" w:cs="Times New Roman"/>
          <w:i/>
          <w:iCs/>
          <w:sz w:val="21"/>
          <w:szCs w:val="21"/>
        </w:rPr>
      </w:pPr>
      <w:r w:rsidRPr="00CC1FA5">
        <w:rPr>
          <w:rFonts w:ascii="Helvetica" w:hAnsi="Helvetica" w:cs="Times New Roman"/>
          <w:i/>
          <w:iCs/>
          <w:sz w:val="21"/>
          <w:szCs w:val="21"/>
        </w:rPr>
        <w:t>angel would like to stay, awaken the dead, and make whole what</w:t>
      </w:r>
    </w:p>
    <w:p w14:paraId="241D7624" w14:textId="77777777" w:rsidR="00CC1FA5" w:rsidRPr="00CC1FA5" w:rsidRDefault="00CC1FA5" w:rsidP="00CC1FA5">
      <w:pPr>
        <w:autoSpaceDE w:val="0"/>
        <w:autoSpaceDN w:val="0"/>
        <w:adjustRightInd w:val="0"/>
        <w:ind w:left="720"/>
        <w:rPr>
          <w:rFonts w:ascii="Helvetica" w:hAnsi="Helvetica" w:cs="Times New Roman"/>
          <w:i/>
          <w:iCs/>
          <w:sz w:val="21"/>
          <w:szCs w:val="21"/>
        </w:rPr>
      </w:pPr>
      <w:r w:rsidRPr="00CC1FA5">
        <w:rPr>
          <w:rFonts w:ascii="Helvetica" w:hAnsi="Helvetica" w:cs="Times New Roman"/>
          <w:i/>
          <w:iCs/>
          <w:sz w:val="20"/>
          <w:szCs w:val="20"/>
        </w:rPr>
        <w:t xml:space="preserve">has been smashed. But a storm is blowing from </w:t>
      </w:r>
      <w:r w:rsidRPr="00CC1FA5">
        <w:rPr>
          <w:rFonts w:ascii="Helvetica" w:hAnsi="Helvetica" w:cs="Times New Roman"/>
          <w:i/>
          <w:iCs/>
          <w:sz w:val="21"/>
          <w:szCs w:val="21"/>
        </w:rPr>
        <w:t xml:space="preserve">Paradise; </w:t>
      </w:r>
      <w:r w:rsidRPr="00CC1FA5">
        <w:rPr>
          <w:rFonts w:ascii="Helvetica" w:hAnsi="Helvetica" w:cs="Times New Roman"/>
          <w:i/>
          <w:iCs/>
          <w:sz w:val="20"/>
          <w:szCs w:val="20"/>
        </w:rPr>
        <w:t xml:space="preserve">it </w:t>
      </w:r>
      <w:r w:rsidRPr="00CC1FA5">
        <w:rPr>
          <w:rFonts w:ascii="Helvetica" w:hAnsi="Helvetica" w:cs="Times New Roman"/>
          <w:i/>
          <w:iCs/>
          <w:sz w:val="21"/>
          <w:szCs w:val="21"/>
        </w:rPr>
        <w:t>has</w:t>
      </w:r>
    </w:p>
    <w:p w14:paraId="7ECB9890" w14:textId="77777777" w:rsidR="00CC1FA5" w:rsidRPr="00CC1FA5" w:rsidRDefault="00CC1FA5" w:rsidP="00CC1FA5">
      <w:pPr>
        <w:autoSpaceDE w:val="0"/>
        <w:autoSpaceDN w:val="0"/>
        <w:adjustRightInd w:val="0"/>
        <w:ind w:left="720"/>
        <w:rPr>
          <w:rFonts w:ascii="Helvetica" w:hAnsi="Helvetica" w:cs="Times New Roman"/>
          <w:i/>
          <w:iCs/>
          <w:sz w:val="21"/>
          <w:szCs w:val="21"/>
        </w:rPr>
      </w:pPr>
      <w:r w:rsidRPr="00CC1FA5">
        <w:rPr>
          <w:rFonts w:ascii="Helvetica" w:hAnsi="Helvetica" w:cs="Times New Roman"/>
          <w:i/>
          <w:iCs/>
          <w:sz w:val="21"/>
          <w:szCs w:val="21"/>
        </w:rPr>
        <w:t>got caught in his wings with such violence that the angel can no</w:t>
      </w:r>
    </w:p>
    <w:p w14:paraId="63A8C0E6" w14:textId="77777777" w:rsidR="00CC1FA5" w:rsidRPr="00CC1FA5" w:rsidRDefault="00CC1FA5" w:rsidP="00CC1FA5">
      <w:pPr>
        <w:autoSpaceDE w:val="0"/>
        <w:autoSpaceDN w:val="0"/>
        <w:adjustRightInd w:val="0"/>
        <w:ind w:left="720"/>
        <w:rPr>
          <w:rFonts w:ascii="Helvetica" w:hAnsi="Helvetica" w:cs="Times New Roman"/>
          <w:i/>
          <w:iCs/>
          <w:sz w:val="21"/>
          <w:szCs w:val="21"/>
        </w:rPr>
      </w:pPr>
      <w:r w:rsidRPr="00CC1FA5">
        <w:rPr>
          <w:rFonts w:ascii="Helvetica" w:hAnsi="Helvetica" w:cs="Times New Roman"/>
          <w:i/>
          <w:iCs/>
          <w:sz w:val="21"/>
          <w:szCs w:val="21"/>
        </w:rPr>
        <w:t>longer close them. This storm irresistibly propels him into the</w:t>
      </w:r>
    </w:p>
    <w:p w14:paraId="5BFD29AB" w14:textId="77777777" w:rsidR="00CC1FA5" w:rsidRPr="00CC1FA5" w:rsidRDefault="00CC1FA5" w:rsidP="00CC1FA5">
      <w:pPr>
        <w:autoSpaceDE w:val="0"/>
        <w:autoSpaceDN w:val="0"/>
        <w:adjustRightInd w:val="0"/>
        <w:ind w:left="720"/>
        <w:rPr>
          <w:rFonts w:ascii="Helvetica" w:hAnsi="Helvetica" w:cs="Times New Roman"/>
          <w:i/>
          <w:iCs/>
          <w:sz w:val="21"/>
          <w:szCs w:val="21"/>
        </w:rPr>
      </w:pPr>
      <w:r w:rsidRPr="00CC1FA5">
        <w:rPr>
          <w:rFonts w:ascii="Helvetica" w:hAnsi="Helvetica" w:cs="Times New Roman"/>
          <w:i/>
          <w:iCs/>
          <w:sz w:val="21"/>
          <w:szCs w:val="21"/>
        </w:rPr>
        <w:t>future to which his back is turned, while the pile of debris before</w:t>
      </w:r>
    </w:p>
    <w:p w14:paraId="519AF730" w14:textId="6DF32BEE" w:rsidR="00436763" w:rsidRDefault="00CC1FA5" w:rsidP="00CC1FA5">
      <w:pPr>
        <w:ind w:left="720"/>
        <w:rPr>
          <w:u w:val="single"/>
        </w:rPr>
      </w:pPr>
      <w:r w:rsidRPr="00CC1FA5">
        <w:rPr>
          <w:rFonts w:ascii="Helvetica" w:hAnsi="Helvetica" w:cs="Times New Roman"/>
          <w:i/>
          <w:iCs/>
          <w:sz w:val="21"/>
          <w:szCs w:val="21"/>
        </w:rPr>
        <w:t>him grows skyward. This storm is what we call progress.”</w:t>
      </w:r>
      <w:r>
        <w:rPr>
          <w:rFonts w:ascii="Times New Roman" w:hAnsi="Times New Roman" w:cs="Times New Roman"/>
          <w:sz w:val="21"/>
          <w:szCs w:val="21"/>
        </w:rPr>
        <w:t xml:space="preserve"> (Benjamin, 1942)</w:t>
      </w:r>
    </w:p>
    <w:p w14:paraId="16165597" w14:textId="71DE2C30" w:rsidR="007552BC" w:rsidRDefault="007552BC">
      <w:pPr>
        <w:rPr>
          <w:u w:val="single"/>
        </w:rPr>
      </w:pPr>
    </w:p>
    <w:p w14:paraId="6D542539" w14:textId="1E4B38DC" w:rsidR="007552BC" w:rsidRDefault="007552BC" w:rsidP="007552BC">
      <w:r>
        <w:t xml:space="preserve">My practice explores the concept of the collective memory, and its often-contradicting nature with official history. </w:t>
      </w:r>
      <w:r w:rsidR="00436763">
        <w:t xml:space="preserve">As this is a </w:t>
      </w:r>
      <w:r w:rsidR="0093514A">
        <w:t>comprehensive</w:t>
      </w:r>
      <w:r w:rsidR="00436763">
        <w:t xml:space="preserve"> subject, I refine my focus</w:t>
      </w:r>
      <w:r w:rsidR="00321166">
        <w:t xml:space="preserve"> geographically</w:t>
      </w:r>
      <w:r w:rsidR="00436763">
        <w:t xml:space="preserve"> on local memory, investigating sub-cultures and often ignored communities which often shines an introspective spotlight on society as whole</w:t>
      </w:r>
      <w:r w:rsidR="00E26130">
        <w:t>. In turn,</w:t>
      </w:r>
      <w:r w:rsidR="00436763">
        <w:t xml:space="preserve"> demonstrat</w:t>
      </w:r>
      <w:r w:rsidR="0093514A">
        <w:t>ing</w:t>
      </w:r>
      <w:r w:rsidR="00E26130">
        <w:t xml:space="preserve"> that society</w:t>
      </w:r>
      <w:r w:rsidR="00436763">
        <w:t xml:space="preserve"> is trapped in a repeat</w:t>
      </w:r>
      <w:r w:rsidR="0093514A">
        <w:t>ed</w:t>
      </w:r>
      <w:r w:rsidR="00436763">
        <w:t xml:space="preserve"> cycle of class suppression under the guise of </w:t>
      </w:r>
      <w:r w:rsidR="00F80AA9">
        <w:t>false</w:t>
      </w:r>
      <w:r w:rsidR="00436763">
        <w:t xml:space="preserve"> progression and</w:t>
      </w:r>
      <w:r w:rsidR="00E26130">
        <w:t xml:space="preserve"> kept orderly under</w:t>
      </w:r>
      <w:r w:rsidR="00436763">
        <w:t xml:space="preserve"> controlled narrative. </w:t>
      </w:r>
    </w:p>
    <w:p w14:paraId="3E2E6162" w14:textId="145AD1AF" w:rsidR="00F80AA9" w:rsidRDefault="00F80AA9" w:rsidP="007552BC"/>
    <w:p w14:paraId="7B2ADB52" w14:textId="381E7B2F" w:rsidR="00F80AA9" w:rsidRDefault="00F80AA9" w:rsidP="007552BC">
      <w:r>
        <w:t>In order for me to effectively establish a</w:t>
      </w:r>
      <w:r w:rsidR="0093514A">
        <w:t>nd reflect a</w:t>
      </w:r>
      <w:r>
        <w:t xml:space="preserve"> metaphorical mirror on society I use its own tools against it. Therefore, I use archival sources to </w:t>
      </w:r>
      <w:r w:rsidR="00E26130">
        <w:t>produce</w:t>
      </w:r>
      <w:r>
        <w:t xml:space="preserve"> my concepts, using the evidence of the past to tell the story of the present. </w:t>
      </w:r>
      <w:r w:rsidR="00321166">
        <w:t>The means</w:t>
      </w:r>
      <w:r w:rsidR="0093514A">
        <w:t xml:space="preserve"> of which</w:t>
      </w:r>
      <w:r w:rsidR="00321166">
        <w:t xml:space="preserve"> a</w:t>
      </w:r>
      <w:r>
        <w:t>rchives</w:t>
      </w:r>
      <w:r w:rsidR="00321166">
        <w:t xml:space="preserve"> are structured</w:t>
      </w:r>
      <w:r>
        <w:t>, for me, are boring</w:t>
      </w:r>
      <w:r w:rsidR="00321166">
        <w:t>. Relics kept behind glass with “Do Not Touch” warning signs are not inviting</w:t>
      </w:r>
      <w:r w:rsidR="0093514A">
        <w:t xml:space="preserve"> nor engaging</w:t>
      </w:r>
      <w:r w:rsidR="00321166">
        <w:t xml:space="preserve"> to the viewer; I am unsure how we as a society are meant to be engaged with our past when such barriers are implemented. Archivists and Historians can submerse themselves within the archive, obsessing over details, obsessing over memory, obsessing over origin. </w:t>
      </w:r>
      <w:r w:rsidR="00915544">
        <w:t>The role of the archivist is to select, revise, dismiss, organise, remov</w:t>
      </w:r>
      <w:r w:rsidR="00E13063">
        <w:t>e</w:t>
      </w:r>
      <w:r w:rsidR="00915544">
        <w:t>, exclud</w:t>
      </w:r>
      <w:r w:rsidR="00E13063">
        <w:t>e</w:t>
      </w:r>
      <w:r w:rsidR="00915544">
        <w:t xml:space="preserve"> memories from our communal experiences. The archive establishes power overall, as it is the archive which controls who or what is remembered and stored. </w:t>
      </w:r>
      <w:r w:rsidR="00AA2370">
        <w:t xml:space="preserve">No memories are formed from the archive, in fact, the opposite is accurate. Memories are stored into the archive; there they are left. </w:t>
      </w:r>
      <w:r w:rsidR="00E13063">
        <w:t>This gives us permission a</w:t>
      </w:r>
      <w:r w:rsidR="00AA2370">
        <w:t xml:space="preserve">s a society we allow ourselves to move on and continue with our lives, drawing a line under memories and unfinished stories. </w:t>
      </w:r>
    </w:p>
    <w:p w14:paraId="2F5B8F3C" w14:textId="6692BA99" w:rsidR="00321166" w:rsidRDefault="00321166" w:rsidP="007552BC"/>
    <w:p w14:paraId="260D7C90" w14:textId="7D074167" w:rsidR="00321166" w:rsidRDefault="00321166" w:rsidP="007552BC">
      <w:r>
        <w:t>The formal structures set in place for archiving are not law</w:t>
      </w:r>
      <w:r w:rsidR="00A8211B">
        <w:t xml:space="preserve"> therefore</w:t>
      </w:r>
      <w:r>
        <w:t xml:space="preserve"> I intend on breaking the homogenous system</w:t>
      </w:r>
      <w:r w:rsidR="00E26130">
        <w:t>, embracing the complicated relationship history and collective memory endure.</w:t>
      </w:r>
      <w:r>
        <w:t xml:space="preserve"> </w:t>
      </w:r>
    </w:p>
    <w:p w14:paraId="50250068" w14:textId="77777777" w:rsidR="007552BC" w:rsidRDefault="007552BC" w:rsidP="007552BC"/>
    <w:p w14:paraId="0CE86536" w14:textId="7EB95080" w:rsidR="007552BC" w:rsidRDefault="007552BC" w:rsidP="007552BC">
      <w:r>
        <w:t>Simply put, collective memory is</w:t>
      </w:r>
      <w:r w:rsidR="00B27EE1">
        <w:t xml:space="preserve"> no</w:t>
      </w:r>
      <w:r>
        <w:t xml:space="preserve">t a fabrication of </w:t>
      </w:r>
      <w:r w:rsidR="00436763">
        <w:t>history</w:t>
      </w:r>
      <w:r>
        <w:t xml:space="preserve"> but more influence of narrative. </w:t>
      </w:r>
      <w:r w:rsidR="00B27EE1">
        <w:t>Official h</w:t>
      </w:r>
      <w:r>
        <w:t>istory is traditionally formed from document</w:t>
      </w:r>
      <w:r w:rsidR="00B27EE1">
        <w:t>ing</w:t>
      </w:r>
      <w:r>
        <w:t xml:space="preserve"> fact</w:t>
      </w:r>
      <w:r w:rsidR="00436763">
        <w:t xml:space="preserve">, </w:t>
      </w:r>
      <w:r w:rsidR="00B27EE1">
        <w:t xml:space="preserve">gathering </w:t>
      </w:r>
      <w:r>
        <w:t>evidence from</w:t>
      </w:r>
      <w:r w:rsidR="00B27EE1">
        <w:t xml:space="preserve"> a</w:t>
      </w:r>
      <w:r>
        <w:t xml:space="preserve"> variety </w:t>
      </w:r>
      <w:r w:rsidR="00436763">
        <w:t xml:space="preserve">of </w:t>
      </w:r>
      <w:r>
        <w:t>representations and comparisons of multiple sources and details to establish unbiased accurate accounts.</w:t>
      </w:r>
      <w:r w:rsidR="00436763">
        <w:t xml:space="preserve"> </w:t>
      </w:r>
      <w:r>
        <w:t>Whereas collective memory is formed from a one-sided perspective,</w:t>
      </w:r>
      <w:r w:rsidR="00B27EE1">
        <w:t xml:space="preserve"> due to this</w:t>
      </w:r>
      <w:r w:rsidR="0001549D">
        <w:t>, it</w:t>
      </w:r>
      <w:r>
        <w:t xml:space="preserve"> is often the case multiple groups can have a </w:t>
      </w:r>
      <w:r w:rsidR="00B27EE1">
        <w:t>contradiction</w:t>
      </w:r>
      <w:r>
        <w:t xml:space="preserve"> of memory for the same historical events. These views could be difference in retelling and emotional attitudes to particular events or figures. </w:t>
      </w:r>
    </w:p>
    <w:p w14:paraId="4A7F8143" w14:textId="77777777" w:rsidR="007552BC" w:rsidRDefault="007552BC" w:rsidP="007552BC"/>
    <w:p w14:paraId="188ECD78" w14:textId="08E636AB" w:rsidR="007552BC" w:rsidRDefault="007552BC" w:rsidP="007552BC">
      <w:r>
        <w:lastRenderedPageBreak/>
        <w:t xml:space="preserve">This concept </w:t>
      </w:r>
      <w:r w:rsidR="00B27EE1">
        <w:t xml:space="preserve">of collective memory </w:t>
      </w:r>
      <w:r>
        <w:t>was developed further by French philosopher and sociologist,</w:t>
      </w:r>
      <w:r w:rsidR="00B27EE1">
        <w:t xml:space="preserve"> Maurice</w:t>
      </w:r>
      <w:r>
        <w:t xml:space="preserve"> </w:t>
      </w:r>
      <w:proofErr w:type="spellStart"/>
      <w:r>
        <w:t>Halbwachs</w:t>
      </w:r>
      <w:proofErr w:type="spellEnd"/>
      <w:r w:rsidR="00223FAE">
        <w:t xml:space="preserve"> in the early 20</w:t>
      </w:r>
      <w:r w:rsidR="00223FAE" w:rsidRPr="00223FAE">
        <w:rPr>
          <w:vertAlign w:val="superscript"/>
        </w:rPr>
        <w:t>th</w:t>
      </w:r>
      <w:r w:rsidR="00223FAE">
        <w:t xml:space="preserve"> centaury</w:t>
      </w:r>
      <w:r w:rsidR="00CC1FA5">
        <w:t xml:space="preserve"> writings </w:t>
      </w:r>
      <w:r w:rsidR="001C679D">
        <w:t>‘</w:t>
      </w:r>
      <w:r w:rsidR="00CC1FA5">
        <w:t>On Collective Memor</w:t>
      </w:r>
      <w:r w:rsidR="001C679D">
        <w:t>y’ (1942)</w:t>
      </w:r>
      <w:r w:rsidR="00223FAE">
        <w:t>. He</w:t>
      </w:r>
      <w:r>
        <w:t xml:space="preserve"> interpreted a framework for how collective memory is formed</w:t>
      </w:r>
      <w:r w:rsidR="00223FAE">
        <w:t>, he understood that there are many factors and environments which contribute in a person or group to develop a memory. These can be;</w:t>
      </w:r>
    </w:p>
    <w:p w14:paraId="396D3E2D" w14:textId="77777777" w:rsidR="007552BC" w:rsidRDefault="007552BC" w:rsidP="007552BC"/>
    <w:p w14:paraId="2EF70610" w14:textId="0F12D2A2" w:rsidR="007552BC" w:rsidRDefault="007552BC" w:rsidP="007552BC">
      <w:r>
        <w:t>Familial Memory – Family history passed down through generations</w:t>
      </w:r>
      <w:r w:rsidR="000D5469">
        <w:t>;</w:t>
      </w:r>
    </w:p>
    <w:p w14:paraId="55B052C0" w14:textId="77777777" w:rsidR="007552BC" w:rsidRDefault="007552BC" w:rsidP="007552BC"/>
    <w:p w14:paraId="68637FC4" w14:textId="6027599B" w:rsidR="007552BC" w:rsidRDefault="007552BC" w:rsidP="007552BC">
      <w:r>
        <w:t>Religious Memory – Religious communities’ teachings</w:t>
      </w:r>
      <w:r w:rsidR="000D5469">
        <w:t>;</w:t>
      </w:r>
      <w:r>
        <w:t xml:space="preserve"> </w:t>
      </w:r>
    </w:p>
    <w:p w14:paraId="4C29713F" w14:textId="77777777" w:rsidR="007552BC" w:rsidRDefault="007552BC" w:rsidP="007552BC"/>
    <w:p w14:paraId="6CEA5F11" w14:textId="60A57775" w:rsidR="007552BC" w:rsidRDefault="007552BC" w:rsidP="007552BC">
      <w:r>
        <w:t>National</w:t>
      </w:r>
      <w:r w:rsidR="00223FAE">
        <w:t xml:space="preserve"> </w:t>
      </w:r>
      <w:r w:rsidR="0001549D">
        <w:t>/</w:t>
      </w:r>
      <w:r w:rsidR="00223FAE">
        <w:t xml:space="preserve"> Official</w:t>
      </w:r>
      <w:r>
        <w:t xml:space="preserve"> Memory – Often stemming from the governing state</w:t>
      </w:r>
      <w:r w:rsidR="000D5469">
        <w:t>;</w:t>
      </w:r>
    </w:p>
    <w:p w14:paraId="764DFF91" w14:textId="77777777" w:rsidR="007552BC" w:rsidRDefault="007552BC" w:rsidP="007552BC"/>
    <w:p w14:paraId="29524933" w14:textId="7D843EED" w:rsidR="007552BC" w:rsidRDefault="000D5469" w:rsidP="007552BC">
      <w:r>
        <w:t>Combined this</w:t>
      </w:r>
      <w:r w:rsidR="007552BC">
        <w:t xml:space="preserve"> create a </w:t>
      </w:r>
      <w:r w:rsidR="00A5150E">
        <w:t>collective memory</w:t>
      </w:r>
      <w:r w:rsidR="007552BC">
        <w:t xml:space="preserve"> for groups from a variety of backgrounds of race or ethnicity</w:t>
      </w:r>
      <w:r w:rsidR="00BC32B6">
        <w:t>,</w:t>
      </w:r>
      <w:r w:rsidR="007552BC">
        <w:t xml:space="preserve"> helping them to </w:t>
      </w:r>
      <w:r w:rsidR="00BC32B6">
        <w:t xml:space="preserve">form an </w:t>
      </w:r>
      <w:r w:rsidR="0001549D">
        <w:t>establish</w:t>
      </w:r>
      <w:r w:rsidR="00BC32B6">
        <w:t xml:space="preserve">ed </w:t>
      </w:r>
      <w:r w:rsidR="007552BC">
        <w:t>identity or recognition.</w:t>
      </w:r>
    </w:p>
    <w:p w14:paraId="54CEF62E" w14:textId="77777777" w:rsidR="007552BC" w:rsidRDefault="007552BC" w:rsidP="007552BC"/>
    <w:p w14:paraId="22C71595" w14:textId="253A2E55" w:rsidR="007552BC" w:rsidRDefault="007552BC" w:rsidP="007552BC">
      <w:r>
        <w:t xml:space="preserve">Despite the fact developing a collective memory requires a volume of people to cooperate, control over the narrative can be influenced. Often powers </w:t>
      </w:r>
      <w:r w:rsidR="00B27EE1">
        <w:t>in control can</w:t>
      </w:r>
      <w:r>
        <w:t xml:space="preserve"> intentionally direct the attention of their people to focus on particular events or figures to boost support for a cause or distract public attentions. Ultimately this can often lead people to exact opposite, collective forgetting. </w:t>
      </w:r>
    </w:p>
    <w:p w14:paraId="4410295A" w14:textId="3B0F3D8F" w:rsidR="00762FA7" w:rsidRDefault="00762FA7" w:rsidP="007552BC"/>
    <w:p w14:paraId="52B964F3" w14:textId="465D0F72" w:rsidR="00762FA7" w:rsidRDefault="00762FA7" w:rsidP="007552BC">
      <w:r>
        <w:t xml:space="preserve">My praxis is an attempt in turning the tide of the collective consciousness. Understanding that collective forgetting, at times, is not complete erasure from history but a passive forgetting. </w:t>
      </w:r>
      <w:r w:rsidR="005561BC">
        <w:t xml:space="preserve">I believe my work could be seen as a collaborative piece, not formally with another artist or designer, but with public. </w:t>
      </w:r>
    </w:p>
    <w:p w14:paraId="7B267522" w14:textId="0D6888B3" w:rsidR="00FE2669" w:rsidRDefault="00FE2669" w:rsidP="007552BC"/>
    <w:p w14:paraId="7E50EB81" w14:textId="794FC220" w:rsidR="00FE2669" w:rsidRDefault="00430BAB" w:rsidP="007552BC">
      <w:r>
        <w:t xml:space="preserve">The work is split into two parts. First a photobook combing archival photographs of the canary girls and my personal photographs using polaroid instant film from within the location or of artefacts originating from the location. The manner in which the photobook is designed is influenced by personal photo albums and sourced autograph books belonging to a former munition worker at </w:t>
      </w:r>
      <w:proofErr w:type="spellStart"/>
      <w:r>
        <w:t>Pembrey</w:t>
      </w:r>
      <w:proofErr w:type="spellEnd"/>
      <w:r>
        <w:t>. The intention of using archival photographs in this purpose is heavy dr</w:t>
      </w:r>
      <w:r w:rsidR="00A678CD">
        <w:t>a</w:t>
      </w:r>
      <w:r>
        <w:t xml:space="preserve">wn on Roland Barthes writing in </w:t>
      </w:r>
      <w:r w:rsidR="00283DD3">
        <w:t>‘</w:t>
      </w:r>
      <w:r>
        <w:t>Camera Lucida</w:t>
      </w:r>
      <w:r w:rsidR="00283DD3">
        <w:t>’ (1981)</w:t>
      </w:r>
      <w:r>
        <w:t xml:space="preserve">, in particular the describing of </w:t>
      </w:r>
      <w:r w:rsidR="00A678CD">
        <w:t>‘</w:t>
      </w:r>
      <w:r>
        <w:t>The Winter Garden Photograph</w:t>
      </w:r>
      <w:r w:rsidR="00A678CD">
        <w:t>’</w:t>
      </w:r>
      <w:r>
        <w:t xml:space="preserve">. Without revealing the image to the audience Barthes describes the image of his mother at a young age. This work </w:t>
      </w:r>
      <w:r w:rsidR="00A47E08">
        <w:t xml:space="preserve">emotionally intertwines photography and its paralleled nature in combining memory with artefact in which we </w:t>
      </w:r>
      <w:r w:rsidR="001D5BE6">
        <w:t>explore</w:t>
      </w:r>
      <w:r w:rsidR="00A47E08">
        <w:t xml:space="preserve"> our melanchol</w:t>
      </w:r>
      <w:r w:rsidR="00D81CE5">
        <w:t xml:space="preserve">ic </w:t>
      </w:r>
      <w:r w:rsidR="00A47E08">
        <w:t>emotion</w:t>
      </w:r>
      <w:r w:rsidR="001D5BE6">
        <w:t>al spectrum</w:t>
      </w:r>
      <w:r w:rsidR="00A47E08">
        <w:t xml:space="preserve"> in this medium.</w:t>
      </w:r>
      <w:r>
        <w:t xml:space="preserve">  </w:t>
      </w:r>
    </w:p>
    <w:p w14:paraId="2C4046AA" w14:textId="38E3BCA7" w:rsidR="001D5BE6" w:rsidRDefault="001D5BE6" w:rsidP="007552BC"/>
    <w:p w14:paraId="13C924CB" w14:textId="3C3A8914" w:rsidR="001D5BE6" w:rsidRDefault="001D5BE6" w:rsidP="007552BC">
      <w:r>
        <w:t xml:space="preserve">The second part of this work is the installation. This work explores collective memory of a local community and a passively overlooked segment of its continuously advancing timeframe. </w:t>
      </w:r>
      <w:r w:rsidR="005D3F81">
        <w:t>Therefore,</w:t>
      </w:r>
      <w:r>
        <w:t xml:space="preserve"> I wanted the work to be </w:t>
      </w:r>
      <w:r w:rsidR="005D3F81">
        <w:t>present within the community</w:t>
      </w:r>
      <w:r>
        <w:t xml:space="preserve"> </w:t>
      </w:r>
      <w:r w:rsidR="004C0B1B">
        <w:t xml:space="preserve">and impose itself in the communal consciousness and break the memory cycle. I combined the collected archival photographs and converted their place </w:t>
      </w:r>
      <w:r w:rsidR="001E40B0">
        <w:t>and inserted them, using wheat paste posting method, so they are integrated into the structural fabric of the location.</w:t>
      </w:r>
    </w:p>
    <w:p w14:paraId="7C6E0EC9" w14:textId="77777777" w:rsidR="00762FA7" w:rsidRDefault="00762FA7" w:rsidP="007552BC"/>
    <w:p w14:paraId="502E9ED0" w14:textId="77777777" w:rsidR="003C4248" w:rsidRDefault="007552BC" w:rsidP="007552BC">
      <w:r>
        <w:t xml:space="preserve">I began this </w:t>
      </w:r>
      <w:r w:rsidR="003E61A3">
        <w:t>journey</w:t>
      </w:r>
      <w:r>
        <w:t xml:space="preserve"> reflecting on a sentence I heard the end of the </w:t>
      </w:r>
      <w:r w:rsidR="00B27EE1">
        <w:t>explorative praxis</w:t>
      </w:r>
      <w:r>
        <w:t xml:space="preserve"> module. Initially I was investigating local history and memory and I was </w:t>
      </w:r>
      <w:r w:rsidR="00A13423">
        <w:t>conversing with</w:t>
      </w:r>
      <w:r>
        <w:t xml:space="preserve"> a local of any historic events</w:t>
      </w:r>
      <w:r w:rsidR="003E61A3">
        <w:t xml:space="preserve"> unique to the area</w:t>
      </w:r>
      <w:r>
        <w:t xml:space="preserve">. </w:t>
      </w:r>
    </w:p>
    <w:p w14:paraId="4382A6D1" w14:textId="77777777" w:rsidR="003C4248" w:rsidRDefault="003C4248" w:rsidP="007552BC"/>
    <w:p w14:paraId="49111B7F" w14:textId="70642D45" w:rsidR="007552BC" w:rsidRDefault="007552BC" w:rsidP="007552BC">
      <w:r>
        <w:t>He casually quipped “</w:t>
      </w:r>
      <w:r w:rsidR="003C4248">
        <w:t>…</w:t>
      </w:r>
      <w:r>
        <w:t>that time those women were getting blown up”</w:t>
      </w:r>
      <w:r w:rsidR="00B27EE1">
        <w:t>.</w:t>
      </w:r>
      <w:r>
        <w:t xml:space="preserve"> </w:t>
      </w:r>
    </w:p>
    <w:p w14:paraId="3CE33620" w14:textId="77777777" w:rsidR="007552BC" w:rsidRDefault="007552BC" w:rsidP="007552BC"/>
    <w:p w14:paraId="2726B019" w14:textId="4B9671C2" w:rsidR="007552BC" w:rsidRDefault="007552BC" w:rsidP="007552BC">
      <w:r>
        <w:t xml:space="preserve">His blasé comment was referring to a the </w:t>
      </w:r>
      <w:proofErr w:type="spellStart"/>
      <w:r>
        <w:t>Pembrey</w:t>
      </w:r>
      <w:proofErr w:type="spellEnd"/>
      <w:r>
        <w:t xml:space="preserve"> Munition Works which was in operation from the late 1800s to the 1950s</w:t>
      </w:r>
      <w:r w:rsidR="00B27EE1">
        <w:t xml:space="preserve"> </w:t>
      </w:r>
      <w:r w:rsidR="008B7E9E">
        <w:t>located just off the</w:t>
      </w:r>
      <w:r w:rsidR="00B27EE1">
        <w:t xml:space="preserve"> Carmarthenshire</w:t>
      </w:r>
      <w:r w:rsidR="008B7E9E">
        <w:t xml:space="preserve"> coast</w:t>
      </w:r>
      <w:r>
        <w:t>.</w:t>
      </w:r>
      <w:r w:rsidR="0072198A">
        <w:t xml:space="preserve"> I am very familiar to the coastal site as it has since converted to a country park, regularly visited by holiday makers and myself. The remaining structures became obvious when presented with this information, and an eerie reminder of a locations supressed history.</w:t>
      </w:r>
      <w:r>
        <w:t xml:space="preserve"> The fact they were “getting blown up”</w:t>
      </w:r>
      <w:r w:rsidR="005561BC">
        <w:t>,</w:t>
      </w:r>
      <w:r>
        <w:t xml:space="preserve"> as the local put it, was due to the unsafe working environment the predominantly female workforce encountered. Around the UK, hundreds of munition workers died in accidental explosions and many were injured</w:t>
      </w:r>
      <w:r w:rsidR="00B27EE1">
        <w:t xml:space="preserve"> whilst assembling munitions </w:t>
      </w:r>
      <w:r w:rsidR="00FE47B9">
        <w:t>for British war efforts</w:t>
      </w:r>
      <w:r>
        <w:t>. Exposure to severely dangerous chemicals</w:t>
      </w:r>
      <w:r w:rsidR="001572F8">
        <w:t xml:space="preserve"> led to jaundice</w:t>
      </w:r>
      <w:r>
        <w:t xml:space="preserve"> caus</w:t>
      </w:r>
      <w:r w:rsidR="001572F8">
        <w:t>ing</w:t>
      </w:r>
      <w:r>
        <w:t xml:space="preserve"> their skin, teeth and hair to turn yellow among other serve health side effects which ultimately led to the nickname </w:t>
      </w:r>
      <w:r w:rsidR="00FE47B9">
        <w:t>“</w:t>
      </w:r>
      <w:r>
        <w:t>the canary girls</w:t>
      </w:r>
      <w:r w:rsidR="00FE47B9">
        <w:t>”</w:t>
      </w:r>
      <w:r w:rsidR="008B7E9E">
        <w:t>, these hazardous side effects prolonged long after the factories shut and even effected their offspring</w:t>
      </w:r>
      <w:r>
        <w:t xml:space="preserve">. Despite their contribution to the both world wars and their </w:t>
      </w:r>
      <w:r w:rsidR="00FE47B9">
        <w:t xml:space="preserve">influential </w:t>
      </w:r>
      <w:r>
        <w:t xml:space="preserve">part in </w:t>
      </w:r>
      <w:r w:rsidR="008B7E9E">
        <w:t xml:space="preserve">gender equality in the workplace, such as </w:t>
      </w:r>
      <w:r>
        <w:t>equal pay for women</w:t>
      </w:r>
      <w:r w:rsidR="005561BC">
        <w:t xml:space="preserve"> which was</w:t>
      </w:r>
      <w:r>
        <w:t xml:space="preserve"> revolutionary at the time, no official recognition has ever been awarded</w:t>
      </w:r>
      <w:r w:rsidR="008B7E9E">
        <w:t>.</w:t>
      </w:r>
      <w:r>
        <w:t xml:space="preserve"> “Practical Reasons” </w:t>
      </w:r>
      <w:r w:rsidR="00FE47B9">
        <w:t>as</w:t>
      </w:r>
      <w:r>
        <w:t xml:space="preserve"> the cause </w:t>
      </w:r>
      <w:r w:rsidR="008B7E9E">
        <w:t>stated</w:t>
      </w:r>
      <w:r>
        <w:t xml:space="preserve"> </w:t>
      </w:r>
      <w:r w:rsidR="00FE47B9">
        <w:t xml:space="preserve">by </w:t>
      </w:r>
      <w:r>
        <w:t>Theresa May</w:t>
      </w:r>
      <w:r w:rsidR="00FE47B9">
        <w:t xml:space="preserve"> when this was brought to her attention as Home Sectary</w:t>
      </w:r>
      <w:r>
        <w:t>.</w:t>
      </w:r>
    </w:p>
    <w:p w14:paraId="123E67F5" w14:textId="77777777" w:rsidR="007552BC" w:rsidRDefault="007552BC" w:rsidP="007552BC"/>
    <w:p w14:paraId="7F26D04E" w14:textId="0B2B0CEE" w:rsidR="007552BC" w:rsidRDefault="007552BC" w:rsidP="007552BC">
      <w:r>
        <w:t xml:space="preserve">Whilst this could be seen as something from a lifetime ago and these circumstances could never be replicated, but we have seen this past year how controlling a narrative is vital to influence </w:t>
      </w:r>
      <w:r w:rsidR="00F342C8">
        <w:t>people’s attitudes and interpretation of an event</w:t>
      </w:r>
      <w:r>
        <w:t xml:space="preserve">. One thing I’ve noticed is the military like language used to discuss </w:t>
      </w:r>
      <w:r w:rsidR="005561BC">
        <w:t>key workers</w:t>
      </w:r>
      <w:r>
        <w:t xml:space="preserve"> response to the pandemic. “Fight the invisible enemy”</w:t>
      </w:r>
      <w:r w:rsidR="00F342C8">
        <w:t>,</w:t>
      </w:r>
      <w:r>
        <w:t xml:space="preserve"> “On the Frontline”</w:t>
      </w:r>
      <w:r w:rsidR="00F342C8">
        <w:t>,</w:t>
      </w:r>
      <w:r>
        <w:t xml:space="preserve"> “Moral Duty” are </w:t>
      </w:r>
      <w:r w:rsidR="00F342C8">
        <w:t xml:space="preserve">commonly </w:t>
      </w:r>
      <w:r>
        <w:t>used</w:t>
      </w:r>
      <w:r w:rsidR="00F342C8">
        <w:t xml:space="preserve"> phrases</w:t>
      </w:r>
      <w:r>
        <w:t xml:space="preserve"> when discussing key workers</w:t>
      </w:r>
      <w:r w:rsidR="005561BC">
        <w:t xml:space="preserve"> everyday encounters</w:t>
      </w:r>
      <w:r>
        <w:t xml:space="preserve">. Ultimately does this language unconsciously prepare us to accept that death is inevitable, or </w:t>
      </w:r>
      <w:r w:rsidR="003E61A3">
        <w:t>in preparation</w:t>
      </w:r>
      <w:r>
        <w:t xml:space="preserve"> to accept their deaths as heroics</w:t>
      </w:r>
      <w:r w:rsidR="005561BC">
        <w:t>?</w:t>
      </w:r>
    </w:p>
    <w:p w14:paraId="0D9BBAFD" w14:textId="2A613C0D" w:rsidR="00F84C7D" w:rsidRDefault="00F84C7D" w:rsidP="007552BC"/>
    <w:p w14:paraId="47804560" w14:textId="62D1FDB4" w:rsidR="00D0677D" w:rsidRDefault="00F84C7D" w:rsidP="007552BC">
      <w:r>
        <w:t>This language the key workers have been subjugated is a shared experience that the canary girls also endured. During the times the factories were open, when an accidental explosion occurred the factory heads ensured a blackout of external investigators in the media. During this blackout they were able to develop and manipulate their own narrative to deflect responsibility onto the worker despite blatant mismanagement. In consequent inquests the argument of malpractice by the workers was commonly acce</w:t>
      </w:r>
      <w:r w:rsidR="00D0677D">
        <w:t>p</w:t>
      </w:r>
      <w:r>
        <w:t>ted by the selected jury</w:t>
      </w:r>
      <w:r w:rsidR="00D0677D">
        <w:t xml:space="preserve">. One explosion inquiry concluded with the </w:t>
      </w:r>
      <w:r w:rsidR="0027702C">
        <w:t>judgment</w:t>
      </w:r>
      <w:r w:rsidR="00D0677D">
        <w:t>;</w:t>
      </w:r>
    </w:p>
    <w:p w14:paraId="4ED8EB75" w14:textId="77777777" w:rsidR="00D0677D" w:rsidRDefault="00D0677D" w:rsidP="007552BC"/>
    <w:p w14:paraId="6F4984C7" w14:textId="72CDBBB8" w:rsidR="00F84C7D" w:rsidRDefault="00D0677D" w:rsidP="007552BC">
      <w:r>
        <w:t xml:space="preserve"> “</w:t>
      </w:r>
      <w:r w:rsidRPr="00E8576B">
        <w:rPr>
          <w:i/>
          <w:iCs/>
        </w:rPr>
        <w:t>Cause of explosion; larking about</w:t>
      </w:r>
      <w:r>
        <w:t xml:space="preserve">” </w:t>
      </w:r>
    </w:p>
    <w:p w14:paraId="576E22FB" w14:textId="77777777" w:rsidR="00D0677D" w:rsidRDefault="00D0677D" w:rsidP="007552BC"/>
    <w:p w14:paraId="2A5DA461" w14:textId="451BDBF8" w:rsidR="00E465C1" w:rsidRDefault="00D0677D" w:rsidP="007552BC">
      <w:r>
        <w:t xml:space="preserve">Today we can reflect on this and with hindsight recognise the irresponsible and unjustifiable culture </w:t>
      </w:r>
      <w:r w:rsidR="0027702C">
        <w:t>instigated</w:t>
      </w:r>
      <w:r>
        <w:t xml:space="preserve"> by the factory establishment and Government ministers. As a collective</w:t>
      </w:r>
      <w:r w:rsidR="0027702C">
        <w:t>,</w:t>
      </w:r>
      <w:r>
        <w:t xml:space="preserve"> how has this</w:t>
      </w:r>
      <w:r w:rsidR="0027702C">
        <w:t xml:space="preserve"> </w:t>
      </w:r>
      <w:r w:rsidR="00F12922">
        <w:t xml:space="preserve">evocative </w:t>
      </w:r>
      <w:r w:rsidR="0027702C">
        <w:t>language and generalised judgments</w:t>
      </w:r>
      <w:r>
        <w:t xml:space="preserve"> impacted our form of remembering these workers and our attitudes towards their sacrifice?  </w:t>
      </w:r>
    </w:p>
    <w:p w14:paraId="444C0316" w14:textId="77777777" w:rsidR="00E465C1" w:rsidRDefault="00E465C1" w:rsidP="007552BC"/>
    <w:p w14:paraId="4BB86F11" w14:textId="52AE5329" w:rsidR="007552BC" w:rsidRDefault="00CC6069" w:rsidP="007552BC">
      <w:r>
        <w:t>In the book ‘The Denial of Death’ (1973), w</w:t>
      </w:r>
      <w:r w:rsidR="007552BC">
        <w:t xml:space="preserve">riter Ernest Becker explores the idea of hero systems, believing it is a person’s natural response to death as one of narcissism. Everyone questions their own mortality but accepting fate can be another factor. We all like to believe </w:t>
      </w:r>
      <w:r w:rsidR="007552BC">
        <w:lastRenderedPageBreak/>
        <w:t>our lives follow a plot similar to a film</w:t>
      </w:r>
      <w:r w:rsidR="005A312D">
        <w:t>,</w:t>
      </w:r>
      <w:r w:rsidR="007552BC">
        <w:t xml:space="preserve"> ultimately leading to a climax which we triumphant overcome an evil </w:t>
      </w:r>
      <w:r w:rsidR="002B29CF">
        <w:t>or seizing</w:t>
      </w:r>
      <w:r w:rsidR="005561BC">
        <w:t xml:space="preserve"> </w:t>
      </w:r>
      <w:r w:rsidR="007552BC">
        <w:t xml:space="preserve">a heroic and </w:t>
      </w:r>
      <w:r w:rsidR="005A312D">
        <w:t>redeeming</w:t>
      </w:r>
      <w:r w:rsidR="007552BC">
        <w:t xml:space="preserve"> moment</w:t>
      </w:r>
      <w:r w:rsidR="005561BC">
        <w:t xml:space="preserve">, </w:t>
      </w:r>
      <w:r w:rsidR="007552BC">
        <w:t>immortalising us</w:t>
      </w:r>
      <w:r w:rsidR="005561BC">
        <w:t xml:space="preserve"> in history</w:t>
      </w:r>
      <w:r w:rsidR="007552BC">
        <w:t xml:space="preserve">. This trait is so common that </w:t>
      </w:r>
      <w:r w:rsidR="005A312D">
        <w:t>established powers</w:t>
      </w:r>
      <w:r w:rsidR="007552BC">
        <w:t xml:space="preserve"> able to capitalise on this </w:t>
      </w:r>
      <w:r w:rsidR="005A312D">
        <w:t>sentiment</w:t>
      </w:r>
      <w:r w:rsidR="007552BC">
        <w:t xml:space="preserve"> hence</w:t>
      </w:r>
      <w:r w:rsidR="005A312D">
        <w:t xml:space="preserve"> the prevelance of marketing</w:t>
      </w:r>
      <w:r w:rsidR="007552BC">
        <w:t xml:space="preserve"> propaganda and the success of War Films. But this trait can also explain how perhaps the munition workers are not recognised. Maybe the thought of being killed by pure accident by an inconsequential act in what was meant to be deemed a safe government control job does not support the idea of sacrifice to the hero system.</w:t>
      </w:r>
    </w:p>
    <w:p w14:paraId="5A011B0D" w14:textId="7777B6AF" w:rsidR="006D1FBA" w:rsidRDefault="006D1FBA">
      <w:pPr>
        <w:rPr>
          <w:u w:val="single"/>
        </w:rPr>
      </w:pPr>
    </w:p>
    <w:p w14:paraId="09910E15" w14:textId="00A13DEA" w:rsidR="006D1FBA" w:rsidRDefault="006D1FBA">
      <w:r>
        <w:t xml:space="preserve">Throughout human civilisation, commemoration has been an essential presence in its cultural identity and ideology. </w:t>
      </w:r>
      <w:r w:rsidR="00E51B5C">
        <w:t>In</w:t>
      </w:r>
      <w:r>
        <w:t xml:space="preserve"> </w:t>
      </w:r>
      <w:r w:rsidR="00D26D64">
        <w:t>conventional</w:t>
      </w:r>
      <w:r>
        <w:t xml:space="preserve"> </w:t>
      </w:r>
      <w:r w:rsidR="0072198A">
        <w:t>society</w:t>
      </w:r>
      <w:r>
        <w:t xml:space="preserve">, permanent reminders are a staple in how we mark major events or figures our perspectives in history. These events </w:t>
      </w:r>
      <w:r w:rsidR="00D0677D">
        <w:t>can be</w:t>
      </w:r>
      <w:r>
        <w:t xml:space="preserve"> positive or negative</w:t>
      </w:r>
      <w:r w:rsidR="00D0677D">
        <w:t>,</w:t>
      </w:r>
      <w:r>
        <w:t xml:space="preserve"> but for society it is to acknowledge that is crucial and the</w:t>
      </w:r>
      <w:r w:rsidR="002B29CF">
        <w:t xml:space="preserve"> expected</w:t>
      </w:r>
      <w:r>
        <w:t xml:space="preserve"> minimum. When commemorating sacrifice, utmost emphasis is put into constructing a symbol or dedicated area with permanence and </w:t>
      </w:r>
      <w:r w:rsidR="00E465C1">
        <w:t xml:space="preserve">act as a </w:t>
      </w:r>
      <w:r>
        <w:t>reminder</w:t>
      </w:r>
      <w:r w:rsidR="006C7DD0">
        <w:t xml:space="preserve"> (Caves, 2005).</w:t>
      </w:r>
    </w:p>
    <w:p w14:paraId="44D0ED7C" w14:textId="1E337FB9" w:rsidR="006C7DD0" w:rsidRDefault="006C7DD0"/>
    <w:p w14:paraId="76B68B3B" w14:textId="77777777" w:rsidR="006C7DD0" w:rsidRPr="00F201D5" w:rsidRDefault="006C7DD0" w:rsidP="006C7DD0">
      <w:pPr>
        <w:ind w:left="720"/>
      </w:pPr>
      <w:r w:rsidRPr="00FD132E">
        <w:rPr>
          <w:rFonts w:ascii="Calibri" w:hAnsi="Calibri" w:cs="Calibri"/>
          <w:i/>
          <w:iCs/>
          <w:sz w:val="20"/>
          <w:szCs w:val="20"/>
        </w:rPr>
        <w:t>Memorials and other forms of heritage are created in a social/political context where culture, location, class, power, religion, gender and even sexual orientation will inﬂuence what is considered to be worthy of preserving as heritage […]. Because heritage, nation-al identity, and memory are socially constructed, they are also inherently contested […].</w:t>
      </w:r>
      <w:r w:rsidRPr="00FD132E">
        <w:rPr>
          <w:rFonts w:ascii="Calibri" w:hAnsi="Calibri" w:cs="Calibri"/>
          <w:sz w:val="20"/>
          <w:szCs w:val="20"/>
        </w:rPr>
        <w:t xml:space="preserve"> </w:t>
      </w:r>
      <w:r w:rsidRPr="00F201D5">
        <w:t>(Benton-Short 2006: 300)</w:t>
      </w:r>
    </w:p>
    <w:p w14:paraId="38B79AB3" w14:textId="77777777" w:rsidR="006C7DD0" w:rsidRDefault="006C7DD0"/>
    <w:p w14:paraId="6581156C" w14:textId="3EDFC37B" w:rsidR="00903C6F" w:rsidRDefault="00130CE2">
      <w:r>
        <w:t xml:space="preserve">The town of Burry Port resides outside of </w:t>
      </w:r>
      <w:proofErr w:type="spellStart"/>
      <w:r>
        <w:t>Pembrey</w:t>
      </w:r>
      <w:proofErr w:type="spellEnd"/>
      <w:r>
        <w:t xml:space="preserve">, home for many of the workers during the factory’s operation. In the centre of the town is a designated remembrance </w:t>
      </w:r>
      <w:r w:rsidR="00CE711C">
        <w:t xml:space="preserve">park dedicated to the local men who were killed during the World Wars. These forms of parks and plinths are </w:t>
      </w:r>
      <w:r w:rsidR="00F51D34">
        <w:t>commonplace</w:t>
      </w:r>
      <w:r w:rsidR="00CE711C">
        <w:t xml:space="preserve"> in most towns in the UK, but ultimately, by creating lists singling out individual contributions</w:t>
      </w:r>
      <w:r w:rsidR="00F51D34">
        <w:t xml:space="preserve"> mirroring the actions of the archive</w:t>
      </w:r>
      <w:r w:rsidR="00CE711C">
        <w:t xml:space="preserve"> it </w:t>
      </w:r>
      <w:r w:rsidR="00F51D34">
        <w:t>inadvertently</w:t>
      </w:r>
      <w:r w:rsidR="00CE711C">
        <w:t xml:space="preserve"> </w:t>
      </w:r>
      <w:r w:rsidR="00F51D34">
        <w:t>allows the rest to be forgotten. Further perpetuating this lack of local recognition, opposite the remembrance park is a designated space commemorating the American aviator Amelia Earhart. It is stated Burry Port being the location the plane landed making Earhart the first lady to fly across the Atlantic. This event immortalised Earhart into 20</w:t>
      </w:r>
      <w:r w:rsidR="00F51D34" w:rsidRPr="00F51D34">
        <w:rPr>
          <w:vertAlign w:val="superscript"/>
        </w:rPr>
        <w:t>th</w:t>
      </w:r>
      <w:r w:rsidR="00F51D34">
        <w:t xml:space="preserve"> centaury folklore, leading to celebrations both sides of the Atlantic, culminating in Earhart receiving a ticker tape parade down the notorious ‘Canyon of Heroes’ in New York City. Despite the amassing celebrity this generated for Earhart she wholeheartedly disagreed with the response. She admitted in an interview following her arrival that she was merely a passenger, never involved in piloting the plane</w:t>
      </w:r>
      <w:r w:rsidR="00903C6F">
        <w:t>, stating</w:t>
      </w:r>
      <w:r w:rsidR="00DB1381">
        <w:t>;</w:t>
      </w:r>
      <w:r w:rsidR="00903C6F">
        <w:t xml:space="preserve"> </w:t>
      </w:r>
    </w:p>
    <w:p w14:paraId="6F0E5E16" w14:textId="77777777" w:rsidR="00903C6F" w:rsidRDefault="00903C6F"/>
    <w:p w14:paraId="46A8462B" w14:textId="61DEDD5A" w:rsidR="006D1FBA" w:rsidRDefault="00903C6F" w:rsidP="00FD132E">
      <w:pPr>
        <w:ind w:left="720"/>
      </w:pPr>
      <w:r>
        <w:t>“</w:t>
      </w:r>
      <w:r w:rsidRPr="00903C6F">
        <w:rPr>
          <w:i/>
          <w:iCs/>
        </w:rPr>
        <w:t>I was just baggage, like a sack of potatoes</w:t>
      </w:r>
      <w:r>
        <w:t>”</w:t>
      </w:r>
    </w:p>
    <w:p w14:paraId="6BFDA3C0" w14:textId="7FA9EC48" w:rsidR="00903C6F" w:rsidRDefault="00903C6F" w:rsidP="00FD132E">
      <w:pPr>
        <w:ind w:left="720"/>
        <w:rPr>
          <w:rFonts w:ascii="Verdana" w:eastAsia="Times New Roman" w:hAnsi="Verdana" w:cs="Times New Roman"/>
          <w:color w:val="555555"/>
          <w:sz w:val="18"/>
          <w:szCs w:val="18"/>
          <w:shd w:val="clear" w:color="auto" w:fill="FFFFFF"/>
          <w:lang w:eastAsia="en-GB"/>
        </w:rPr>
      </w:pPr>
      <w:r w:rsidRPr="00903C6F">
        <w:rPr>
          <w:rFonts w:ascii="Verdana" w:eastAsia="Times New Roman" w:hAnsi="Verdana" w:cs="Times New Roman"/>
          <w:color w:val="555555"/>
          <w:sz w:val="18"/>
          <w:szCs w:val="18"/>
          <w:shd w:val="clear" w:color="auto" w:fill="FFFFFF"/>
          <w:lang w:eastAsia="en-GB"/>
        </w:rPr>
        <w:t>LEARY, W.M., 1997. Amelia: The centennial biography of an aviation pioneer. </w:t>
      </w:r>
      <w:r w:rsidRPr="00903C6F">
        <w:rPr>
          <w:rFonts w:ascii="Verdana" w:eastAsia="Times New Roman" w:hAnsi="Verdana" w:cs="Times New Roman"/>
          <w:i/>
          <w:iCs/>
          <w:color w:val="555555"/>
          <w:sz w:val="18"/>
          <w:szCs w:val="18"/>
          <w:shd w:val="clear" w:color="auto" w:fill="FFFFFF"/>
          <w:lang w:eastAsia="en-GB"/>
        </w:rPr>
        <w:t>Choice, </w:t>
      </w:r>
      <w:r w:rsidRPr="00903C6F">
        <w:rPr>
          <w:rFonts w:ascii="Verdana" w:eastAsia="Times New Roman" w:hAnsi="Verdana" w:cs="Times New Roman"/>
          <w:b/>
          <w:bCs/>
          <w:color w:val="555555"/>
          <w:sz w:val="18"/>
          <w:szCs w:val="18"/>
          <w:shd w:val="clear" w:color="auto" w:fill="FFFFFF"/>
          <w:lang w:eastAsia="en-GB"/>
        </w:rPr>
        <w:t>35</w:t>
      </w:r>
      <w:r w:rsidRPr="00903C6F">
        <w:rPr>
          <w:rFonts w:ascii="Verdana" w:eastAsia="Times New Roman" w:hAnsi="Verdana" w:cs="Times New Roman"/>
          <w:color w:val="555555"/>
          <w:sz w:val="18"/>
          <w:szCs w:val="18"/>
          <w:shd w:val="clear" w:color="auto" w:fill="FFFFFF"/>
          <w:lang w:eastAsia="en-GB"/>
        </w:rPr>
        <w:t>(3), pp. 54.</w:t>
      </w:r>
    </w:p>
    <w:p w14:paraId="34DA89A8" w14:textId="77777777" w:rsidR="00DB1381" w:rsidRPr="00903C6F" w:rsidRDefault="00DB1381" w:rsidP="00903C6F">
      <w:pPr>
        <w:rPr>
          <w:rFonts w:ascii="Times New Roman" w:eastAsia="Times New Roman" w:hAnsi="Times New Roman" w:cs="Times New Roman"/>
          <w:lang w:eastAsia="en-GB"/>
        </w:rPr>
      </w:pPr>
    </w:p>
    <w:p w14:paraId="3DDEB33E" w14:textId="66063CD1" w:rsidR="00903C6F" w:rsidRDefault="00DB1381">
      <w:r>
        <w:t xml:space="preserve">Despite Earhart’s attempts to downplay her role, Burry Port leaders continued to persist the narrative of heroism and decided to erect two monuments in her honour, which still stand today. </w:t>
      </w:r>
      <w:r w:rsidR="002E7AC6">
        <w:t xml:space="preserve">Contrasting that with the sacrifice the local women contributed to the nation, in the same generational time frame as Earhart, no recognition has ever been established. Whilst the reasoning for the Earhart memorials can be seen as a financial decision to entice tourism it still perpetuates the hero system. Keeping in line with the figurative individual to inspire and culturally identify the community, but this is a false identity formed by </w:t>
      </w:r>
      <w:r w:rsidR="00C329D9">
        <w:t xml:space="preserve">controlled narrative. As this information presented itself to me it became peculiar a town centre points its identity around a figure from a completely different country who briefly </w:t>
      </w:r>
      <w:r w:rsidR="00C329D9">
        <w:lastRenderedPageBreak/>
        <w:t xml:space="preserve">visited the town (legitimisation around the town being exact location has even been questioned) but completely consciously advance collectively to slowly forget the sacrifice of ‘ones of their own’. </w:t>
      </w:r>
    </w:p>
    <w:p w14:paraId="43F5BDAF" w14:textId="77777777" w:rsidR="00903C6F" w:rsidRDefault="00903C6F"/>
    <w:p w14:paraId="2CF22011" w14:textId="401409D1" w:rsidR="00892FEA" w:rsidRDefault="00F4385D" w:rsidP="003D2CE9">
      <w:r>
        <w:t xml:space="preserve">In recent times these established forms of state </w:t>
      </w:r>
      <w:r w:rsidR="00C329D9">
        <w:t>headed</w:t>
      </w:r>
      <w:r>
        <w:t xml:space="preserve"> </w:t>
      </w:r>
      <w:r w:rsidR="009B1D24">
        <w:t>method</w:t>
      </w:r>
      <w:r>
        <w:t xml:space="preserve"> of collective memory has been challenged. During the summer of 2020, Black Lives Matter protests held demonstrations across the world, with these demonstrators motivated to demonstrate after the death of George Floyd by the hands of police officers in the U</w:t>
      </w:r>
      <w:r w:rsidR="00C329D9">
        <w:t xml:space="preserve">nited </w:t>
      </w:r>
      <w:r>
        <w:t>S</w:t>
      </w:r>
      <w:r w:rsidR="00C329D9">
        <w:t xml:space="preserve">tates of </w:t>
      </w:r>
      <w:r>
        <w:t>A</w:t>
      </w:r>
      <w:r w:rsidR="00C329D9">
        <w:t>merica</w:t>
      </w:r>
      <w:r>
        <w:t xml:space="preserve">. The scale of these protests grew, enough to become mainstream news and enter the psyche of general public. In the UK, these protests brought on debate questioning British colonial history and its contribution to oppression across the world. </w:t>
      </w:r>
    </w:p>
    <w:p w14:paraId="218B61A8" w14:textId="2D2DD048" w:rsidR="00BF21A8" w:rsidRDefault="00BF21A8" w:rsidP="003D2CE9"/>
    <w:p w14:paraId="223F3C46" w14:textId="3DD3AB44" w:rsidR="00F533CA" w:rsidRDefault="00E34FD5" w:rsidP="00E34FD5">
      <w:r>
        <w:t>Looking back at my practice, I felt a large aspect of my concept was to demonstrate this injustice of failed recognition the canary girls have endured. The tendency of the state to pick and choose which groups are worthy of remembrance usually leads to a formal structure to be erected</w:t>
      </w:r>
      <w:r w:rsidR="009B1D24">
        <w:t>, in return feeds the hero system ingrained in the public</w:t>
      </w:r>
      <w:r>
        <w:t xml:space="preserve">. But with my project I felt the opposite would be appropriate in response. Using the temporary practice of wheat pasting permits only a particular timeframe for the piece to visible and experienced. External factors are imposed onto the pieces such as elemental </w:t>
      </w:r>
      <w:r w:rsidR="009B1D24">
        <w:t>influences</w:t>
      </w:r>
      <w:r>
        <w:t xml:space="preserve">, forced removal or defacing. This means oppositional opinions can influence be put upon the piece. </w:t>
      </w:r>
      <w:r w:rsidR="0026744D">
        <w:t xml:space="preserve">The disposableness of the materials, paper and paste speaks metaphorically of the disposableness the establishment of the political class and factory heads envisioned of the working class, canary girls, and </w:t>
      </w:r>
      <w:r w:rsidR="00723237">
        <w:t>munition workers</w:t>
      </w:r>
      <w:r w:rsidR="0026744D">
        <w:t xml:space="preserve">. The establishment made sure to perpetuate a constant stoking of a community’s hero system, sending the men to fight and women to the factories. In </w:t>
      </w:r>
      <w:proofErr w:type="spellStart"/>
      <w:r w:rsidR="0026744D">
        <w:t>Pembrey</w:t>
      </w:r>
      <w:proofErr w:type="spellEnd"/>
      <w:r w:rsidR="0026744D">
        <w:t xml:space="preserve"> and surrounding town of Burry Port, whilst the men were commemorated permanently</w:t>
      </w:r>
      <w:r w:rsidR="00F533CA">
        <w:t xml:space="preserve"> with a park and commemorative plinth, the women have been left to the archive. The men’s ultimate sacrifice canonised as local heroism and above average mortality, their sacrifice rem</w:t>
      </w:r>
      <w:r w:rsidR="00723237">
        <w:t>a</w:t>
      </w:r>
      <w:r w:rsidR="00F533CA">
        <w:t xml:space="preserve">ins conscious in local memory. Whereas the canary girls sacrifice can be construed as par of the course, emphasising that the ends justify the means. But by allowing the establishment to implement such reasoning as “ends justify means” gives them permission to continue exploiting the lower classes into further inequality, austerity, and depravity. In essence, if the lower class tolerate this what next? </w:t>
      </w:r>
    </w:p>
    <w:p w14:paraId="70DF8B2B" w14:textId="0C7588E4" w:rsidR="00E34FD5" w:rsidRDefault="00F533CA" w:rsidP="00E34FD5">
      <w:r>
        <w:t xml:space="preserve">But for the establishment to </w:t>
      </w:r>
      <w:r w:rsidR="009F4EC7">
        <w:t>arrange a formal ceremony of recognition for these women is not what helps perpetuate their idealist version of a hero system. Recognising that workers under the watch of the government were subjected and exposed to highly toxic environments and conditions, knowingly, and that any worker could be victim at any moment to an ‘accidental’ explosion does not fare well for the establishment, even to this day. In their eyes, they must be portrayed in a positive, all knowing position, otherwise how else can the sale of the concept of the hero system be preserved.</w:t>
      </w:r>
    </w:p>
    <w:p w14:paraId="141149FA" w14:textId="764FC9AB" w:rsidR="009F4EC7" w:rsidRDefault="009F4EC7" w:rsidP="00E34FD5"/>
    <w:p w14:paraId="519C3664" w14:textId="1907F47B" w:rsidR="00E34FD5" w:rsidRDefault="009F4EC7" w:rsidP="003D2CE9">
      <w:r>
        <w:t xml:space="preserve">Due to this, the position of the canary girl in public memory is of an outsider. Not formally accepted into established </w:t>
      </w:r>
      <w:r w:rsidR="007B0C82">
        <w:t>recognition therefore belonging on the fringes of remembrance. I wanted to embrace the outsider stance and looked at street art in my means to form my work. Street art has long been polarising in public opinions</w:t>
      </w:r>
      <w:r w:rsidR="008A1640">
        <w:t xml:space="preserve">, with its legitimisation questioned by art establishment. The work itself is predominant, and literally, on the street which contradicts with common established gallery </w:t>
      </w:r>
      <w:r w:rsidR="00E77267">
        <w:t>focused</w:t>
      </w:r>
      <w:r w:rsidR="008A1640">
        <w:t xml:space="preserve"> </w:t>
      </w:r>
      <w:r w:rsidR="00E77267">
        <w:t xml:space="preserve">installations. I chose to keep my </w:t>
      </w:r>
      <w:r w:rsidR="00E77267">
        <w:lastRenderedPageBreak/>
        <w:t xml:space="preserve">practice in the same vein to stimulate a metaphorical parallel between the practice and subject. </w:t>
      </w:r>
    </w:p>
    <w:p w14:paraId="7F1380CF" w14:textId="6517BC36" w:rsidR="001B7F0E" w:rsidRDefault="001B7F0E">
      <w:pPr>
        <w:rPr>
          <w:u w:val="single"/>
        </w:rPr>
      </w:pPr>
    </w:p>
    <w:p w14:paraId="5A9C567B" w14:textId="05691566" w:rsidR="00495DE8" w:rsidRDefault="00495DE8">
      <w:r>
        <w:t>Man</w:t>
      </w:r>
      <w:r w:rsidR="00E77267">
        <w:t>y</w:t>
      </w:r>
      <w:r>
        <w:t xml:space="preserve"> artists from varied mediums have engaged with the concept of collective memory</w:t>
      </w:r>
      <w:r w:rsidR="00302E48">
        <w:t xml:space="preserve"> and the archive</w:t>
      </w:r>
      <w:r>
        <w:t xml:space="preserve">. My practice has been influenced by artists including but not limited to Jeremy Deller, Christian </w:t>
      </w:r>
      <w:proofErr w:type="spellStart"/>
      <w:r>
        <w:t>Boltanski</w:t>
      </w:r>
      <w:proofErr w:type="spellEnd"/>
      <w:r>
        <w:t xml:space="preserve">, </w:t>
      </w:r>
      <w:proofErr w:type="spellStart"/>
      <w:r w:rsidR="00302E48">
        <w:t>Laia</w:t>
      </w:r>
      <w:proofErr w:type="spellEnd"/>
      <w:r w:rsidR="00302E48">
        <w:t xml:space="preserve"> Abril, </w:t>
      </w:r>
      <w:r w:rsidR="00AC32A2">
        <w:t>Peter Drew</w:t>
      </w:r>
      <w:r w:rsidR="00831E46">
        <w:t xml:space="preserve">, Barbra Kruger, </w:t>
      </w:r>
      <w:r w:rsidR="00302E48">
        <w:t>Susan Hiller.</w:t>
      </w:r>
    </w:p>
    <w:p w14:paraId="24DD9579" w14:textId="63BBF95A" w:rsidR="00302E48" w:rsidRDefault="00302E48"/>
    <w:p w14:paraId="7218DAA8" w14:textId="4C11B408" w:rsidR="003A5F84" w:rsidRDefault="00E77267">
      <w:r>
        <w:t>My main draw of</w:t>
      </w:r>
      <w:r w:rsidR="00302E48">
        <w:t xml:space="preserve"> influence and inspiration</w:t>
      </w:r>
      <w:r>
        <w:t xml:space="preserve"> is</w:t>
      </w:r>
      <w:r w:rsidR="00302E48">
        <w:t xml:space="preserve"> from </w:t>
      </w:r>
      <w:r>
        <w:t xml:space="preserve">British </w:t>
      </w:r>
      <w:r w:rsidR="00D26D64">
        <w:t>artist</w:t>
      </w:r>
      <w:r>
        <w:t xml:space="preserve">, </w:t>
      </w:r>
      <w:r w:rsidR="00302E48">
        <w:t xml:space="preserve">Jeremy Deller. Self-described as more of a curator than an artist, Deller picks and experiments in many forms of expression to </w:t>
      </w:r>
      <w:r w:rsidR="00703E7D">
        <w:t>communicate</w:t>
      </w:r>
      <w:r w:rsidR="00302E48">
        <w:t xml:space="preserve"> </w:t>
      </w:r>
      <w:r w:rsidR="00703E7D">
        <w:t>h</w:t>
      </w:r>
      <w:r w:rsidR="00302E48">
        <w:t>is concepts. He uses archival</w:t>
      </w:r>
      <w:r w:rsidR="001C7539">
        <w:t xml:space="preserve">, whether formal or social, to document and acknowledge various British subcultures or historical events. Deller tends to be attracted to themes or subjects which </w:t>
      </w:r>
      <w:r w:rsidR="00271F94">
        <w:t>are associated in documenting the experiences of the British working class</w:t>
      </w:r>
      <w:r w:rsidR="001C7539">
        <w:t>,</w:t>
      </w:r>
      <w:r w:rsidR="00271F94">
        <w:t xml:space="preserve"> in return </w:t>
      </w:r>
      <w:r w:rsidR="001C7539">
        <w:t xml:space="preserve">realistically is </w:t>
      </w:r>
      <w:r w:rsidR="002623E0">
        <w:t>an</w:t>
      </w:r>
      <w:r w:rsidR="001C7539">
        <w:t xml:space="preserve"> accurate, more honest </w:t>
      </w:r>
      <w:r w:rsidR="002623E0">
        <w:t>depiction</w:t>
      </w:r>
      <w:r w:rsidR="001C7539">
        <w:t xml:space="preserve"> of British society as a whole</w:t>
      </w:r>
      <w:r w:rsidR="00271F94">
        <w:t xml:space="preserve"> which in future might be </w:t>
      </w:r>
      <w:r w:rsidR="002623E0">
        <w:t>smoothed</w:t>
      </w:r>
      <w:r w:rsidR="00271F94">
        <w:t xml:space="preserve"> over by archivists and historians. </w:t>
      </w:r>
      <w:r w:rsidR="001C7539">
        <w:t xml:space="preserve">These themes are </w:t>
      </w:r>
      <w:r w:rsidR="00271F94">
        <w:t>not</w:t>
      </w:r>
      <w:r w:rsidR="001C7539">
        <w:t xml:space="preserve"> </w:t>
      </w:r>
      <w:r w:rsidR="002623E0">
        <w:t>superficial,</w:t>
      </w:r>
      <w:r w:rsidR="001C7539">
        <w:t xml:space="preserve"> </w:t>
      </w:r>
      <w:r w:rsidR="00702292">
        <w:t>disposable topics either</w:t>
      </w:r>
      <w:r w:rsidR="002623E0">
        <w:t>.</w:t>
      </w:r>
      <w:r w:rsidR="00702292">
        <w:t xml:space="preserve"> </w:t>
      </w:r>
      <w:r w:rsidR="002623E0">
        <w:t>H</w:t>
      </w:r>
      <w:r w:rsidR="00702292">
        <w:t xml:space="preserve">e has engaged tastefully in such subjects as the </w:t>
      </w:r>
      <w:r w:rsidR="00271F94">
        <w:t xml:space="preserve">1980’s </w:t>
      </w:r>
      <w:r w:rsidR="002623E0">
        <w:t>m</w:t>
      </w:r>
      <w:r w:rsidR="00702292">
        <w:t xml:space="preserve">iners </w:t>
      </w:r>
      <w:proofErr w:type="gramStart"/>
      <w:r w:rsidR="002623E0">
        <w:t>s</w:t>
      </w:r>
      <w:r w:rsidR="00702292">
        <w:t>trikes</w:t>
      </w:r>
      <w:proofErr w:type="gramEnd"/>
      <w:r w:rsidR="00702292">
        <w:t xml:space="preserve"> in ‘The Battle of Orgreave’ and </w:t>
      </w:r>
      <w:r w:rsidR="00271F94">
        <w:t xml:space="preserve">encouraged conversation in regard to </w:t>
      </w:r>
      <w:r w:rsidR="00702292">
        <w:t>the Iraq War in</w:t>
      </w:r>
      <w:r w:rsidR="00271F94">
        <w:t xml:space="preserve"> his traveling work “It Is What It Is”.</w:t>
      </w:r>
    </w:p>
    <w:p w14:paraId="33379F3D" w14:textId="77777777" w:rsidR="003A5F84" w:rsidRDefault="003A5F84"/>
    <w:p w14:paraId="264F3D65" w14:textId="4708A385" w:rsidR="003A5F84" w:rsidRPr="003A5F84" w:rsidRDefault="003A5F84" w:rsidP="003A5F84">
      <w:pPr>
        <w:ind w:left="720"/>
        <w:rPr>
          <w:rFonts w:ascii="Times New Roman" w:eastAsia="Times New Roman" w:hAnsi="Times New Roman" w:cs="Times New Roman"/>
          <w:lang w:eastAsia="en-GB"/>
        </w:rPr>
      </w:pPr>
      <w:r>
        <w:rPr>
          <w:rFonts w:ascii="Helvetica" w:eastAsia="Times New Roman" w:hAnsi="Helvetica" w:cs="Times New Roman"/>
          <w:color w:val="595959"/>
          <w:sz w:val="20"/>
          <w:szCs w:val="20"/>
          <w:lang w:eastAsia="en-GB"/>
        </w:rPr>
        <w:t>“…</w:t>
      </w:r>
      <w:r w:rsidRPr="003A5F84">
        <w:rPr>
          <w:rFonts w:ascii="Helvetica" w:eastAsia="Times New Roman" w:hAnsi="Helvetica" w:cs="Times New Roman"/>
          <w:color w:val="595959"/>
          <w:sz w:val="20"/>
          <w:szCs w:val="20"/>
          <w:lang w:eastAsia="en-GB"/>
        </w:rPr>
        <w:t>when asked 'How does your practice intersect with other types of memorializing and/or fictionalizing the past?', Deller responds, 'I am not sure, it is not for me to think about this'; his work invokes many other discourses but is not prescriptive. It suggests, opens up, makes possible. Yet the work abides in and of itself, making suggestions about the way that memory has been made (particularly of traumatic events).</w:t>
      </w:r>
      <w:r>
        <w:rPr>
          <w:rFonts w:ascii="Helvetica" w:eastAsia="Times New Roman" w:hAnsi="Helvetica" w:cs="Times New Roman"/>
          <w:color w:val="595959"/>
          <w:sz w:val="20"/>
          <w:szCs w:val="20"/>
          <w:lang w:eastAsia="en-GB"/>
        </w:rPr>
        <w:t xml:space="preserve">” </w:t>
      </w:r>
      <w:r w:rsidRPr="003A5F84">
        <w:rPr>
          <w:rFonts w:ascii="Source Sans Pro" w:eastAsia="Times New Roman" w:hAnsi="Source Sans Pro" w:cs="Times New Roman"/>
          <w:color w:val="3A3A3A"/>
          <w:sz w:val="23"/>
          <w:szCs w:val="23"/>
          <w:shd w:val="clear" w:color="auto" w:fill="FFFFFF"/>
          <w:lang w:eastAsia="en-GB"/>
        </w:rPr>
        <w:t>de Groot, Jerome, 2012.</w:t>
      </w:r>
    </w:p>
    <w:p w14:paraId="1A6BB59A" w14:textId="77777777" w:rsidR="003A5F84" w:rsidRDefault="003A5F84"/>
    <w:p w14:paraId="16B59371" w14:textId="77777777" w:rsidR="003A5F84" w:rsidRDefault="003A5F84"/>
    <w:p w14:paraId="230EDF2F" w14:textId="73009223" w:rsidR="003A5F84" w:rsidRDefault="00271F94">
      <w:r>
        <w:t xml:space="preserve"> The subject matters vary but the core of Deller’s work is centred on sparking a</w:t>
      </w:r>
      <w:r w:rsidR="003701BC">
        <w:t xml:space="preserve"> </w:t>
      </w:r>
      <w:r>
        <w:t xml:space="preserve">conversation, asking the targeted community to introspectively question their surroundings and memory. Whilst this method may seem pandering or lecturing, Deller </w:t>
      </w:r>
      <w:r w:rsidR="00703E7D">
        <w:t xml:space="preserve">is sure to let the viewer </w:t>
      </w:r>
      <w:r w:rsidR="002623E0">
        <w:t>kindle</w:t>
      </w:r>
      <w:r w:rsidR="00703E7D">
        <w:t xml:space="preserve"> this in</w:t>
      </w:r>
      <w:r w:rsidR="002623E0">
        <w:t>ternal</w:t>
      </w:r>
      <w:r w:rsidR="00703E7D">
        <w:t xml:space="preserve"> discussion. In his work ‘We Here Because We’re Here’ (2016), to commemorate the 100</w:t>
      </w:r>
      <w:r w:rsidR="00703E7D" w:rsidRPr="00703E7D">
        <w:rPr>
          <w:vertAlign w:val="superscript"/>
        </w:rPr>
        <w:t>th</w:t>
      </w:r>
      <w:r w:rsidR="00703E7D">
        <w:t xml:space="preserve"> anniversary of the Battle of the Somme, the event saw over 1600 men dressed in World War 1 military attire disbursed around populous locations around the UK. When approached by the public, they did not speak, only hand out a small card with the details of the soldier they were representing. Initially a confusing experience, the event generated a positive reception by the public. Humanising </w:t>
      </w:r>
      <w:r w:rsidR="00AE36FE">
        <w:t xml:space="preserve">the event gave the </w:t>
      </w:r>
      <w:r w:rsidR="002623E0">
        <w:t>numbers</w:t>
      </w:r>
      <w:r w:rsidR="00AE36FE">
        <w:t xml:space="preserve"> of the death toll a physical presence, ensuring a reflective moment confronting societies passive forgetfulness to war </w:t>
      </w:r>
      <w:bookmarkStart w:id="0" w:name="_GoBack"/>
      <w:bookmarkEnd w:id="0"/>
      <w:r w:rsidR="00626773">
        <w:t>initiated</w:t>
      </w:r>
      <w:r w:rsidR="00AE36FE">
        <w:t xml:space="preserve"> death toll.</w:t>
      </w:r>
    </w:p>
    <w:p w14:paraId="0E463456" w14:textId="36527480" w:rsidR="003A5F84" w:rsidRDefault="003A5F84" w:rsidP="003701BC">
      <w:pPr>
        <w:ind w:left="720"/>
      </w:pPr>
    </w:p>
    <w:p w14:paraId="480CB457" w14:textId="6EA8E75A" w:rsidR="003701BC" w:rsidRDefault="003701BC" w:rsidP="003701BC">
      <w:pPr>
        <w:autoSpaceDE w:val="0"/>
        <w:autoSpaceDN w:val="0"/>
        <w:adjustRightInd w:val="0"/>
        <w:spacing w:line="264" w:lineRule="atLeast"/>
        <w:ind w:left="720"/>
        <w:rPr>
          <w:rFonts w:ascii="Arial Unicode MS" w:eastAsia="Arial Unicode MS" w:cs="Arial Unicode MS"/>
          <w:color w:val="000000"/>
          <w:sz w:val="22"/>
          <w:szCs w:val="22"/>
        </w:rPr>
      </w:pPr>
      <w:r>
        <w:rPr>
          <w:rFonts w:ascii="Helvetica" w:eastAsia="Times New Roman" w:hAnsi="Helvetica" w:cs="Times New Roman"/>
          <w:sz w:val="20"/>
          <w:szCs w:val="20"/>
          <w:lang w:eastAsia="en-GB"/>
        </w:rPr>
        <w:t>“</w:t>
      </w:r>
      <w:r w:rsidRPr="003701BC">
        <w:rPr>
          <w:rFonts w:ascii="Helvetica" w:eastAsia="Times New Roman" w:hAnsi="Helvetica" w:cs="Times New Roman"/>
          <w:sz w:val="20"/>
          <w:szCs w:val="20"/>
          <w:lang w:eastAsia="en-GB"/>
        </w:rPr>
        <w:t xml:space="preserve">Carnival is not a spectacle seen by the people; they live in it, and everyone participates because </w:t>
      </w:r>
      <w:proofErr w:type="spellStart"/>
      <w:r w:rsidRPr="003701BC">
        <w:rPr>
          <w:rFonts w:ascii="Helvetica" w:eastAsia="Times New Roman" w:hAnsi="Helvetica" w:cs="Times New Roman"/>
          <w:sz w:val="20"/>
          <w:szCs w:val="20"/>
          <w:lang w:eastAsia="en-GB"/>
        </w:rPr>
        <w:t>its</w:t>
      </w:r>
      <w:proofErr w:type="spellEnd"/>
      <w:r w:rsidRPr="003701BC">
        <w:rPr>
          <w:rFonts w:ascii="Helvetica" w:eastAsia="Times New Roman" w:hAnsi="Helvetica" w:cs="Times New Roman"/>
          <w:sz w:val="20"/>
          <w:szCs w:val="20"/>
          <w:lang w:eastAsia="en-GB"/>
        </w:rPr>
        <w:t xml:space="preserve"> very idea embraces all the people. While carnival lasts, there is no other life outside it. During carnival time life is subject only to its laws, that is, the laws of its own freedom. It has a universal spirit; it is a special condition of the entire world, of the world's revival and renewal, in which all take part. Such is the essence of carnival, vividly felt by all its participants.</w:t>
      </w:r>
      <w:r>
        <w:rPr>
          <w:rFonts w:ascii="Helvetica" w:eastAsia="Times New Roman" w:hAnsi="Helvetica" w:cs="Times New Roman"/>
          <w:sz w:val="20"/>
          <w:szCs w:val="20"/>
          <w:lang w:eastAsia="en-GB"/>
        </w:rPr>
        <w:t xml:space="preserve">” </w:t>
      </w:r>
      <w:r w:rsidRPr="003701BC">
        <w:rPr>
          <w:rFonts w:ascii="Helvetica" w:eastAsia="Times New Roman" w:hAnsi="Helvetica" w:cs="Times New Roman"/>
          <w:color w:val="555555"/>
          <w:sz w:val="21"/>
          <w:szCs w:val="21"/>
          <w:shd w:val="clear" w:color="auto" w:fill="FFFFFF"/>
          <w:lang w:eastAsia="en-GB"/>
        </w:rPr>
        <w:t xml:space="preserve">Bakhtin, Rabelais </w:t>
      </w:r>
      <w:r>
        <w:rPr>
          <w:rFonts w:ascii="Helvetica" w:eastAsia="Times New Roman" w:hAnsi="Helvetica" w:cs="Times New Roman"/>
          <w:color w:val="555555"/>
          <w:sz w:val="21"/>
          <w:szCs w:val="21"/>
          <w:shd w:val="clear" w:color="auto" w:fill="FFFFFF"/>
          <w:lang w:eastAsia="en-GB"/>
        </w:rPr>
        <w:t>(1968)</w:t>
      </w:r>
    </w:p>
    <w:p w14:paraId="2A6F59CE" w14:textId="77777777" w:rsidR="003701BC" w:rsidRDefault="003701BC" w:rsidP="003701BC">
      <w:pPr>
        <w:autoSpaceDE w:val="0"/>
        <w:autoSpaceDN w:val="0"/>
        <w:adjustRightInd w:val="0"/>
        <w:spacing w:line="300" w:lineRule="atLeast"/>
        <w:ind w:left="720"/>
        <w:rPr>
          <w:rFonts w:ascii="Arial Unicode MS" w:eastAsia="Arial Unicode MS" w:cs="Arial Unicode MS"/>
          <w:color w:val="36434D"/>
          <w:sz w:val="22"/>
          <w:szCs w:val="22"/>
        </w:rPr>
      </w:pPr>
    </w:p>
    <w:p w14:paraId="123BA192" w14:textId="0CD4F268" w:rsidR="003701BC" w:rsidRPr="003701BC" w:rsidRDefault="003701BC" w:rsidP="003701BC">
      <w:pPr>
        <w:ind w:left="1440"/>
        <w:rPr>
          <w:rFonts w:ascii="Times New Roman" w:eastAsia="Times New Roman" w:hAnsi="Times New Roman" w:cs="Times New Roman"/>
          <w:lang w:eastAsia="en-GB"/>
        </w:rPr>
      </w:pPr>
    </w:p>
    <w:p w14:paraId="27EF7DED" w14:textId="14B21DBB" w:rsidR="003701BC" w:rsidRPr="003701BC" w:rsidRDefault="003701BC" w:rsidP="003701BC">
      <w:pPr>
        <w:ind w:left="2160"/>
        <w:rPr>
          <w:rFonts w:ascii="Helvetica" w:eastAsia="Times New Roman" w:hAnsi="Helvetica" w:cs="Times New Roman"/>
          <w:sz w:val="20"/>
          <w:szCs w:val="20"/>
          <w:lang w:eastAsia="en-GB"/>
        </w:rPr>
      </w:pPr>
    </w:p>
    <w:p w14:paraId="144C2141" w14:textId="77777777" w:rsidR="003A5F84" w:rsidRDefault="003A5F84" w:rsidP="003701BC">
      <w:pPr>
        <w:ind w:left="720"/>
      </w:pPr>
    </w:p>
    <w:p w14:paraId="44F9CB8E" w14:textId="77777777" w:rsidR="003A5F84" w:rsidRDefault="003A5F84"/>
    <w:p w14:paraId="3D59ECF4" w14:textId="60C05E74" w:rsidR="00302E48" w:rsidRDefault="002623E0">
      <w:r>
        <w:lastRenderedPageBreak/>
        <w:t>Again, my installation piece is inspired by this approach as I am attempting to create an internal reflective discussion with viewers passing the wheat</w:t>
      </w:r>
      <w:r w:rsidR="00AC32A2">
        <w:t xml:space="preserve"> </w:t>
      </w:r>
      <w:r>
        <w:t xml:space="preserve">pasted photographs. The influence this work is </w:t>
      </w:r>
      <w:r w:rsidR="002C292C">
        <w:t>to</w:t>
      </w:r>
      <w:r>
        <w:t xml:space="preserve"> </w:t>
      </w:r>
      <w:r w:rsidR="000F4E30">
        <w:t>prompt</w:t>
      </w:r>
      <w:r>
        <w:t xml:space="preserve"> discussion into the community</w:t>
      </w:r>
      <w:r w:rsidR="00B14263">
        <w:t xml:space="preserve"> therefore it is required to be at the location, </w:t>
      </w:r>
      <w:proofErr w:type="spellStart"/>
      <w:r w:rsidR="00B14263">
        <w:t>Pembrey</w:t>
      </w:r>
      <w:proofErr w:type="spellEnd"/>
      <w:r>
        <w:t xml:space="preserve">. </w:t>
      </w:r>
      <w:r w:rsidR="00B14263">
        <w:t>As stated earlier, the work is meant to be collaborative with the community therefore keeping this work within a gallery forms a barrier, whether physical</w:t>
      </w:r>
      <w:r w:rsidR="002C292C">
        <w:t xml:space="preserve"> barriers</w:t>
      </w:r>
      <w:r w:rsidR="00B14263">
        <w:t xml:space="preserve"> or even conversational</w:t>
      </w:r>
      <w:r w:rsidR="002C292C">
        <w:t xml:space="preserve"> restrictions</w:t>
      </w:r>
      <w:r w:rsidR="00B14263">
        <w:t>, to allow general public to experience this piece effectively.</w:t>
      </w:r>
    </w:p>
    <w:p w14:paraId="4629B360" w14:textId="48D34C41" w:rsidR="00AC32A2" w:rsidRDefault="00AC32A2"/>
    <w:p w14:paraId="6D214668" w14:textId="0130055F" w:rsidR="00AC32A2" w:rsidRDefault="00AC32A2">
      <w:r>
        <w:t xml:space="preserve">My work is also influenced by predominantly ‘street art’ associated artists. These include French photographer JR, Shepard Fairey, Mark </w:t>
      </w:r>
      <w:proofErr w:type="spellStart"/>
      <w:r>
        <w:t>Titchner</w:t>
      </w:r>
      <w:proofErr w:type="spellEnd"/>
      <w:r>
        <w:t>,</w:t>
      </w:r>
      <w:r w:rsidR="00831E46">
        <w:t xml:space="preserve"> Jenny Holzer,</w:t>
      </w:r>
      <w:r>
        <w:t xml:space="preserve"> Alexandra Bell, and Peter Drew. </w:t>
      </w:r>
      <w:r w:rsidR="00A52FFC">
        <w:t>With</w:t>
      </w:r>
      <w:r>
        <w:t xml:space="preserve"> the phrase “street art” immediate thoughts could lead to back alleys, spray paint and graffiti. But this pigeonholed outlook disregards the successful populist styles which can resonate effectively</w:t>
      </w:r>
      <w:r w:rsidR="00A52FFC">
        <w:t xml:space="preserve">, </w:t>
      </w:r>
      <w:r w:rsidR="000601C3">
        <w:t>encourages inclusivity</w:t>
      </w:r>
      <w:r>
        <w:t xml:space="preserve"> with its audience </w:t>
      </w:r>
      <w:r w:rsidR="000601C3">
        <w:t>some</w:t>
      </w:r>
      <w:r>
        <w:t xml:space="preserve"> gallery focused art and artists prohibit. </w:t>
      </w:r>
      <w:r w:rsidR="000601C3">
        <w:t>Street art inserts itself into society and people’s lives, serving as an anarchic alternative to capitalist environments and established surroundings.</w:t>
      </w:r>
    </w:p>
    <w:p w14:paraId="64B39F3B" w14:textId="59F07638" w:rsidR="000601C3" w:rsidRDefault="000601C3"/>
    <w:p w14:paraId="2A0E7DB7" w14:textId="20D4ABE6" w:rsidR="00FB1618" w:rsidRDefault="000601C3">
      <w:r>
        <w:t xml:space="preserve">Given this, street art encourages the interruption of routine </w:t>
      </w:r>
      <w:r w:rsidR="0011676C">
        <w:t>thinking</w:t>
      </w:r>
      <w:r>
        <w:t xml:space="preserve"> cycles. </w:t>
      </w:r>
      <w:r w:rsidR="00A52FFC">
        <w:t xml:space="preserve">Traditionally, public spaces are reserved for corporate advertising or government signage anything beyond that is considered </w:t>
      </w:r>
      <w:r w:rsidR="0011676C">
        <w:t xml:space="preserve">unusual. </w:t>
      </w:r>
      <w:r w:rsidR="00406D15">
        <w:t>T</w:t>
      </w:r>
      <w:r w:rsidR="0011676C">
        <w:t xml:space="preserve">he archival </w:t>
      </w:r>
      <w:r w:rsidR="00406D15">
        <w:t>imagery</w:t>
      </w:r>
      <w:r w:rsidR="0011676C">
        <w:t xml:space="preserve"> I have obtained of the </w:t>
      </w:r>
      <w:proofErr w:type="spellStart"/>
      <w:r w:rsidR="0011676C">
        <w:t>Pembrey</w:t>
      </w:r>
      <w:proofErr w:type="spellEnd"/>
      <w:r w:rsidR="0011676C">
        <w:t xml:space="preserve"> munition workers and canary girls, as individual images are not significant, but the process of printing and appropriating into the spaces can become impactful</w:t>
      </w:r>
      <w:r w:rsidR="00F7190B">
        <w:t xml:space="preserve">, as well as ambiguity. </w:t>
      </w:r>
      <w:r w:rsidR="0011676C">
        <w:t>Combin</w:t>
      </w:r>
      <w:r w:rsidR="00F7190B">
        <w:t>in</w:t>
      </w:r>
      <w:r w:rsidR="0011676C">
        <w:t xml:space="preserve">g both imagery and location subverts public’s perception of the location instantaneously. It is obvious from the images that the people within the photographs are from a different time period, combined with the decaying structures at </w:t>
      </w:r>
      <w:proofErr w:type="spellStart"/>
      <w:r w:rsidR="0011676C">
        <w:t>Pembrey</w:t>
      </w:r>
      <w:proofErr w:type="spellEnd"/>
      <w:r w:rsidR="0011676C">
        <w:t>, will cause a moments pause in the viewers thinking. With initial perplexity, trying to connect the dots of what they are looking at</w:t>
      </w:r>
      <w:r w:rsidR="000918D4">
        <w:t xml:space="preserve">, the canary girls will begin to emerge from the darkness into conscious memory. </w:t>
      </w:r>
      <w:r w:rsidR="00D26D64">
        <w:t xml:space="preserve">This concept is inspired by the work of JR, and in particular the </w:t>
      </w:r>
      <w:r w:rsidR="00364D02">
        <w:t xml:space="preserve">project “Unframed, Ellis Island” (2014). Intertwining archival imagery and the structural fabric of the abandoned Ellis Island Hospital, bringing back the memories which occupy the space. This work highlights the human property of the location but also the desensitised memory the site has become to crucial history of New York and United States identity. </w:t>
      </w:r>
    </w:p>
    <w:p w14:paraId="4D4AC26A" w14:textId="48112F01" w:rsidR="00A52FFC" w:rsidRDefault="00A52FFC"/>
    <w:p w14:paraId="3498E7DB" w14:textId="69B5BD26" w:rsidR="00FB1618" w:rsidRDefault="000918D4">
      <w:r>
        <w:t xml:space="preserve">The </w:t>
      </w:r>
      <w:r w:rsidR="005D6D02">
        <w:t>additional</w:t>
      </w:r>
      <w:r>
        <w:t xml:space="preserve"> part of this work is a photobook. For this I was influenced by traditional photographers who integrate</w:t>
      </w:r>
      <w:r w:rsidR="00364D02">
        <w:t xml:space="preserve"> and </w:t>
      </w:r>
      <w:r w:rsidR="00723237">
        <w:t>appropriate</w:t>
      </w:r>
      <w:r>
        <w:t xml:space="preserve"> archival photography into the stories they tell. The two predominant photographers I am influenced by are Christian Paterson and Charles Fox.</w:t>
      </w:r>
    </w:p>
    <w:p w14:paraId="01D817EA" w14:textId="77777777" w:rsidR="00FB1618" w:rsidRDefault="00FB1618"/>
    <w:p w14:paraId="1BA7EE84" w14:textId="334947F5" w:rsidR="00757ADA" w:rsidRDefault="004853C4">
      <w:r>
        <w:t>In the photobook ‘Buried’ (2020)</w:t>
      </w:r>
      <w:r w:rsidR="00541CA2">
        <w:t xml:space="preserve">, photographer Charles Fox explores the complex, tragic </w:t>
      </w:r>
      <w:r>
        <w:t>but</w:t>
      </w:r>
      <w:r w:rsidR="00541CA2">
        <w:t xml:space="preserve"> brief period of Cambodian history, that of the four years of brutal dictatorship of the Khmer Rouge. Fox focuses in on a single family, the Rama family, using family photographic archives as means to tell their story either side of the four years of terror.</w:t>
      </w:r>
    </w:p>
    <w:p w14:paraId="2F1D6CCA" w14:textId="3C0D1956" w:rsidR="001B7F0E" w:rsidRDefault="00757ADA">
      <w:r>
        <w:t>The book itself is organised similarly like a family photo album, it is split into three sections</w:t>
      </w:r>
      <w:r w:rsidR="00D6270F">
        <w:t xml:space="preserve"> (before the regime, four </w:t>
      </w:r>
      <w:r w:rsidR="00786A96">
        <w:t>blank</w:t>
      </w:r>
      <w:r w:rsidR="00D6270F">
        <w:t xml:space="preserve"> </w:t>
      </w:r>
      <w:r w:rsidR="00786A96">
        <w:t>red</w:t>
      </w:r>
      <w:r w:rsidR="00D6270F">
        <w:t xml:space="preserve"> pages representing the four years of the regime, and the life after)</w:t>
      </w:r>
      <w:r>
        <w:t>.</w:t>
      </w:r>
      <w:r w:rsidR="00D6270F">
        <w:t xml:space="preserve"> </w:t>
      </w:r>
      <w:r w:rsidR="00541CA2">
        <w:t xml:space="preserve">Albeit this is a one family’s archive, many Cambodian families must have a </w:t>
      </w:r>
      <w:r w:rsidR="006043DE">
        <w:t xml:space="preserve">similar </w:t>
      </w:r>
      <w:r w:rsidR="00541CA2">
        <w:t xml:space="preserve">shared experience with the Rama’s memory </w:t>
      </w:r>
      <w:r w:rsidR="00406D15">
        <w:t>using their album as a surrogate</w:t>
      </w:r>
      <w:r w:rsidR="00541CA2">
        <w:t xml:space="preserve">. Family photo albums are archives formed to document a family identity and form a collective memory, often orchestrated by a singular curator, an author figure. These physical albums </w:t>
      </w:r>
      <w:r w:rsidR="006043DE">
        <w:t>highlight</w:t>
      </w:r>
      <w:r w:rsidR="00541CA2">
        <w:t xml:space="preserve"> </w:t>
      </w:r>
      <w:r w:rsidR="00541CA2">
        <w:lastRenderedPageBreak/>
        <w:t>the famil</w:t>
      </w:r>
      <w:r w:rsidR="006043DE">
        <w:t>y’s shared positive moments, forming a shared experience but only permitted by the selective author. These archives are there to ensure safe passage to future generations, to be shared and enjoyed. On the contrary, the presence of these positive experiences does not mean an absence of negative experiences have endured. As an external viewer we are able to look beyond the familial narrative and delve beyond the photographic frames. We understand as a pretence before viewing the imagery, of the horrors which dominated the people of Cambodia and Rama family. The viewer is left helpless when looking at the family</w:t>
      </w:r>
      <w:r>
        <w:t xml:space="preserve"> photo</w:t>
      </w:r>
      <w:r w:rsidR="006043DE">
        <w:t xml:space="preserve"> album before the regime, knowing the future</w:t>
      </w:r>
      <w:r w:rsidR="00786A96">
        <w:t xml:space="preserve"> and what will eventually occur</w:t>
      </w:r>
      <w:r w:rsidR="006043DE">
        <w:t>, the</w:t>
      </w:r>
      <w:r>
        <w:t xml:space="preserve"> tension builds like</w:t>
      </w:r>
      <w:r w:rsidR="006043DE">
        <w:t xml:space="preserve"> </w:t>
      </w:r>
      <w:r>
        <w:t>water</w:t>
      </w:r>
      <w:r w:rsidR="00786A96">
        <w:t xml:space="preserve"> boiling</w:t>
      </w:r>
      <w:r>
        <w:t xml:space="preserve"> in a kettle. But unlike the kettle there is no final release or climax only an abrupt end. It is explained at the beginning of the book, the family photo albums were buried in order to keep their identities hidden from the Khmer Rouge, expecting capture</w:t>
      </w:r>
      <w:r w:rsidR="00786A96">
        <w:t xml:space="preserve"> or worse</w:t>
      </w:r>
      <w:r>
        <w:t xml:space="preserve"> if their privileged life ever came to light.  The literal darkness ke</w:t>
      </w:r>
      <w:r w:rsidR="00786A96">
        <w:t>pt</w:t>
      </w:r>
      <w:r>
        <w:t xml:space="preserve"> the family identity guarded. Darkness is a constant theme throughout the book in contradiction to </w:t>
      </w:r>
      <w:r w:rsidR="00786A96">
        <w:t xml:space="preserve">the usual </w:t>
      </w:r>
      <w:r>
        <w:t xml:space="preserve">typical innocent imagery such as children playing. </w:t>
      </w:r>
      <w:r w:rsidR="00F22AC8">
        <w:t>The unseen moments which occurred between these innocent images is the true terror, left for the viewers imagination.</w:t>
      </w:r>
    </w:p>
    <w:p w14:paraId="5133C7EC" w14:textId="4A8990E2" w:rsidR="00F22AC8" w:rsidRDefault="00F22AC8"/>
    <w:p w14:paraId="1A881A60" w14:textId="0DDC34A3" w:rsidR="00F22AC8" w:rsidRDefault="00F22AC8">
      <w:r>
        <w:t xml:space="preserve">It was these unsettling and eerie impressions I wanted to </w:t>
      </w:r>
      <w:r w:rsidR="00B64AF5">
        <w:t>resonate</w:t>
      </w:r>
      <w:r>
        <w:t xml:space="preserve"> in my work, making the viewer connect the dots and </w:t>
      </w:r>
      <w:r w:rsidR="00B64AF5">
        <w:t>self-induce</w:t>
      </w:r>
      <w:r>
        <w:t xml:space="preserve"> empathy for the canary girls. Using archival imagery permits viewers to not exploit what events occurred, </w:t>
      </w:r>
      <w:r w:rsidR="00B64AF5">
        <w:t xml:space="preserve">but </w:t>
      </w:r>
      <w:r>
        <w:t>these were</w:t>
      </w:r>
      <w:r w:rsidR="00430BAB">
        <w:t xml:space="preserve"> documented</w:t>
      </w:r>
      <w:r>
        <w:t xml:space="preserve"> </w:t>
      </w:r>
      <w:r w:rsidR="00430BAB">
        <w:t>expressions</w:t>
      </w:r>
      <w:r>
        <w:t xml:space="preserve"> the </w:t>
      </w:r>
      <w:r w:rsidR="007627B6">
        <w:t>workers</w:t>
      </w:r>
      <w:r>
        <w:t xml:space="preserve"> wanted to be </w:t>
      </w:r>
      <w:r w:rsidR="00430BAB">
        <w:t>photographed</w:t>
      </w:r>
      <w:r>
        <w:t xml:space="preserve"> and seen by others therefore there is an honesty and pride in the images. Knowing in pretence what these workers were exposed to and the efforts to conceal</w:t>
      </w:r>
      <w:r w:rsidR="007627B6">
        <w:t xml:space="preserve"> their conditions, the darkness encompassing the images is experienced by the viewer and not by the subject. </w:t>
      </w:r>
      <w:r>
        <w:t xml:space="preserve">  </w:t>
      </w:r>
    </w:p>
    <w:p w14:paraId="5B1FD686" w14:textId="4FB3B70D" w:rsidR="00B64AF5" w:rsidRDefault="00B64AF5" w:rsidP="002B29CF">
      <w:pPr>
        <w:rPr>
          <w:u w:val="single"/>
        </w:rPr>
      </w:pPr>
    </w:p>
    <w:p w14:paraId="3C824AB6" w14:textId="77777777" w:rsidR="00891CDC" w:rsidRDefault="00891CDC" w:rsidP="002B29CF">
      <w:pPr>
        <w:rPr>
          <w:u w:val="single"/>
        </w:rPr>
      </w:pPr>
    </w:p>
    <w:p w14:paraId="1073BB79" w14:textId="293BEF55" w:rsidR="00B64AF5" w:rsidRPr="00B64AF5" w:rsidRDefault="00B64AF5" w:rsidP="002B29CF">
      <w:r>
        <w:t xml:space="preserve">Limitations encompassed this work in many forms. It is difficult to not have been impacted this past year by the COVID 19 pandemic. These impacts manifested in different challenges and approaches. This practice was always planned to be location based at </w:t>
      </w:r>
      <w:proofErr w:type="spellStart"/>
      <w:r>
        <w:t>Pembrey</w:t>
      </w:r>
      <w:proofErr w:type="spellEnd"/>
      <w:r>
        <w:t xml:space="preserve"> Country Park, the location of the former factory, but intermittently this site alternatingly had to shut throughout various times in my project. This impacted both parts of my project, the photobook and installation.  </w:t>
      </w:r>
    </w:p>
    <w:p w14:paraId="1B001E09" w14:textId="77777777" w:rsidR="002B29CF" w:rsidRDefault="002B29CF" w:rsidP="002B29CF">
      <w:pPr>
        <w:rPr>
          <w:u w:val="single"/>
        </w:rPr>
      </w:pPr>
    </w:p>
    <w:p w14:paraId="4649E1A7" w14:textId="77777777" w:rsidR="00001E7D" w:rsidRDefault="00B64AF5">
      <w:r>
        <w:t xml:space="preserve">As I was influenced by the work of JR, I had hoped to have truly integrated the archival imagery into the structural fabric of the remaining </w:t>
      </w:r>
      <w:proofErr w:type="spellStart"/>
      <w:r>
        <w:t>Pembrey</w:t>
      </w:r>
      <w:proofErr w:type="spellEnd"/>
      <w:r>
        <w:t xml:space="preserve"> site. A part of the process which would advantage </w:t>
      </w:r>
      <w:r w:rsidR="0011749E">
        <w:t>an</w:t>
      </w:r>
      <w:r>
        <w:t xml:space="preserve"> effective result would have required me to thoroughly investigate the location at depth</w:t>
      </w:r>
      <w:r w:rsidR="0011749E">
        <w:t>, something the lockdown measures prevented me reaching its fullest potential. Whilst this could have deterred the project entirely, I continued to distil the concept in order for me to produce work at the location. I believe the past year has encouraged me to continuously adapt and take a DIY approach with my practice which lead me to find a newfound passion in the effective use of wheat pasting. The repetitive process of printing, pasting, building the imagery has established a harmonious shared experience with the canary girls. Often it was documented the work was reputative and routine and I enjoyed this comparative process.</w:t>
      </w:r>
    </w:p>
    <w:p w14:paraId="2F0B0F61" w14:textId="77777777" w:rsidR="00001E7D" w:rsidRDefault="00001E7D"/>
    <w:p w14:paraId="00918B2C" w14:textId="6C1C25CA" w:rsidR="0011749E" w:rsidRDefault="00001E7D">
      <w:r>
        <w:t xml:space="preserve">Frustratingly, this past year also effected potential viewers of the work. As stated earlier this work was always intended on developing a collaborative practice with the public at location. </w:t>
      </w:r>
      <w:r>
        <w:lastRenderedPageBreak/>
        <w:t>Not only have I been impacted on restrictions but also the rest of the public, due to this the maximum potential in impactful couldn’t be reached. If I was able to repeat this project without the COVID</w:t>
      </w:r>
      <w:r w:rsidR="005D6D02">
        <w:t xml:space="preserve"> 19</w:t>
      </w:r>
      <w:r>
        <w:t xml:space="preserve"> pandemic </w:t>
      </w:r>
      <w:r w:rsidR="005D6D02">
        <w:t>influence</w:t>
      </w:r>
      <w:r>
        <w:t xml:space="preserve">, that would be one of my main focuses. I successfully contacted the current managers at </w:t>
      </w:r>
      <w:proofErr w:type="spellStart"/>
      <w:r>
        <w:t>Pembrey</w:t>
      </w:r>
      <w:proofErr w:type="spellEnd"/>
      <w:r>
        <w:t xml:space="preserve"> Country Park and agreed for me do freely display the wheat pasted photographs. But understandably the managers were weary of any implications of crowds or possible event which could break any social distancing measures. Where this scuppered </w:t>
      </w:r>
      <w:r w:rsidR="002358CF">
        <w:t xml:space="preserve">any plans for me to create a form of event for the </w:t>
      </w:r>
      <w:r w:rsidR="00406D15">
        <w:t>work,</w:t>
      </w:r>
      <w:r w:rsidR="002358CF">
        <w:t xml:space="preserve"> I did decide to embrace these limitations by continuing with a temporary commemorative piece.</w:t>
      </w:r>
      <w:r>
        <w:t xml:space="preserve">    </w:t>
      </w:r>
    </w:p>
    <w:p w14:paraId="73EF07BA" w14:textId="151FD094" w:rsidR="0011749E" w:rsidRDefault="0011749E">
      <w:r>
        <w:t xml:space="preserve">      </w:t>
      </w:r>
    </w:p>
    <w:p w14:paraId="3A4A83FF" w14:textId="75E96F1B" w:rsidR="0093514A" w:rsidRDefault="00904340">
      <w:r>
        <w:t xml:space="preserve">This practice was not intended to be displayed within a </w:t>
      </w:r>
      <w:r w:rsidR="004853C4">
        <w:t xml:space="preserve">traditional </w:t>
      </w:r>
      <w:r>
        <w:t>gallery</w:t>
      </w:r>
      <w:r w:rsidR="004853C4">
        <w:t xml:space="preserve"> format</w:t>
      </w:r>
      <w:r>
        <w:t xml:space="preserve">. Since </w:t>
      </w:r>
      <w:r w:rsidR="0093514A">
        <w:t>the</w:t>
      </w:r>
      <w:r>
        <w:t xml:space="preserve"> research </w:t>
      </w:r>
      <w:r w:rsidR="0093514A">
        <w:t>stage</w:t>
      </w:r>
      <w:r>
        <w:t xml:space="preserve">, it has been clear for me to have the work </w:t>
      </w:r>
      <w:r w:rsidR="0093514A">
        <w:t xml:space="preserve">installed </w:t>
      </w:r>
      <w:r>
        <w:t xml:space="preserve">within the remaining site at </w:t>
      </w:r>
      <w:proofErr w:type="spellStart"/>
      <w:r>
        <w:t>Pembrey</w:t>
      </w:r>
      <w:proofErr w:type="spellEnd"/>
      <w:r>
        <w:t xml:space="preserve">. The standing remains such as the tunnels and pillboxes, present an opportunity. </w:t>
      </w:r>
      <w:r w:rsidR="00FF1138">
        <w:t>The structures themselves are slowly being absorbed by nature. initially I thought the site was returning back to its original state but evidently it is instead deserting the</w:t>
      </w:r>
      <w:r w:rsidR="00FB52D5">
        <w:t xml:space="preserve"> memory of</w:t>
      </w:r>
      <w:r w:rsidR="00FF1138">
        <w:t xml:space="preserve"> factory and continuing forwards.</w:t>
      </w:r>
      <w:r w:rsidR="00FB52D5">
        <w:t xml:space="preserve"> </w:t>
      </w:r>
      <w:r w:rsidR="0093514A">
        <w:t xml:space="preserve">Therefore, I wanted to seize the chance to use the site before it has moved on physically and but also psychologically. </w:t>
      </w:r>
      <w:r w:rsidR="00FE0648">
        <w:t xml:space="preserve">I plan to wheat paste archival imagery of the canary girls amongst the remaining structures at </w:t>
      </w:r>
      <w:proofErr w:type="spellStart"/>
      <w:r w:rsidR="00FE0648">
        <w:t>Pembrey</w:t>
      </w:r>
      <w:proofErr w:type="spellEnd"/>
      <w:r w:rsidR="00FE0648">
        <w:t xml:space="preserve">. Once this is done, I </w:t>
      </w:r>
      <w:r w:rsidR="002B1F8E">
        <w:t xml:space="preserve">will record a video documenting these installations ensuring the structures are also present to ensure context for the viewer. </w:t>
      </w:r>
    </w:p>
    <w:p w14:paraId="2E2158AF" w14:textId="5053EAE5" w:rsidR="002B1F8E" w:rsidRDefault="002B1F8E"/>
    <w:p w14:paraId="3E672B4F" w14:textId="77C22FB4" w:rsidR="002B1F8E" w:rsidRDefault="002B1F8E">
      <w:r>
        <w:t>Due to the C</w:t>
      </w:r>
      <w:r w:rsidR="00862374">
        <w:t>OVID</w:t>
      </w:r>
      <w:r>
        <w:t xml:space="preserve"> 19 pandemic, lockdown and the hopeful easing </w:t>
      </w:r>
      <w:r w:rsidR="001572F8">
        <w:t xml:space="preserve">of </w:t>
      </w:r>
      <w:r>
        <w:t xml:space="preserve">measures are still in the implementation and discussion phase. Planning for the final exhibition is difficult and constantly adapting. Currently public spaces </w:t>
      </w:r>
      <w:r w:rsidR="00E833DD">
        <w:t>access and compacity is limited therefore this needs to be considered in the final exhibit of th</w:t>
      </w:r>
      <w:r w:rsidR="001572F8">
        <w:t>e</w:t>
      </w:r>
      <w:r w:rsidR="00E833DD">
        <w:t xml:space="preserve"> work. Being able to view this work remotely will be my main attention, therefore the video I will be recording documenting the work will need to be displayed. The focus of this practice was having the viewer present at </w:t>
      </w:r>
      <w:proofErr w:type="spellStart"/>
      <w:r w:rsidR="00E833DD">
        <w:t>Pembrey</w:t>
      </w:r>
      <w:proofErr w:type="spellEnd"/>
      <w:r w:rsidR="00E833DD">
        <w:t>, therefore, by simply having the work photographed and displayed on the walls will give a diluted version of my concept but enough to transmit my message to the viewer.</w:t>
      </w:r>
      <w:r>
        <w:t xml:space="preserve"> </w:t>
      </w:r>
      <w:r w:rsidR="001572F8">
        <w:t xml:space="preserve">Physically the large wheat pasted photographs can be replicated and installed within the gallery. </w:t>
      </w:r>
      <w:r w:rsidR="00E43A11">
        <w:t>Again,</w:t>
      </w:r>
      <w:r w:rsidR="001572F8">
        <w:t xml:space="preserve"> this will not be as flatteringly impactful as on location but can give a visual </w:t>
      </w:r>
      <w:r w:rsidR="00E43A11">
        <w:t>preview</w:t>
      </w:r>
      <w:r w:rsidR="001572F8">
        <w:t>.</w:t>
      </w:r>
    </w:p>
    <w:p w14:paraId="1576C2E7" w14:textId="5676CD35" w:rsidR="00871AC4" w:rsidRDefault="00871AC4"/>
    <w:p w14:paraId="0DCA11B2" w14:textId="666C83C5" w:rsidR="00BE6509" w:rsidRDefault="00E43A11">
      <w:r>
        <w:t>I believe my journey into investigating collective memory</w:t>
      </w:r>
      <w:r w:rsidR="004853C4">
        <w:t xml:space="preserve"> through my practice</w:t>
      </w:r>
      <w:r>
        <w:t xml:space="preserve"> is only just beginning. </w:t>
      </w:r>
      <w:r w:rsidR="002358CF">
        <w:t xml:space="preserve">For me, </w:t>
      </w:r>
      <w:r>
        <w:t xml:space="preserve">I am left frustrated in </w:t>
      </w:r>
      <w:r w:rsidR="002358CF">
        <w:t xml:space="preserve">this project’s </w:t>
      </w:r>
      <w:r w:rsidR="004853C4">
        <w:t>momentary</w:t>
      </w:r>
      <w:r>
        <w:t xml:space="preserve"> conclusion,</w:t>
      </w:r>
      <w:r w:rsidR="00D033E0">
        <w:t xml:space="preserve"> but I can see this work evolving within the world of </w:t>
      </w:r>
      <w:r w:rsidR="004853C4">
        <w:t xml:space="preserve">local </w:t>
      </w:r>
      <w:r w:rsidR="00D033E0">
        <w:t xml:space="preserve">collective memory. During the research phase of the project, I was able to constantly discover smaller examples of collective forgetting within my immediate location. Curatorially this is an exciting opportunity for me to develop my practice keeping within the street art </w:t>
      </w:r>
      <w:r w:rsidR="004853C4">
        <w:t xml:space="preserve">/ </w:t>
      </w:r>
      <w:r w:rsidR="00D033E0">
        <w:t>wheat pasting style</w:t>
      </w:r>
      <w:r w:rsidR="004853C4">
        <w:t xml:space="preserve"> using photographic </w:t>
      </w:r>
      <w:r w:rsidR="007C3AEC">
        <w:t>techniques following such influences such as JR</w:t>
      </w:r>
      <w:r w:rsidR="00D033E0">
        <w:t>. The DIY approach has invigorated my capabilities and broadened my vision on ways to develop and continue this practice. Using archival materials has given me the opportunity to always keep the focus of my practice on the local community and</w:t>
      </w:r>
      <w:r w:rsidR="002358CF">
        <w:t xml:space="preserve"> in turn,</w:t>
      </w:r>
      <w:r w:rsidR="00D033E0">
        <w:t xml:space="preserve"> society as a whole. Therefore, I believe there will be a continued interest by the community, not only artistically but also historical </w:t>
      </w:r>
      <w:r w:rsidR="002358CF">
        <w:t>documentarily</w:t>
      </w:r>
      <w:r w:rsidR="00D033E0">
        <w:t>. The chance of combining location and</w:t>
      </w:r>
      <w:r w:rsidR="002358CF">
        <w:t xml:space="preserve"> archival</w:t>
      </w:r>
      <w:r w:rsidR="00D033E0">
        <w:t xml:space="preserve"> photography can </w:t>
      </w:r>
      <w:r w:rsidR="002358CF">
        <w:t>lead to</w:t>
      </w:r>
      <w:r w:rsidR="00D033E0">
        <w:t xml:space="preserve"> unlimited opportunity to be creative</w:t>
      </w:r>
      <w:r w:rsidR="002358CF">
        <w:t xml:space="preserve"> and engagement with the community.</w:t>
      </w:r>
      <w:r w:rsidR="0032091A">
        <w:t xml:space="preserve"> As this work can be </w:t>
      </w:r>
      <w:r w:rsidR="0032091A">
        <w:lastRenderedPageBreak/>
        <w:t>construed as populist, I</w:t>
      </w:r>
      <w:r w:rsidR="00D033E0">
        <w:t xml:space="preserve"> hope to further this in </w:t>
      </w:r>
      <w:r w:rsidR="0032091A">
        <w:t>potentially in order to get this future work seen amongst the community, whether thru grants or personal exploration.</w:t>
      </w:r>
    </w:p>
    <w:p w14:paraId="0F44F3BF" w14:textId="612011FD" w:rsidR="0032091A" w:rsidRDefault="0032091A"/>
    <w:p w14:paraId="265F0282" w14:textId="4E39FDFE" w:rsidR="0032091A" w:rsidRDefault="0032091A">
      <w:r>
        <w:t>As for the work with the canary girls, I became increasingly frustrated as the project developed. This was due not only to the injustice I felt towards the subject but trying to come to terms with the fact there is no final solution. Coming from a Product Design background, the final stage of the process is a</w:t>
      </w:r>
      <w:r w:rsidR="002358CF">
        <w:t>rriving at a completed</w:t>
      </w:r>
      <w:r>
        <w:t xml:space="preserve"> </w:t>
      </w:r>
      <w:r w:rsidR="002C292C">
        <w:t>solution but</w:t>
      </w:r>
      <w:r>
        <w:t xml:space="preserve"> coming to the end of this current phase of the practice</w:t>
      </w:r>
      <w:r w:rsidR="002358CF">
        <w:t>, it</w:t>
      </w:r>
      <w:r>
        <w:t xml:space="preserve"> gives me encouragement to further the research into subject as stated earlier in the report. Access to more physical evidence and personal accounts will help continue develop the message, and ultimately finding some form of community acknowledgement to their sacrifice. But on a personal level, by continuing to develop this body of work I am not doing the one thing which the archive always achieves, drawing a line under a subject and moving on.</w:t>
      </w:r>
    </w:p>
    <w:p w14:paraId="4F7E8715" w14:textId="77777777" w:rsidR="0032091A" w:rsidRPr="00871AC4" w:rsidRDefault="0032091A"/>
    <w:sectPr w:rsidR="0032091A" w:rsidRPr="00871AC4" w:rsidSect="00C131F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BBDC0B" w14:textId="77777777" w:rsidR="0059777B" w:rsidRDefault="0059777B" w:rsidP="00CC1FA5">
      <w:r>
        <w:separator/>
      </w:r>
    </w:p>
  </w:endnote>
  <w:endnote w:type="continuationSeparator" w:id="0">
    <w:p w14:paraId="64DB7497" w14:textId="77777777" w:rsidR="0059777B" w:rsidRDefault="0059777B" w:rsidP="00CC1F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Verdana">
    <w:panose1 w:val="020B0604030504040204"/>
    <w:charset w:val="00"/>
    <w:family w:val="swiss"/>
    <w:pitch w:val="variable"/>
    <w:sig w:usb0="A10006FF" w:usb1="4000205B" w:usb2="00000010" w:usb3="00000000" w:csb0="0000019F" w:csb1="00000000"/>
  </w:font>
  <w:font w:name="Source Sans Pro">
    <w:panose1 w:val="020B0503030403020204"/>
    <w:charset w:val="00"/>
    <w:family w:val="swiss"/>
    <w:pitch w:val="variable"/>
    <w:sig w:usb0="600002F7" w:usb1="02000001"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1E96C1" w14:textId="77777777" w:rsidR="0059777B" w:rsidRDefault="0059777B" w:rsidP="00CC1FA5">
      <w:r>
        <w:separator/>
      </w:r>
    </w:p>
  </w:footnote>
  <w:footnote w:type="continuationSeparator" w:id="0">
    <w:p w14:paraId="13124EB7" w14:textId="77777777" w:rsidR="0059777B" w:rsidRDefault="0059777B" w:rsidP="00CC1F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A94B15"/>
    <w:multiLevelType w:val="hybridMultilevel"/>
    <w:tmpl w:val="4E544A42"/>
    <w:lvl w:ilvl="0" w:tplc="08090001">
      <w:start w:val="1"/>
      <w:numFmt w:val="bullet"/>
      <w:lvlText w:val=""/>
      <w:lvlJc w:val="left"/>
      <w:pPr>
        <w:ind w:left="833" w:hanging="360"/>
      </w:pPr>
      <w:rPr>
        <w:rFonts w:ascii="Symbol" w:hAnsi="Symbol" w:hint="default"/>
      </w:rPr>
    </w:lvl>
    <w:lvl w:ilvl="1" w:tplc="08090003" w:tentative="1">
      <w:start w:val="1"/>
      <w:numFmt w:val="bullet"/>
      <w:lvlText w:val="o"/>
      <w:lvlJc w:val="left"/>
      <w:pPr>
        <w:ind w:left="1553" w:hanging="360"/>
      </w:pPr>
      <w:rPr>
        <w:rFonts w:ascii="Courier New" w:hAnsi="Courier New" w:cs="Courier New" w:hint="default"/>
      </w:rPr>
    </w:lvl>
    <w:lvl w:ilvl="2" w:tplc="08090005" w:tentative="1">
      <w:start w:val="1"/>
      <w:numFmt w:val="bullet"/>
      <w:lvlText w:val=""/>
      <w:lvlJc w:val="left"/>
      <w:pPr>
        <w:ind w:left="2273" w:hanging="360"/>
      </w:pPr>
      <w:rPr>
        <w:rFonts w:ascii="Wingdings" w:hAnsi="Wingdings" w:hint="default"/>
      </w:rPr>
    </w:lvl>
    <w:lvl w:ilvl="3" w:tplc="08090001" w:tentative="1">
      <w:start w:val="1"/>
      <w:numFmt w:val="bullet"/>
      <w:lvlText w:val=""/>
      <w:lvlJc w:val="left"/>
      <w:pPr>
        <w:ind w:left="2993" w:hanging="360"/>
      </w:pPr>
      <w:rPr>
        <w:rFonts w:ascii="Symbol" w:hAnsi="Symbol" w:hint="default"/>
      </w:rPr>
    </w:lvl>
    <w:lvl w:ilvl="4" w:tplc="08090003" w:tentative="1">
      <w:start w:val="1"/>
      <w:numFmt w:val="bullet"/>
      <w:lvlText w:val="o"/>
      <w:lvlJc w:val="left"/>
      <w:pPr>
        <w:ind w:left="3713" w:hanging="360"/>
      </w:pPr>
      <w:rPr>
        <w:rFonts w:ascii="Courier New" w:hAnsi="Courier New" w:cs="Courier New" w:hint="default"/>
      </w:rPr>
    </w:lvl>
    <w:lvl w:ilvl="5" w:tplc="08090005" w:tentative="1">
      <w:start w:val="1"/>
      <w:numFmt w:val="bullet"/>
      <w:lvlText w:val=""/>
      <w:lvlJc w:val="left"/>
      <w:pPr>
        <w:ind w:left="4433" w:hanging="360"/>
      </w:pPr>
      <w:rPr>
        <w:rFonts w:ascii="Wingdings" w:hAnsi="Wingdings" w:hint="default"/>
      </w:rPr>
    </w:lvl>
    <w:lvl w:ilvl="6" w:tplc="08090001" w:tentative="1">
      <w:start w:val="1"/>
      <w:numFmt w:val="bullet"/>
      <w:lvlText w:val=""/>
      <w:lvlJc w:val="left"/>
      <w:pPr>
        <w:ind w:left="5153" w:hanging="360"/>
      </w:pPr>
      <w:rPr>
        <w:rFonts w:ascii="Symbol" w:hAnsi="Symbol" w:hint="default"/>
      </w:rPr>
    </w:lvl>
    <w:lvl w:ilvl="7" w:tplc="08090003" w:tentative="1">
      <w:start w:val="1"/>
      <w:numFmt w:val="bullet"/>
      <w:lvlText w:val="o"/>
      <w:lvlJc w:val="left"/>
      <w:pPr>
        <w:ind w:left="5873" w:hanging="360"/>
      </w:pPr>
      <w:rPr>
        <w:rFonts w:ascii="Courier New" w:hAnsi="Courier New" w:cs="Courier New" w:hint="default"/>
      </w:rPr>
    </w:lvl>
    <w:lvl w:ilvl="8" w:tplc="08090005" w:tentative="1">
      <w:start w:val="1"/>
      <w:numFmt w:val="bullet"/>
      <w:lvlText w:val=""/>
      <w:lvlJc w:val="left"/>
      <w:pPr>
        <w:ind w:left="6593"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CB7"/>
    <w:rsid w:val="00001E7D"/>
    <w:rsid w:val="0001549D"/>
    <w:rsid w:val="000601C3"/>
    <w:rsid w:val="00087FFB"/>
    <w:rsid w:val="000918D4"/>
    <w:rsid w:val="000D5469"/>
    <w:rsid w:val="000F4E30"/>
    <w:rsid w:val="0011676C"/>
    <w:rsid w:val="0011749E"/>
    <w:rsid w:val="0012276C"/>
    <w:rsid w:val="00130CE2"/>
    <w:rsid w:val="001572F8"/>
    <w:rsid w:val="00185ADC"/>
    <w:rsid w:val="001B7F0E"/>
    <w:rsid w:val="001C679D"/>
    <w:rsid w:val="001C7539"/>
    <w:rsid w:val="001D5BE6"/>
    <w:rsid w:val="001E40B0"/>
    <w:rsid w:val="00223FAE"/>
    <w:rsid w:val="002358CF"/>
    <w:rsid w:val="002623E0"/>
    <w:rsid w:val="0026744D"/>
    <w:rsid w:val="00271F94"/>
    <w:rsid w:val="0027702C"/>
    <w:rsid w:val="00283DD3"/>
    <w:rsid w:val="002B1F8E"/>
    <w:rsid w:val="002B29CF"/>
    <w:rsid w:val="002C292C"/>
    <w:rsid w:val="002E66ED"/>
    <w:rsid w:val="002E7AC6"/>
    <w:rsid w:val="00302E48"/>
    <w:rsid w:val="00304958"/>
    <w:rsid w:val="0032091A"/>
    <w:rsid w:val="00321166"/>
    <w:rsid w:val="00364D02"/>
    <w:rsid w:val="003701BC"/>
    <w:rsid w:val="003A5F84"/>
    <w:rsid w:val="003C4248"/>
    <w:rsid w:val="003D2CE9"/>
    <w:rsid w:val="003E61A3"/>
    <w:rsid w:val="00406D15"/>
    <w:rsid w:val="00430BAB"/>
    <w:rsid w:val="00436763"/>
    <w:rsid w:val="004502E2"/>
    <w:rsid w:val="004853C4"/>
    <w:rsid w:val="00495DE8"/>
    <w:rsid w:val="004C0B1B"/>
    <w:rsid w:val="00541CA2"/>
    <w:rsid w:val="005561BC"/>
    <w:rsid w:val="0059777B"/>
    <w:rsid w:val="005A312D"/>
    <w:rsid w:val="005D3F81"/>
    <w:rsid w:val="005D6D02"/>
    <w:rsid w:val="006043DE"/>
    <w:rsid w:val="00626773"/>
    <w:rsid w:val="006A2CB7"/>
    <w:rsid w:val="006C7DD0"/>
    <w:rsid w:val="006D1FBA"/>
    <w:rsid w:val="006F1013"/>
    <w:rsid w:val="00702292"/>
    <w:rsid w:val="00703E7D"/>
    <w:rsid w:val="0072198A"/>
    <w:rsid w:val="00722C25"/>
    <w:rsid w:val="00723237"/>
    <w:rsid w:val="007552BC"/>
    <w:rsid w:val="00757ADA"/>
    <w:rsid w:val="007627B6"/>
    <w:rsid w:val="00762FA7"/>
    <w:rsid w:val="00786A96"/>
    <w:rsid w:val="007B0C82"/>
    <w:rsid w:val="007C3AEC"/>
    <w:rsid w:val="00831E46"/>
    <w:rsid w:val="00862374"/>
    <w:rsid w:val="00871AC4"/>
    <w:rsid w:val="00883A70"/>
    <w:rsid w:val="00891CDC"/>
    <w:rsid w:val="00892FEA"/>
    <w:rsid w:val="008A1640"/>
    <w:rsid w:val="008B7E9E"/>
    <w:rsid w:val="00903C6F"/>
    <w:rsid w:val="00904340"/>
    <w:rsid w:val="00915544"/>
    <w:rsid w:val="0093514A"/>
    <w:rsid w:val="009502A8"/>
    <w:rsid w:val="009B1D24"/>
    <w:rsid w:val="009E1B4A"/>
    <w:rsid w:val="009F4EC7"/>
    <w:rsid w:val="00A13423"/>
    <w:rsid w:val="00A14027"/>
    <w:rsid w:val="00A27CD5"/>
    <w:rsid w:val="00A47844"/>
    <w:rsid w:val="00A47E08"/>
    <w:rsid w:val="00A5150E"/>
    <w:rsid w:val="00A52FFC"/>
    <w:rsid w:val="00A678CD"/>
    <w:rsid w:val="00A8211B"/>
    <w:rsid w:val="00AA2370"/>
    <w:rsid w:val="00AC32A2"/>
    <w:rsid w:val="00AE36FE"/>
    <w:rsid w:val="00B14263"/>
    <w:rsid w:val="00B27EE1"/>
    <w:rsid w:val="00B60260"/>
    <w:rsid w:val="00B64AF5"/>
    <w:rsid w:val="00BC32B6"/>
    <w:rsid w:val="00BC7E60"/>
    <w:rsid w:val="00BE6509"/>
    <w:rsid w:val="00BF21A8"/>
    <w:rsid w:val="00C131F1"/>
    <w:rsid w:val="00C329D9"/>
    <w:rsid w:val="00CC1FA5"/>
    <w:rsid w:val="00CC6069"/>
    <w:rsid w:val="00CE711C"/>
    <w:rsid w:val="00D033E0"/>
    <w:rsid w:val="00D0677D"/>
    <w:rsid w:val="00D26D64"/>
    <w:rsid w:val="00D6270F"/>
    <w:rsid w:val="00D81CE5"/>
    <w:rsid w:val="00DB1381"/>
    <w:rsid w:val="00DF6862"/>
    <w:rsid w:val="00E13063"/>
    <w:rsid w:val="00E26130"/>
    <w:rsid w:val="00E34FD5"/>
    <w:rsid w:val="00E43A11"/>
    <w:rsid w:val="00E465C1"/>
    <w:rsid w:val="00E51B5C"/>
    <w:rsid w:val="00E77267"/>
    <w:rsid w:val="00E833DD"/>
    <w:rsid w:val="00E8576B"/>
    <w:rsid w:val="00F12922"/>
    <w:rsid w:val="00F22AC8"/>
    <w:rsid w:val="00F342C8"/>
    <w:rsid w:val="00F40A0B"/>
    <w:rsid w:val="00F4385D"/>
    <w:rsid w:val="00F51D34"/>
    <w:rsid w:val="00F533CA"/>
    <w:rsid w:val="00F7190B"/>
    <w:rsid w:val="00F80AA9"/>
    <w:rsid w:val="00F84C7D"/>
    <w:rsid w:val="00FB1618"/>
    <w:rsid w:val="00FB52D5"/>
    <w:rsid w:val="00FC2BDB"/>
    <w:rsid w:val="00FD132E"/>
    <w:rsid w:val="00FE0648"/>
    <w:rsid w:val="00FE2669"/>
    <w:rsid w:val="00FE47B9"/>
    <w:rsid w:val="00FF1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307399"/>
  <w15:chartTrackingRefBased/>
  <w15:docId w15:val="{B36E9307-8E2F-6F4B-AAA8-D4CBE062C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2CE9"/>
    <w:pPr>
      <w:ind w:left="720"/>
      <w:contextualSpacing/>
    </w:pPr>
  </w:style>
  <w:style w:type="paragraph" w:styleId="Header">
    <w:name w:val="header"/>
    <w:basedOn w:val="Normal"/>
    <w:link w:val="HeaderChar"/>
    <w:uiPriority w:val="99"/>
    <w:unhideWhenUsed/>
    <w:rsid w:val="00CC1FA5"/>
    <w:pPr>
      <w:tabs>
        <w:tab w:val="center" w:pos="4680"/>
        <w:tab w:val="right" w:pos="9360"/>
      </w:tabs>
    </w:pPr>
  </w:style>
  <w:style w:type="character" w:customStyle="1" w:styleId="HeaderChar">
    <w:name w:val="Header Char"/>
    <w:basedOn w:val="DefaultParagraphFont"/>
    <w:link w:val="Header"/>
    <w:uiPriority w:val="99"/>
    <w:rsid w:val="00CC1FA5"/>
  </w:style>
  <w:style w:type="paragraph" w:styleId="Footer">
    <w:name w:val="footer"/>
    <w:basedOn w:val="Normal"/>
    <w:link w:val="FooterChar"/>
    <w:uiPriority w:val="99"/>
    <w:unhideWhenUsed/>
    <w:rsid w:val="00CC1FA5"/>
    <w:pPr>
      <w:tabs>
        <w:tab w:val="center" w:pos="4680"/>
        <w:tab w:val="right" w:pos="9360"/>
      </w:tabs>
    </w:pPr>
  </w:style>
  <w:style w:type="character" w:customStyle="1" w:styleId="FooterChar">
    <w:name w:val="Footer Char"/>
    <w:basedOn w:val="DefaultParagraphFont"/>
    <w:link w:val="Footer"/>
    <w:uiPriority w:val="99"/>
    <w:rsid w:val="00CC1F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9856326">
      <w:bodyDiv w:val="1"/>
      <w:marLeft w:val="0"/>
      <w:marRight w:val="0"/>
      <w:marTop w:val="0"/>
      <w:marBottom w:val="0"/>
      <w:divBdr>
        <w:top w:val="none" w:sz="0" w:space="0" w:color="auto"/>
        <w:left w:val="none" w:sz="0" w:space="0" w:color="auto"/>
        <w:bottom w:val="none" w:sz="0" w:space="0" w:color="auto"/>
        <w:right w:val="none" w:sz="0" w:space="0" w:color="auto"/>
      </w:divBdr>
    </w:div>
    <w:div w:id="654724242">
      <w:bodyDiv w:val="1"/>
      <w:marLeft w:val="0"/>
      <w:marRight w:val="0"/>
      <w:marTop w:val="0"/>
      <w:marBottom w:val="0"/>
      <w:divBdr>
        <w:top w:val="none" w:sz="0" w:space="0" w:color="auto"/>
        <w:left w:val="none" w:sz="0" w:space="0" w:color="auto"/>
        <w:bottom w:val="none" w:sz="0" w:space="0" w:color="auto"/>
        <w:right w:val="none" w:sz="0" w:space="0" w:color="auto"/>
      </w:divBdr>
      <w:divsChild>
        <w:div w:id="1251155288">
          <w:marLeft w:val="0"/>
          <w:marRight w:val="0"/>
          <w:marTop w:val="0"/>
          <w:marBottom w:val="0"/>
          <w:divBdr>
            <w:top w:val="none" w:sz="0" w:space="0" w:color="auto"/>
            <w:left w:val="none" w:sz="0" w:space="0" w:color="auto"/>
            <w:bottom w:val="single" w:sz="6" w:space="3" w:color="D0D4D7"/>
            <w:right w:val="none" w:sz="0" w:space="0" w:color="auto"/>
          </w:divBdr>
          <w:divsChild>
            <w:div w:id="1856117677">
              <w:marLeft w:val="0"/>
              <w:marRight w:val="0"/>
              <w:marTop w:val="60"/>
              <w:marBottom w:val="0"/>
              <w:divBdr>
                <w:top w:val="single" w:sz="6" w:space="2" w:color="6A7780"/>
                <w:left w:val="single" w:sz="6" w:space="5" w:color="6A7780"/>
                <w:bottom w:val="single" w:sz="6" w:space="2" w:color="6A7780"/>
                <w:right w:val="single" w:sz="6" w:space="5" w:color="6A7780"/>
              </w:divBdr>
            </w:div>
          </w:divsChild>
        </w:div>
        <w:div w:id="1414859074">
          <w:marLeft w:val="0"/>
          <w:marRight w:val="0"/>
          <w:marTop w:val="0"/>
          <w:marBottom w:val="0"/>
          <w:divBdr>
            <w:top w:val="none" w:sz="0" w:space="0" w:color="auto"/>
            <w:left w:val="none" w:sz="0" w:space="0" w:color="auto"/>
            <w:bottom w:val="single" w:sz="6" w:space="2" w:color="D0D4D7"/>
            <w:right w:val="none" w:sz="0" w:space="0" w:color="auto"/>
          </w:divBdr>
        </w:div>
      </w:divsChild>
    </w:div>
    <w:div w:id="986323119">
      <w:bodyDiv w:val="1"/>
      <w:marLeft w:val="0"/>
      <w:marRight w:val="0"/>
      <w:marTop w:val="0"/>
      <w:marBottom w:val="0"/>
      <w:divBdr>
        <w:top w:val="none" w:sz="0" w:space="0" w:color="auto"/>
        <w:left w:val="none" w:sz="0" w:space="0" w:color="auto"/>
        <w:bottom w:val="none" w:sz="0" w:space="0" w:color="auto"/>
        <w:right w:val="none" w:sz="0" w:space="0" w:color="auto"/>
      </w:divBdr>
    </w:div>
    <w:div w:id="1379159611">
      <w:bodyDiv w:val="1"/>
      <w:marLeft w:val="0"/>
      <w:marRight w:val="0"/>
      <w:marTop w:val="0"/>
      <w:marBottom w:val="0"/>
      <w:divBdr>
        <w:top w:val="none" w:sz="0" w:space="0" w:color="auto"/>
        <w:left w:val="none" w:sz="0" w:space="0" w:color="auto"/>
        <w:bottom w:val="none" w:sz="0" w:space="0" w:color="auto"/>
        <w:right w:val="none" w:sz="0" w:space="0" w:color="auto"/>
      </w:divBdr>
    </w:div>
    <w:div w:id="1449815365">
      <w:bodyDiv w:val="1"/>
      <w:marLeft w:val="0"/>
      <w:marRight w:val="0"/>
      <w:marTop w:val="0"/>
      <w:marBottom w:val="0"/>
      <w:divBdr>
        <w:top w:val="none" w:sz="0" w:space="0" w:color="auto"/>
        <w:left w:val="none" w:sz="0" w:space="0" w:color="auto"/>
        <w:bottom w:val="none" w:sz="0" w:space="0" w:color="auto"/>
        <w:right w:val="none" w:sz="0" w:space="0" w:color="auto"/>
      </w:divBdr>
    </w:div>
    <w:div w:id="2004041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4883</Words>
  <Characters>27837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Guto Westlake (1906689)</dc:creator>
  <cp:keywords/>
  <dc:description/>
  <cp:lastModifiedBy>Aled Guto Westlake (1906689)</cp:lastModifiedBy>
  <cp:revision>4</cp:revision>
  <dcterms:created xsi:type="dcterms:W3CDTF">2021-03-10T15:46:00Z</dcterms:created>
  <dcterms:modified xsi:type="dcterms:W3CDTF">2021-03-10T15:48:00Z</dcterms:modified>
</cp:coreProperties>
</file>