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MA (Education)</w:t>
      </w:r>
    </w:p>
    <w:p w:rsidR="00000000" w:rsidDel="00000000" w:rsidP="00000000" w:rsidRDefault="00000000" w:rsidRPr="00000000" w14:paraId="00000002">
      <w:pPr>
        <w:spacing w:after="16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Module: Leading Effective Learning and Teaching (Pedagogy)</w:t>
      </w:r>
    </w:p>
    <w:p w:rsidR="00000000" w:rsidDel="00000000" w:rsidP="00000000" w:rsidRDefault="00000000" w:rsidRPr="00000000" w14:paraId="00000003">
      <w:pPr>
        <w:spacing w:after="16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Module Code: M7X01462</w:t>
      </w:r>
    </w:p>
    <w:p w:rsidR="00000000" w:rsidDel="00000000" w:rsidP="00000000" w:rsidRDefault="00000000" w:rsidRPr="00000000" w14:paraId="00000004">
      <w:pPr>
        <w:spacing w:after="16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5">
      <w:pPr>
        <w:spacing w:after="16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u w:val="single"/>
          <w:rtl w:val="0"/>
        </w:rPr>
        <w:t xml:space="preserve">SECTION ONE </w:t>
      </w:r>
      <w:r w:rsidDel="00000000" w:rsidR="00000000" w:rsidRPr="00000000">
        <w:rPr>
          <w:rtl w:val="0"/>
        </w:rPr>
      </w:r>
    </w:p>
    <w:p w:rsidR="00000000" w:rsidDel="00000000" w:rsidP="00000000" w:rsidRDefault="00000000" w:rsidRPr="00000000" w14:paraId="00000006">
      <w:pPr>
        <w:spacing w:after="160" w:line="36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Within the contents of this essay I will discuss the 12 pedagogical principles that are presented within Successful Futures (Donaldson, 2015). Links will be made between educational settings and internationally to suggest relevant approaches and starting points for schools on their journey towards enacting Curriculum for Wales (2022).</w:t>
      </w:r>
    </w:p>
    <w:p w:rsidR="00000000" w:rsidDel="00000000" w:rsidP="00000000" w:rsidRDefault="00000000" w:rsidRPr="00000000" w14:paraId="00000007">
      <w:pPr>
        <w:spacing w:after="160" w:line="36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important to note that only</w:t>
      </w:r>
      <w:r w:rsidDel="00000000" w:rsidR="00000000" w:rsidRPr="00000000">
        <w:rPr>
          <w:rFonts w:ascii="Calibri" w:cs="Calibri" w:eastAsia="Calibri" w:hAnsi="Calibri"/>
          <w:sz w:val="24"/>
          <w:szCs w:val="24"/>
          <w:rtl w:val="0"/>
        </w:rPr>
        <w:t xml:space="preserve"> 3 of the 68 recommendations from SF (Donaldson, 2015) are explicitly linked to pedagogy which is a small number considering the importance pedagogy has within the academic educational discussion. Simply put, pedagogy taught well is more valuable than a good curriculum taught badly William (2011). Kopmeis (1989) concluded that the ‘how’ needed more support than the what. The discussion that has existed between the </w:t>
      </w:r>
      <w:r w:rsidDel="00000000" w:rsidR="00000000" w:rsidRPr="00000000">
        <w:rPr>
          <w:rFonts w:ascii="Calibri" w:cs="Calibri" w:eastAsia="Calibri" w:hAnsi="Calibri"/>
          <w:i w:val="1"/>
          <w:sz w:val="24"/>
          <w:szCs w:val="24"/>
          <w:rtl w:val="0"/>
        </w:rPr>
        <w:t xml:space="preserve">‘what’</w:t>
      </w:r>
      <w:r w:rsidDel="00000000" w:rsidR="00000000" w:rsidRPr="00000000">
        <w:rPr>
          <w:rFonts w:ascii="Calibri" w:cs="Calibri" w:eastAsia="Calibri" w:hAnsi="Calibri"/>
          <w:sz w:val="24"/>
          <w:szCs w:val="24"/>
          <w:rtl w:val="0"/>
        </w:rPr>
        <w:t xml:space="preserve"> and the </w:t>
      </w:r>
      <w:r w:rsidDel="00000000" w:rsidR="00000000" w:rsidRPr="00000000">
        <w:rPr>
          <w:rFonts w:ascii="Calibri" w:cs="Calibri" w:eastAsia="Calibri" w:hAnsi="Calibri"/>
          <w:i w:val="1"/>
          <w:sz w:val="24"/>
          <w:szCs w:val="24"/>
          <w:rtl w:val="0"/>
        </w:rPr>
        <w:t xml:space="preserve">‘how’</w:t>
      </w:r>
      <w:r w:rsidDel="00000000" w:rsidR="00000000" w:rsidRPr="00000000">
        <w:rPr>
          <w:rFonts w:ascii="Calibri" w:cs="Calibri" w:eastAsia="Calibri" w:hAnsi="Calibri"/>
          <w:sz w:val="24"/>
          <w:szCs w:val="24"/>
          <w:rtl w:val="0"/>
        </w:rPr>
        <w:t xml:space="preserve"> is wide ranging. Without selective and thought out teaching, pedagogy is ineffective, therefore the teachers role in enacting good pedagogy is vital to the success of any educational system (Husbands and Pearce, 2012; Waring and Evans, 2014; Donaldson, 2015). In my experience, pedagogy is rarely used as a driver within schools and can often be seen as a box ticking exercise, as supported by Landrum (2009).  </w:t>
      </w:r>
    </w:p>
    <w:p w:rsidR="00000000" w:rsidDel="00000000" w:rsidP="00000000" w:rsidRDefault="00000000" w:rsidRPr="00000000" w14:paraId="00000008">
      <w:pPr>
        <w:spacing w:after="160" w:line="36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Considering the importance good pedagogy has within the academic community, Donaldson saw fit to deliver twelve pedagogical principles as opposed to a series of recommendations. This gives pedagogy a status and a call to action that stands it apart from the other Chapters in the review. Within the 12 pedagogical principles there is a formula for enacting Curriculum for Wales (2022), however Donaldson has pointedly decided to not prescribe pedagogical approaches, instead suggesting schools should be given a certain amount of autonomy. Within the 3 recommendations for pedagogy Donaldson, (2015) emphasises the marriage between curriculum and pedagogy as without one, the other cannot prevail. This is a sentiment shared in the article ‘Edunautics: Curriculum v Pedagogy’ reference the symbiotic relationship between curriculum and pedagogy which is a sentiment shared by William (2011).</w:t>
      </w:r>
    </w:p>
    <w:p w:rsidR="00000000" w:rsidDel="00000000" w:rsidP="00000000" w:rsidRDefault="00000000" w:rsidRPr="00000000" w14:paraId="00000009">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Wales has proceeded towards a curriculum centred around competencies comparable to New Zealand and Scotland’s curriculum (New Zealand Curriculum, 2007; Curriculum for Excellence 2010), it is relevant to compare how their pedagogies have been developed. In New Zealand, they have made the decision to integrate pedagogy within their curriculum comprising of 7 ‘principles’ with a high emphasis on ‘Teaching as inquiry’. The fact that New Zealand made the decision to do this seems to contradict Donaldson’s vision, as he is careful not to suggest this approach. </w:t>
      </w:r>
    </w:p>
    <w:p w:rsidR="00000000" w:rsidDel="00000000" w:rsidP="00000000" w:rsidRDefault="00000000" w:rsidRPr="00000000" w14:paraId="0000000A">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Conversely, Scotland focussed on curriculum rather than ensuring pedagogy had equity in their implementation process and their education system subsequently went through an extensive process of realignment of its original purpose based curriculum in order to appease a large section of its workforce who struggled to implement Curriculum for Excellence (2010) effectively. Priestley and Minty (2013) conducted their review into how teachers interpreted CfE (2010) where they recorded responses from educational professionals. They concluded that the transition from a curriculum that was heavily prescribed to one that was developmentally focussed placed their teachers as the agents of this change where freedom was offered to them to make important and decisive decisions regarding what and how they taught.</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sz w:val="24"/>
          <w:szCs w:val="24"/>
          <w:rtl w:val="0"/>
        </w:rPr>
        <w:t xml:space="preserve">The decision to not provide teachers with a clear enough pedagogical vision appears to have manifested as a notable obstacle and a contributing factor that has worked against the success of CfE (2010) as a purpose led curriculum. It could be argued that more pedagogical guidance for professionals rather than implementing high accountability measures have negated the overall impact (Priestly and Minty, 2013). Concerns were raised regarding the breadth of evidence within the report rendering some of the conclusions questionable. Pedagogy was written into New Zealand’s curriculum from the beginning and it has had a significantly more positive impact on standards as well as teaching and learning as a whole as it regularly operates within the top 10 in the PISA rankings (see Appendix 1).</w:t>
      </w:r>
    </w:p>
    <w:p w:rsidR="00000000" w:rsidDel="00000000" w:rsidP="00000000" w:rsidRDefault="00000000" w:rsidRPr="00000000" w14:paraId="0000000B">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important to acknowledge that there are many contributing factors to PISA scores and notably New Zealand has experienced a dip which has been attributed to social changes in schools rather than pedagogy or curricula being the cause of this (Stuff, 2019). Therefore, there is the argument that a country in the process of implementing a purposes led curriculum would benefit from documented guidance to support its professionals to be agents of change (OECD, 2018). Otherwise the risk of an already overwhelmed workforce (Butt and Lance, 2005) would undermine </w:t>
      </w:r>
      <w:r w:rsidDel="00000000" w:rsidR="00000000" w:rsidRPr="00000000">
        <w:rPr>
          <w:rFonts w:ascii="Calibri" w:cs="Calibri" w:eastAsia="Calibri" w:hAnsi="Calibri"/>
          <w:i w:val="1"/>
          <w:sz w:val="24"/>
          <w:szCs w:val="24"/>
          <w:rtl w:val="0"/>
        </w:rPr>
        <w:t xml:space="preserve">Curriculum for Wales (2022)</w:t>
      </w:r>
      <w:r w:rsidDel="00000000" w:rsidR="00000000" w:rsidRPr="00000000">
        <w:rPr>
          <w:rFonts w:ascii="Calibri" w:cs="Calibri" w:eastAsia="Calibri" w:hAnsi="Calibri"/>
          <w:sz w:val="24"/>
          <w:szCs w:val="24"/>
          <w:rtl w:val="0"/>
        </w:rPr>
        <w:t xml:space="preserve"> before it even has a chance. Donaldson (2015 p.63) acknowledges this.</w:t>
      </w:r>
      <w:r w:rsidDel="00000000" w:rsidR="00000000" w:rsidRPr="00000000">
        <w:rPr>
          <w:rtl w:val="0"/>
        </w:rPr>
      </w:r>
    </w:p>
    <w:p w:rsidR="00000000" w:rsidDel="00000000" w:rsidP="00000000" w:rsidRDefault="00000000" w:rsidRPr="00000000" w14:paraId="0000000C">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my opinion, the pedagogy in practice rarely discussed in its academic sense post qualification in Wales. Powley (2018), noted that pedagogy is often deployed like a tick list of strategies to be used by practitioners is school as opposed to responding appropriately to children and learning expected. In Powerful Pedagogy (Powley, 2018), emphasis was placed on the need for practitioners to be increasingly more knowledgeable and mindful of the range and appropriateness of pedagogical approaches to ensure teachers are empowered to operate with a sufficient skill set so they have more of an opportunity to make effective choices regarding their practice. Being selective about the pedagogical approaches will require the teachers to consider the needs of the pupil and how to impart content. This includes the consideration that weighting shouldn’t be attributed to each aspect. Waters (2013, p274) makes reference to this where he states discussed the need for a sensible blend of experiences.</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24"/>
          <w:szCs w:val="24"/>
          <w:rtl w:val="0"/>
        </w:rPr>
        <w:t xml:space="preserve">This emphasises the need to enable pupils to have the correct balance of learning opportunities that can come from curriculum and pedagogical approach. If we are now focussed on the pupils working towards the four purposes we cannot expect them to learn in the same ways as our curriculum design is no longer knowledge driven. Hannon (2017) concurs with this, going as far as stating educational leaders need to be confronted with the fact that they must acknowledge the way education is failing to connect young people with the realities and experiences that are right in front of them. The four purposes demand us to reshape so our learners can fulfil them.</w:t>
      </w:r>
    </w:p>
    <w:p w:rsidR="00000000" w:rsidDel="00000000" w:rsidP="00000000" w:rsidRDefault="00000000" w:rsidRPr="00000000" w14:paraId="0000000D">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Pedagogical principle ten which focuses on the importance of independence and the need for pupils to direct their own learning has surely sparked many questions for practitioners not in a foundation phase setting. Donaldson (2015), highlights the need for pupils to be strategic in structuring their own tasks as this will provide them with a scaffold to be life-long learners. This is an idea supported by Hattie and Yates (2014). This principle is becoming more relevant for schools in Wales because of the needs of a curriculum driven by purposes rather than outcomes that we have been accustomed to since the National Curriculum’s (1988) introduction and the accountability culture that this created. In turn, this produced pedagogy that focussed on teaching to test which limits opportunities for valuable and meaningful learning as expressed by Johnson (2007). It could be suggested that as a consequence of this, pupil independence has suffered significantly as an aspect of pedagogy, particularly in KS3 settings. I believe there is a certain amount of hesitation regarding pupil led learning because many teachers feel the pupils do not know enough to make decisions that will extend their learning (Rutherford, 2016). This will link to the importance of training pupils to use assessment for learning strategies which will be looked at further within this section. </w:t>
      </w:r>
    </w:p>
    <w:p w:rsidR="00000000" w:rsidDel="00000000" w:rsidP="00000000" w:rsidRDefault="00000000" w:rsidRPr="00000000" w14:paraId="0000000E">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interpretation of child directed learning is key to establishing how principle ten will take shape in individual settings. This is most commonly implemented as allowing children to make sweeping decisions about their curriculum due to an over reliance on pupil voice. This is arguably a misinterpretation Campbell’s (1993) hypothesis. Husbands and Pearce (2012) acknowledge the need for pedagogies to incorporate pupil voice but research dictates the way this is done needs careful consideration as balance needs to be struck to ensure pupils have the relevant experience to make informed decisions on a scale that is suitable to their understanding as explained by Rutherford (2016). This should go beyond often trivialised school councils and instead have a more immediate impact on pupils learning. For example, during a learning visit to School B, a two form primary school in the South Wales valleys, pupils were exposed to continuous provision from nursery to year 6 with the promotion of independent learning at the heart of the approach. Practice reflecting the pedagogical principle (Donalson, 2015) in the following ways is broken down in Appendix B which has been produced for the purposes of this assignment and for dissemination in my setting. </w:t>
      </w:r>
    </w:p>
    <w:p w:rsidR="00000000" w:rsidDel="00000000" w:rsidP="00000000" w:rsidRDefault="00000000" w:rsidRPr="00000000" w14:paraId="0000000F">
      <w:pPr>
        <w:spacing w:after="240" w:before="240" w:line="360" w:lineRule="auto"/>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Further references to support this approach will be provided in section 2 and 3. The process School B has gone through in order to develop the 12 principles within their setting has led them to a formula for learning that is very closely aligned to the 12 principles and has helped them raise pupil engagement throughout the school, however it remains to be seen how standards will be affected long term. </w:t>
      </w:r>
    </w:p>
    <w:p w:rsidR="00000000" w:rsidDel="00000000" w:rsidP="00000000" w:rsidRDefault="00000000" w:rsidRPr="00000000" w14:paraId="00000010">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One of the underpinning elements of the approach School B embedded early on was ensuring the pupils understanding of how they learn was ingrained in them early on. In order to help our learners becoming independent, improving attitudes and mindsets to learning are important components of realising this, an idea supported by Hattie and Yates (2014). Even though metacognition is mentioned specifically within principle 10, it can be linked to many of the other principles making it an essential aspect of any schools pedagogical approach (this point will be developed further in section 2). In Metacognition and Self Regulated Learning (EEF, 2008) it describes self regulation a</w:t>
      </w:r>
      <w:r w:rsidDel="00000000" w:rsidR="00000000" w:rsidRPr="00000000">
        <w:rPr>
          <w:rFonts w:ascii="Calibri" w:cs="Calibri" w:eastAsia="Calibri" w:hAnsi="Calibri"/>
          <w:color w:val="1d1d1b"/>
          <w:sz w:val="24"/>
          <w:szCs w:val="24"/>
          <w:rtl w:val="0"/>
        </w:rPr>
        <w:t xml:space="preserve">s, ‘</w:t>
      </w:r>
      <w:r w:rsidDel="00000000" w:rsidR="00000000" w:rsidRPr="00000000">
        <w:rPr>
          <w:rFonts w:ascii="Calibri" w:cs="Calibri" w:eastAsia="Calibri" w:hAnsi="Calibri"/>
          <w:i w:val="1"/>
          <w:color w:val="1d1d1b"/>
          <w:sz w:val="24"/>
          <w:szCs w:val="24"/>
          <w:rtl w:val="0"/>
        </w:rPr>
        <w:t xml:space="preserve">...the extent to which learners are aware of their strengths and weaknesses and the strategies they use to learn.’</w:t>
      </w:r>
      <w:r w:rsidDel="00000000" w:rsidR="00000000" w:rsidRPr="00000000">
        <w:rPr>
          <w:rFonts w:ascii="Calibri" w:cs="Calibri" w:eastAsia="Calibri" w:hAnsi="Calibri"/>
          <w:color w:val="1d1d1b"/>
          <w:sz w:val="24"/>
          <w:szCs w:val="24"/>
          <w:rtl w:val="0"/>
        </w:rPr>
        <w:t xml:space="preserve"> and </w:t>
      </w:r>
      <w:r w:rsidDel="00000000" w:rsidR="00000000" w:rsidRPr="00000000">
        <w:rPr>
          <w:rFonts w:ascii="Calibri" w:cs="Calibri" w:eastAsia="Calibri" w:hAnsi="Calibri"/>
          <w:i w:val="1"/>
          <w:color w:val="1d1d1b"/>
          <w:sz w:val="24"/>
          <w:szCs w:val="24"/>
          <w:rtl w:val="0"/>
        </w:rPr>
        <w:t xml:space="preserve">‘Metacognition</w:t>
      </w:r>
      <w:r w:rsidDel="00000000" w:rsidR="00000000" w:rsidRPr="00000000">
        <w:rPr>
          <w:rFonts w:ascii="Calibri" w:cs="Calibri" w:eastAsia="Calibri" w:hAnsi="Calibri"/>
          <w:b w:val="1"/>
          <w:i w:val="1"/>
          <w:color w:val="1d1d1b"/>
          <w:sz w:val="24"/>
          <w:szCs w:val="24"/>
          <w:rtl w:val="0"/>
        </w:rPr>
        <w:t xml:space="preserve"> </w:t>
      </w:r>
      <w:r w:rsidDel="00000000" w:rsidR="00000000" w:rsidRPr="00000000">
        <w:rPr>
          <w:rFonts w:ascii="Calibri" w:cs="Calibri" w:eastAsia="Calibri" w:hAnsi="Calibri"/>
          <w:i w:val="1"/>
          <w:color w:val="1d1d1b"/>
          <w:sz w:val="24"/>
          <w:szCs w:val="24"/>
          <w:rtl w:val="0"/>
        </w:rPr>
        <w:t xml:space="preserve">is about the ways learners monitor and purposefully direct their learning.’</w:t>
      </w:r>
      <w:r w:rsidDel="00000000" w:rsidR="00000000" w:rsidRPr="00000000">
        <w:rPr>
          <w:rFonts w:ascii="Calibri" w:cs="Calibri" w:eastAsia="Calibri" w:hAnsi="Calibri"/>
          <w:color w:val="1d1d1b"/>
          <w:sz w:val="24"/>
          <w:szCs w:val="24"/>
          <w:rtl w:val="0"/>
        </w:rPr>
        <w:t xml:space="preserve"> Within Building Learning Power, Claxton (2002) references the ‘The learning-power mind’ which highlights the importance of resilience, resourcefulness, reflectiveness and reciprocity as key components of developing the mind to learn. This also links to the writing of Dweck (2012) who conducted extensive research into the power of resilience within learning that had ideological roots Vygotsky’s Zone of Proximal Development (See Appendix C). Furthermore, Walters (2014) asserts that growth mindsets impact goes beyond simple learning but also has a summative impact in the raising of test scores. Sustained effort, problem solving, critical thinking and also using this to drive responsibility, collaboration and connectivity, independence and responsibility and social and emotional development are all vital aspects of ‘learning to learn’ (Claxton, 2002). </w:t>
      </w:r>
      <w:r w:rsidDel="00000000" w:rsidR="00000000" w:rsidRPr="00000000">
        <w:rPr>
          <w:rFonts w:ascii="Calibri" w:cs="Calibri" w:eastAsia="Calibri" w:hAnsi="Calibri"/>
          <w:sz w:val="24"/>
          <w:szCs w:val="24"/>
          <w:rtl w:val="0"/>
        </w:rPr>
        <w:t xml:space="preserve">When considering the capacity of the pupils to learn independently through each of the pedagogical principles and when considering the research, metacognition strategies suggested within these documents have been an essential aspect of the success School B and many others have experienced in preparing for CfW (2022) and the four purposes. However, Hattie (2009) found that even though metacognition did have an impact on learning, it was not as strong as some other pedagogies. Even though metacognition is one pedagogical aspect, I believe it should be considered within settings in Wales as fundamental pedagogical pillar within a blend of appropriate strategies that fit the profile of educational settings. </w:t>
      </w:r>
    </w:p>
    <w:p w:rsidR="00000000" w:rsidDel="00000000" w:rsidP="00000000" w:rsidRDefault="00000000" w:rsidRPr="00000000" w14:paraId="00000011">
      <w:pPr>
        <w:spacing w:after="240" w:before="240" w:line="360" w:lineRule="auto"/>
        <w:jc w:val="both"/>
        <w:rPr>
          <w:rFonts w:ascii="Calibri" w:cs="Calibri" w:eastAsia="Calibri" w:hAnsi="Calibri"/>
          <w:sz w:val="24"/>
          <w:szCs w:val="24"/>
          <w:shd w:fill="e69138" w:val="clear"/>
        </w:rPr>
      </w:pPr>
      <w:r w:rsidDel="00000000" w:rsidR="00000000" w:rsidRPr="00000000">
        <w:rPr>
          <w:rtl w:val="0"/>
        </w:rPr>
      </w:r>
    </w:p>
    <w:p w:rsidR="00000000" w:rsidDel="00000000" w:rsidP="00000000" w:rsidRDefault="00000000" w:rsidRPr="00000000" w14:paraId="00000012">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Assessment for learning, is referred to heavily in SF (Donaldson, 2015) as the seventh pedagogical principle as well as recommendation within Chapter 5. </w:t>
      </w:r>
      <w:r w:rsidDel="00000000" w:rsidR="00000000" w:rsidRPr="00000000">
        <w:rPr>
          <w:rFonts w:ascii="Calibri" w:cs="Calibri" w:eastAsia="Calibri" w:hAnsi="Calibri"/>
          <w:sz w:val="24"/>
          <w:szCs w:val="24"/>
          <w:rtl w:val="0"/>
        </w:rPr>
        <w:t xml:space="preserve">Auspel (1968) explains that an important factor in learning is what children already know, highlighting the importance of effective assessment. Clearly, this is not a new concept but Donaldson (2015) has tried to reframe our focus on the importance AfL has within a pedagogical context. Within Chapter 6, Donaldson (2015) emphasises the importance of assessment for learning as a driver for pupil progress. In the Strand 1 report regarding assessment; it set a vision of self and peer assessment driving outcomes. Supporting evidence of this came from Hattie’s (2009) meta-analysis (see Appendix D) where he presented evidence that self report grades and providing formative evaluation as having two of the top three strongest impacts on learning. Black and William (1998) stated that AfL strategies have among the largest ever reported impact when considering educational intervention. However, Gadsby (2012) makes an important point regarding the AfL buffet, suggesting that teachers may claim to use many strategies transparently rather than AfL being used as an integral part of effective teaching and learning. The overlapping theme of assessment in Chapter 5 in Successful Futures (Donaldson, 2015) is an important one, as Donaldson is clearly implying that these are not separate entities and they need to be closely linked. The fact that Donaldson is recommending that formative assessment takes priority over summative assessment is also telling; with the implication being that if formative assessment is done correctly, summative assessments will be positively impacted.  </w:t>
      </w:r>
    </w:p>
    <w:p w:rsidR="00000000" w:rsidDel="00000000" w:rsidP="00000000" w:rsidRDefault="00000000" w:rsidRPr="00000000" w14:paraId="00000013">
      <w:pPr>
        <w:spacing w:after="240" w:before="240" w:line="360" w:lineRule="auto"/>
        <w:jc w:val="both"/>
        <w:rPr>
          <w:rFonts w:ascii="Calibri" w:cs="Calibri" w:eastAsia="Calibri" w:hAnsi="Calibri"/>
          <w:color w:val="e69138"/>
          <w:sz w:val="24"/>
          <w:szCs w:val="24"/>
        </w:rPr>
      </w:pPr>
      <w:r w:rsidDel="00000000" w:rsidR="00000000" w:rsidRPr="00000000">
        <w:rPr>
          <w:rFonts w:ascii="Calibri" w:cs="Calibri" w:eastAsia="Calibri" w:hAnsi="Calibri"/>
          <w:sz w:val="24"/>
          <w:szCs w:val="24"/>
          <w:rtl w:val="0"/>
        </w:rPr>
        <w:t xml:space="preserve">There is little doubt within the academic community that good pedagogy cannot exist without reliable thought out assessment procedures and that this should constantly inform not only decisions regarding curriculum but also pedagogy approaches. The new Professional Standards for Teaching and Leadership which became statutory in September 2018 across Wales incorporated a focus on assessment for learning as part of effective pedagogy. This has been a step by the Welsh Government to positively affect pedagogy in readiness for CfW (2022). However, strategies need to be evaluated in individual settings as the approaches to this are wide ranging. The emphasis on the competence level of the student is a potential pitfall with one of the conclusions outlining that assessment for learning has the potential to be unreliable if not enacted well (Black and William, 1998; Hattie, 2011). Similarly, Gibbs and Simpson (2004) explained that feedback is an essential and helpful element of AfL but warned that if pupils do not use the feedback well it will not be beneficial. Therefore, it will be very important to ensure pupils are given time and appropriate instruction on how to give feedback and enact it so that standards are improved (Boon, 2015). It appears to be a substantial risk to rely so heavily on strategies linked to AfL because of these potential shortcomings. However, Priestley and Minty (2014) have provided us with evidence of the impact over a heavy implementation of summative assessment measures and how it can hinder purpose led curricula.</w:t>
      </w:r>
      <w:r w:rsidDel="00000000" w:rsidR="00000000" w:rsidRPr="00000000">
        <w:rPr>
          <w:rtl w:val="0"/>
        </w:rPr>
      </w:r>
    </w:p>
    <w:p w:rsidR="00000000" w:rsidDel="00000000" w:rsidP="00000000" w:rsidRDefault="00000000" w:rsidRPr="00000000" w14:paraId="00000014">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international perspective would suggest that prescription regarding AfL needs to be considered carefully. </w:t>
      </w:r>
      <w:r w:rsidDel="00000000" w:rsidR="00000000" w:rsidRPr="00000000">
        <w:rPr>
          <w:rFonts w:ascii="Calibri" w:cs="Calibri" w:eastAsia="Calibri" w:hAnsi="Calibri"/>
          <w:sz w:val="24"/>
          <w:szCs w:val="24"/>
          <w:rtl w:val="0"/>
        </w:rPr>
        <w:t xml:space="preserve">Again, New Zealand has taken a lead on this by not overly prescribing assessment techniques but instead rely on the teachers intuition in relation to the competencies (New Zealand Curriculum, 2007) and this was discussed further by Rutherford (2012). </w:t>
      </w:r>
      <w:r w:rsidDel="00000000" w:rsidR="00000000" w:rsidRPr="00000000">
        <w:rPr>
          <w:rFonts w:ascii="Calibri" w:cs="Calibri" w:eastAsia="Calibri" w:hAnsi="Calibri"/>
          <w:sz w:val="24"/>
          <w:szCs w:val="24"/>
          <w:rtl w:val="0"/>
        </w:rPr>
        <w:t xml:space="preserve">Even though pedagogy and assessment can be acknowledged separately, the links are continuous, intricate and vital. In order to make choices regarding </w:t>
      </w:r>
      <w:r w:rsidDel="00000000" w:rsidR="00000000" w:rsidRPr="00000000">
        <w:rPr>
          <w:rFonts w:ascii="Calibri" w:cs="Calibri" w:eastAsia="Calibri" w:hAnsi="Calibri"/>
          <w:i w:val="1"/>
          <w:sz w:val="24"/>
          <w:szCs w:val="24"/>
          <w:rtl w:val="0"/>
        </w:rPr>
        <w:t xml:space="preserve">‘how’</w:t>
      </w:r>
      <w:r w:rsidDel="00000000" w:rsidR="00000000" w:rsidRPr="00000000">
        <w:rPr>
          <w:rFonts w:ascii="Calibri" w:cs="Calibri" w:eastAsia="Calibri" w:hAnsi="Calibri"/>
          <w:sz w:val="24"/>
          <w:szCs w:val="24"/>
          <w:rtl w:val="0"/>
        </w:rPr>
        <w:t xml:space="preserve">, it seems clear that the context that the ‘</w:t>
      </w:r>
      <w:r w:rsidDel="00000000" w:rsidR="00000000" w:rsidRPr="00000000">
        <w:rPr>
          <w:rFonts w:ascii="Calibri" w:cs="Calibri" w:eastAsia="Calibri" w:hAnsi="Calibri"/>
          <w:i w:val="1"/>
          <w:sz w:val="24"/>
          <w:szCs w:val="24"/>
          <w:rtl w:val="0"/>
        </w:rPr>
        <w:t xml:space="preserve">what’</w:t>
      </w:r>
      <w:r w:rsidDel="00000000" w:rsidR="00000000" w:rsidRPr="00000000">
        <w:rPr>
          <w:rFonts w:ascii="Calibri" w:cs="Calibri" w:eastAsia="Calibri" w:hAnsi="Calibri"/>
          <w:sz w:val="24"/>
          <w:szCs w:val="24"/>
          <w:rtl w:val="0"/>
        </w:rPr>
        <w:t xml:space="preserve"> exists in should be explored to its fullest extent, making it an essential consideration when developing a pedagogical approach. However, assessing competencies presents a different set of challenges for practitioners as they will no longer be able to rely predominantly on summative quantitative measures as progress markers primarily and questions regarding how to clearly assess purposes requires further deliberation.</w:t>
      </w:r>
    </w:p>
    <w:p w:rsidR="00000000" w:rsidDel="00000000" w:rsidP="00000000" w:rsidRDefault="00000000" w:rsidRPr="00000000" w14:paraId="00000015">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will be important to maintain trust between government and school leaders and one could argue that with summative assessment becoming less of a focus, other process to ensure high quality teaching and learning needs to be put in place. Coe et al, (2014) asserts that if we want to see real pupil progress, more weight should be put to the monitoring of teachers rather than the summative assessments of pupils. Fullan and Hargreaves (2016) draw comparisons between Canada, Singapore and Finland as standing a part because there is a culture of collaborative professionalism rather than accountability being a driver for improvement. I agree with both accounts and believe that the monitoring of teachers should work in conjunction with effective and meaningful professional development. Dimmock (2016), and Waring and Evans (2014) advocate that it is important to engage in action research. If monitoring is the answer, then professional learning should become a high priority with educational settings as outlined in recommendation 58 (SF, 2015). </w:t>
      </w:r>
    </w:p>
    <w:p w:rsidR="00000000" w:rsidDel="00000000" w:rsidP="00000000" w:rsidRDefault="00000000" w:rsidRPr="00000000" w14:paraId="00000016">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we want teachers to engage with pedagogy, it is important to give them the stimulus in order to engage in a professional or academic discussion because of the lack of emphasis on pedagogy as Landrum (2009) concluded. </w:t>
      </w:r>
      <w:r w:rsidDel="00000000" w:rsidR="00000000" w:rsidRPr="00000000">
        <w:rPr>
          <w:rFonts w:ascii="Calibri" w:cs="Calibri" w:eastAsia="Calibri" w:hAnsi="Calibri"/>
          <w:color w:val="1d1d1b"/>
          <w:sz w:val="24"/>
          <w:szCs w:val="24"/>
          <w:rtl w:val="0"/>
        </w:rPr>
        <w:t xml:space="preserve">In order to ensure meaningful and longstanding change, responsibility should be given to the teachers as the agents of any proposed pedagogical developments and effective leadership should be prepared for this. As </w:t>
      </w:r>
      <w:r w:rsidDel="00000000" w:rsidR="00000000" w:rsidRPr="00000000">
        <w:rPr>
          <w:rFonts w:ascii="Calibri" w:cs="Calibri" w:eastAsia="Calibri" w:hAnsi="Calibri"/>
          <w:sz w:val="24"/>
          <w:szCs w:val="24"/>
          <w:rtl w:val="0"/>
        </w:rPr>
        <w:t xml:space="preserve">Priestley (2015) explains; teachers are a product of their working environment and if true curriculum engagement is to be enabled then</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sz w:val="24"/>
          <w:szCs w:val="24"/>
          <w:rtl w:val="0"/>
        </w:rPr>
        <w:t xml:space="preserve">school leadership systems must be on board and lay the pathway for it to translate it into practice. Stenhouse (1975) also echoes the need for participation and engagement from professionals so that teachers gain opportunities to participate and lead initiatives innovatively that impact on a school’s pedagogical practices. Recently, the use of professional learning communities (PLC’s) have been supported by Vescio, Ross and Adams (2008). They have been credited with helping to support teachers in engaging with research and have proven useful in exploring a range of pedagogical approaches at allocated times to ensure teachers aren’t overburdened with the already substantial workloads (Butt and Lance, 2005). However, it is important that PLC’s are seen as an opportunity for change from the ground up as interference from senior leaders can hinder the change process (Gates Foundation Education Team, 2014). If enacted as intended, this approach has a record of success in enabling teachers to engage with relevant research. School C, located in the Vale of Glamorgan have employed a slightly different approach where staff take PPA and professional learning time together weekly to develop pedagogy approaches. This has resulted in them developing pedagogical practice similar to School B, and being used as a good practice example of relevant pedagogy in line with the 12 pedagogical principles. </w:t>
      </w:r>
    </w:p>
    <w:p w:rsidR="00000000" w:rsidDel="00000000" w:rsidP="00000000" w:rsidRDefault="00000000" w:rsidRPr="00000000" w14:paraId="00000017">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evident that individual educational settings will need to take responsibility for getting pedagogically prepared for CfW (2022). However, James and Pollard (2011) have suggested that improvements within schools can only take shape if they are supported by the government. An argument could be put forward that with curriculum being an overriding focus, the pedagogy that is needed to facilitate it has not been a priority which fails to comply with the consensus of Kopmeis (1989) and William (1998). Instead, it has been up to consortia to implement tools like the Excellence in Teaching and Leadership Framework which is linked to the professional standards. This can be used to help tailor teaching and learning to support teachers to become more pedagogically literate, a requirement that Donaldson (2015) supports within Chapter 5.  Even though it would be advisable that providing a structure for teachers to reach a certain level of pedagogical competence with frameworks like the ETLF, evidence would advise that caution be taken during implementation. Alexander (2004) identified the Primary Strategy (2004) had a limiting effect on pedagogical development and resulted in stagnation from overprescription. This seems to correlate with government's reluctance to provide pedagogy frameworks or structures for schools apart from the ‘Characteristic, attributes and values of wider skills’ model (see Appendix E) provided within the draft Curriculum for Wales website which I would argue isn’t given a priority and focus and doesn’t assist in deepening pedagogical understanding.</w:t>
      </w:r>
    </w:p>
    <w:p w:rsidR="00000000" w:rsidDel="00000000" w:rsidP="00000000" w:rsidRDefault="00000000" w:rsidRPr="00000000" w14:paraId="00000018">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fear that a lack of guidance on pedagogy is risk to CfW (2022). However, research from Alexander (2004) seems to be guiding the Welsh Government’s thinking towards the dangers of being too hands on with prescriptive pedagogical support. However, a plan needs to be created with government support to ready the workforce to deliver pedagogy that fits the purposes led curriculum that goes beyond the Professional Standards (2018). Hargreaves and Fullan (2012) indicated that the government have important roles in developing pedagogies and questions could be asked as to whether the Welsh Government have done enough to ready the workforce. </w:t>
      </w:r>
    </w:p>
    <w:p w:rsidR="00000000" w:rsidDel="00000000" w:rsidP="00000000" w:rsidRDefault="00000000" w:rsidRPr="00000000" w14:paraId="00000019">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could be argued that whether or not support is provided by the government, the true pedagogical change will need to come from the schools themselves. </w:t>
      </w:r>
      <w:r w:rsidDel="00000000" w:rsidR="00000000" w:rsidRPr="00000000">
        <w:rPr>
          <w:i w:val="1"/>
          <w:rtl w:val="0"/>
        </w:rPr>
        <w:t xml:space="preserve">‘Teaching for the Future: Effective Classroom Practices to Transform Education: Chapter 5 (OECD, 2019)</w:t>
      </w:r>
      <w:r w:rsidDel="00000000" w:rsidR="00000000" w:rsidRPr="00000000">
        <w:rPr>
          <w:rtl w:val="0"/>
        </w:rPr>
        <w:t xml:space="preserve"> supports this, where they propose that teachers should be drivers of innovation. Furthermore, </w:t>
      </w:r>
      <w:r w:rsidDel="00000000" w:rsidR="00000000" w:rsidRPr="00000000">
        <w:rPr>
          <w:rFonts w:ascii="Calibri" w:cs="Calibri" w:eastAsia="Calibri" w:hAnsi="Calibri"/>
          <w:sz w:val="24"/>
          <w:szCs w:val="24"/>
          <w:rtl w:val="0"/>
        </w:rPr>
        <w:t xml:space="preserve">Suzawa (2013); explained that ambiguity in this regard could be used to facilitate valuable change within individual settings. School A, for example is using the ETLF framework to create their own ‘Teacher Toolkit’ which supports teachers and leaders to develop a platform upon which they explore a range of pedagogies; with the intention of ensuring they know how and when to appropriately enact them within the four purposes as the driver. Coe et al (2014) supports the idea of a framework for teaching and learning but suggests that those available need to be developed further. The approach School A has taken could be a way forward. This approach also takes into account the needs of the teachers and the pupils and draws upon the knowledge of the community to deliver a bespoke approach, an approach supported by Watson (2018 pg 24).</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24"/>
          <w:szCs w:val="24"/>
          <w:rtl w:val="0"/>
        </w:rPr>
        <w:t xml:space="preserve">By adapting this approach in this way it provides teachers with the freedom to connect and react to social changes and the educational needs they may encounter whilst having appropriate guidance and support to to match the pedagogy to the curriculum.</w:t>
      </w:r>
    </w:p>
    <w:p w:rsidR="00000000" w:rsidDel="00000000" w:rsidP="00000000" w:rsidRDefault="00000000" w:rsidRPr="00000000" w14:paraId="0000001A">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color w:val="1d1d1b"/>
          <w:sz w:val="24"/>
          <w:szCs w:val="24"/>
          <w:rtl w:val="0"/>
        </w:rPr>
        <w:t xml:space="preserve">Most of the literature cited could be used similarly to New Zealand Curriculum (2007) Chapter: Effective Pedagogy. However not in the form of a prescriptive list of approaches (Landrum, 2009), but a means to establish a bespoke pedagogical vision derived from the pedagogical principles with the four purposes at their heart. It will require professionals to synthesis the content for the messages to be effectively distributed within their own settings. By considering other essential factors for pedagogy including teacher capacity and learner capability it can make this bespoke and highly relevant. It im my belief that this is what Donaldson (2015) see’s pedagogy being developed in Wales. </w:t>
      </w:r>
      <w:r w:rsidDel="00000000" w:rsidR="00000000" w:rsidRPr="00000000">
        <w:rPr>
          <w:rtl w:val="0"/>
        </w:rPr>
      </w:r>
    </w:p>
    <w:p w:rsidR="00000000" w:rsidDel="00000000" w:rsidP="00000000" w:rsidRDefault="00000000" w:rsidRPr="00000000" w14:paraId="0000001B">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Regardless of the approach chosen by individual settings, it will be essential that schools go through the process of engaging with pedagogical research and establishing a vision that takes precedence for the needs of the learner in purposes curriculum. Waters (2013), acknowledges that there is an unjustified ideal that we expect schools to approach a wide range of diverse pupils the same.</w:t>
      </w:r>
      <w:r w:rsidDel="00000000" w:rsidR="00000000" w:rsidRPr="00000000">
        <w:rPr>
          <w:rFonts w:ascii="Calibri" w:cs="Calibri" w:eastAsia="Calibri" w:hAnsi="Calibri"/>
          <w:sz w:val="24"/>
          <w:szCs w:val="24"/>
          <w:rtl w:val="0"/>
        </w:rPr>
        <w:t xml:space="preserve"> I believe an approach that utilising relevant research and examining pedagogical guidance will be essential for schools embarking on making the four purposes and reality for the pupils in Wales. Donaldson has done the first part of supplementing these requirements, but the responsibility now falls on government, consortia, school leaders and teachers to enact their own pedagogical visions that will enable their communities to thrive. Many teachers may disagree with the pedagogical principle because they hold ideologically contradictory views. However this is where any reading should start as the principles have been devised with the curriculum they will be expected to deliver in mind. </w:t>
      </w:r>
    </w:p>
    <w:p w:rsidR="00000000" w:rsidDel="00000000" w:rsidP="00000000" w:rsidRDefault="00000000" w:rsidRPr="00000000" w14:paraId="0000001C">
      <w:pPr>
        <w:spacing w:after="240" w:before="24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plan for developing pedagogy in my setting is presented using a SWOT analysis and an action plan in Section 2. </w:t>
      </w:r>
      <w:r w:rsidDel="00000000" w:rsidR="00000000" w:rsidRPr="00000000">
        <w:rPr>
          <w:rtl w:val="0"/>
        </w:rPr>
      </w:r>
    </w:p>
    <w:p w:rsidR="00000000" w:rsidDel="00000000" w:rsidP="00000000" w:rsidRDefault="00000000" w:rsidRPr="00000000" w14:paraId="0000001D">
      <w:pPr>
        <w:spacing w:after="160"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spacing w:after="240" w:befor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spacing w:after="160" w:line="360" w:lineRule="auto"/>
        <w:ind w:left="72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spacing w:after="240" w:befor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1">
      <w:pPr>
        <w:spacing w:after="240" w:before="240" w:lineRule="auto"/>
        <w:jc w:val="both"/>
        <w:rPr>
          <w:rFonts w:ascii="Calibri" w:cs="Calibri" w:eastAsia="Calibri" w:hAnsi="Calibri"/>
          <w:color w:val="1d1d1b"/>
          <w:sz w:val="24"/>
          <w:szCs w:val="24"/>
        </w:rPr>
      </w:pPr>
      <w:r w:rsidDel="00000000" w:rsidR="00000000" w:rsidRPr="00000000">
        <w:rPr>
          <w:rtl w:val="0"/>
        </w:rPr>
      </w:r>
    </w:p>
    <w:p w:rsidR="00000000" w:rsidDel="00000000" w:rsidP="00000000" w:rsidRDefault="00000000" w:rsidRPr="00000000" w14:paraId="00000022">
      <w:pPr>
        <w:spacing w:after="160" w:lineRule="auto"/>
        <w:jc w:val="center"/>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23">
      <w:pPr>
        <w:spacing w:after="240" w:befor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spacing w:after="16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5">
      <w:pPr>
        <w:spacing w:after="160" w:line="360" w:lineRule="auto"/>
        <w:jc w:val="center"/>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SECTION TWO</w:t>
      </w:r>
    </w:p>
    <w:p w:rsidR="00000000" w:rsidDel="00000000" w:rsidP="00000000" w:rsidRDefault="00000000" w:rsidRPr="00000000" w14:paraId="00000026">
      <w:pPr>
        <w:spacing w:after="160" w:line="360" w:lineRule="auto"/>
        <w:jc w:val="center"/>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STRATEGIC PLAN FOR CURRICULUM REFORM IMPLEMENTATION</w:t>
      </w:r>
    </w:p>
    <w:p w:rsidR="00000000" w:rsidDel="00000000" w:rsidP="00000000" w:rsidRDefault="00000000" w:rsidRPr="00000000" w14:paraId="00000027">
      <w:pPr>
        <w:spacing w:after="160" w:line="360" w:lineRule="auto"/>
        <w:jc w:val="center"/>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SWOT (Strengths, Weaknesses, Opportunities and Threats) Analysis</w:t>
      </w:r>
    </w:p>
    <w:p w:rsidR="00000000" w:rsidDel="00000000" w:rsidP="00000000" w:rsidRDefault="00000000" w:rsidRPr="00000000" w14:paraId="00000028">
      <w:pPr>
        <w:spacing w:after="160" w:line="360" w:lineRule="auto"/>
        <w:jc w:val="center"/>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School A Context</w:t>
      </w:r>
    </w:p>
    <w:p w:rsidR="00000000" w:rsidDel="00000000" w:rsidP="00000000" w:rsidRDefault="00000000" w:rsidRPr="00000000" w14:paraId="00000029">
      <w:pPr>
        <w:spacing w:after="16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this setting we have have had a significant amount of professional learning on the content of CfW (2022) and have been focussing on pedagogical principles 6 and 8. This has resulted in our pedagogical approach not matching our pupils needs or the requirements of the curriculum which has caused challenge and frustration amongst the teachers as teaching, learning and standards have fluctuated during this time of change. With an understanding of the need for effective pedagogy, this needed to be improved (William, 1998). Therefore, objectives have been chosen that ensure pedagogy have a reciprocal relationship in our setting. To do this, the next step is use research that is innovative and that assists us in meeting the pedagogical principles by incorporating well sourced practices. This process was begun last year with metacognition PLC being established to embed our ‘5 to Thrive’ (see appendix). These 5 dispositions, have been used to support attitudes to learning in our setting and lay the groundwork for an innovative pedagogical approach.  The following SWOT analysis was created by Key Stage 2 teachers and myself for the purpose of implementing the 12 pedagogical principles and establishing our own pedagogical vision. </w:t>
      </w:r>
    </w:p>
    <w:p w:rsidR="00000000" w:rsidDel="00000000" w:rsidP="00000000" w:rsidRDefault="00000000" w:rsidRPr="00000000" w14:paraId="0000002A">
      <w:pPr>
        <w:spacing w:after="160" w:line="360" w:lineRule="auto"/>
        <w:rPr>
          <w:rFonts w:ascii="Calibri" w:cs="Calibri" w:eastAsia="Calibri" w:hAnsi="Calibri"/>
          <w:sz w:val="24"/>
          <w:szCs w:val="24"/>
        </w:rPr>
      </w:pPr>
      <w:r w:rsidDel="00000000" w:rsidR="00000000" w:rsidRPr="00000000">
        <w:rPr>
          <w:rtl w:val="0"/>
        </w:rPr>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c>
          <w:tcPr/>
          <w:p w:rsidR="00000000" w:rsidDel="00000000" w:rsidP="00000000" w:rsidRDefault="00000000" w:rsidRPr="00000000" w14:paraId="0000002B">
            <w:pPr>
              <w:spacing w:line="360" w:lineRule="auto"/>
              <w:jc w:val="center"/>
              <w:rPr>
                <w:rFonts w:ascii="Calibri" w:cs="Calibri" w:eastAsia="Calibri" w:hAnsi="Calibri"/>
                <w:b w:val="1"/>
                <w:sz w:val="24"/>
                <w:szCs w:val="24"/>
              </w:rPr>
            </w:pPr>
            <w:r w:rsidDel="00000000" w:rsidR="00000000" w:rsidRPr="00000000">
              <w:rPr>
                <w:rFonts w:ascii="Calibri" w:cs="Calibri" w:eastAsia="Calibri" w:hAnsi="Calibri"/>
                <w:b w:val="1"/>
                <w:color w:val="ff0000"/>
                <w:sz w:val="24"/>
                <w:szCs w:val="24"/>
                <w:rtl w:val="0"/>
              </w:rPr>
              <w:t xml:space="preserve">S</w:t>
            </w:r>
            <w:r w:rsidDel="00000000" w:rsidR="00000000" w:rsidRPr="00000000">
              <w:rPr>
                <w:rFonts w:ascii="Calibri" w:cs="Calibri" w:eastAsia="Calibri" w:hAnsi="Calibri"/>
                <w:b w:val="1"/>
                <w:sz w:val="24"/>
                <w:szCs w:val="24"/>
                <w:rtl w:val="0"/>
              </w:rPr>
              <w:t xml:space="preserve">trengths</w:t>
            </w:r>
          </w:p>
        </w:tc>
        <w:tc>
          <w:tcPr/>
          <w:p w:rsidR="00000000" w:rsidDel="00000000" w:rsidP="00000000" w:rsidRDefault="00000000" w:rsidRPr="00000000" w14:paraId="0000002C">
            <w:pPr>
              <w:spacing w:line="360" w:lineRule="auto"/>
              <w:jc w:val="center"/>
              <w:rPr>
                <w:rFonts w:ascii="Calibri" w:cs="Calibri" w:eastAsia="Calibri" w:hAnsi="Calibri"/>
                <w:b w:val="1"/>
                <w:sz w:val="24"/>
                <w:szCs w:val="24"/>
              </w:rPr>
            </w:pPr>
            <w:r w:rsidDel="00000000" w:rsidR="00000000" w:rsidRPr="00000000">
              <w:rPr>
                <w:rFonts w:ascii="Calibri" w:cs="Calibri" w:eastAsia="Calibri" w:hAnsi="Calibri"/>
                <w:b w:val="1"/>
                <w:color w:val="ff0000"/>
                <w:sz w:val="24"/>
                <w:szCs w:val="24"/>
                <w:rtl w:val="0"/>
              </w:rPr>
              <w:t xml:space="preserve">W</w:t>
            </w:r>
            <w:r w:rsidDel="00000000" w:rsidR="00000000" w:rsidRPr="00000000">
              <w:rPr>
                <w:rFonts w:ascii="Calibri" w:cs="Calibri" w:eastAsia="Calibri" w:hAnsi="Calibri"/>
                <w:b w:val="1"/>
                <w:sz w:val="24"/>
                <w:szCs w:val="24"/>
                <w:rtl w:val="0"/>
              </w:rPr>
              <w:t xml:space="preserve">eaknesses</w:t>
            </w:r>
          </w:p>
        </w:tc>
      </w:tr>
      <w:tr>
        <w:tc>
          <w:tcPr/>
          <w:p w:rsidR="00000000" w:rsidDel="00000000" w:rsidP="00000000" w:rsidRDefault="00000000" w:rsidRPr="00000000" w14:paraId="0000002D">
            <w:pPr>
              <w:numPr>
                <w:ilvl w:val="0"/>
                <w:numId w:val="1"/>
              </w:numPr>
              <w:spacing w:after="160"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Informed staff due to work in the pioneer network for CfW (2022)</w:t>
            </w:r>
          </w:p>
          <w:p w:rsidR="00000000" w:rsidDel="00000000" w:rsidP="00000000" w:rsidRDefault="00000000" w:rsidRPr="00000000" w14:paraId="0000002E">
            <w:pPr>
              <w:numPr>
                <w:ilvl w:val="0"/>
                <w:numId w:val="1"/>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Within KS2 we have FPh experience in our team that can support those with a more ‘rigid’ KS2 mindset.</w:t>
            </w:r>
          </w:p>
          <w:p w:rsidR="00000000" w:rsidDel="00000000" w:rsidP="00000000" w:rsidRDefault="00000000" w:rsidRPr="00000000" w14:paraId="0000002F">
            <w:pPr>
              <w:numPr>
                <w:ilvl w:val="0"/>
                <w:numId w:val="1"/>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We have some pedagogical principles in place including an emphasis on creating authentic contexts for learning</w:t>
            </w:r>
          </w:p>
          <w:p w:rsidR="00000000" w:rsidDel="00000000" w:rsidP="00000000" w:rsidRDefault="00000000" w:rsidRPr="00000000" w14:paraId="00000030">
            <w:pPr>
              <w:numPr>
                <w:ilvl w:val="0"/>
                <w:numId w:val="1"/>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We have expertise in various areas of learning to help set up connections across areas of learning (pedagogical principle 8, 9)</w:t>
            </w:r>
          </w:p>
          <w:p w:rsidR="00000000" w:rsidDel="00000000" w:rsidP="00000000" w:rsidRDefault="00000000" w:rsidRPr="00000000" w14:paraId="00000031">
            <w:pPr>
              <w:numPr>
                <w:ilvl w:val="0"/>
                <w:numId w:val="1"/>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We have established a collaborative trusting team</w:t>
            </w:r>
          </w:p>
          <w:p w:rsidR="00000000" w:rsidDel="00000000" w:rsidP="00000000" w:rsidRDefault="00000000" w:rsidRPr="00000000" w14:paraId="00000032">
            <w:pPr>
              <w:numPr>
                <w:ilvl w:val="0"/>
                <w:numId w:val="1"/>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We have begun to implement metacognition across the setting</w:t>
            </w:r>
          </w:p>
        </w:tc>
        <w:tc>
          <w:tcPr/>
          <w:p w:rsidR="00000000" w:rsidDel="00000000" w:rsidP="00000000" w:rsidRDefault="00000000" w:rsidRPr="00000000" w14:paraId="00000033">
            <w:pPr>
              <w:numPr>
                <w:ilvl w:val="0"/>
                <w:numId w:val="1"/>
              </w:numPr>
              <w:spacing w:after="160"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Currently, there isn’t a broad repertoire of teaching and learning</w:t>
            </w:r>
          </w:p>
          <w:p w:rsidR="00000000" w:rsidDel="00000000" w:rsidP="00000000" w:rsidRDefault="00000000" w:rsidRPr="00000000" w14:paraId="00000034">
            <w:pPr>
              <w:numPr>
                <w:ilvl w:val="0"/>
                <w:numId w:val="1"/>
              </w:numPr>
              <w:spacing w:after="160"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Teachers are making decision about practice that aren’t relying on evidence or research.</w:t>
            </w:r>
          </w:p>
          <w:p w:rsidR="00000000" w:rsidDel="00000000" w:rsidP="00000000" w:rsidRDefault="00000000" w:rsidRPr="00000000" w14:paraId="00000035">
            <w:pPr>
              <w:numPr>
                <w:ilvl w:val="0"/>
                <w:numId w:val="1"/>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Behaviour and emotional regulation is too often corrected by adults making disruptive behaviour more likely to perpetuate</w:t>
            </w:r>
          </w:p>
          <w:p w:rsidR="00000000" w:rsidDel="00000000" w:rsidP="00000000" w:rsidRDefault="00000000" w:rsidRPr="00000000" w14:paraId="00000036">
            <w:pPr>
              <w:numPr>
                <w:ilvl w:val="0"/>
                <w:numId w:val="1"/>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Structure of our building doesn’t allow for some of the more ‘free roam’ activities and outdoor learning is limited as we are all top floor.</w:t>
            </w:r>
          </w:p>
          <w:p w:rsidR="00000000" w:rsidDel="00000000" w:rsidP="00000000" w:rsidRDefault="00000000" w:rsidRPr="00000000" w14:paraId="00000037">
            <w:pPr>
              <w:numPr>
                <w:ilvl w:val="0"/>
                <w:numId w:val="1"/>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Clear routines are yet to be established in all classes making this approach more challenging for some year groups. </w:t>
            </w:r>
          </w:p>
          <w:p w:rsidR="00000000" w:rsidDel="00000000" w:rsidP="00000000" w:rsidRDefault="00000000" w:rsidRPr="00000000" w14:paraId="00000038">
            <w:pPr>
              <w:numPr>
                <w:ilvl w:val="0"/>
                <w:numId w:val="1"/>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As of this moment we do not have the resources with which to implement what we have seen to its fullest extent and regional budget cuts could hamper progress and resourcing.</w:t>
            </w:r>
          </w:p>
          <w:p w:rsidR="00000000" w:rsidDel="00000000" w:rsidP="00000000" w:rsidRDefault="00000000" w:rsidRPr="00000000" w14:paraId="00000039">
            <w:pPr>
              <w:numPr>
                <w:ilvl w:val="0"/>
                <w:numId w:val="1"/>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Over reliance on pupil voice to direct learning has led to ineffectual learning experiences and topics are often not fit for purpose.</w:t>
            </w:r>
          </w:p>
        </w:tc>
      </w:tr>
      <w:tr>
        <w:tc>
          <w:tcPr/>
          <w:p w:rsidR="00000000" w:rsidDel="00000000" w:rsidP="00000000" w:rsidRDefault="00000000" w:rsidRPr="00000000" w14:paraId="0000003A">
            <w:pPr>
              <w:spacing w:line="360" w:lineRule="auto"/>
              <w:jc w:val="center"/>
              <w:rPr>
                <w:rFonts w:ascii="Calibri" w:cs="Calibri" w:eastAsia="Calibri" w:hAnsi="Calibri"/>
                <w:b w:val="1"/>
                <w:sz w:val="24"/>
                <w:szCs w:val="24"/>
              </w:rPr>
            </w:pPr>
            <w:r w:rsidDel="00000000" w:rsidR="00000000" w:rsidRPr="00000000">
              <w:rPr>
                <w:rFonts w:ascii="Calibri" w:cs="Calibri" w:eastAsia="Calibri" w:hAnsi="Calibri"/>
                <w:b w:val="1"/>
                <w:color w:val="ff0000"/>
                <w:sz w:val="24"/>
                <w:szCs w:val="24"/>
                <w:rtl w:val="0"/>
              </w:rPr>
              <w:t xml:space="preserve">O</w:t>
            </w:r>
            <w:r w:rsidDel="00000000" w:rsidR="00000000" w:rsidRPr="00000000">
              <w:rPr>
                <w:rFonts w:ascii="Calibri" w:cs="Calibri" w:eastAsia="Calibri" w:hAnsi="Calibri"/>
                <w:b w:val="1"/>
                <w:sz w:val="24"/>
                <w:szCs w:val="24"/>
                <w:rtl w:val="0"/>
              </w:rPr>
              <w:t xml:space="preserve">pportunities</w:t>
            </w:r>
          </w:p>
        </w:tc>
        <w:tc>
          <w:tcPr/>
          <w:p w:rsidR="00000000" w:rsidDel="00000000" w:rsidP="00000000" w:rsidRDefault="00000000" w:rsidRPr="00000000" w14:paraId="0000003B">
            <w:pPr>
              <w:spacing w:line="360" w:lineRule="auto"/>
              <w:jc w:val="center"/>
              <w:rPr>
                <w:rFonts w:ascii="Calibri" w:cs="Calibri" w:eastAsia="Calibri" w:hAnsi="Calibri"/>
                <w:b w:val="1"/>
                <w:sz w:val="24"/>
                <w:szCs w:val="24"/>
              </w:rPr>
            </w:pPr>
            <w:r w:rsidDel="00000000" w:rsidR="00000000" w:rsidRPr="00000000">
              <w:rPr>
                <w:rFonts w:ascii="Calibri" w:cs="Calibri" w:eastAsia="Calibri" w:hAnsi="Calibri"/>
                <w:b w:val="1"/>
                <w:color w:val="ff0000"/>
                <w:sz w:val="24"/>
                <w:szCs w:val="24"/>
                <w:rtl w:val="0"/>
              </w:rPr>
              <w:t xml:space="preserve">T</w:t>
            </w:r>
            <w:r w:rsidDel="00000000" w:rsidR="00000000" w:rsidRPr="00000000">
              <w:rPr>
                <w:rFonts w:ascii="Calibri" w:cs="Calibri" w:eastAsia="Calibri" w:hAnsi="Calibri"/>
                <w:b w:val="1"/>
                <w:sz w:val="24"/>
                <w:szCs w:val="24"/>
                <w:rtl w:val="0"/>
              </w:rPr>
              <w:t xml:space="preserve">hreats</w:t>
            </w:r>
          </w:p>
        </w:tc>
      </w:tr>
      <w:tr>
        <w:tc>
          <w:tcPr/>
          <w:p w:rsidR="00000000" w:rsidDel="00000000" w:rsidP="00000000" w:rsidRDefault="00000000" w:rsidRPr="00000000" w14:paraId="0000003C">
            <w:pPr>
              <w:numPr>
                <w:ilvl w:val="0"/>
                <w:numId w:val="2"/>
              </w:numPr>
              <w:spacing w:after="160"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 behaviour and attitudes to learning by focussing on choice, responsibility and collaboration.</w:t>
            </w:r>
          </w:p>
          <w:p w:rsidR="00000000" w:rsidDel="00000000" w:rsidP="00000000" w:rsidRDefault="00000000" w:rsidRPr="00000000" w14:paraId="0000003D">
            <w:pPr>
              <w:numPr>
                <w:ilvl w:val="0"/>
                <w:numId w:val="2"/>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Improve our creativity and competence as 21st century practitioners, fit for 21st century learners.</w:t>
            </w:r>
          </w:p>
          <w:p w:rsidR="00000000" w:rsidDel="00000000" w:rsidP="00000000" w:rsidRDefault="00000000" w:rsidRPr="00000000" w14:paraId="0000003E">
            <w:pPr>
              <w:numPr>
                <w:ilvl w:val="0"/>
                <w:numId w:val="2"/>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Create opportunities for ‘5 to Thrive’ (metacognition) to be practiced all day every day.</w:t>
            </w:r>
          </w:p>
          <w:p w:rsidR="00000000" w:rsidDel="00000000" w:rsidP="00000000" w:rsidRDefault="00000000" w:rsidRPr="00000000" w14:paraId="0000003F">
            <w:pPr>
              <w:numPr>
                <w:ilvl w:val="0"/>
                <w:numId w:val="2"/>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Establish our pedagogical vision and identity so that transition between year groups provides less disrupted learning and clear progression can be made</w:t>
            </w:r>
          </w:p>
          <w:p w:rsidR="00000000" w:rsidDel="00000000" w:rsidP="00000000" w:rsidRDefault="00000000" w:rsidRPr="00000000" w14:paraId="00000040">
            <w:pPr>
              <w:numPr>
                <w:ilvl w:val="0"/>
                <w:numId w:val="2"/>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Grants for curriculum development </w:t>
            </w:r>
          </w:p>
        </w:tc>
        <w:tc>
          <w:tcPr/>
          <w:p w:rsidR="00000000" w:rsidDel="00000000" w:rsidP="00000000" w:rsidRDefault="00000000" w:rsidRPr="00000000" w14:paraId="00000041">
            <w:pPr>
              <w:numPr>
                <w:ilvl w:val="0"/>
                <w:numId w:val="2"/>
              </w:numPr>
              <w:spacing w:after="160"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Because of the focus on independence there is the possibility of a dip in standards.</w:t>
            </w:r>
          </w:p>
          <w:p w:rsidR="00000000" w:rsidDel="00000000" w:rsidP="00000000" w:rsidRDefault="00000000" w:rsidRPr="00000000" w14:paraId="00000042">
            <w:pPr>
              <w:numPr>
                <w:ilvl w:val="0"/>
                <w:numId w:val="2"/>
              </w:numPr>
              <w:spacing w:after="160"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Uncertainty of a new head teacher in the next academic year</w:t>
            </w:r>
          </w:p>
          <w:p w:rsidR="00000000" w:rsidDel="00000000" w:rsidP="00000000" w:rsidRDefault="00000000" w:rsidRPr="00000000" w14:paraId="00000043">
            <w:pPr>
              <w:numPr>
                <w:ilvl w:val="0"/>
                <w:numId w:val="2"/>
              </w:numPr>
              <w:spacing w:after="160" w:line="36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Wider leadership will be fully aware of this approach and the possibility of less ‘evidence’ in books - mindsets will need to be adjusted so that pupil voice and ‘drop in’ lesson observations become more of a focus for performance management</w:t>
            </w:r>
          </w:p>
          <w:p w:rsidR="00000000" w:rsidDel="00000000" w:rsidP="00000000" w:rsidRDefault="00000000" w:rsidRPr="00000000" w14:paraId="00000044">
            <w:pPr>
              <w:numPr>
                <w:ilvl w:val="0"/>
                <w:numId w:val="2"/>
              </w:numPr>
              <w:spacing w:after="160" w:line="36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Leadership need to fully understand there could a fluctuation of evidence with which to make assessments </w:t>
            </w:r>
          </w:p>
        </w:tc>
      </w:tr>
    </w:tbl>
    <w:p w:rsidR="00000000" w:rsidDel="00000000" w:rsidP="00000000" w:rsidRDefault="00000000" w:rsidRPr="00000000" w14:paraId="00000045">
      <w:pPr>
        <w:spacing w:after="160" w:line="360" w:lineRule="auto"/>
        <w:rPr>
          <w:rFonts w:ascii="Calibri" w:cs="Calibri" w:eastAsia="Calibri" w:hAnsi="Calibri"/>
          <w:i w:val="1"/>
          <w:sz w:val="24"/>
          <w:szCs w:val="24"/>
          <w:u w:val="single"/>
        </w:rPr>
      </w:pPr>
      <w:r w:rsidDel="00000000" w:rsidR="00000000" w:rsidRPr="00000000">
        <w:rPr>
          <w:rtl w:val="0"/>
        </w:rPr>
      </w:r>
    </w:p>
    <w:p w:rsidR="00000000" w:rsidDel="00000000" w:rsidP="00000000" w:rsidRDefault="00000000" w:rsidRPr="00000000" w14:paraId="00000046">
      <w:pPr>
        <w:spacing w:after="160" w:line="360" w:lineRule="auto"/>
        <w:rPr>
          <w:rFonts w:ascii="Calibri" w:cs="Calibri" w:eastAsia="Calibri" w:hAnsi="Calibri"/>
          <w:i w:val="1"/>
          <w:sz w:val="24"/>
          <w:szCs w:val="24"/>
          <w:u w:val="single"/>
        </w:rPr>
      </w:pPr>
      <w:r w:rsidDel="00000000" w:rsidR="00000000" w:rsidRPr="00000000">
        <w:rPr>
          <w:rtl w:val="0"/>
        </w:rPr>
      </w:r>
    </w:p>
    <w:tbl>
      <w:tblPr>
        <w:tblStyle w:val="Table2"/>
        <w:tblW w:w="903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80"/>
        <w:gridCol w:w="2385"/>
        <w:gridCol w:w="3075"/>
        <w:gridCol w:w="990"/>
        <w:tblGridChange w:id="0">
          <w:tblGrid>
            <w:gridCol w:w="2580"/>
            <w:gridCol w:w="2385"/>
            <w:gridCol w:w="3075"/>
            <w:gridCol w:w="990"/>
          </w:tblGrid>
        </w:tblGridChange>
      </w:tblGrid>
      <w:tr>
        <w:trPr>
          <w:trHeight w:val="44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i w:val="1"/>
                <w:sz w:val="24"/>
                <w:szCs w:val="24"/>
                <w:u w:val="single"/>
                <w:rtl w:val="0"/>
              </w:rPr>
              <w:t xml:space="preserve">Objective 1</w:t>
            </w:r>
            <w:r w:rsidDel="00000000" w:rsidR="00000000" w:rsidRPr="00000000">
              <w:rPr>
                <w:rFonts w:ascii="Calibri" w:cs="Calibri" w:eastAsia="Calibri" w:hAnsi="Calibri"/>
                <w:sz w:val="24"/>
                <w:szCs w:val="24"/>
                <w:rtl w:val="0"/>
              </w:rPr>
              <w:t xml:space="preserve">: To embed metacognition as an essential pillar of learning. </w:t>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i w:val="1"/>
                <w:sz w:val="24"/>
                <w:szCs w:val="24"/>
                <w:u w:val="single"/>
                <w:rtl w:val="0"/>
              </w:rPr>
              <w:t xml:space="preserve">Context</w:t>
            </w:r>
            <w:r w:rsidDel="00000000" w:rsidR="00000000" w:rsidRPr="00000000">
              <w:rPr>
                <w:rFonts w:ascii="Calibri" w:cs="Calibri" w:eastAsia="Calibri" w:hAnsi="Calibri"/>
                <w:sz w:val="24"/>
                <w:szCs w:val="24"/>
                <w:rtl w:val="0"/>
              </w:rPr>
              <w:t xml:space="preserve">: Following the metacognition PLC (2018-2019) we develop our 5 dispositions last year supported the research (Hattie and Yates, 2011; Claxton, 2002; EEF, 2018; Hattie, Masters and Birch, 2015). Teachers have begun to engage with the concept of using the ‘5 to Thrive’ to developing learning behaviours in class. As a school we need to work this into our daily teaching and learning so that it is used practically to support learning focussed on the 4 purposes.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PLC Actions/Resources Needed</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What are we going to 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Impact on pupils and learning</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What will it look like if we are successful?</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Links to the 4 Purposes</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(In this case, linked to our ‘5 to Thrive’)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Links to the 12 Pedagogical Principles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Review and evaluate the language of learning implemented last year.</w:t>
            </w:r>
          </w:p>
          <w:p w:rsidR="00000000" w:rsidDel="00000000" w:rsidP="00000000" w:rsidRDefault="00000000" w:rsidRPr="00000000" w14:paraId="00000055">
            <w:pPr>
              <w:spacing w:line="276"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Open up the metacognition PLC up to pupils so they have a say in their development of the above outcomes </w:t>
            </w:r>
          </w:p>
          <w:p w:rsidR="00000000" w:rsidDel="00000000" w:rsidP="00000000" w:rsidRDefault="00000000" w:rsidRPr="00000000" w14:paraId="00000056">
            <w:pPr>
              <w:spacing w:line="276"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Engage in discussions and set further reading to inform practice to support teachers</w:t>
            </w:r>
          </w:p>
          <w:p w:rsidR="00000000" w:rsidDel="00000000" w:rsidP="00000000" w:rsidRDefault="00000000" w:rsidRPr="00000000" w14:paraId="00000057">
            <w:pPr>
              <w:spacing w:line="276"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8">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Non-contact time for PLC members</w:t>
            </w:r>
          </w:p>
          <w:p w:rsidR="00000000" w:rsidDel="00000000" w:rsidP="00000000" w:rsidRDefault="00000000" w:rsidRPr="00000000" w14:paraId="00000059">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£120 x 4 teachers - 3 days each</w:t>
            </w:r>
          </w:p>
          <w:p w:rsidR="00000000" w:rsidDel="00000000" w:rsidP="00000000" w:rsidRDefault="00000000" w:rsidRPr="00000000" w14:paraId="0000005A">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B">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Budget for resources - £300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before="12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Pupils use the 5 to Thrive to develop independent and meaningful learning</w:t>
            </w:r>
          </w:p>
          <w:p w:rsidR="00000000" w:rsidDel="00000000" w:rsidP="00000000" w:rsidRDefault="00000000" w:rsidRPr="00000000" w14:paraId="0000005D">
            <w:pPr>
              <w:widowControl w:val="0"/>
              <w:spacing w:before="12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Pupils use the 5 to Thrive to improve their attitude and capacity to learn in a range of disciplines and contexts</w:t>
            </w:r>
          </w:p>
          <w:p w:rsidR="00000000" w:rsidDel="00000000" w:rsidP="00000000" w:rsidRDefault="00000000" w:rsidRPr="00000000" w14:paraId="0000005E">
            <w:pPr>
              <w:widowControl w:val="0"/>
              <w:spacing w:before="12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All staff will have a shared understanding of how to develop The 5 to Thrive in their classrooms</w:t>
            </w:r>
          </w:p>
          <w:p w:rsidR="00000000" w:rsidDel="00000000" w:rsidP="00000000" w:rsidRDefault="00000000" w:rsidRPr="00000000" w14:paraId="0000005F">
            <w:pPr>
              <w:widowControl w:val="0"/>
              <w:spacing w:before="12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Staff develop a common language associated with The 5 to Thrive that they can rely on and develop with.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i w:val="1"/>
                <w:sz w:val="24"/>
                <w:szCs w:val="24"/>
                <w:u w:val="single"/>
                <w:rtl w:val="0"/>
              </w:rPr>
              <w:t xml:space="preserve">Self Aware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Ambitious, capable learners - </w:t>
            </w:r>
            <w:r w:rsidDel="00000000" w:rsidR="00000000" w:rsidRPr="00000000">
              <w:rPr>
                <w:rFonts w:ascii="Calibri" w:cs="Calibri" w:eastAsia="Calibri" w:hAnsi="Calibri"/>
                <w:sz w:val="20"/>
                <w:szCs w:val="20"/>
                <w:rtl w:val="0"/>
              </w:rPr>
              <w:t xml:space="preserve">1</w:t>
            </w:r>
            <w:r w:rsidDel="00000000" w:rsidR="00000000" w:rsidRPr="00000000">
              <w:rPr>
                <w:rtl w:val="0"/>
              </w:rPr>
            </w:r>
          </w:p>
          <w:p w:rsidR="00000000" w:rsidDel="00000000" w:rsidP="00000000" w:rsidRDefault="00000000" w:rsidRPr="00000000" w14:paraId="0000006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Healthy, confident individuals - </w:t>
            </w:r>
            <w:r w:rsidDel="00000000" w:rsidR="00000000" w:rsidRPr="00000000">
              <w:rPr>
                <w:rFonts w:ascii="Calibri" w:cs="Calibri" w:eastAsia="Calibri" w:hAnsi="Calibri"/>
                <w:sz w:val="20"/>
                <w:szCs w:val="20"/>
                <w:rtl w:val="0"/>
              </w:rPr>
              <w:t xml:space="preserve">1, 2, 7, 9</w:t>
            </w:r>
          </w:p>
          <w:p w:rsidR="00000000" w:rsidDel="00000000" w:rsidP="00000000" w:rsidRDefault="00000000" w:rsidRPr="00000000" w14:paraId="00000063">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Ethically, informed citizens - </w:t>
            </w:r>
            <w:r w:rsidDel="00000000" w:rsidR="00000000" w:rsidRPr="00000000">
              <w:rPr>
                <w:rFonts w:ascii="Calibri" w:cs="Calibri" w:eastAsia="Calibri" w:hAnsi="Calibri"/>
                <w:sz w:val="20"/>
                <w:szCs w:val="20"/>
                <w:rtl w:val="0"/>
              </w:rPr>
              <w:t xml:space="preserve">4</w:t>
            </w:r>
          </w:p>
          <w:p w:rsidR="00000000" w:rsidDel="00000000" w:rsidP="00000000" w:rsidRDefault="00000000" w:rsidRPr="00000000" w14:paraId="00000064">
            <w:pPr>
              <w:widowControl w:val="0"/>
              <w:spacing w:line="240" w:lineRule="auto"/>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Resilience</w:t>
            </w:r>
          </w:p>
          <w:p w:rsidR="00000000" w:rsidDel="00000000" w:rsidP="00000000" w:rsidRDefault="00000000" w:rsidRPr="00000000" w14:paraId="00000065">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Ambitious, capable learners - </w:t>
            </w:r>
            <w:r w:rsidDel="00000000" w:rsidR="00000000" w:rsidRPr="00000000">
              <w:rPr>
                <w:rFonts w:ascii="Calibri" w:cs="Calibri" w:eastAsia="Calibri" w:hAnsi="Calibri"/>
                <w:sz w:val="20"/>
                <w:szCs w:val="20"/>
                <w:rtl w:val="0"/>
              </w:rPr>
              <w:t xml:space="preserve">3</w:t>
            </w:r>
          </w:p>
          <w:p w:rsidR="00000000" w:rsidDel="00000000" w:rsidP="00000000" w:rsidRDefault="00000000" w:rsidRPr="00000000" w14:paraId="00000066">
            <w:pPr>
              <w:widowControl w:val="0"/>
              <w:spacing w:line="240" w:lineRule="auto"/>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Healthy, confident individuals - 2, 8</w:t>
            </w:r>
          </w:p>
          <w:p w:rsidR="00000000" w:rsidDel="00000000" w:rsidP="00000000" w:rsidRDefault="00000000" w:rsidRPr="00000000" w14:paraId="00000067">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Enterprising, creative contributors - 2, 3, 4</w:t>
            </w:r>
            <w:r w:rsidDel="00000000" w:rsidR="00000000" w:rsidRPr="00000000">
              <w:rPr>
                <w:rtl w:val="0"/>
              </w:rPr>
            </w:r>
          </w:p>
          <w:p w:rsidR="00000000" w:rsidDel="00000000" w:rsidP="00000000" w:rsidRDefault="00000000" w:rsidRPr="00000000" w14:paraId="00000068">
            <w:pPr>
              <w:widowControl w:val="0"/>
              <w:spacing w:line="240" w:lineRule="auto"/>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Connecting</w:t>
            </w:r>
          </w:p>
          <w:p w:rsidR="00000000" w:rsidDel="00000000" w:rsidP="00000000" w:rsidRDefault="00000000" w:rsidRPr="00000000" w14:paraId="00000069">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Ambitious, capable learners - 4, 5, 7, 8</w:t>
            </w:r>
            <w:r w:rsidDel="00000000" w:rsidR="00000000" w:rsidRPr="00000000">
              <w:rPr>
                <w:rtl w:val="0"/>
              </w:rPr>
            </w:r>
          </w:p>
          <w:p w:rsidR="00000000" w:rsidDel="00000000" w:rsidP="00000000" w:rsidRDefault="00000000" w:rsidRPr="00000000" w14:paraId="0000006A">
            <w:pPr>
              <w:widowControl w:val="0"/>
              <w:spacing w:line="240" w:lineRule="auto"/>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Healthy, confident individuals - 8</w:t>
            </w:r>
          </w:p>
          <w:p w:rsidR="00000000" w:rsidDel="00000000" w:rsidP="00000000" w:rsidRDefault="00000000" w:rsidRPr="00000000" w14:paraId="0000006B">
            <w:pPr>
              <w:widowControl w:val="0"/>
              <w:spacing w:line="240" w:lineRule="auto"/>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Ethically, informed citizens -  1</w:t>
            </w:r>
          </w:p>
          <w:p w:rsidR="00000000" w:rsidDel="00000000" w:rsidP="00000000" w:rsidRDefault="00000000" w:rsidRPr="00000000" w14:paraId="0000006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Enterprising, creative contributors - 5, 6, 7</w:t>
            </w:r>
            <w:r w:rsidDel="00000000" w:rsidR="00000000" w:rsidRPr="00000000">
              <w:rPr>
                <w:rtl w:val="0"/>
              </w:rPr>
            </w:r>
          </w:p>
          <w:p w:rsidR="00000000" w:rsidDel="00000000" w:rsidP="00000000" w:rsidRDefault="00000000" w:rsidRPr="00000000" w14:paraId="0000006D">
            <w:pPr>
              <w:widowControl w:val="0"/>
              <w:spacing w:line="240" w:lineRule="auto"/>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Resourceful</w:t>
            </w:r>
          </w:p>
          <w:p w:rsidR="00000000" w:rsidDel="00000000" w:rsidP="00000000" w:rsidRDefault="00000000" w:rsidRPr="00000000" w14:paraId="0000006E">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Ambitious, capable learners - 2, 6, 9</w:t>
            </w:r>
            <w:r w:rsidDel="00000000" w:rsidR="00000000" w:rsidRPr="00000000">
              <w:rPr>
                <w:rtl w:val="0"/>
              </w:rPr>
            </w:r>
          </w:p>
          <w:p w:rsidR="00000000" w:rsidDel="00000000" w:rsidP="00000000" w:rsidRDefault="00000000" w:rsidRPr="00000000" w14:paraId="0000006F">
            <w:pPr>
              <w:widowControl w:val="0"/>
              <w:spacing w:line="240" w:lineRule="auto"/>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Healthy, confident individuals - 4,</w:t>
            </w:r>
          </w:p>
          <w:p w:rsidR="00000000" w:rsidDel="00000000" w:rsidP="00000000" w:rsidRDefault="00000000" w:rsidRPr="00000000" w14:paraId="0000007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Enterprising, creative contributors - 1</w:t>
            </w:r>
            <w:r w:rsidDel="00000000" w:rsidR="00000000" w:rsidRPr="00000000">
              <w:rPr>
                <w:rtl w:val="0"/>
              </w:rPr>
            </w:r>
          </w:p>
          <w:p w:rsidR="00000000" w:rsidDel="00000000" w:rsidP="00000000" w:rsidRDefault="00000000" w:rsidRPr="00000000" w14:paraId="00000071">
            <w:pPr>
              <w:widowControl w:val="0"/>
              <w:spacing w:line="240" w:lineRule="auto"/>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Enquire</w:t>
            </w:r>
          </w:p>
          <w:p w:rsidR="00000000" w:rsidDel="00000000" w:rsidP="00000000" w:rsidRDefault="00000000" w:rsidRPr="00000000" w14:paraId="0000007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i w:val="1"/>
                <w:sz w:val="20"/>
                <w:szCs w:val="20"/>
                <w:rtl w:val="0"/>
              </w:rPr>
              <w:t xml:space="preserve">Ambitious, capable learners - 1, 3, 4, 6, 7</w:t>
            </w:r>
            <w:r w:rsidDel="00000000" w:rsidR="00000000" w:rsidRPr="00000000">
              <w:rPr>
                <w:rtl w:val="0"/>
              </w:rPr>
            </w:r>
          </w:p>
          <w:p w:rsidR="00000000" w:rsidDel="00000000" w:rsidP="00000000" w:rsidRDefault="00000000" w:rsidRPr="00000000" w14:paraId="00000073">
            <w:pPr>
              <w:widowControl w:val="0"/>
              <w:spacing w:line="240" w:lineRule="auto"/>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Healthy, confident individuals - 2, 9</w:t>
            </w:r>
          </w:p>
          <w:p w:rsidR="00000000" w:rsidDel="00000000" w:rsidP="00000000" w:rsidRDefault="00000000" w:rsidRPr="00000000" w14:paraId="00000074">
            <w:pPr>
              <w:widowControl w:val="0"/>
              <w:spacing w:line="240" w:lineRule="auto"/>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Ethically, informed citizens -  2</w:t>
            </w:r>
          </w:p>
          <w:p w:rsidR="00000000" w:rsidDel="00000000" w:rsidP="00000000" w:rsidRDefault="00000000" w:rsidRPr="00000000" w14:paraId="00000075">
            <w:pPr>
              <w:widowControl w:val="0"/>
              <w:spacing w:line="240" w:lineRule="auto"/>
              <w:rPr>
                <w:rFonts w:ascii="Calibri" w:cs="Calibri" w:eastAsia="Calibri" w:hAnsi="Calibri"/>
                <w:i w:val="1"/>
                <w:sz w:val="24"/>
                <w:szCs w:val="24"/>
                <w:u w:val="single"/>
              </w:rPr>
            </w:pPr>
            <w:r w:rsidDel="00000000" w:rsidR="00000000" w:rsidRPr="00000000">
              <w:rPr>
                <w:rFonts w:ascii="Calibri" w:cs="Calibri" w:eastAsia="Calibri" w:hAnsi="Calibri"/>
                <w:i w:val="1"/>
                <w:sz w:val="20"/>
                <w:szCs w:val="20"/>
                <w:rtl w:val="0"/>
              </w:rPr>
              <w:t xml:space="preserve">Enterprising, creative contributors - 2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2, 4, 7,, 10, 11, 12</w:t>
            </w:r>
          </w:p>
        </w:tc>
      </w:tr>
      <w:tr>
        <w:trPr>
          <w:trHeight w:val="44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Justification</w:t>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Last years PLC did a good job of establishing what our ‘5 to Thrive’ would be by acknowledging the appropriate research and considering the needs of our pupils and our wider community (Watson, 2018). Through pupil reviews and listening to learners, we found pupils were able to discuss the concepts of what each of the 5 to Thrive were and how they could inhabit them, but pedagogical approaches focussed too much on discrete teaching and learning meaning pupils didn’t have the opportunities to engage with it on a consistent basis. This meant that ‘learning to learn’ is explicit but not intrinsic. </w:t>
            </w:r>
          </w:p>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metacognition links to so many of the pedagogical principles and has been seen as the foundation of success within purpose driven educational settings as I have cited in section 1, the importance of having metacognition running through our setting is essential to our approach moving forward in with the 12 pedagogical principles and the four purposes and thus why they have been referenced in the action plan.</w:t>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improve, pupils will join the PLC (Ross, Vescio and Adams, 2008) so that they can have a meaningful voice and help us make metacognition real for them (Campbell, 1993; Husband and Pearce 2012). This will allow the pupils to have a degree of ownership over the 5 to Thrive with possibility of it being embedded further more realistic. </w:t>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help develop 5 to Thrive learning environments, metacognition will be woven into our developing ‘Teaching and Learning Toolkit’ that will provide a platform for learning that supports the four purposes and allow further independent action based research (Dimmock, 2016; Waring and Evans, 2014; Stenhouse, 1975). Teachers will be supported by being given suitable sourced materials to disseminate so research is up to date and relevant however care would be taken so leadership do not have an overbearing role (Gates Foundation, 2014). Here the teachers will be the drivers of innovation (OECD, 2018) and inform practice through a bespoke teaching guide similar to those supported by Coe et al (2014).</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ensuring teachers engage with the relevant action research </w:t>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tc>
      </w:tr>
    </w:tbl>
    <w:p w:rsidR="00000000" w:rsidDel="00000000" w:rsidP="00000000" w:rsidRDefault="00000000" w:rsidRPr="00000000" w14:paraId="00000085">
      <w:pPr>
        <w:spacing w:after="160" w:line="360" w:lineRule="auto"/>
        <w:rPr>
          <w:rFonts w:ascii="Calibri" w:cs="Calibri" w:eastAsia="Calibri" w:hAnsi="Calibri"/>
          <w:i w:val="1"/>
          <w:sz w:val="24"/>
          <w:szCs w:val="24"/>
          <w:u w:val="single"/>
        </w:rPr>
      </w:pPr>
      <w:r w:rsidDel="00000000" w:rsidR="00000000" w:rsidRPr="00000000">
        <w:rPr>
          <w:rtl w:val="0"/>
        </w:rPr>
      </w:r>
    </w:p>
    <w:p w:rsidR="00000000" w:rsidDel="00000000" w:rsidP="00000000" w:rsidRDefault="00000000" w:rsidRPr="00000000" w14:paraId="00000086">
      <w:pPr>
        <w:spacing w:after="160" w:line="360" w:lineRule="auto"/>
        <w:rPr>
          <w:rFonts w:ascii="Calibri" w:cs="Calibri" w:eastAsia="Calibri" w:hAnsi="Calibri"/>
          <w:i w:val="1"/>
          <w:sz w:val="24"/>
          <w:szCs w:val="24"/>
          <w:u w:val="single"/>
        </w:rPr>
      </w:pPr>
      <w:r w:rsidDel="00000000" w:rsidR="00000000" w:rsidRPr="00000000">
        <w:rPr>
          <w:rtl w:val="0"/>
        </w:rPr>
      </w:r>
    </w:p>
    <w:tbl>
      <w:tblPr>
        <w:tblStyle w:val="Table3"/>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79"/>
        <w:gridCol w:w="3810"/>
        <w:gridCol w:w="1515"/>
        <w:gridCol w:w="1425"/>
        <w:tblGridChange w:id="0">
          <w:tblGrid>
            <w:gridCol w:w="2279"/>
            <w:gridCol w:w="3810"/>
            <w:gridCol w:w="1515"/>
            <w:gridCol w:w="1425"/>
          </w:tblGrid>
        </w:tblGridChange>
      </w:tblGrid>
      <w:tr>
        <w:trPr>
          <w:trHeight w:val="44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i w:val="1"/>
                <w:sz w:val="24"/>
                <w:szCs w:val="24"/>
                <w:u w:val="single"/>
                <w:rtl w:val="0"/>
              </w:rPr>
              <w:t xml:space="preserve">Objective 2</w:t>
            </w:r>
            <w:r w:rsidDel="00000000" w:rsidR="00000000" w:rsidRPr="00000000">
              <w:rPr>
                <w:rFonts w:ascii="Calibri" w:cs="Calibri" w:eastAsia="Calibri" w:hAnsi="Calibri"/>
                <w:sz w:val="24"/>
                <w:szCs w:val="24"/>
                <w:rtl w:val="0"/>
              </w:rPr>
              <w:t xml:space="preserve">: To implement a pedagogical vision that links to the 12 pedagogical principles.</w:t>
            </w:r>
          </w:p>
          <w:p w:rsidR="00000000" w:rsidDel="00000000" w:rsidP="00000000" w:rsidRDefault="00000000" w:rsidRPr="00000000" w14:paraId="00000088">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9">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i w:val="1"/>
                <w:sz w:val="24"/>
                <w:szCs w:val="24"/>
                <w:u w:val="single"/>
                <w:rtl w:val="0"/>
              </w:rPr>
              <w:t xml:space="preserve">Context</w:t>
            </w:r>
            <w:r w:rsidDel="00000000" w:rsidR="00000000" w:rsidRPr="00000000">
              <w:rPr>
                <w:rFonts w:ascii="Calibri" w:cs="Calibri" w:eastAsia="Calibri" w:hAnsi="Calibri"/>
                <w:sz w:val="24"/>
                <w:szCs w:val="24"/>
                <w:rtl w:val="0"/>
              </w:rPr>
              <w:t xml:space="preserve">: As a school we have had a lot of focus on the development of the ‘what’. This has presented staff with a good understanding of how to design their curriculum in line with the 4 purposes and AoLE’s. However, overuse of old pedagogies are being used that make the impact of the curriculum weaker, especially within Key Stage 2.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jc w:val="center"/>
              <w:rPr>
                <w:rFonts w:ascii="Calibri" w:cs="Calibri" w:eastAsia="Calibri" w:hAnsi="Calibri"/>
                <w:sz w:val="24"/>
                <w:szCs w:val="24"/>
              </w:rPr>
            </w:pPr>
            <w:r w:rsidDel="00000000" w:rsidR="00000000" w:rsidRPr="00000000">
              <w:rPr>
                <w:rFonts w:ascii="Calibri" w:cs="Calibri" w:eastAsia="Calibri" w:hAnsi="Calibri"/>
                <w:i w:val="1"/>
                <w:sz w:val="24"/>
                <w:szCs w:val="24"/>
                <w:u w:val="single"/>
                <w:rtl w:val="0"/>
              </w:rPr>
              <w:t xml:space="preserve">Actions</w:t>
            </w:r>
            <w:r w:rsidDel="00000000" w:rsidR="00000000" w:rsidRPr="00000000">
              <w:rPr>
                <w:rFonts w:ascii="Calibri" w:cs="Calibri" w:eastAsia="Calibri" w:hAnsi="Calibri"/>
                <w:sz w:val="24"/>
                <w:szCs w:val="24"/>
                <w:rtl w:val="0"/>
              </w:rPr>
              <w:t xml:space="preserve"> - What are we going to do?</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jc w:val="center"/>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What will it look like if we are successful?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jc w:val="center"/>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Links to the 4 Purposes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jc w:val="center"/>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Links to the 12 Pedagogical Principles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Visit for all Key Stage 2 staff to visit School B to evaluate practice - supply needed - 1 day £120 x4</w:t>
            </w:r>
          </w:p>
          <w:p w:rsidR="00000000" w:rsidDel="00000000" w:rsidP="00000000" w:rsidRDefault="00000000" w:rsidRPr="00000000" w14:paraId="00000092">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3">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Non-contact time to develop a shared pedagogical approach to continuous provision and within Key Stage 2 - supply needed 1 day - £120 x 4. </w:t>
            </w:r>
          </w:p>
          <w:p w:rsidR="00000000" w:rsidDel="00000000" w:rsidP="00000000" w:rsidRDefault="00000000" w:rsidRPr="00000000" w14:paraId="00000094">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5">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Non-contact time for leader to support coaching staff during implementation period of the new pedagogical approach - supply needed - 1 day - £120</w:t>
            </w:r>
          </w:p>
          <w:p w:rsidR="00000000" w:rsidDel="00000000" w:rsidP="00000000" w:rsidRDefault="00000000" w:rsidRPr="00000000" w14:paraId="00000096">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7">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Establish up an inquiry based learning PLC</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Continuous provision will support areas of learning linked to the school improvement plan (humanities, STEM, numerical reasoning, Welsh) in the first instance (Bryce-Clegg, 2015; Donaldson, 2015).</w:t>
            </w:r>
          </w:p>
          <w:p w:rsidR="00000000" w:rsidDel="00000000" w:rsidP="00000000" w:rsidRDefault="00000000" w:rsidRPr="00000000" w14:paraId="00000099">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will have opportunities to choose their level of challenge using relevant AfL strategies based on real and accurate self and peer assessment ((Black and William, 1998; Gadsby, 2012; Boon, 2005; Donaldson, 2015).</w:t>
            </w:r>
          </w:p>
          <w:p w:rsidR="00000000" w:rsidDel="00000000" w:rsidP="00000000" w:rsidRDefault="00000000" w:rsidRPr="00000000" w14:paraId="0000009B">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C">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Interactive learning environments that continuously support developing the four purposes (Murdoch, 2008; Bryce-Clegg, 2015; Cooke, 1997; Donaldson, 2015)</w:t>
            </w:r>
          </w:p>
          <w:p w:rsidR="00000000" w:rsidDel="00000000" w:rsidP="00000000" w:rsidRDefault="00000000" w:rsidRPr="00000000" w14:paraId="0000009D">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E">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Opportunities for pupils to direct their own learning that results in improved attitudes to learning and maintaining or raising standards (Husbands and Pearce, 2012;; Campbell, 1993)</w:t>
            </w:r>
          </w:p>
          <w:p w:rsidR="00000000" w:rsidDel="00000000" w:rsidP="00000000" w:rsidRDefault="00000000" w:rsidRPr="00000000" w14:paraId="0000009F">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Metacognition strategies developed by PLC will be easier to implement for teachers (Claxton, 2002).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Ambitious, capable learners</w:t>
            </w:r>
          </w:p>
          <w:p w:rsidR="00000000" w:rsidDel="00000000" w:rsidP="00000000" w:rsidRDefault="00000000" w:rsidRPr="00000000" w14:paraId="000000A2">
            <w:pPr>
              <w:widowControl w:val="0"/>
              <w:spacing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1 - 9</w:t>
            </w:r>
            <w:r w:rsidDel="00000000" w:rsidR="00000000" w:rsidRPr="00000000">
              <w:rPr>
                <w:rtl w:val="0"/>
              </w:rPr>
            </w:r>
          </w:p>
          <w:p w:rsidR="00000000" w:rsidDel="00000000" w:rsidP="00000000" w:rsidRDefault="00000000" w:rsidRPr="00000000" w14:paraId="000000A3">
            <w:pPr>
              <w:widowControl w:val="0"/>
              <w:spacing w:line="240"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A4">
            <w:pPr>
              <w:widowControl w:val="0"/>
              <w:spacing w:line="240"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Ethically, informed citizens</w:t>
            </w:r>
          </w:p>
          <w:p w:rsidR="00000000" w:rsidDel="00000000" w:rsidP="00000000" w:rsidRDefault="00000000" w:rsidRPr="00000000" w14:paraId="000000A5">
            <w:pPr>
              <w:widowControl w:val="0"/>
              <w:spacing w:line="240" w:lineRule="auto"/>
              <w:ind w:left="0" w:firstLine="0"/>
              <w:rPr>
                <w:rFonts w:ascii="Calibri" w:cs="Calibri" w:eastAsia="Calibri" w:hAnsi="Calibri"/>
                <w:sz w:val="24"/>
                <w:szCs w:val="24"/>
                <w:u w:val="single"/>
              </w:rPr>
            </w:pPr>
            <w:r w:rsidDel="00000000" w:rsidR="00000000" w:rsidRPr="00000000">
              <w:rPr>
                <w:rFonts w:ascii="Calibri" w:cs="Calibri" w:eastAsia="Calibri" w:hAnsi="Calibri"/>
                <w:sz w:val="20"/>
                <w:szCs w:val="20"/>
                <w:rtl w:val="0"/>
              </w:rPr>
              <w:t xml:space="preserve">1 - 7</w:t>
            </w:r>
            <w:r w:rsidDel="00000000" w:rsidR="00000000" w:rsidRPr="00000000">
              <w:rPr>
                <w:rtl w:val="0"/>
              </w:rPr>
            </w:r>
          </w:p>
          <w:p w:rsidR="00000000" w:rsidDel="00000000" w:rsidP="00000000" w:rsidRDefault="00000000" w:rsidRPr="00000000" w14:paraId="000000A6">
            <w:pPr>
              <w:widowControl w:val="0"/>
              <w:spacing w:line="240"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0A7">
            <w:pPr>
              <w:widowControl w:val="0"/>
              <w:spacing w:line="240"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Healthy, confident individuals</w:t>
            </w:r>
          </w:p>
          <w:p w:rsidR="00000000" w:rsidDel="00000000" w:rsidP="00000000" w:rsidRDefault="00000000" w:rsidRPr="00000000" w14:paraId="000000A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1 - 9 </w:t>
            </w:r>
          </w:p>
          <w:p w:rsidR="00000000" w:rsidDel="00000000" w:rsidP="00000000" w:rsidRDefault="00000000" w:rsidRPr="00000000" w14:paraId="000000A9">
            <w:pPr>
              <w:widowControl w:val="0"/>
              <w:spacing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A">
            <w:pPr>
              <w:widowControl w:val="0"/>
              <w:spacing w:line="240"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Enterprising, creative contributors. </w:t>
            </w:r>
          </w:p>
          <w:p w:rsidR="00000000" w:rsidDel="00000000" w:rsidP="00000000" w:rsidRDefault="00000000" w:rsidRPr="00000000" w14:paraId="000000AB">
            <w:pPr>
              <w:widowControl w:val="0"/>
              <w:spacing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1 - 7 </w:t>
            </w:r>
          </w:p>
          <w:p w:rsidR="00000000" w:rsidDel="00000000" w:rsidP="00000000" w:rsidRDefault="00000000" w:rsidRPr="00000000" w14:paraId="000000AC">
            <w:pPr>
              <w:widowControl w:val="0"/>
              <w:spacing w:line="240" w:lineRule="auto"/>
              <w:rPr>
                <w:rFonts w:ascii="Calibri" w:cs="Calibri" w:eastAsia="Calibri" w:hAnsi="Calibri"/>
                <w:sz w:val="24"/>
                <w:szCs w:val="24"/>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1 - 12</w:t>
            </w:r>
          </w:p>
          <w:p w:rsidR="00000000" w:rsidDel="00000000" w:rsidP="00000000" w:rsidRDefault="00000000" w:rsidRPr="00000000" w14:paraId="000000AE">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(as displayed in Table 1)</w:t>
            </w:r>
          </w:p>
          <w:p w:rsidR="00000000" w:rsidDel="00000000" w:rsidP="00000000" w:rsidRDefault="00000000" w:rsidRPr="00000000" w14:paraId="000000AF">
            <w:pPr>
              <w:widowControl w:val="0"/>
              <w:spacing w:line="240" w:lineRule="auto"/>
              <w:rPr>
                <w:rFonts w:ascii="Calibri" w:cs="Calibri" w:eastAsia="Calibri" w:hAnsi="Calibri"/>
                <w:sz w:val="24"/>
                <w:szCs w:val="24"/>
              </w:rPr>
            </w:pPr>
            <w:r w:rsidDel="00000000" w:rsidR="00000000" w:rsidRPr="00000000">
              <w:rPr>
                <w:rtl w:val="0"/>
              </w:rPr>
            </w:r>
          </w:p>
        </w:tc>
      </w:tr>
      <w:tr>
        <w:trPr>
          <w:trHeight w:val="440" w:hRule="atLeast"/>
        </w:trPr>
        <w:tc>
          <w:tcPr>
            <w:gridSpan w:val="4"/>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rFonts w:ascii="Calibri" w:cs="Calibri" w:eastAsia="Calibri" w:hAnsi="Calibri"/>
                <w:i w:val="1"/>
                <w:sz w:val="24"/>
                <w:szCs w:val="24"/>
                <w:u w:val="single"/>
              </w:rPr>
            </w:pPr>
            <w:r w:rsidDel="00000000" w:rsidR="00000000" w:rsidRPr="00000000">
              <w:rPr>
                <w:rFonts w:ascii="Calibri" w:cs="Calibri" w:eastAsia="Calibri" w:hAnsi="Calibri"/>
                <w:i w:val="1"/>
                <w:sz w:val="24"/>
                <w:szCs w:val="24"/>
                <w:u w:val="single"/>
                <w:rtl w:val="0"/>
              </w:rPr>
              <w:t xml:space="preserve">Justification</w:t>
            </w:r>
          </w:p>
          <w:p w:rsidR="00000000" w:rsidDel="00000000" w:rsidP="00000000" w:rsidRDefault="00000000" w:rsidRPr="00000000" w14:paraId="000000B1">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Just as Donaldson (2015) has been careful not to prescribe a single pedagogical approach so should school leaders (Gates Foundation 2014). For this reason a pedagogy PLC will be created with the intention of developing a school pedagogical vision. Alongside this, the role of ‘Leader of pedagogy, innovation, teaching and learning’ linking with the new professional standards (2018) to drive this as a focus. The importance of pedagogy as references by William (1998) requires action that gives it a priority equal to curriculum in our setting. </w:t>
            </w:r>
          </w:p>
          <w:p w:rsidR="00000000" w:rsidDel="00000000" w:rsidP="00000000" w:rsidRDefault="00000000" w:rsidRPr="00000000" w14:paraId="000000B2">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3">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this objective will be driven by teachers from a new PLC. As we have found that using this model of professional development and action research (Dimmock (2016; Waring and Evans 2014) has resulted in meaningful change and a positive impact on teaching and learning that has come from our metacognition PLC. As a result, teachers will be driver of innovation (OECD, 2019) and guidance will fit into our shared pedagogical vision through a bespoke ‘Teaching and Learning Toolkit’ as supported by Coe et al (2014). Members will be expected to put what they have found into practice in their own learning environments and then disseminate the information clearly throughout the rest of the setting.</w:t>
            </w:r>
          </w:p>
          <w:p w:rsidR="00000000" w:rsidDel="00000000" w:rsidP="00000000" w:rsidRDefault="00000000" w:rsidRPr="00000000" w14:paraId="000000B4">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5">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Lines of inquiry will be left to the PLC, however supplementary reading materials will be provided to start the journey including Kath Murdoch (2008) and her Overview of Inquiry (2015) as well as Chapter 5 of Successful Futures (2015) directed as the route as well as Hattie (2009). </w:t>
            </w:r>
          </w:p>
          <w:p w:rsidR="00000000" w:rsidDel="00000000" w:rsidP="00000000" w:rsidRDefault="00000000" w:rsidRPr="00000000" w14:paraId="000000B6">
            <w:pPr>
              <w:widowControl w:val="0"/>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7">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visit will be set up with School B to get a clear idea of an interpretation of the pedagogical principles as envisioned by another setting. The hope is that this stimulates discussion regarding how the principles can be interpreted in our setting </w:t>
            </w:r>
          </w:p>
        </w:tc>
      </w:tr>
    </w:tbl>
    <w:p w:rsidR="00000000" w:rsidDel="00000000" w:rsidP="00000000" w:rsidRDefault="00000000" w:rsidRPr="00000000" w14:paraId="000000BB">
      <w:pPr>
        <w:spacing w:after="12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C">
      <w:pPr>
        <w:spacing w:after="120" w:lineRule="auto"/>
        <w:rPr>
          <w:rFonts w:ascii="Times New Roman" w:cs="Times New Roman" w:eastAsia="Times New Roman" w:hAnsi="Times New Roman"/>
          <w:i w:val="1"/>
          <w:sz w:val="18"/>
          <w:szCs w:val="18"/>
          <w:u w:val="single"/>
        </w:rPr>
      </w:pPr>
      <w:r w:rsidDel="00000000" w:rsidR="00000000" w:rsidRPr="00000000">
        <w:rPr>
          <w:rtl w:val="0"/>
        </w:rPr>
      </w:r>
    </w:p>
    <w:p w:rsidR="00000000" w:rsidDel="00000000" w:rsidP="00000000" w:rsidRDefault="00000000" w:rsidRPr="00000000" w14:paraId="000000BD">
      <w:pPr>
        <w:spacing w:after="160" w:line="360" w:lineRule="auto"/>
        <w:rPr>
          <w:rFonts w:ascii="Calibri" w:cs="Calibri" w:eastAsia="Calibri" w:hAnsi="Calibri"/>
          <w:i w:val="1"/>
          <w:sz w:val="24"/>
          <w:szCs w:val="24"/>
          <w:u w:val="single"/>
        </w:rPr>
      </w:pPr>
      <w:r w:rsidDel="00000000" w:rsidR="00000000" w:rsidRPr="00000000">
        <w:rPr>
          <w:rtl w:val="0"/>
        </w:rPr>
      </w:r>
    </w:p>
    <w:p w:rsidR="00000000" w:rsidDel="00000000" w:rsidP="00000000" w:rsidRDefault="00000000" w:rsidRPr="00000000" w14:paraId="000000BE">
      <w:pPr>
        <w:spacing w:after="160" w:line="360" w:lineRule="auto"/>
        <w:rPr>
          <w:rFonts w:ascii="Calibri" w:cs="Calibri" w:eastAsia="Calibri" w:hAnsi="Calibri"/>
          <w:i w:val="1"/>
          <w:sz w:val="24"/>
          <w:szCs w:val="24"/>
          <w:u w:val="single"/>
        </w:rPr>
      </w:pPr>
      <w:r w:rsidDel="00000000" w:rsidR="00000000" w:rsidRPr="00000000">
        <w:rPr>
          <w:rtl w:val="0"/>
        </w:rPr>
      </w:r>
    </w:p>
    <w:p w:rsidR="00000000" w:rsidDel="00000000" w:rsidP="00000000" w:rsidRDefault="00000000" w:rsidRPr="00000000" w14:paraId="000000BF">
      <w:pPr>
        <w:spacing w:after="160" w:line="360" w:lineRule="auto"/>
        <w:rPr>
          <w:rFonts w:ascii="Calibri" w:cs="Calibri" w:eastAsia="Calibri" w:hAnsi="Calibri"/>
          <w:i w:val="1"/>
          <w:sz w:val="24"/>
          <w:szCs w:val="24"/>
          <w:u w:val="single"/>
        </w:rPr>
      </w:pPr>
      <w:r w:rsidDel="00000000" w:rsidR="00000000" w:rsidRPr="00000000">
        <w:rPr>
          <w:rtl w:val="0"/>
        </w:rPr>
      </w:r>
    </w:p>
    <w:p w:rsidR="00000000" w:rsidDel="00000000" w:rsidP="00000000" w:rsidRDefault="00000000" w:rsidRPr="00000000" w14:paraId="000000C0">
      <w:pPr>
        <w:spacing w:after="160" w:line="360" w:lineRule="auto"/>
        <w:rPr>
          <w:rFonts w:ascii="Calibri" w:cs="Calibri" w:eastAsia="Calibri" w:hAnsi="Calibri"/>
          <w:i w:val="1"/>
          <w:sz w:val="24"/>
          <w:szCs w:val="24"/>
          <w:u w:val="single"/>
        </w:rPr>
      </w:pPr>
      <w:r w:rsidDel="00000000" w:rsidR="00000000" w:rsidRPr="00000000">
        <w:rPr>
          <w:rtl w:val="0"/>
        </w:rPr>
      </w:r>
    </w:p>
    <w:p w:rsidR="00000000" w:rsidDel="00000000" w:rsidP="00000000" w:rsidRDefault="00000000" w:rsidRPr="00000000" w14:paraId="000000C1">
      <w:pPr>
        <w:spacing w:after="160" w:line="259" w:lineRule="auto"/>
        <w:jc w:val="center"/>
        <w:rPr>
          <w:rFonts w:ascii="Calibri" w:cs="Calibri" w:eastAsia="Calibri" w:hAnsi="Calibri"/>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C2">
      <w:pPr>
        <w:spacing w:after="160" w:line="259" w:lineRule="auto"/>
        <w:jc w:val="center"/>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SECTION THREE</w:t>
      </w:r>
      <w:r w:rsidDel="00000000" w:rsidR="00000000" w:rsidRPr="00000000">
        <w:rPr>
          <w:rtl w:val="0"/>
        </w:rPr>
      </w:r>
    </w:p>
    <w:p w:rsidR="00000000" w:rsidDel="00000000" w:rsidP="00000000" w:rsidRDefault="00000000" w:rsidRPr="00000000" w14:paraId="000000C3">
      <w:pPr>
        <w:spacing w:after="160" w:line="360" w:lineRule="auto"/>
        <w:jc w:val="center"/>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CONSTRUCTION OF AN ACADEMIC POSTER TO ENGAGE COLLEAGUES IN A DIALOGUE ABOUT CURRICULUM FOR WALES</w:t>
      </w:r>
    </w:p>
    <w:p w:rsidR="00000000" w:rsidDel="00000000" w:rsidP="00000000" w:rsidRDefault="00000000" w:rsidRPr="00000000" w14:paraId="000000C4">
      <w:pPr>
        <w:spacing w:after="160" w:line="360" w:lineRule="auto"/>
        <w:jc w:val="center"/>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C5">
      <w:pPr>
        <w:spacing w:after="160" w:line="36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academic poster for this section has been submitted as a hard copy. Please find the rationale for this poster below.</w:t>
      </w:r>
    </w:p>
    <w:p w:rsidR="00000000" w:rsidDel="00000000" w:rsidP="00000000" w:rsidRDefault="00000000" w:rsidRPr="00000000" w14:paraId="000000C6">
      <w:pPr>
        <w:spacing w:after="160" w:line="360" w:lineRule="auto"/>
        <w:jc w:val="left"/>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C7">
      <w:pPr>
        <w:spacing w:after="160" w:line="360" w:lineRule="auto"/>
        <w:jc w:val="left"/>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Rationale</w:t>
      </w:r>
    </w:p>
    <w:p w:rsidR="00000000" w:rsidDel="00000000" w:rsidP="00000000" w:rsidRDefault="00000000" w:rsidRPr="00000000" w14:paraId="000000C8">
      <w:pPr>
        <w:spacing w:after="16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poster created was developed and informed by academic reading from research, theory and engaging with successful futures. </w:t>
      </w:r>
    </w:p>
    <w:p w:rsidR="00000000" w:rsidDel="00000000" w:rsidP="00000000" w:rsidRDefault="00000000" w:rsidRPr="00000000" w14:paraId="000000C9">
      <w:pPr>
        <w:spacing w:after="16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sought guidance on creating an academic poster from School-University Partnership initiative which helped inform how to design it for the appropriate audience. As this poster is context specific, the aesthetic and textual decisions have been taken to engage and inform.</w:t>
      </w:r>
    </w:p>
    <w:p w:rsidR="00000000" w:rsidDel="00000000" w:rsidP="00000000" w:rsidRDefault="00000000" w:rsidRPr="00000000" w14:paraId="000000CA">
      <w:pPr>
        <w:spacing w:after="16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Firstly, in order to maintain interest the colours and fonts selected were to engage and make it easy to understand. By sectioning each area the information is appropriately chunked so that the poster can be used over a series of staff meetings if required. There is a sequential order in which the audience should read the poster and this has been ensured by the numbering of each section. The title was selected as Our Pedagogical Vision as it is also the intention of the poster to make this a reality with our setting. </w:t>
      </w:r>
    </w:p>
    <w:p w:rsidR="00000000" w:rsidDel="00000000" w:rsidP="00000000" w:rsidRDefault="00000000" w:rsidRPr="00000000" w14:paraId="000000CB">
      <w:pPr>
        <w:spacing w:after="16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first section was created to explain the context for pedagogical change by using a graphic and bullet pointed lists. To help staff to understand the change process, visualisation is helpful. By using concentric circles, it allows the reader to understand that at the centre of everything we do is the reason, in this case changing to a purposes lead curriculum. Professional standards was also included in this bullet pointed list as it ensures that pedagogical development is now a professional expectation in Wales. By linking this to how we are changing and the appropriate references helped the teachers understand some of the processes the leadership team will be implementing to make this happen. This prepared the teachers and allowed them to ask and questions. By including the references it allowed the staff to research further so they could get a broader understanding of what is expected in each bullet point if they missed anything as well as it being good practice for an academic poster. Lastly, the focus on the what was the pedagogical aspects the leadership team felt was needed for improvement and these aspects linked carefully to the rest of the poster. </w:t>
      </w:r>
    </w:p>
    <w:p w:rsidR="00000000" w:rsidDel="00000000" w:rsidP="00000000" w:rsidRDefault="00000000" w:rsidRPr="00000000" w14:paraId="000000CC">
      <w:pPr>
        <w:spacing w:after="16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second section was designed to give our staff a snapshot of what the pedagogical principles are, update what principles we had focussed on so far and further contextualize the focus of how pedagogy will be changing in our setting. By including the info graphic from ImpactWales, teachers could use this as a reference point moving forward, even though all the pedagogical principles were not covered in detail in the poster. The reason for this was to make the information in this cycle of professional development manageable as 12 pedagogical principles are a lot and many of them link together. In this section, a larger overview was written in the form of a paragraph in order to give a brief overview of what the pedagogical principles mean. This is not meant to be a comprehensive explanation and a well rounded understanding will require further reading by staff. This was deemed sufficient to create discussion. Corresponding boxes were created to focus on our school priorities, principle 6, 8 and 9 which we have been embedding. Questions have been tactically used to promote discussion and reflection on the impact school improvement initiatives and practice has had.</w:t>
      </w:r>
    </w:p>
    <w:p w:rsidR="00000000" w:rsidDel="00000000" w:rsidP="00000000" w:rsidRDefault="00000000" w:rsidRPr="00000000" w14:paraId="000000CD">
      <w:pPr>
        <w:spacing w:after="16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Section 3 focusses on metacognition which is an ongoing metacognition school priority for us. This has again been contextualised in a paragraph to frame why we are using and what we have done so far. Within the last two sections I have chosen to be prescriptive with tasks in order to develop purposefully discussions. Linking metacognition to the pedagogical principles is an important reasons for why it is important and it was an opportunity missed last year to strengthen the argument for using metacognitive approaches. This will aim to not only understand how important metacognition is, but analyse the principles in more detail. Fully understanding them all will take time as I have found and the more opportunities to engage with them the better their understanding will likely be. I have also promoted the reader to reflect on their practice using the 5 to Thrive. What impact has it had on learning with hope they will not only think about their approach, but also the support they have been given in order to use metacognitive strategies so that it will inform how the PLC should proceed with their future actions. This information is prompted in the third task. As a graphic I have chosen to include the learning power mind rather than our own 5 to Thrive model as the learning power mind encompasses the different aspects of powerful learning and it gives the staff the opportunity to reflect on the wider approach metacognition could have rather than just evaluating an interpretation without something to compare it to. On reflection, our 5 to Thrive model could have been included in this also which was included in feedback. Staff also found reflecting on practice was difficult as approaches were varied an inconsistent which made discussing and dissemination of the feedback challenging. Instead, given them a range of approach and reflecting on these would have been more beneficial. </w:t>
      </w:r>
    </w:p>
    <w:p w:rsidR="00000000" w:rsidDel="00000000" w:rsidP="00000000" w:rsidRDefault="00000000" w:rsidRPr="00000000" w14:paraId="000000CE">
      <w:pPr>
        <w:spacing w:after="16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Finally, as cited in this assignment, AfL is a substantial aspect of pedagogy and it could be suggested that strategies to do with this have become stagnant and are not driving standards. This is a concern, with more emphasis being placed on the importance of AfL. This has again been contextualised in a short paragraph with discussion, group tasks and reflection. The aim was to get teachers to collaborate in dig into why AfL is important and be honest about how it is being used in daily practice. If we want teachers to develop their own practice they must be given opportunities to develop into reflective practitioners. By using Hattie’s meta-analysis, it gave teachers an idea of where formative assessment strategies fit into the wider pedagogical picture and the obvious importance that it had, but also wider pedagogical strategies that could be developed in their settings. I felt that using this graph presented an opportunity to develop lines of inquiry past AfL and metacognition. </w:t>
      </w:r>
    </w:p>
    <w:p w:rsidR="00000000" w:rsidDel="00000000" w:rsidP="00000000" w:rsidRDefault="00000000" w:rsidRPr="00000000" w14:paraId="000000CF">
      <w:pPr>
        <w:spacing w:after="16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Feedback from the poster was helpful and interesting. Teacher questioned why more precise metacognition strategies and AfL examples weren’t included to help ease them into the tasks so they had something to start with which in reflection could have been included. Also, some commented on how the use of the concentric circles didn’t provide a precise enough explanation of how one would impact that other and without me explaining this first the message had the potential to be lost. If I were to do this again, I would perhaps use a more linear model to more clearly demonstrate the knock on effect of curriculum change to pedagogy, showing the knock on effect of governmental decisions through to the classroom.  </w:t>
      </w:r>
    </w:p>
    <w:p w:rsidR="00000000" w:rsidDel="00000000" w:rsidP="00000000" w:rsidRDefault="00000000" w:rsidRPr="00000000" w14:paraId="000000D0">
      <w:pPr>
        <w:spacing w:after="160" w:line="36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1">
      <w:pPr>
        <w:spacing w:after="160" w:line="360" w:lineRule="auto"/>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2">
      <w:pPr>
        <w:spacing w:after="16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Pollard (2014) also acknowledges that the development of values and understanding among teachers is more than important than the change that happens in itself.</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