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9F8" w:rsidRPr="00CB6FC1" w:rsidRDefault="00F61D4A">
      <w:pPr>
        <w:rPr>
          <w:sz w:val="24"/>
          <w:u w:val="single"/>
        </w:rPr>
      </w:pPr>
      <w:r>
        <w:rPr>
          <w:sz w:val="24"/>
          <w:u w:val="single"/>
        </w:rPr>
        <w:t xml:space="preserve">HPAN 4003, </w:t>
      </w:r>
      <w:r w:rsidR="00FB44A0">
        <w:rPr>
          <w:sz w:val="24"/>
          <w:u w:val="single"/>
        </w:rPr>
        <w:t>Assessment 2:</w:t>
      </w:r>
      <w:r>
        <w:rPr>
          <w:sz w:val="24"/>
          <w:u w:val="single"/>
        </w:rPr>
        <w:t xml:space="preserve"> Social Institution- Religion </w:t>
      </w:r>
      <w:bookmarkStart w:id="0" w:name="_GoBack"/>
      <w:bookmarkEnd w:id="0"/>
      <w:r w:rsidR="00FB44A0">
        <w:rPr>
          <w:sz w:val="24"/>
          <w:u w:val="single"/>
        </w:rPr>
        <w:t xml:space="preserve"> </w:t>
      </w:r>
    </w:p>
    <w:p w:rsidR="001229F8" w:rsidRDefault="001229F8">
      <w:r>
        <w:t>Religion is a major constitution that has been with us since humanity first started to develop into societies, from the harsh polytheism that the Mesopotamian deities showed us to the forg</w:t>
      </w:r>
      <w:r w:rsidR="00E05503">
        <w:t>iv</w:t>
      </w:r>
      <w:r>
        <w:t>ing and loving God in Christianity. Relig</w:t>
      </w:r>
      <w:r w:rsidR="00E05503">
        <w:t xml:space="preserve">ion has certainly changed a lot, if one is to believe theories from the likes of E. B. Taylor then it has evolved. Religion has solved a lot of problems for dilemmas in society as having a set of rules keeps organisation, however these rules do not agree with every society and can cause a lot of friction. One must agree however, it has influenced everything in culture, from daily rituals to matters of life and death, such as starting wars for religion itself. This will be discussed in full incorporating two different societies and looking at the beliefs, how they differ and agree on certain things, but also how they have influenced the societies themselves. </w:t>
      </w:r>
    </w:p>
    <w:p w:rsidR="0050413E" w:rsidRDefault="00D0537E">
      <w:r>
        <w:t>To look at what exactly religion is, two different societ</w:t>
      </w:r>
      <w:r w:rsidR="00FD53C8">
        <w:t xml:space="preserve">ies that experience religion in </w:t>
      </w:r>
      <w:r>
        <w:t xml:space="preserve">different ways are </w:t>
      </w:r>
      <w:r w:rsidR="00FD53C8">
        <w:t xml:space="preserve">the </w:t>
      </w:r>
      <w:proofErr w:type="spellStart"/>
      <w:r w:rsidR="00895DE1">
        <w:t>Azande</w:t>
      </w:r>
      <w:proofErr w:type="spellEnd"/>
      <w:r w:rsidR="00895DE1">
        <w:t xml:space="preserve"> of Africa</w:t>
      </w:r>
      <w:r>
        <w:t xml:space="preserve"> and Christians</w:t>
      </w:r>
      <w:r w:rsidR="00895DE1">
        <w:t>.</w:t>
      </w:r>
      <w:r>
        <w:t xml:space="preserve"> They are completely different not only in how they practice their beliefs, but also exactly what they are, with the </w:t>
      </w:r>
      <w:proofErr w:type="spellStart"/>
      <w:r>
        <w:t>Azande’s</w:t>
      </w:r>
      <w:proofErr w:type="spellEnd"/>
      <w:r>
        <w:t xml:space="preserve"> beliefs not exactly being in the category of religion to certain people.</w:t>
      </w:r>
      <w:r w:rsidR="00895DE1">
        <w:t xml:space="preserve"> They believe that ‘some people are witches’ (Pritchard, 1976, p. 1), thus they can use this power to injure others in the community. The act is a ‘psychic’ (Pritchard, 1976, p.1) one and they are only interested in whether one is a witch if they are suffering because of one. They believe these powers are inherited via unilineal descent, the sons of male witches are </w:t>
      </w:r>
      <w:r>
        <w:t xml:space="preserve">all witches, the daughters of </w:t>
      </w:r>
      <w:r w:rsidR="00895DE1">
        <w:t>female witches are all witches (Pritchard, 1976, p.2). This type of physical descent of an almost ‘disease’ is in stark contrast to Christianity</w:t>
      </w:r>
      <w:r w:rsidR="00B33D4E">
        <w:t>, which although is a be</w:t>
      </w:r>
      <w:r>
        <w:t>lief in what cannot be seen, is</w:t>
      </w:r>
      <w:r w:rsidR="00B33D4E">
        <w:t xml:space="preserve"> based solely on morals and teaching from writings. Their beliefs are not physical traits inherited through generations, but teachings passed along. However</w:t>
      </w:r>
      <w:r w:rsidR="000F24B8">
        <w:t>,</w:t>
      </w:r>
      <w:r w:rsidR="00B33D4E">
        <w:t xml:space="preserve"> one can argue that religion is inherited through </w:t>
      </w:r>
      <w:r w:rsidR="000F24B8">
        <w:t xml:space="preserve">behaviourism </w:t>
      </w:r>
      <w:r w:rsidR="00011006">
        <w:t>and copying one’s parent’s</w:t>
      </w:r>
      <w:r w:rsidR="000F24B8">
        <w:t xml:space="preserve"> bel</w:t>
      </w:r>
      <w:r>
        <w:t xml:space="preserve">iefs, similarly to children in the </w:t>
      </w:r>
      <w:proofErr w:type="spellStart"/>
      <w:r>
        <w:t>A</w:t>
      </w:r>
      <w:r w:rsidR="000F24B8">
        <w:t>zande</w:t>
      </w:r>
      <w:proofErr w:type="spellEnd"/>
      <w:r w:rsidR="000F24B8">
        <w:t xml:space="preserve"> being told about witches. </w:t>
      </w:r>
      <w:r w:rsidR="00726471">
        <w:t xml:space="preserve"> </w:t>
      </w:r>
      <w:r w:rsidR="00011006">
        <w:t xml:space="preserve">The </w:t>
      </w:r>
      <w:proofErr w:type="spellStart"/>
      <w:r w:rsidR="00011006">
        <w:t>Azande</w:t>
      </w:r>
      <w:proofErr w:type="spellEnd"/>
      <w:r w:rsidR="00011006">
        <w:t xml:space="preserve"> do not have a certain doctrine they prescribe to, it is more of a ‘vague belief’ (Pritchard, 1976, p. 2),</w:t>
      </w:r>
      <w:r w:rsidR="0007259C">
        <w:t xml:space="preserve"> no particular code that they follow that has been written years prior. I</w:t>
      </w:r>
      <w:r w:rsidR="00011006">
        <w:t>n Christianity life is ‘founded upon doctrine’</w:t>
      </w:r>
      <w:r w:rsidR="0007259C">
        <w:t xml:space="preserve"> (</w:t>
      </w:r>
      <w:proofErr w:type="spellStart"/>
      <w:r w:rsidR="0007259C">
        <w:t>Machem</w:t>
      </w:r>
      <w:proofErr w:type="spellEnd"/>
      <w:r w:rsidR="0007259C">
        <w:t>, 1997), thus showing that this worship and belief is based upon something that is considered sacred. This might show why in Christianity one worships instead of just having said ‘vague belief’, with holy objects and word</w:t>
      </w:r>
      <w:r>
        <w:t xml:space="preserve">s it creates more of an heir of etherealness. </w:t>
      </w:r>
      <w:r w:rsidR="002A5D34">
        <w:t>Another huge factor that differs these two religions is th</w:t>
      </w:r>
      <w:r w:rsidR="009F2232">
        <w:t xml:space="preserve">eir emphasis on certain factors, and their response to </w:t>
      </w:r>
      <w:r w:rsidR="00FD53C8">
        <w:t>it. These responses let us</w:t>
      </w:r>
      <w:r w:rsidR="009F2232">
        <w:t xml:space="preserve"> possibly how we can infer how they will respond to other situations. </w:t>
      </w:r>
    </w:p>
    <w:p w:rsidR="002A5D34" w:rsidRDefault="002A5D34">
      <w:pPr>
        <w:rPr>
          <w:rFonts w:cstheme="minorHAnsi"/>
          <w:color w:val="333333"/>
          <w:shd w:val="clear" w:color="auto" w:fill="FFFFFF"/>
        </w:rPr>
      </w:pPr>
      <w:r>
        <w:t xml:space="preserve">For example, suffering. This underlies the entire belief system for the </w:t>
      </w:r>
      <w:proofErr w:type="spellStart"/>
      <w:r>
        <w:t>Azande</w:t>
      </w:r>
      <w:proofErr w:type="spellEnd"/>
      <w:r>
        <w:t xml:space="preserve"> tribe, in Christianity this is also a major theme, however both are viewed from completely different end</w:t>
      </w:r>
      <w:r w:rsidR="00FD53C8">
        <w:t>s</w:t>
      </w:r>
      <w:r>
        <w:t xml:space="preserve"> of the spectrum. As someone who was made to go to church when they were younger, a personal view</w:t>
      </w:r>
      <w:r w:rsidR="00A97B1D">
        <w:t xml:space="preserve"> that is indoctrinated into a lot of churches is that</w:t>
      </w:r>
      <w:r>
        <w:t xml:space="preserve"> suffering is not a bad thing, Jesus had suffered and been liberated. The bible has many chapters that explain the purpose and reasoning behind suffering, </w:t>
      </w:r>
      <w:r w:rsidR="00E71373">
        <w:t>‘everyone who wants to live a godly life in Christ will be persecuted’</w:t>
      </w:r>
      <w:r w:rsidR="0071453E">
        <w:t xml:space="preserve"> (2: Timothy: 3)</w:t>
      </w:r>
      <w:r w:rsidR="009F2232">
        <w:t xml:space="preserve">. </w:t>
      </w:r>
      <w:r w:rsidR="00A97B1D">
        <w:t>This is telling of the belief system as a whole, an optimistic viewpoint is enforced and any negative feelings are seen to be a challenge to overcome, this is because the afterlife is emphasised as a paradise. As Christianit</w:t>
      </w:r>
      <w:r w:rsidR="009460A7">
        <w:t>y focuses on the life of Christ, it is often thought that your life should follow his closely, his morals and actions towards others. Playing into suffering the bible says ‘</w:t>
      </w:r>
      <w:r w:rsidR="009460A7" w:rsidRPr="009460A7">
        <w:rPr>
          <w:rFonts w:cstheme="minorHAnsi"/>
          <w:color w:val="333333"/>
          <w:shd w:val="clear" w:color="auto" w:fill="FFFFFF"/>
        </w:rPr>
        <w:t>Therefore, since Christ suffered in his body, arm yourselves also with the same attitude, because whoever suffers in the body is done with sin.</w:t>
      </w:r>
      <w:r w:rsidR="009460A7">
        <w:rPr>
          <w:rFonts w:cstheme="minorHAnsi"/>
          <w:color w:val="333333"/>
          <w:shd w:val="clear" w:color="auto" w:fill="FFFFFF"/>
        </w:rPr>
        <w:t>’ (The Holy Bible, 1 Peter 4:1) This would tell followers who already believe that they are meant to follow Jesus’ life that suffering played a role in it, therefore it is okay that it is in your life too. Telling people to ‘arm’ themselves with this attitude and that they’re ‘done with sin’</w:t>
      </w:r>
      <w:r w:rsidR="00382F8F">
        <w:rPr>
          <w:rFonts w:cstheme="minorHAnsi"/>
          <w:color w:val="333333"/>
          <w:shd w:val="clear" w:color="auto" w:fill="FFFFFF"/>
        </w:rPr>
        <w:t xml:space="preserve"> (The Holy Bible, 1 Peter 4:1)</w:t>
      </w:r>
      <w:r w:rsidR="009460A7">
        <w:rPr>
          <w:rFonts w:cstheme="minorHAnsi"/>
          <w:color w:val="333333"/>
          <w:shd w:val="clear" w:color="auto" w:fill="FFFFFF"/>
        </w:rPr>
        <w:t xml:space="preserve">, almost makes suffering seem like a reward. This also shows the culture in Christianity and why they are ready to take the worse rewards for themselves and help others, </w:t>
      </w:r>
      <w:r w:rsidR="009460A7">
        <w:rPr>
          <w:rFonts w:cstheme="minorHAnsi"/>
          <w:color w:val="333333"/>
          <w:shd w:val="clear" w:color="auto" w:fill="FFFFFF"/>
        </w:rPr>
        <w:lastRenderedPageBreak/>
        <w:t xml:space="preserve">because what is punishment to other, is a reward to them. In stark contrast the </w:t>
      </w:r>
      <w:proofErr w:type="spellStart"/>
      <w:r w:rsidR="009460A7">
        <w:rPr>
          <w:rFonts w:cstheme="minorHAnsi"/>
          <w:color w:val="333333"/>
          <w:shd w:val="clear" w:color="auto" w:fill="FFFFFF"/>
        </w:rPr>
        <w:t>Azande</w:t>
      </w:r>
      <w:proofErr w:type="spellEnd"/>
      <w:r w:rsidR="00DB6427">
        <w:rPr>
          <w:rFonts w:cstheme="minorHAnsi"/>
          <w:color w:val="333333"/>
          <w:shd w:val="clear" w:color="auto" w:fill="FFFFFF"/>
        </w:rPr>
        <w:t>,</w:t>
      </w:r>
      <w:r w:rsidR="009460A7">
        <w:rPr>
          <w:rFonts w:cstheme="minorHAnsi"/>
          <w:color w:val="333333"/>
          <w:shd w:val="clear" w:color="auto" w:fill="FFFFFF"/>
        </w:rPr>
        <w:t xml:space="preserve"> </w:t>
      </w:r>
      <w:r w:rsidR="00DB6427">
        <w:rPr>
          <w:rFonts w:cstheme="minorHAnsi"/>
          <w:color w:val="333333"/>
          <w:shd w:val="clear" w:color="auto" w:fill="FFFFFF"/>
        </w:rPr>
        <w:t>whose belief in magic is reassured by their response to suffering, attack the issue extremely different. To them</w:t>
      </w:r>
      <w:r w:rsidR="003855D6">
        <w:rPr>
          <w:rFonts w:cstheme="minorHAnsi"/>
          <w:color w:val="333333"/>
          <w:shd w:val="clear" w:color="auto" w:fill="FFFFFF"/>
        </w:rPr>
        <w:t>,</w:t>
      </w:r>
      <w:r w:rsidR="00DB6427">
        <w:rPr>
          <w:rFonts w:cstheme="minorHAnsi"/>
          <w:color w:val="333333"/>
          <w:shd w:val="clear" w:color="auto" w:fill="FFFFFF"/>
        </w:rPr>
        <w:t xml:space="preserve"> if suffering appears </w:t>
      </w:r>
      <w:r w:rsidR="008B3C8C">
        <w:rPr>
          <w:rFonts w:cstheme="minorHAnsi"/>
          <w:color w:val="333333"/>
          <w:shd w:val="clear" w:color="auto" w:fill="FFFFFF"/>
        </w:rPr>
        <w:t>and seems directed</w:t>
      </w:r>
      <w:r w:rsidR="00DB6427">
        <w:rPr>
          <w:rFonts w:cstheme="minorHAnsi"/>
          <w:color w:val="333333"/>
          <w:shd w:val="clear" w:color="auto" w:fill="FFFFFF"/>
        </w:rPr>
        <w:t xml:space="preserve">, for example </w:t>
      </w:r>
      <w:r w:rsidR="008B3C8C">
        <w:rPr>
          <w:rFonts w:cstheme="minorHAnsi"/>
          <w:color w:val="333333"/>
          <w:shd w:val="clear" w:color="auto" w:fill="FFFFFF"/>
        </w:rPr>
        <w:t>if someone becomes seriously ill the ‘relatives will approach the witch responsible’ (Pritchard, 1967, p.34), this shows that suffering to them is seen as something that is triggered by magic. Therefore, they do not accept it like in Christianity,</w:t>
      </w:r>
      <w:r w:rsidR="003855D6">
        <w:rPr>
          <w:rFonts w:cstheme="minorHAnsi"/>
          <w:color w:val="333333"/>
          <w:shd w:val="clear" w:color="auto" w:fill="FFFFFF"/>
        </w:rPr>
        <w:t xml:space="preserve"> but deduce the person or persons behind it. However, this is not as romanticised as it seems, with a witch-hunt after every misfortune suffered, ‘nine times out of ten he does nothing’ </w:t>
      </w:r>
      <w:r w:rsidR="003855D6">
        <w:rPr>
          <w:rFonts w:cstheme="minorHAnsi"/>
          <w:color w:val="333333"/>
          <w:shd w:val="clear" w:color="auto" w:fill="FFFFFF"/>
        </w:rPr>
        <w:t>(Pritchard, 1967, p.</w:t>
      </w:r>
      <w:r w:rsidR="003855D6">
        <w:rPr>
          <w:rFonts w:cstheme="minorHAnsi"/>
          <w:color w:val="333333"/>
          <w:shd w:val="clear" w:color="auto" w:fill="FFFFFF"/>
        </w:rPr>
        <w:t xml:space="preserve">35), which means that they do put up with suffering much like Christians, expect without the optimism. They will use the phrase that their ‘loss is due to witchcraft’ </w:t>
      </w:r>
      <w:r w:rsidR="003855D6">
        <w:rPr>
          <w:rFonts w:cstheme="minorHAnsi"/>
          <w:color w:val="333333"/>
          <w:shd w:val="clear" w:color="auto" w:fill="FFFFFF"/>
        </w:rPr>
        <w:t>(Pritchard, 1967, p.</w:t>
      </w:r>
      <w:r w:rsidR="003855D6">
        <w:rPr>
          <w:rFonts w:cstheme="minorHAnsi"/>
          <w:color w:val="333333"/>
          <w:shd w:val="clear" w:color="auto" w:fill="FFFFFF"/>
        </w:rPr>
        <w:t>35) as this phrasing is a natural term when looking at their culture.</w:t>
      </w:r>
      <w:r w:rsidR="00D56A1A">
        <w:rPr>
          <w:rFonts w:cstheme="minorHAnsi"/>
          <w:color w:val="333333"/>
          <w:shd w:val="clear" w:color="auto" w:fill="FFFFFF"/>
        </w:rPr>
        <w:t xml:space="preserve"> In response to suffering is where they differ most to Christianity, as when it’s serious a Christian will accept this, but offer prayer to their God to help them. On the other hand, serious suffering, usually to do with ‘health’ </w:t>
      </w:r>
      <w:r w:rsidR="00D56A1A">
        <w:rPr>
          <w:rFonts w:cstheme="minorHAnsi"/>
          <w:color w:val="333333"/>
          <w:shd w:val="clear" w:color="auto" w:fill="FFFFFF"/>
        </w:rPr>
        <w:t>(Pritchard, 1967, p.</w:t>
      </w:r>
      <w:r w:rsidR="00D56A1A">
        <w:rPr>
          <w:rFonts w:cstheme="minorHAnsi"/>
          <w:color w:val="333333"/>
          <w:shd w:val="clear" w:color="auto" w:fill="FFFFFF"/>
        </w:rPr>
        <w:t>37) will be approached as something that can be solved through dealings with the witch. Moreover</w:t>
      </w:r>
      <w:r w:rsidR="007130AB">
        <w:rPr>
          <w:rFonts w:cstheme="minorHAnsi"/>
          <w:color w:val="333333"/>
          <w:shd w:val="clear" w:color="auto" w:fill="FFFFFF"/>
        </w:rPr>
        <w:t>,</w:t>
      </w:r>
      <w:r w:rsidR="00D56A1A">
        <w:rPr>
          <w:rFonts w:cstheme="minorHAnsi"/>
          <w:color w:val="333333"/>
          <w:shd w:val="clear" w:color="auto" w:fill="FFFFFF"/>
        </w:rPr>
        <w:t xml:space="preserve"> </w:t>
      </w:r>
      <w:proofErr w:type="spellStart"/>
      <w:r w:rsidR="00D56A1A">
        <w:rPr>
          <w:rFonts w:cstheme="minorHAnsi"/>
          <w:color w:val="333333"/>
          <w:shd w:val="clear" w:color="auto" w:fill="FFFFFF"/>
        </w:rPr>
        <w:t>Azande</w:t>
      </w:r>
      <w:proofErr w:type="spellEnd"/>
      <w:r w:rsidR="00D56A1A">
        <w:rPr>
          <w:rFonts w:cstheme="minorHAnsi"/>
          <w:color w:val="333333"/>
          <w:shd w:val="clear" w:color="auto" w:fill="FFFFFF"/>
        </w:rPr>
        <w:t xml:space="preserve"> people will consult oracles for a prediction of their mortality each month (Pritchard, 1967), this shows another major difference as </w:t>
      </w:r>
      <w:r w:rsidR="007130AB">
        <w:rPr>
          <w:rFonts w:cstheme="minorHAnsi"/>
          <w:color w:val="333333"/>
          <w:shd w:val="clear" w:color="auto" w:fill="FFFFFF"/>
        </w:rPr>
        <w:t xml:space="preserve">in Christianity predictions about the future come in the form of writing and are based on humanity as a whole, not individual people from practitioners in the faith. </w:t>
      </w:r>
    </w:p>
    <w:p w:rsidR="00202AE9" w:rsidRDefault="0039639E">
      <w:pPr>
        <w:rPr>
          <w:rFonts w:cstheme="minorHAnsi"/>
          <w:color w:val="232323"/>
          <w:shd w:val="clear" w:color="auto" w:fill="FFFFFF"/>
        </w:rPr>
      </w:pPr>
      <w:r>
        <w:rPr>
          <w:rFonts w:cstheme="minorHAnsi"/>
          <w:color w:val="333333"/>
          <w:shd w:val="clear" w:color="auto" w:fill="FFFFFF"/>
        </w:rPr>
        <w:t xml:space="preserve">Practitioners of the faith come in multiple roles for both Christianity and the </w:t>
      </w:r>
      <w:proofErr w:type="spellStart"/>
      <w:r>
        <w:rPr>
          <w:rFonts w:cstheme="minorHAnsi"/>
          <w:color w:val="333333"/>
          <w:shd w:val="clear" w:color="auto" w:fill="FFFFFF"/>
        </w:rPr>
        <w:t>Azande</w:t>
      </w:r>
      <w:proofErr w:type="spellEnd"/>
      <w:r>
        <w:rPr>
          <w:rFonts w:cstheme="minorHAnsi"/>
          <w:color w:val="333333"/>
          <w:shd w:val="clear" w:color="auto" w:fill="FFFFFF"/>
        </w:rPr>
        <w:t xml:space="preserve"> people, including vicars, nuns and witch doctors and oracles, however the practices performed and aims of thes</w:t>
      </w:r>
      <w:r w:rsidR="007E2AF6">
        <w:rPr>
          <w:rFonts w:cstheme="minorHAnsi"/>
          <w:color w:val="333333"/>
          <w:shd w:val="clear" w:color="auto" w:fill="FFFFFF"/>
        </w:rPr>
        <w:t>e practitioners differ in certain ways</w:t>
      </w:r>
      <w:r>
        <w:rPr>
          <w:rFonts w:cstheme="minorHAnsi"/>
          <w:color w:val="333333"/>
          <w:shd w:val="clear" w:color="auto" w:fill="FFFFFF"/>
        </w:rPr>
        <w:t xml:space="preserve">. They do however help people solve their problems, so the main of aim of helping people is indeed at the core of all, or in an ideal world they should be. </w:t>
      </w:r>
      <w:proofErr w:type="spellStart"/>
      <w:r w:rsidR="009F3F70">
        <w:rPr>
          <w:rFonts w:cstheme="minorHAnsi"/>
          <w:color w:val="333333"/>
          <w:shd w:val="clear" w:color="auto" w:fill="FFFFFF"/>
        </w:rPr>
        <w:t>Azande</w:t>
      </w:r>
      <w:proofErr w:type="spellEnd"/>
      <w:r w:rsidR="009F3F70">
        <w:rPr>
          <w:rFonts w:cstheme="minorHAnsi"/>
          <w:color w:val="333333"/>
          <w:shd w:val="clear" w:color="auto" w:fill="FFFFFF"/>
        </w:rPr>
        <w:t xml:space="preserve"> people will use these practitioners to take control of ‘their own destiny’ </w:t>
      </w:r>
      <w:r w:rsidR="009F3F70">
        <w:rPr>
          <w:rFonts w:cstheme="minorHAnsi"/>
          <w:color w:val="333333"/>
          <w:shd w:val="clear" w:color="auto" w:fill="FFFFFF"/>
        </w:rPr>
        <w:t>(Pritchard, 1967, p.</w:t>
      </w:r>
      <w:r w:rsidR="009F3F70">
        <w:rPr>
          <w:rFonts w:cstheme="minorHAnsi"/>
          <w:color w:val="333333"/>
          <w:shd w:val="clear" w:color="auto" w:fill="FFFFFF"/>
        </w:rPr>
        <w:t>65), this can be seen to be like Christian prayer. These prayers let worshi</w:t>
      </w:r>
      <w:r w:rsidR="007E2AF6">
        <w:rPr>
          <w:rFonts w:cstheme="minorHAnsi"/>
          <w:color w:val="333333"/>
          <w:shd w:val="clear" w:color="auto" w:fill="FFFFFF"/>
        </w:rPr>
        <w:t>p</w:t>
      </w:r>
      <w:r w:rsidR="009F3F70">
        <w:rPr>
          <w:rFonts w:cstheme="minorHAnsi"/>
          <w:color w:val="333333"/>
          <w:shd w:val="clear" w:color="auto" w:fill="FFFFFF"/>
        </w:rPr>
        <w:t>pers ask their God to use them to ‘</w:t>
      </w:r>
      <w:r w:rsidR="009F3F70" w:rsidRPr="009F3F70">
        <w:rPr>
          <w:rFonts w:cstheme="minorHAnsi"/>
          <w:color w:val="333333"/>
          <w:shd w:val="clear" w:color="auto" w:fill="FFFFFF"/>
        </w:rPr>
        <w:t>comfort others who are suffering</w:t>
      </w:r>
      <w:r w:rsidR="009F3F70">
        <w:rPr>
          <w:rFonts w:cstheme="minorHAnsi"/>
          <w:color w:val="333333"/>
          <w:shd w:val="clear" w:color="auto" w:fill="FFFFFF"/>
        </w:rPr>
        <w:t>’</w:t>
      </w:r>
      <w:r w:rsidR="000B3323">
        <w:rPr>
          <w:rFonts w:cstheme="minorHAnsi"/>
          <w:color w:val="333333"/>
          <w:shd w:val="clear" w:color="auto" w:fill="FFFFFF"/>
        </w:rPr>
        <w:t xml:space="preserve"> (</w:t>
      </w:r>
      <w:r w:rsidR="000B3323">
        <w:rPr>
          <w:rFonts w:cstheme="minorHAnsi"/>
          <w:i/>
          <w:color w:val="333333"/>
          <w:shd w:val="clear" w:color="auto" w:fill="FFFFFF"/>
        </w:rPr>
        <w:t xml:space="preserve">Prayer to be Used to Help Others Who Are Suffering, </w:t>
      </w:r>
      <w:r w:rsidR="000B3323">
        <w:rPr>
          <w:rFonts w:cstheme="minorHAnsi"/>
          <w:color w:val="333333"/>
          <w:shd w:val="clear" w:color="auto" w:fill="FFFFFF"/>
        </w:rPr>
        <w:t>2020), this shows that in Christianity the sufferer or friend of them is at the mercy of their God, helplessly</w:t>
      </w:r>
      <w:r w:rsidR="00202AE9">
        <w:rPr>
          <w:rFonts w:cstheme="minorHAnsi"/>
          <w:color w:val="333333"/>
          <w:shd w:val="clear" w:color="auto" w:fill="FFFFFF"/>
        </w:rPr>
        <w:t xml:space="preserve">, on the other hand the </w:t>
      </w:r>
      <w:proofErr w:type="spellStart"/>
      <w:r w:rsidR="00202AE9">
        <w:rPr>
          <w:rFonts w:cstheme="minorHAnsi"/>
          <w:color w:val="333333"/>
          <w:shd w:val="clear" w:color="auto" w:fill="FFFFFF"/>
        </w:rPr>
        <w:t>Azande</w:t>
      </w:r>
      <w:proofErr w:type="spellEnd"/>
      <w:r w:rsidR="00202AE9">
        <w:rPr>
          <w:rFonts w:cstheme="minorHAnsi"/>
          <w:color w:val="333333"/>
          <w:shd w:val="clear" w:color="auto" w:fill="FFFFFF"/>
        </w:rPr>
        <w:t xml:space="preserve"> people believe their suffering is theirs to conquer, not being at the mercy of some unknown figure waiting it out. </w:t>
      </w:r>
      <w:r w:rsidR="009F3F70">
        <w:rPr>
          <w:rFonts w:cstheme="minorHAnsi"/>
          <w:color w:val="333333"/>
          <w:shd w:val="clear" w:color="auto" w:fill="FFFFFF"/>
        </w:rPr>
        <w:t xml:space="preserve">One of the main figures in </w:t>
      </w:r>
      <w:proofErr w:type="spellStart"/>
      <w:r w:rsidR="009F3F70">
        <w:rPr>
          <w:rFonts w:cstheme="minorHAnsi"/>
          <w:color w:val="333333"/>
          <w:shd w:val="clear" w:color="auto" w:fill="FFFFFF"/>
        </w:rPr>
        <w:t>Azande</w:t>
      </w:r>
      <w:proofErr w:type="spellEnd"/>
      <w:r w:rsidR="009F3F70">
        <w:rPr>
          <w:rFonts w:cstheme="minorHAnsi"/>
          <w:color w:val="333333"/>
          <w:shd w:val="clear" w:color="auto" w:fill="FFFFFF"/>
        </w:rPr>
        <w:t xml:space="preserve"> life is </w:t>
      </w:r>
      <w:r w:rsidR="007E2AF6">
        <w:rPr>
          <w:rFonts w:cstheme="minorHAnsi"/>
          <w:color w:val="333333"/>
          <w:shd w:val="clear" w:color="auto" w:fill="FFFFFF"/>
        </w:rPr>
        <w:t xml:space="preserve">the </w:t>
      </w:r>
      <w:r w:rsidR="009F3F70">
        <w:rPr>
          <w:rFonts w:cstheme="minorHAnsi"/>
          <w:color w:val="333333"/>
          <w:shd w:val="clear" w:color="auto" w:fill="FFFFFF"/>
        </w:rPr>
        <w:t>witch-doctor, they are trained for their position and practice medicine (P</w:t>
      </w:r>
      <w:r w:rsidR="007E2AF6">
        <w:rPr>
          <w:rFonts w:cstheme="minorHAnsi"/>
          <w:color w:val="333333"/>
          <w:shd w:val="clear" w:color="auto" w:fill="FFFFFF"/>
        </w:rPr>
        <w:t>ritchard, 1967), their</w:t>
      </w:r>
      <w:r w:rsidR="00202AE9">
        <w:rPr>
          <w:rFonts w:cstheme="minorHAnsi"/>
          <w:color w:val="333333"/>
          <w:shd w:val="clear" w:color="auto" w:fill="FFFFFF"/>
        </w:rPr>
        <w:t xml:space="preserve"> main role in </w:t>
      </w:r>
      <w:proofErr w:type="spellStart"/>
      <w:r w:rsidR="00202AE9">
        <w:rPr>
          <w:rFonts w:cstheme="minorHAnsi"/>
          <w:color w:val="333333"/>
          <w:shd w:val="clear" w:color="auto" w:fill="FFFFFF"/>
        </w:rPr>
        <w:t>Azande</w:t>
      </w:r>
      <w:proofErr w:type="spellEnd"/>
      <w:r w:rsidR="00202AE9">
        <w:rPr>
          <w:rFonts w:cstheme="minorHAnsi"/>
          <w:color w:val="333333"/>
          <w:shd w:val="clear" w:color="auto" w:fill="FFFFFF"/>
        </w:rPr>
        <w:t xml:space="preserve"> life is to help people ‘counteract witchcraft’ </w:t>
      </w:r>
      <w:r w:rsidR="00202AE9">
        <w:rPr>
          <w:rFonts w:cstheme="minorHAnsi"/>
          <w:color w:val="333333"/>
          <w:shd w:val="clear" w:color="auto" w:fill="FFFFFF"/>
        </w:rPr>
        <w:t>(Pritchard, 1967, p.</w:t>
      </w:r>
      <w:r w:rsidR="00202AE9">
        <w:rPr>
          <w:rFonts w:cstheme="minorHAnsi"/>
          <w:color w:val="333333"/>
          <w:shd w:val="clear" w:color="auto" w:fill="FFFFFF"/>
        </w:rPr>
        <w:t>66)</w:t>
      </w:r>
      <w:r w:rsidR="007E2AF6">
        <w:rPr>
          <w:rFonts w:cstheme="minorHAnsi"/>
          <w:color w:val="333333"/>
          <w:shd w:val="clear" w:color="auto" w:fill="FFFFFF"/>
        </w:rPr>
        <w:t>, known as</w:t>
      </w:r>
      <w:r w:rsidR="00202AE9">
        <w:rPr>
          <w:rFonts w:cstheme="minorHAnsi"/>
          <w:color w:val="333333"/>
          <w:shd w:val="clear" w:color="auto" w:fill="FFFFFF"/>
        </w:rPr>
        <w:t xml:space="preserve"> a ‘diviner’ </w:t>
      </w:r>
      <w:r w:rsidR="00202AE9">
        <w:rPr>
          <w:rFonts w:cstheme="minorHAnsi"/>
          <w:color w:val="333333"/>
          <w:shd w:val="clear" w:color="auto" w:fill="FFFFFF"/>
        </w:rPr>
        <w:t>(Pritchard, 1967, p.</w:t>
      </w:r>
      <w:r w:rsidR="00202AE9">
        <w:rPr>
          <w:rFonts w:cstheme="minorHAnsi"/>
          <w:color w:val="333333"/>
          <w:shd w:val="clear" w:color="auto" w:fill="FFFFFF"/>
        </w:rPr>
        <w:t>66)</w:t>
      </w:r>
      <w:r w:rsidR="007E2AF6">
        <w:rPr>
          <w:rFonts w:cstheme="minorHAnsi"/>
          <w:color w:val="333333"/>
          <w:shd w:val="clear" w:color="auto" w:fill="FFFFFF"/>
        </w:rPr>
        <w:t>. These roles mean they’re</w:t>
      </w:r>
      <w:r w:rsidR="00202AE9">
        <w:rPr>
          <w:rFonts w:cstheme="minorHAnsi"/>
          <w:color w:val="333333"/>
          <w:shd w:val="clear" w:color="auto" w:fill="FFFFFF"/>
        </w:rPr>
        <w:t xml:space="preserve"> one of the obvious choices for someone whose home is afflicted by what they think is malicious magic aimed at them by another member of the community. Much like the priests in a local church whose role</w:t>
      </w:r>
      <w:r w:rsidR="001B304B">
        <w:rPr>
          <w:rFonts w:cstheme="minorHAnsi"/>
          <w:color w:val="333333"/>
          <w:shd w:val="clear" w:color="auto" w:fill="FFFFFF"/>
        </w:rPr>
        <w:t>s are a</w:t>
      </w:r>
      <w:r w:rsidR="007E2AF6">
        <w:rPr>
          <w:rFonts w:cstheme="minorHAnsi"/>
          <w:color w:val="333333"/>
          <w:shd w:val="clear" w:color="auto" w:fill="FFFFFF"/>
        </w:rPr>
        <w:t>ccording to Rev</w:t>
      </w:r>
      <w:r w:rsidR="001B304B">
        <w:rPr>
          <w:rFonts w:cstheme="minorHAnsi"/>
          <w:color w:val="333333"/>
          <w:shd w:val="clear" w:color="auto" w:fill="FFFFFF"/>
        </w:rPr>
        <w:t xml:space="preserve"> Green to be a representative, example and enabler of God (Green, 2005). He explains that he must let people focus ‘their hearts and minds on Christ’, as well giving people ‘the tools and understanding’ (Green, 2005) to understand the words of their doctrine, as well as the messages. The difference here being that a witch-doctor has far more a stake in helping people, needing to produce results and manipulate the situation themselves, however a priest only gives people the tools to solve problems themselves or let God show them how to solve these problems. </w:t>
      </w:r>
      <w:r w:rsidR="005E70C6">
        <w:rPr>
          <w:rFonts w:cstheme="minorHAnsi"/>
          <w:color w:val="333333"/>
          <w:shd w:val="clear" w:color="auto" w:fill="FFFFFF"/>
        </w:rPr>
        <w:t xml:space="preserve">Both the </w:t>
      </w:r>
      <w:proofErr w:type="spellStart"/>
      <w:r w:rsidR="005E70C6">
        <w:rPr>
          <w:rFonts w:cstheme="minorHAnsi"/>
          <w:color w:val="333333"/>
          <w:shd w:val="clear" w:color="auto" w:fill="FFFFFF"/>
        </w:rPr>
        <w:t>Azande</w:t>
      </w:r>
      <w:proofErr w:type="spellEnd"/>
      <w:r w:rsidR="005E70C6">
        <w:rPr>
          <w:rFonts w:cstheme="minorHAnsi"/>
          <w:color w:val="333333"/>
          <w:shd w:val="clear" w:color="auto" w:fill="FFFFFF"/>
        </w:rPr>
        <w:t xml:space="preserve"> and Christians have figures that are seen to be an extreme power within their religions, in Christian</w:t>
      </w:r>
      <w:r w:rsidR="007E2AF6">
        <w:rPr>
          <w:rFonts w:cstheme="minorHAnsi"/>
          <w:color w:val="333333"/>
          <w:shd w:val="clear" w:color="auto" w:fill="FFFFFF"/>
        </w:rPr>
        <w:t xml:space="preserve">ity this could be the </w:t>
      </w:r>
      <w:r w:rsidR="005E70C6">
        <w:rPr>
          <w:rFonts w:cstheme="minorHAnsi"/>
          <w:color w:val="333333"/>
          <w:shd w:val="clear" w:color="auto" w:fill="FFFFFF"/>
        </w:rPr>
        <w:t xml:space="preserve">Archbishop of Canterbury, for the </w:t>
      </w:r>
      <w:proofErr w:type="spellStart"/>
      <w:r w:rsidR="005E70C6">
        <w:rPr>
          <w:rFonts w:cstheme="minorHAnsi"/>
          <w:color w:val="333333"/>
          <w:shd w:val="clear" w:color="auto" w:fill="FFFFFF"/>
        </w:rPr>
        <w:t>Azande</w:t>
      </w:r>
      <w:proofErr w:type="spellEnd"/>
      <w:r w:rsidR="005E70C6">
        <w:rPr>
          <w:rFonts w:cstheme="minorHAnsi"/>
          <w:color w:val="333333"/>
          <w:shd w:val="clear" w:color="auto" w:fill="FFFFFF"/>
        </w:rPr>
        <w:t xml:space="preserve"> a person who will have their ‘implicit trust’ (Pritchard, 1967, p. 121) is the poison oracle. The poison oracle is ascertained to be at the head of judgement for all ‘collective undertakings, in all crises of life, in all serious legal disputes, in all matters strongly affecting individual welfare’ </w:t>
      </w:r>
      <w:r w:rsidR="009B16F5">
        <w:rPr>
          <w:rFonts w:cstheme="minorHAnsi"/>
          <w:color w:val="333333"/>
          <w:shd w:val="clear" w:color="auto" w:fill="FFFFFF"/>
        </w:rPr>
        <w:t xml:space="preserve">(Pritchard, 1967, p, 121 &amp; 122). To this extent one would notice that the poison oracle actually has far more power in this society than a Christian one, as religious leaders were often consulted throughout history by the ruling King or queen of the time, the monarchy and church have had a tumultuous relationship. In this modern day with rising atheism, the practicing power of religious leaders in Christianity and Catholicism have no real power, the government have </w:t>
      </w:r>
      <w:r w:rsidR="009B16F5">
        <w:rPr>
          <w:rFonts w:cstheme="minorHAnsi"/>
          <w:color w:val="333333"/>
          <w:shd w:val="clear" w:color="auto" w:fill="FFFFFF"/>
        </w:rPr>
        <w:lastRenderedPageBreak/>
        <w:t>total control, but with underlying Christian sentiment in their laws. For example, the archbishop of Canterbury’s role is sentimental in value and show</w:t>
      </w:r>
      <w:r w:rsidR="00A233EE">
        <w:rPr>
          <w:rFonts w:cstheme="minorHAnsi"/>
          <w:color w:val="333333"/>
          <w:shd w:val="clear" w:color="auto" w:fill="FFFFFF"/>
        </w:rPr>
        <w:t>s</w:t>
      </w:r>
      <w:r w:rsidR="009B16F5">
        <w:rPr>
          <w:rFonts w:cstheme="minorHAnsi"/>
          <w:color w:val="333333"/>
          <w:shd w:val="clear" w:color="auto" w:fill="FFFFFF"/>
        </w:rPr>
        <w:t xml:space="preserve"> no real power, they are,</w:t>
      </w:r>
      <w:r w:rsidR="009B16F5">
        <w:rPr>
          <w:rFonts w:ascii="Helvetica" w:hAnsi="Helvetica" w:cs="Helvetica"/>
          <w:color w:val="232323"/>
          <w:shd w:val="clear" w:color="auto" w:fill="FFFFFF"/>
        </w:rPr>
        <w:t xml:space="preserve"> </w:t>
      </w:r>
      <w:r w:rsidR="009B16F5">
        <w:rPr>
          <w:rFonts w:ascii="Helvetica" w:hAnsi="Helvetica" w:cs="Helvetica"/>
          <w:color w:val="232323"/>
          <w:shd w:val="clear" w:color="auto" w:fill="FFFFFF"/>
        </w:rPr>
        <w:t>‘</w:t>
      </w:r>
      <w:r w:rsidR="009B16F5" w:rsidRPr="009B16F5">
        <w:rPr>
          <w:rFonts w:cstheme="minorHAnsi"/>
          <w:color w:val="232323"/>
          <w:shd w:val="clear" w:color="auto" w:fill="FFFFFF"/>
        </w:rPr>
        <w:t>crowning the kings and queens of England and ranks immediately after the princes of royal blood</w:t>
      </w:r>
      <w:r w:rsidR="009B16F5">
        <w:rPr>
          <w:rFonts w:cstheme="minorHAnsi"/>
          <w:color w:val="232323"/>
          <w:shd w:val="clear" w:color="auto" w:fill="FFFFFF"/>
        </w:rPr>
        <w:t xml:space="preserve">’ (Johnson, 2020). The contrast of powers between religious figures in these alternative </w:t>
      </w:r>
      <w:r w:rsidR="00A233EE">
        <w:rPr>
          <w:rFonts w:cstheme="minorHAnsi"/>
          <w:color w:val="232323"/>
          <w:shd w:val="clear" w:color="auto" w:fill="FFFFFF"/>
        </w:rPr>
        <w:t>religions</w:t>
      </w:r>
      <w:r w:rsidR="007E2AF6">
        <w:rPr>
          <w:rFonts w:cstheme="minorHAnsi"/>
          <w:color w:val="232323"/>
          <w:shd w:val="clear" w:color="auto" w:fill="FFFFFF"/>
        </w:rPr>
        <w:t xml:space="preserve"> just goes to show how </w:t>
      </w:r>
      <w:r w:rsidR="00A233EE">
        <w:rPr>
          <w:rFonts w:cstheme="minorHAnsi"/>
          <w:color w:val="232323"/>
          <w:shd w:val="clear" w:color="auto" w:fill="FFFFFF"/>
        </w:rPr>
        <w:t xml:space="preserve">modern day society has meant the decline </w:t>
      </w:r>
      <w:r w:rsidR="007E2AF6">
        <w:rPr>
          <w:rFonts w:cstheme="minorHAnsi"/>
          <w:color w:val="232323"/>
          <w:shd w:val="clear" w:color="auto" w:fill="FFFFFF"/>
        </w:rPr>
        <w:t>of religion in most places</w:t>
      </w:r>
      <w:r w:rsidR="00A233EE">
        <w:rPr>
          <w:rFonts w:cstheme="minorHAnsi"/>
          <w:color w:val="232323"/>
          <w:shd w:val="clear" w:color="auto" w:fill="FFFFFF"/>
        </w:rPr>
        <w:t xml:space="preserve">, however more secluded and smaller societies still value power in their religious figures. </w:t>
      </w:r>
    </w:p>
    <w:p w:rsidR="003C75EA" w:rsidRDefault="003C75EA">
      <w:pPr>
        <w:rPr>
          <w:rFonts w:cstheme="minorHAnsi"/>
          <w:color w:val="333333"/>
          <w:shd w:val="clear" w:color="auto" w:fill="FFFFFF"/>
        </w:rPr>
      </w:pPr>
      <w:r>
        <w:rPr>
          <w:rFonts w:cstheme="minorHAnsi"/>
          <w:color w:val="232323"/>
          <w:shd w:val="clear" w:color="auto" w:fill="FFFFFF"/>
        </w:rPr>
        <w:t xml:space="preserve">These two ‘religions’ which is termed with quotations as the </w:t>
      </w:r>
      <w:proofErr w:type="spellStart"/>
      <w:r>
        <w:rPr>
          <w:rFonts w:cstheme="minorHAnsi"/>
          <w:color w:val="232323"/>
          <w:shd w:val="clear" w:color="auto" w:fill="FFFFFF"/>
        </w:rPr>
        <w:t>Azande</w:t>
      </w:r>
      <w:proofErr w:type="spellEnd"/>
      <w:r>
        <w:rPr>
          <w:rFonts w:cstheme="minorHAnsi"/>
          <w:color w:val="232323"/>
          <w:shd w:val="clear" w:color="auto" w:fill="FFFFFF"/>
        </w:rPr>
        <w:t xml:space="preserve"> have a belief in magic but one could not consider a religion in the traditional sense, for the sake of this essay it has been considered closely to be</w:t>
      </w:r>
      <w:r w:rsidR="007E2AF6">
        <w:rPr>
          <w:rFonts w:cstheme="minorHAnsi"/>
          <w:color w:val="232323"/>
          <w:shd w:val="clear" w:color="auto" w:fill="FFFFFF"/>
        </w:rPr>
        <w:t>,</w:t>
      </w:r>
      <w:r>
        <w:rPr>
          <w:rFonts w:cstheme="minorHAnsi"/>
          <w:color w:val="232323"/>
          <w:shd w:val="clear" w:color="auto" w:fill="FFFFFF"/>
        </w:rPr>
        <w:t xml:space="preserve"> in order to argue it against a mainstream popular religion like Christianity. They have similarities in the sense of struc</w:t>
      </w:r>
      <w:r w:rsidR="007E2AF6">
        <w:rPr>
          <w:rFonts w:cstheme="minorHAnsi"/>
          <w:color w:val="232323"/>
          <w:shd w:val="clear" w:color="auto" w:fill="FFFFFF"/>
        </w:rPr>
        <w:t>ture as individuals in each have important roles, with</w:t>
      </w:r>
      <w:r>
        <w:rPr>
          <w:rFonts w:cstheme="minorHAnsi"/>
          <w:color w:val="232323"/>
          <w:shd w:val="clear" w:color="auto" w:fill="FFFFFF"/>
        </w:rPr>
        <w:t xml:space="preserve"> members have a high amount of trust and belief in their abilities, this giving them a certain amount of power within their sects. However, the </w:t>
      </w:r>
      <w:proofErr w:type="spellStart"/>
      <w:r>
        <w:rPr>
          <w:rFonts w:cstheme="minorHAnsi"/>
          <w:color w:val="232323"/>
          <w:shd w:val="clear" w:color="auto" w:fill="FFFFFF"/>
        </w:rPr>
        <w:t>Azande’s</w:t>
      </w:r>
      <w:proofErr w:type="spellEnd"/>
      <w:r>
        <w:rPr>
          <w:rFonts w:cstheme="minorHAnsi"/>
          <w:color w:val="232323"/>
          <w:shd w:val="clear" w:color="auto" w:fill="FFFFFF"/>
        </w:rPr>
        <w:t xml:space="preserve"> beliefs mean that these important individuals have power even in ‘legal disputes’ (Pritchard, 1967, p. 121), this being a power that Christian leaders lost many years ago. Both societies believe in what they cannot see, a more mystical air is centred closely over both of their beliefs, but the way they are perceived and practiced is extremely different. Another major differing factor is their response to suffering, which was a focus in this essay due to it being something that the</w:t>
      </w:r>
      <w:r w:rsidR="00B80368">
        <w:rPr>
          <w:rFonts w:cstheme="minorHAnsi"/>
          <w:color w:val="232323"/>
          <w:shd w:val="clear" w:color="auto" w:fill="FFFFFF"/>
        </w:rPr>
        <w:t xml:space="preserve">y both place a high priority on. It is clear to see that both of these beliefs are valid and important to their own members, but the </w:t>
      </w:r>
      <w:proofErr w:type="spellStart"/>
      <w:r w:rsidR="00B80368">
        <w:rPr>
          <w:rFonts w:cstheme="minorHAnsi"/>
          <w:color w:val="232323"/>
          <w:shd w:val="clear" w:color="auto" w:fill="FFFFFF"/>
        </w:rPr>
        <w:t>Azande’s</w:t>
      </w:r>
      <w:proofErr w:type="spellEnd"/>
      <w:r w:rsidR="00B80368">
        <w:rPr>
          <w:rFonts w:cstheme="minorHAnsi"/>
          <w:color w:val="232323"/>
          <w:shd w:val="clear" w:color="auto" w:fill="FFFFFF"/>
        </w:rPr>
        <w:t xml:space="preserve"> beliefs are more central to the entire society including legality, law and royalty, whereas Christianity has lost a lot of power in modern day society</w:t>
      </w:r>
      <w:r w:rsidR="00DE01E3">
        <w:rPr>
          <w:rFonts w:cstheme="minorHAnsi"/>
          <w:color w:val="232323"/>
          <w:shd w:val="clear" w:color="auto" w:fill="FFFFFF"/>
        </w:rPr>
        <w:t xml:space="preserve">. </w:t>
      </w:r>
    </w:p>
    <w:p w:rsidR="0039639E" w:rsidRDefault="0039639E">
      <w:pPr>
        <w:rPr>
          <w:rFonts w:cstheme="minorHAnsi"/>
          <w:color w:val="333333"/>
          <w:shd w:val="clear" w:color="auto" w:fill="FFFFFF"/>
        </w:rPr>
      </w:pPr>
    </w:p>
    <w:p w:rsidR="007130AB" w:rsidRDefault="007130AB">
      <w:pPr>
        <w:rPr>
          <w:rFonts w:cstheme="minorHAnsi"/>
          <w:color w:val="333333"/>
          <w:shd w:val="clear" w:color="auto" w:fill="FFFFFF"/>
        </w:rPr>
      </w:pPr>
    </w:p>
    <w:p w:rsidR="00D56A1A" w:rsidRDefault="00D56A1A">
      <w:pPr>
        <w:rPr>
          <w:rFonts w:cstheme="minorHAnsi"/>
          <w:color w:val="333333"/>
          <w:shd w:val="clear" w:color="auto" w:fill="FFFFFF"/>
        </w:rPr>
      </w:pPr>
    </w:p>
    <w:p w:rsidR="00D56A1A" w:rsidRDefault="00D56A1A">
      <w:pPr>
        <w:rPr>
          <w:rFonts w:cstheme="minorHAnsi"/>
          <w:color w:val="333333"/>
          <w:shd w:val="clear" w:color="auto" w:fill="FFFFFF"/>
        </w:rPr>
      </w:pPr>
    </w:p>
    <w:p w:rsidR="00D56A1A" w:rsidRDefault="00D56A1A">
      <w:pPr>
        <w:rPr>
          <w:rFonts w:cstheme="minorHAnsi"/>
          <w:color w:val="333333"/>
          <w:shd w:val="clear" w:color="auto" w:fill="FFFFFF"/>
        </w:rPr>
      </w:pPr>
      <w:r>
        <w:rPr>
          <w:rFonts w:cstheme="minorHAnsi"/>
          <w:color w:val="333333"/>
          <w:shd w:val="clear" w:color="auto" w:fill="FFFFFF"/>
        </w:rPr>
        <w:t>Glossary:</w:t>
      </w:r>
    </w:p>
    <w:p w:rsidR="00D56A1A" w:rsidRPr="002C79D4" w:rsidRDefault="00D56A1A" w:rsidP="002C79D4">
      <w:pPr>
        <w:pStyle w:val="ListParagraph"/>
        <w:numPr>
          <w:ilvl w:val="0"/>
          <w:numId w:val="2"/>
        </w:numPr>
        <w:rPr>
          <w:rFonts w:cstheme="minorHAnsi"/>
          <w:color w:val="333333"/>
          <w:shd w:val="clear" w:color="auto" w:fill="FFFFFF"/>
        </w:rPr>
      </w:pPr>
      <w:r w:rsidRPr="002C79D4">
        <w:rPr>
          <w:rFonts w:cstheme="minorHAnsi"/>
          <w:color w:val="333333"/>
          <w:shd w:val="clear" w:color="auto" w:fill="FFFFFF"/>
        </w:rPr>
        <w:t>Christianity</w:t>
      </w:r>
      <w:r w:rsidR="002C79D4" w:rsidRPr="002C79D4">
        <w:rPr>
          <w:rFonts w:cstheme="minorHAnsi"/>
          <w:color w:val="333333"/>
          <w:shd w:val="clear" w:color="auto" w:fill="FFFFFF"/>
        </w:rPr>
        <w:t>- “The religion based on the person and teachings of Jesus Christ, or its beliefs and practices.” (Google, 2020)</w:t>
      </w:r>
    </w:p>
    <w:p w:rsidR="00D56A1A" w:rsidRPr="002C79D4" w:rsidRDefault="00D56A1A" w:rsidP="002C79D4">
      <w:pPr>
        <w:pStyle w:val="ListParagraph"/>
        <w:numPr>
          <w:ilvl w:val="0"/>
          <w:numId w:val="2"/>
        </w:numPr>
        <w:rPr>
          <w:rFonts w:cstheme="minorHAnsi"/>
          <w:color w:val="333333"/>
          <w:shd w:val="clear" w:color="auto" w:fill="FFFFFF"/>
        </w:rPr>
      </w:pPr>
      <w:r w:rsidRPr="002C79D4">
        <w:rPr>
          <w:rFonts w:cstheme="minorHAnsi"/>
          <w:color w:val="333333"/>
          <w:shd w:val="clear" w:color="auto" w:fill="FFFFFF"/>
        </w:rPr>
        <w:t>Magic-</w:t>
      </w:r>
      <w:r w:rsidR="00154CE7" w:rsidRPr="002C79D4">
        <w:rPr>
          <w:rFonts w:cstheme="minorHAnsi"/>
          <w:color w:val="333333"/>
          <w:shd w:val="clear" w:color="auto" w:fill="FFFFFF"/>
        </w:rPr>
        <w:t xml:space="preserve"> “</w:t>
      </w:r>
      <w:r w:rsidR="00154CE7" w:rsidRPr="002C79D4">
        <w:rPr>
          <w:rFonts w:cstheme="minorHAnsi"/>
          <w:color w:val="000000"/>
          <w:sz w:val="20"/>
          <w:szCs w:val="20"/>
          <w:shd w:val="clear" w:color="auto" w:fill="FFFFFF"/>
        </w:rPr>
        <w:t>An explanatory system and set of practices anchored in a theory of supernatural causation.</w:t>
      </w:r>
      <w:r w:rsidR="00154CE7" w:rsidRPr="002C79D4">
        <w:rPr>
          <w:rFonts w:cstheme="minorHAnsi"/>
          <w:color w:val="000000"/>
          <w:sz w:val="20"/>
          <w:szCs w:val="20"/>
          <w:shd w:val="clear" w:color="auto" w:fill="FFFFFF"/>
        </w:rPr>
        <w:t>” (</w:t>
      </w:r>
      <w:proofErr w:type="spellStart"/>
      <w:r w:rsidR="00154CE7" w:rsidRPr="002C79D4">
        <w:rPr>
          <w:rFonts w:cstheme="minorHAnsi"/>
          <w:color w:val="000000"/>
          <w:sz w:val="20"/>
          <w:szCs w:val="20"/>
          <w:shd w:val="clear" w:color="auto" w:fill="FFFFFF"/>
        </w:rPr>
        <w:t>Vivanco</w:t>
      </w:r>
      <w:proofErr w:type="spellEnd"/>
      <w:r w:rsidR="00154CE7" w:rsidRPr="002C79D4">
        <w:rPr>
          <w:rFonts w:cstheme="minorHAnsi"/>
          <w:color w:val="000000"/>
          <w:sz w:val="20"/>
          <w:szCs w:val="20"/>
          <w:shd w:val="clear" w:color="auto" w:fill="FFFFFF"/>
        </w:rPr>
        <w:t>, 2018)</w:t>
      </w:r>
    </w:p>
    <w:p w:rsidR="00D56A1A" w:rsidRPr="002C79D4" w:rsidRDefault="00D56A1A" w:rsidP="002C79D4">
      <w:pPr>
        <w:pStyle w:val="ListParagraph"/>
        <w:numPr>
          <w:ilvl w:val="0"/>
          <w:numId w:val="2"/>
        </w:numPr>
        <w:shd w:val="clear" w:color="auto" w:fill="FFFFFF"/>
        <w:rPr>
          <w:rFonts w:ascii="Arial" w:eastAsia="Times New Roman" w:hAnsi="Arial" w:cs="Arial"/>
          <w:color w:val="222222"/>
          <w:sz w:val="24"/>
          <w:szCs w:val="24"/>
          <w:lang w:eastAsia="en-GB"/>
        </w:rPr>
      </w:pPr>
      <w:r w:rsidRPr="002C79D4">
        <w:rPr>
          <w:rFonts w:cstheme="minorHAnsi"/>
          <w:color w:val="333333"/>
          <w:shd w:val="clear" w:color="auto" w:fill="FFFFFF"/>
        </w:rPr>
        <w:t xml:space="preserve">Culture- </w:t>
      </w:r>
      <w:r w:rsidR="002C79D4" w:rsidRPr="002C79D4">
        <w:rPr>
          <w:rFonts w:cstheme="minorHAnsi"/>
          <w:color w:val="333333"/>
          <w:shd w:val="clear" w:color="auto" w:fill="FFFFFF"/>
        </w:rPr>
        <w:t>“</w:t>
      </w:r>
      <w:r w:rsidR="002C79D4" w:rsidRPr="002C79D4">
        <w:rPr>
          <w:rFonts w:eastAsia="Times New Roman" w:cstheme="minorHAnsi"/>
          <w:color w:val="222222"/>
          <w:szCs w:val="24"/>
          <w:lang w:eastAsia="en-GB"/>
        </w:rPr>
        <w:t xml:space="preserve">The arts and other manifestations of human intellectual achievement regarded collectively.” </w:t>
      </w:r>
      <w:r w:rsidR="002C79D4" w:rsidRPr="002C79D4">
        <w:rPr>
          <w:rFonts w:cstheme="minorHAnsi"/>
          <w:color w:val="333333"/>
          <w:shd w:val="clear" w:color="auto" w:fill="FFFFFF"/>
        </w:rPr>
        <w:t>(Google, 2020)</w:t>
      </w:r>
    </w:p>
    <w:p w:rsidR="00D56A1A" w:rsidRDefault="00D56A1A" w:rsidP="002C79D4">
      <w:pPr>
        <w:pStyle w:val="ListParagraph"/>
        <w:numPr>
          <w:ilvl w:val="0"/>
          <w:numId w:val="2"/>
        </w:numPr>
        <w:rPr>
          <w:rFonts w:cstheme="minorHAnsi"/>
          <w:color w:val="333333"/>
          <w:shd w:val="clear" w:color="auto" w:fill="FFFFFF"/>
        </w:rPr>
      </w:pPr>
      <w:r w:rsidRPr="002C79D4">
        <w:rPr>
          <w:rFonts w:cstheme="minorHAnsi"/>
          <w:color w:val="333333"/>
          <w:shd w:val="clear" w:color="auto" w:fill="FFFFFF"/>
        </w:rPr>
        <w:t xml:space="preserve">Religion- </w:t>
      </w:r>
      <w:r w:rsidR="002C79D4" w:rsidRPr="002C79D4">
        <w:rPr>
          <w:rFonts w:cstheme="minorHAnsi"/>
          <w:color w:val="333333"/>
          <w:shd w:val="clear" w:color="auto" w:fill="FFFFFF"/>
        </w:rPr>
        <w:t>“</w:t>
      </w:r>
      <w:r w:rsidR="002C79D4" w:rsidRPr="002C79D4">
        <w:rPr>
          <w:rFonts w:cstheme="minorHAnsi"/>
          <w:color w:val="222222"/>
          <w:shd w:val="clear" w:color="auto" w:fill="FFFFFF"/>
        </w:rPr>
        <w:t>T</w:t>
      </w:r>
      <w:r w:rsidR="002C79D4" w:rsidRPr="002C79D4">
        <w:rPr>
          <w:rFonts w:cstheme="minorHAnsi"/>
          <w:color w:val="222222"/>
          <w:shd w:val="clear" w:color="auto" w:fill="FFFFFF"/>
        </w:rPr>
        <w:t>he belief in and worship of a superhuman controlling power, especially a personal God or gods.</w:t>
      </w:r>
      <w:r w:rsidR="002C79D4" w:rsidRPr="002C79D4">
        <w:rPr>
          <w:rFonts w:cstheme="minorHAnsi"/>
          <w:color w:val="222222"/>
          <w:shd w:val="clear" w:color="auto" w:fill="FFFFFF"/>
        </w:rPr>
        <w:t xml:space="preserve">” </w:t>
      </w:r>
      <w:r w:rsidR="002C79D4" w:rsidRPr="002C79D4">
        <w:rPr>
          <w:rFonts w:cstheme="minorHAnsi"/>
          <w:color w:val="333333"/>
          <w:shd w:val="clear" w:color="auto" w:fill="FFFFFF"/>
        </w:rPr>
        <w:t>(Google, 2020)</w:t>
      </w:r>
    </w:p>
    <w:p w:rsidR="002C79D4" w:rsidRDefault="002C79D4" w:rsidP="002C79D4">
      <w:pPr>
        <w:pStyle w:val="ListParagraph"/>
        <w:numPr>
          <w:ilvl w:val="0"/>
          <w:numId w:val="2"/>
        </w:numPr>
        <w:rPr>
          <w:rFonts w:cstheme="minorHAnsi"/>
          <w:color w:val="333333"/>
          <w:shd w:val="clear" w:color="auto" w:fill="FFFFFF"/>
        </w:rPr>
      </w:pPr>
      <w:r>
        <w:rPr>
          <w:rFonts w:cstheme="minorHAnsi"/>
          <w:color w:val="333333"/>
          <w:shd w:val="clear" w:color="auto" w:fill="FFFFFF"/>
        </w:rPr>
        <w:t xml:space="preserve">Doctrine- “A </w:t>
      </w:r>
      <w:r w:rsidRPr="002C79D4">
        <w:rPr>
          <w:rFonts w:cstheme="minorHAnsi"/>
          <w:color w:val="333333"/>
          <w:shd w:val="clear" w:color="auto" w:fill="FFFFFF"/>
        </w:rPr>
        <w:t>belief or set of beliefs held and taught by a Church, political party, or other group.</w:t>
      </w:r>
      <w:r>
        <w:rPr>
          <w:rFonts w:cstheme="minorHAnsi"/>
          <w:color w:val="333333"/>
          <w:shd w:val="clear" w:color="auto" w:fill="FFFFFF"/>
        </w:rPr>
        <w:t>” (Google, 2020)</w:t>
      </w:r>
    </w:p>
    <w:p w:rsidR="002C79D4" w:rsidRDefault="002C79D4" w:rsidP="002C79D4">
      <w:pPr>
        <w:pStyle w:val="ListParagraph"/>
        <w:numPr>
          <w:ilvl w:val="0"/>
          <w:numId w:val="2"/>
        </w:numPr>
        <w:rPr>
          <w:rFonts w:cstheme="minorHAnsi"/>
          <w:color w:val="333333"/>
          <w:shd w:val="clear" w:color="auto" w:fill="FFFFFF"/>
        </w:rPr>
      </w:pPr>
      <w:r>
        <w:rPr>
          <w:rFonts w:cstheme="minorHAnsi"/>
          <w:color w:val="333333"/>
          <w:shd w:val="clear" w:color="auto" w:fill="FFFFFF"/>
        </w:rPr>
        <w:t>Oracle- “A</w:t>
      </w:r>
      <w:r w:rsidRPr="002C79D4">
        <w:rPr>
          <w:rFonts w:cstheme="minorHAnsi"/>
          <w:color w:val="333333"/>
          <w:shd w:val="clear" w:color="auto" w:fill="FFFFFF"/>
        </w:rPr>
        <w:t xml:space="preserve"> priest or priestess acting as a medium through whom advice or prophecy was sought from the gods in classical antiquity.</w:t>
      </w:r>
      <w:r>
        <w:rPr>
          <w:rFonts w:cstheme="minorHAnsi"/>
          <w:color w:val="333333"/>
          <w:shd w:val="clear" w:color="auto" w:fill="FFFFFF"/>
        </w:rPr>
        <w:t>” (Google, 2020)</w:t>
      </w:r>
    </w:p>
    <w:p w:rsidR="002C79D4" w:rsidRDefault="002C79D4" w:rsidP="002C79D4">
      <w:pPr>
        <w:pStyle w:val="ListParagraph"/>
        <w:numPr>
          <w:ilvl w:val="0"/>
          <w:numId w:val="2"/>
        </w:numPr>
        <w:rPr>
          <w:rFonts w:cstheme="minorHAnsi"/>
          <w:color w:val="333333"/>
          <w:shd w:val="clear" w:color="auto" w:fill="FFFFFF"/>
        </w:rPr>
      </w:pPr>
      <w:r>
        <w:rPr>
          <w:rFonts w:cstheme="minorHAnsi"/>
          <w:color w:val="333333"/>
          <w:shd w:val="clear" w:color="auto" w:fill="FFFFFF"/>
        </w:rPr>
        <w:t>Society- “S</w:t>
      </w:r>
      <w:r w:rsidRPr="002C79D4">
        <w:rPr>
          <w:rFonts w:cstheme="minorHAnsi"/>
          <w:color w:val="333333"/>
          <w:shd w:val="clear" w:color="auto" w:fill="FFFFFF"/>
        </w:rPr>
        <w:t>ociety connotes a group of people linked through a sustained interaction. (Used in this way, the study of society is also the central objective of sociology.) Members typically share a common culture or at least a recognized set of norms, values, and symbolism that</w:t>
      </w:r>
      <w:r>
        <w:rPr>
          <w:rFonts w:cstheme="minorHAnsi"/>
          <w:color w:val="333333"/>
          <w:shd w:val="clear" w:color="auto" w:fill="FFFFFF"/>
        </w:rPr>
        <w:t xml:space="preserve"> defines the society's members.” (</w:t>
      </w:r>
      <w:proofErr w:type="spellStart"/>
      <w:r>
        <w:rPr>
          <w:rFonts w:cstheme="minorHAnsi"/>
          <w:color w:val="333333"/>
          <w:shd w:val="clear" w:color="auto" w:fill="FFFFFF"/>
        </w:rPr>
        <w:t>Chegg</w:t>
      </w:r>
      <w:proofErr w:type="spellEnd"/>
      <w:r>
        <w:rPr>
          <w:rFonts w:cstheme="minorHAnsi"/>
          <w:color w:val="333333"/>
          <w:shd w:val="clear" w:color="auto" w:fill="FFFFFF"/>
        </w:rPr>
        <w:t xml:space="preserve"> Study, 2020)</w:t>
      </w:r>
    </w:p>
    <w:p w:rsidR="00CF754A" w:rsidRPr="002C79D4" w:rsidRDefault="00CF754A" w:rsidP="00CF754A">
      <w:pPr>
        <w:pStyle w:val="ListParagraph"/>
        <w:numPr>
          <w:ilvl w:val="0"/>
          <w:numId w:val="2"/>
        </w:numPr>
        <w:rPr>
          <w:rFonts w:cstheme="minorHAnsi"/>
          <w:color w:val="333333"/>
          <w:shd w:val="clear" w:color="auto" w:fill="FFFFFF"/>
        </w:rPr>
      </w:pPr>
      <w:r>
        <w:rPr>
          <w:rFonts w:cstheme="minorHAnsi"/>
          <w:color w:val="333333"/>
          <w:shd w:val="clear" w:color="auto" w:fill="FFFFFF"/>
        </w:rPr>
        <w:t xml:space="preserve">Zande (plural: </w:t>
      </w:r>
      <w:proofErr w:type="spellStart"/>
      <w:r>
        <w:rPr>
          <w:rFonts w:cstheme="minorHAnsi"/>
          <w:color w:val="333333"/>
          <w:shd w:val="clear" w:color="auto" w:fill="FFFFFF"/>
        </w:rPr>
        <w:t>Azande</w:t>
      </w:r>
      <w:proofErr w:type="spellEnd"/>
      <w:r>
        <w:rPr>
          <w:rFonts w:cstheme="minorHAnsi"/>
          <w:color w:val="333333"/>
          <w:shd w:val="clear" w:color="auto" w:fill="FFFFFF"/>
        </w:rPr>
        <w:t>)- “A</w:t>
      </w:r>
      <w:r w:rsidRPr="00CF754A">
        <w:rPr>
          <w:rFonts w:cstheme="minorHAnsi"/>
          <w:color w:val="333333"/>
          <w:shd w:val="clear" w:color="auto" w:fill="FFFFFF"/>
        </w:rPr>
        <w:t xml:space="preserve"> member of a central African people of mixed ethnic origin.</w:t>
      </w:r>
      <w:r>
        <w:rPr>
          <w:rFonts w:cstheme="minorHAnsi"/>
          <w:color w:val="333333"/>
          <w:shd w:val="clear" w:color="auto" w:fill="FFFFFF"/>
        </w:rPr>
        <w:t>” (Google, 2020)</w:t>
      </w:r>
    </w:p>
    <w:p w:rsidR="002C79D4" w:rsidRDefault="002C79D4">
      <w:pPr>
        <w:rPr>
          <w:rFonts w:cstheme="minorHAnsi"/>
          <w:color w:val="333333"/>
          <w:shd w:val="clear" w:color="auto" w:fill="FFFFFF"/>
        </w:rPr>
      </w:pPr>
    </w:p>
    <w:p w:rsidR="0050413E" w:rsidRDefault="00D56A1A" w:rsidP="0050413E">
      <w:r>
        <w:lastRenderedPageBreak/>
        <w:t>Bibliography:</w:t>
      </w:r>
    </w:p>
    <w:p w:rsidR="0050413E" w:rsidRDefault="0050413E" w:rsidP="001B304B">
      <w:pPr>
        <w:pStyle w:val="ListParagraph"/>
        <w:numPr>
          <w:ilvl w:val="0"/>
          <w:numId w:val="1"/>
        </w:numPr>
      </w:pPr>
      <w:r>
        <w:t>Pritchard</w:t>
      </w:r>
      <w:r w:rsidR="00011006">
        <w:t>, E</w:t>
      </w:r>
      <w:r>
        <w:t xml:space="preserve">. (1976). </w:t>
      </w:r>
      <w:r w:rsidRPr="001B304B">
        <w:rPr>
          <w:i/>
        </w:rPr>
        <w:t xml:space="preserve">Witchcraft, Oracles and Magic Among the </w:t>
      </w:r>
      <w:proofErr w:type="spellStart"/>
      <w:r w:rsidRPr="001B304B">
        <w:rPr>
          <w:i/>
        </w:rPr>
        <w:t>Azande</w:t>
      </w:r>
      <w:proofErr w:type="spellEnd"/>
      <w:r w:rsidRPr="001B304B">
        <w:rPr>
          <w:i/>
        </w:rPr>
        <w:t xml:space="preserve">. </w:t>
      </w:r>
      <w:r>
        <w:t xml:space="preserve">Oxford: Clarendon Press. </w:t>
      </w:r>
    </w:p>
    <w:p w:rsidR="00011006" w:rsidRDefault="00011006" w:rsidP="001B304B">
      <w:pPr>
        <w:pStyle w:val="ListParagraph"/>
        <w:numPr>
          <w:ilvl w:val="0"/>
          <w:numId w:val="1"/>
        </w:numPr>
      </w:pPr>
      <w:r>
        <w:t>Machen, G.</w:t>
      </w:r>
      <w:r w:rsidR="000971D8">
        <w:t xml:space="preserve"> (1997). </w:t>
      </w:r>
      <w:r w:rsidR="000971D8" w:rsidRPr="001B304B">
        <w:rPr>
          <w:i/>
        </w:rPr>
        <w:t xml:space="preserve">Historic Christianity. What is Christianity? </w:t>
      </w:r>
      <w:r w:rsidR="000971D8">
        <w:t>Philadelphia: Sowers</w:t>
      </w:r>
      <w:r>
        <w:t xml:space="preserve"> </w:t>
      </w:r>
      <w:r w:rsidR="000971D8">
        <w:t xml:space="preserve">Publication. </w:t>
      </w:r>
    </w:p>
    <w:p w:rsidR="0071453E" w:rsidRDefault="0071453E" w:rsidP="001B304B">
      <w:pPr>
        <w:pStyle w:val="ListParagraph"/>
        <w:numPr>
          <w:ilvl w:val="0"/>
          <w:numId w:val="1"/>
        </w:numPr>
      </w:pPr>
      <w:proofErr w:type="spellStart"/>
      <w:r>
        <w:t>Biblica</w:t>
      </w:r>
      <w:proofErr w:type="spellEnd"/>
      <w:r>
        <w:t xml:space="preserve">. (2020). The Holy Bible: New International Version.  </w:t>
      </w:r>
      <w:r w:rsidRPr="001B304B">
        <w:rPr>
          <w:i/>
        </w:rPr>
        <w:t>2 Timothy 3.</w:t>
      </w:r>
      <w:r w:rsidR="009516B4" w:rsidRPr="001B304B">
        <w:rPr>
          <w:i/>
        </w:rPr>
        <w:t xml:space="preserve"> </w:t>
      </w:r>
      <w:r w:rsidR="009516B4">
        <w:t>(date accessed 27/02/2020)</w:t>
      </w:r>
      <w:r w:rsidRPr="001B304B">
        <w:rPr>
          <w:i/>
        </w:rPr>
        <w:t xml:space="preserve"> </w:t>
      </w:r>
      <w:hyperlink r:id="rId5" w:history="1">
        <w:r w:rsidR="009516B4" w:rsidRPr="00140478">
          <w:rPr>
            <w:rStyle w:val="Hyperlink"/>
          </w:rPr>
          <w:t>https://www.biblestudytools.com/2-timothy/3.html</w:t>
        </w:r>
      </w:hyperlink>
      <w:r w:rsidR="009516B4">
        <w:t xml:space="preserve"> </w:t>
      </w:r>
    </w:p>
    <w:p w:rsidR="009460A7" w:rsidRDefault="009460A7" w:rsidP="001B304B">
      <w:pPr>
        <w:pStyle w:val="ListParagraph"/>
        <w:numPr>
          <w:ilvl w:val="0"/>
          <w:numId w:val="1"/>
        </w:numPr>
      </w:pPr>
      <w:proofErr w:type="spellStart"/>
      <w:r>
        <w:t>Biblica</w:t>
      </w:r>
      <w:proofErr w:type="spellEnd"/>
      <w:r>
        <w:t xml:space="preserve">. (2020). The Holy Bible: New International Version. </w:t>
      </w:r>
      <w:r w:rsidRPr="001B304B">
        <w:rPr>
          <w:i/>
        </w:rPr>
        <w:t xml:space="preserve">1 Peter 4:1. </w:t>
      </w:r>
      <w:r>
        <w:t xml:space="preserve">(Date accessed 01/03/2020) </w:t>
      </w:r>
      <w:hyperlink r:id="rId6" w:history="1">
        <w:r>
          <w:rPr>
            <w:rStyle w:val="Hyperlink"/>
          </w:rPr>
          <w:t>https://www.biblestudytools.com/1-peter/4-1.html</w:t>
        </w:r>
      </w:hyperlink>
    </w:p>
    <w:p w:rsidR="009F3F70" w:rsidRDefault="009F3F70" w:rsidP="001B304B">
      <w:pPr>
        <w:pStyle w:val="ListParagraph"/>
        <w:numPr>
          <w:ilvl w:val="0"/>
          <w:numId w:val="1"/>
        </w:numPr>
      </w:pPr>
      <w:r>
        <w:t xml:space="preserve">Knowing Jesus. (2020). </w:t>
      </w:r>
      <w:r w:rsidRPr="001B304B">
        <w:rPr>
          <w:i/>
        </w:rPr>
        <w:t>Prayer to be Used to Help Others Who Are Suffering.</w:t>
      </w:r>
      <w:r>
        <w:t xml:space="preserve"> (Accessed 01/03/2020) </w:t>
      </w:r>
      <w:hyperlink r:id="rId7" w:history="1">
        <w:r>
          <w:rPr>
            <w:rStyle w:val="Hyperlink"/>
          </w:rPr>
          <w:t>https://prayer.knowing-jesus.com/Prayers-for-the-Suffering</w:t>
        </w:r>
      </w:hyperlink>
    </w:p>
    <w:p w:rsidR="001B304B" w:rsidRDefault="001B304B" w:rsidP="001B304B">
      <w:pPr>
        <w:pStyle w:val="ListParagraph"/>
        <w:numPr>
          <w:ilvl w:val="0"/>
          <w:numId w:val="1"/>
        </w:numPr>
      </w:pPr>
      <w:r>
        <w:t>Green, D. (2005)</w:t>
      </w:r>
      <w:r w:rsidR="009B16F5">
        <w:t>.</w:t>
      </w:r>
      <w:r>
        <w:t xml:space="preserve"> </w:t>
      </w:r>
      <w:r w:rsidRPr="001B304B">
        <w:rPr>
          <w:i/>
        </w:rPr>
        <w:t xml:space="preserve">What is the Role of the Priest in the Church of England Today? </w:t>
      </w:r>
      <w:r>
        <w:t xml:space="preserve">(Accessed 01/03/2020) </w:t>
      </w:r>
      <w:hyperlink r:id="rId8" w:history="1">
        <w:r>
          <w:rPr>
            <w:rStyle w:val="Hyperlink"/>
          </w:rPr>
          <w:t>http://www.revdgreen.org.uk/?p=105</w:t>
        </w:r>
      </w:hyperlink>
      <w:r>
        <w:t xml:space="preserve"> </w:t>
      </w:r>
    </w:p>
    <w:p w:rsidR="009B16F5" w:rsidRDefault="009B16F5" w:rsidP="001B304B">
      <w:pPr>
        <w:pStyle w:val="ListParagraph"/>
        <w:numPr>
          <w:ilvl w:val="0"/>
          <w:numId w:val="1"/>
        </w:numPr>
      </w:pPr>
      <w:r>
        <w:t xml:space="preserve">Johnson, B. (2020). </w:t>
      </w:r>
      <w:r>
        <w:rPr>
          <w:i/>
        </w:rPr>
        <w:t xml:space="preserve">Archbishops of Canterbury. </w:t>
      </w:r>
      <w:r>
        <w:t xml:space="preserve">(Accessed 01/03/2020) </w:t>
      </w:r>
      <w:hyperlink r:id="rId9" w:history="1">
        <w:r>
          <w:rPr>
            <w:rStyle w:val="Hyperlink"/>
          </w:rPr>
          <w:t>https://www.historic-uk.com/HistoryUK/HistoryofEngland/Archbishops-of-Canterbury/</w:t>
        </w:r>
      </w:hyperlink>
    </w:p>
    <w:p w:rsidR="00154CE7" w:rsidRDefault="00154CE7" w:rsidP="001B304B">
      <w:pPr>
        <w:pStyle w:val="ListParagraph"/>
        <w:numPr>
          <w:ilvl w:val="0"/>
          <w:numId w:val="1"/>
        </w:numPr>
      </w:pPr>
      <w:proofErr w:type="spellStart"/>
      <w:r>
        <w:t>Vivanco</w:t>
      </w:r>
      <w:proofErr w:type="spellEnd"/>
      <w:r>
        <w:t xml:space="preserve">, L. (2018). </w:t>
      </w:r>
      <w:r>
        <w:rPr>
          <w:i/>
        </w:rPr>
        <w:t xml:space="preserve">A Dictionary of Cultural Anthropology. </w:t>
      </w:r>
      <w:r>
        <w:t>Oxford: Oxford University Press.</w:t>
      </w:r>
    </w:p>
    <w:p w:rsidR="002C79D4" w:rsidRDefault="002C79D4" w:rsidP="001B304B">
      <w:pPr>
        <w:pStyle w:val="ListParagraph"/>
        <w:numPr>
          <w:ilvl w:val="0"/>
          <w:numId w:val="1"/>
        </w:numPr>
      </w:pPr>
      <w:r>
        <w:t xml:space="preserve">Google. (2020). </w:t>
      </w:r>
      <w:r>
        <w:rPr>
          <w:i/>
        </w:rPr>
        <w:t xml:space="preserve">Google Dictionary. </w:t>
      </w:r>
      <w:r>
        <w:t xml:space="preserve">(Accessed 01/02/2020) </w:t>
      </w:r>
      <w:hyperlink r:id="rId10" w:history="1">
        <w:r>
          <w:rPr>
            <w:rStyle w:val="Hyperlink"/>
          </w:rPr>
          <w:t>https://www.google.com/search?rlz=1C1GCEB_enGB786GB890&amp;sxsrf=ACYBGNS52H_PbRqwlgSLscL99B5GPyoVJw:1583100441143&amp;q=Dictionary&amp;stick=H4sIAAAAAAAAAONQesSoyi3w8sc9YSmZSWtOXmMU4-LzL0jNc8lMLsnMz0ssqrRiUWJKzeNZxMqFEAMA7_QXqzcAAAA&amp;zx=1583100530118</w:t>
        </w:r>
      </w:hyperlink>
      <w:r>
        <w:t xml:space="preserve"> </w:t>
      </w:r>
    </w:p>
    <w:p w:rsidR="002C79D4" w:rsidRDefault="002C79D4" w:rsidP="001B304B">
      <w:pPr>
        <w:pStyle w:val="ListParagraph"/>
        <w:numPr>
          <w:ilvl w:val="0"/>
          <w:numId w:val="1"/>
        </w:numPr>
      </w:pPr>
      <w:proofErr w:type="spellStart"/>
      <w:r>
        <w:t>Chegg</w:t>
      </w:r>
      <w:proofErr w:type="spellEnd"/>
      <w:r>
        <w:t xml:space="preserve"> Study. (2020). </w:t>
      </w:r>
      <w:r>
        <w:rPr>
          <w:i/>
        </w:rPr>
        <w:t>Society.</w:t>
      </w:r>
      <w:r>
        <w:t xml:space="preserve"> (Accessed 01/03/2020) </w:t>
      </w:r>
      <w:hyperlink r:id="rId11" w:history="1">
        <w:r>
          <w:rPr>
            <w:rStyle w:val="Hyperlink"/>
          </w:rPr>
          <w:t>https://www.chegg.com/homework-help/definitions/society-51</w:t>
        </w:r>
      </w:hyperlink>
    </w:p>
    <w:p w:rsidR="001B304B" w:rsidRPr="001B304B" w:rsidRDefault="001B304B" w:rsidP="0050413E"/>
    <w:p w:rsidR="000B3323" w:rsidRPr="009F3F70" w:rsidRDefault="000B3323" w:rsidP="0050413E"/>
    <w:sectPr w:rsidR="000B3323" w:rsidRPr="009F3F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599A"/>
    <w:multiLevelType w:val="hybridMultilevel"/>
    <w:tmpl w:val="5246A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910194"/>
    <w:multiLevelType w:val="hybridMultilevel"/>
    <w:tmpl w:val="83FE2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9F8"/>
    <w:rsid w:val="00011006"/>
    <w:rsid w:val="0007259C"/>
    <w:rsid w:val="000971D8"/>
    <w:rsid w:val="000B3323"/>
    <w:rsid w:val="000F24B8"/>
    <w:rsid w:val="001229F8"/>
    <w:rsid w:val="00154CE7"/>
    <w:rsid w:val="001B304B"/>
    <w:rsid w:val="00202AE9"/>
    <w:rsid w:val="002A5D34"/>
    <w:rsid w:val="002C79D4"/>
    <w:rsid w:val="00382F8F"/>
    <w:rsid w:val="003855D6"/>
    <w:rsid w:val="0039639E"/>
    <w:rsid w:val="003C75EA"/>
    <w:rsid w:val="00447A92"/>
    <w:rsid w:val="0050413E"/>
    <w:rsid w:val="005E70C6"/>
    <w:rsid w:val="0060134C"/>
    <w:rsid w:val="007130AB"/>
    <w:rsid w:val="0071453E"/>
    <w:rsid w:val="00726471"/>
    <w:rsid w:val="007E2AF6"/>
    <w:rsid w:val="00895DE1"/>
    <w:rsid w:val="008B3C8C"/>
    <w:rsid w:val="009460A7"/>
    <w:rsid w:val="009516B4"/>
    <w:rsid w:val="009B16F5"/>
    <w:rsid w:val="009F2232"/>
    <w:rsid w:val="009F3F70"/>
    <w:rsid w:val="00A233EE"/>
    <w:rsid w:val="00A97B1D"/>
    <w:rsid w:val="00B31EE2"/>
    <w:rsid w:val="00B33D4E"/>
    <w:rsid w:val="00B80368"/>
    <w:rsid w:val="00CB6FC1"/>
    <w:rsid w:val="00CF754A"/>
    <w:rsid w:val="00D0537E"/>
    <w:rsid w:val="00D56A1A"/>
    <w:rsid w:val="00DB6427"/>
    <w:rsid w:val="00DE01E3"/>
    <w:rsid w:val="00DE05DF"/>
    <w:rsid w:val="00E05503"/>
    <w:rsid w:val="00E71373"/>
    <w:rsid w:val="00F61D4A"/>
    <w:rsid w:val="00F67783"/>
    <w:rsid w:val="00FB44A0"/>
    <w:rsid w:val="00FD5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07FD6"/>
  <w15:chartTrackingRefBased/>
  <w15:docId w15:val="{B766BB5D-308E-4BC6-B098-505593F2E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453E"/>
    <w:rPr>
      <w:color w:val="0563C1" w:themeColor="hyperlink"/>
      <w:u w:val="single"/>
    </w:rPr>
  </w:style>
  <w:style w:type="paragraph" w:styleId="ListParagraph">
    <w:name w:val="List Paragraph"/>
    <w:basedOn w:val="Normal"/>
    <w:uiPriority w:val="34"/>
    <w:qFormat/>
    <w:rsid w:val="001B30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1875164">
      <w:bodyDiv w:val="1"/>
      <w:marLeft w:val="0"/>
      <w:marRight w:val="0"/>
      <w:marTop w:val="0"/>
      <w:marBottom w:val="0"/>
      <w:divBdr>
        <w:top w:val="none" w:sz="0" w:space="0" w:color="auto"/>
        <w:left w:val="none" w:sz="0" w:space="0" w:color="auto"/>
        <w:bottom w:val="none" w:sz="0" w:space="0" w:color="auto"/>
        <w:right w:val="none" w:sz="0" w:space="0" w:color="auto"/>
      </w:divBdr>
      <w:divsChild>
        <w:div w:id="759981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vdgreen.org.uk/?p=10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rayer.knowing-jesus.com/Prayers-for-the-Suffer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studytools.com/1-peter/4-1.html" TargetMode="External"/><Relationship Id="rId11" Type="http://schemas.openxmlformats.org/officeDocument/2006/relationships/hyperlink" Target="https://www.chegg.com/homework-help/definitions/society-51" TargetMode="External"/><Relationship Id="rId5" Type="http://schemas.openxmlformats.org/officeDocument/2006/relationships/hyperlink" Target="https://www.biblestudytools.com/2-timothy/3.html" TargetMode="External"/><Relationship Id="rId10" Type="http://schemas.openxmlformats.org/officeDocument/2006/relationships/hyperlink" Target="https://www.google.com/search?rlz=1C1GCEB_enGB786GB890&amp;sxsrf=ACYBGNS52H_PbRqwlgSLscL99B5GPyoVJw:1583100441143&amp;q=Dictionary&amp;stick=H4sIAAAAAAAAAONQesSoyi3w8sc9YSmZSWtOXmMU4-LzL0jNc8lMLsnMz0ssqrRiUWJKzeNZxMqFEAMA7_QXqzcAAAA&amp;zx=1583100530118" TargetMode="External"/><Relationship Id="rId4" Type="http://schemas.openxmlformats.org/officeDocument/2006/relationships/webSettings" Target="webSettings.xml"/><Relationship Id="rId9" Type="http://schemas.openxmlformats.org/officeDocument/2006/relationships/hyperlink" Target="https://www.historic-uk.com/HistoryUK/HistoryofEngland/Archbishops-of-Canterbu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2143</Words>
  <Characters>12220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2020-03-01T22:50:00Z</dcterms:created>
  <dcterms:modified xsi:type="dcterms:W3CDTF">2020-03-01T22:50:00Z</dcterms:modified>
</cp:coreProperties>
</file>