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1B0C" w:rsidRDefault="00AF1B0C" w:rsidP="002D6865">
      <w:pPr>
        <w:shd w:val="clear" w:color="auto" w:fill="FFFFFF"/>
        <w:spacing w:after="0" w:line="240" w:lineRule="auto"/>
        <w:jc w:val="both"/>
        <w:rPr>
          <w:rFonts w:eastAsia="Times New Roman" w:cs="Times New Roman"/>
          <w:b/>
          <w:color w:val="222222"/>
          <w:sz w:val="28"/>
          <w:szCs w:val="24"/>
          <w:lang w:eastAsia="en-GB"/>
        </w:rPr>
      </w:pPr>
    </w:p>
    <w:p w:rsidR="002D6865" w:rsidRDefault="002D6865" w:rsidP="002D6865">
      <w:pPr>
        <w:shd w:val="clear" w:color="auto" w:fill="FFFFFF"/>
        <w:spacing w:after="0" w:line="240" w:lineRule="auto"/>
        <w:jc w:val="both"/>
        <w:rPr>
          <w:rFonts w:eastAsia="Times New Roman" w:cs="Times New Roman"/>
          <w:b/>
          <w:color w:val="222222"/>
          <w:sz w:val="28"/>
          <w:szCs w:val="24"/>
          <w:lang w:eastAsia="en-GB"/>
        </w:rPr>
      </w:pPr>
      <w:r w:rsidRPr="002D6865">
        <w:rPr>
          <w:rFonts w:eastAsia="Times New Roman" w:cs="Times New Roman"/>
          <w:b/>
          <w:color w:val="222222"/>
          <w:sz w:val="28"/>
          <w:szCs w:val="24"/>
          <w:lang w:eastAsia="en-GB"/>
        </w:rPr>
        <w:t xml:space="preserve">How complete was the Norman </w:t>
      </w:r>
      <w:proofErr w:type="gramStart"/>
      <w:r>
        <w:rPr>
          <w:rFonts w:eastAsia="Times New Roman" w:cs="Times New Roman"/>
          <w:b/>
          <w:color w:val="222222"/>
          <w:sz w:val="28"/>
          <w:szCs w:val="24"/>
          <w:lang w:eastAsia="en-GB"/>
        </w:rPr>
        <w:t>c</w:t>
      </w:r>
      <w:r w:rsidRPr="002D6865">
        <w:rPr>
          <w:rFonts w:eastAsia="Times New Roman" w:cs="Times New Roman"/>
          <w:b/>
          <w:color w:val="222222"/>
          <w:sz w:val="28"/>
          <w:szCs w:val="24"/>
          <w:lang w:eastAsia="en-GB"/>
        </w:rPr>
        <w:t>onquest</w:t>
      </w:r>
      <w:proofErr w:type="gramEnd"/>
      <w:r w:rsidRPr="002D6865">
        <w:rPr>
          <w:rFonts w:eastAsia="Times New Roman" w:cs="Times New Roman"/>
          <w:b/>
          <w:color w:val="222222"/>
          <w:sz w:val="28"/>
          <w:szCs w:val="24"/>
          <w:lang w:eastAsia="en-GB"/>
        </w:rPr>
        <w:t xml:space="preserve"> and colonisation of England by 1100?</w:t>
      </w:r>
    </w:p>
    <w:p w:rsidR="002D6865" w:rsidRDefault="002D6865" w:rsidP="002D6865">
      <w:pPr>
        <w:shd w:val="clear" w:color="auto" w:fill="FFFFFF"/>
        <w:spacing w:after="0" w:line="240" w:lineRule="auto"/>
        <w:jc w:val="both"/>
        <w:rPr>
          <w:rFonts w:eastAsia="Times New Roman" w:cs="Times New Roman"/>
          <w:b/>
          <w:color w:val="222222"/>
          <w:sz w:val="28"/>
          <w:szCs w:val="24"/>
          <w:lang w:eastAsia="en-GB"/>
        </w:rPr>
      </w:pPr>
    </w:p>
    <w:p w:rsidR="00AF1B0C" w:rsidRDefault="00AF1B0C" w:rsidP="002D6865">
      <w:pPr>
        <w:shd w:val="clear" w:color="auto" w:fill="FFFFFF"/>
        <w:spacing w:after="0" w:line="240" w:lineRule="auto"/>
        <w:jc w:val="both"/>
        <w:rPr>
          <w:rFonts w:eastAsia="Times New Roman" w:cs="Times New Roman"/>
          <w:color w:val="222222"/>
          <w:sz w:val="24"/>
          <w:szCs w:val="24"/>
          <w:lang w:eastAsia="en-GB"/>
        </w:rPr>
      </w:pPr>
    </w:p>
    <w:p w:rsidR="002D6865" w:rsidRDefault="002D6865" w:rsidP="002D6865">
      <w:pPr>
        <w:shd w:val="clear" w:color="auto" w:fill="FFFFFF"/>
        <w:spacing w:after="0" w:line="240" w:lineRule="auto"/>
        <w:jc w:val="both"/>
        <w:rPr>
          <w:rFonts w:eastAsia="Times New Roman" w:cs="Times New Roman"/>
          <w:color w:val="222222"/>
          <w:sz w:val="24"/>
          <w:szCs w:val="24"/>
          <w:lang w:eastAsia="en-GB"/>
        </w:rPr>
      </w:pPr>
      <w:r>
        <w:rPr>
          <w:rFonts w:eastAsia="Times New Roman" w:cs="Times New Roman"/>
          <w:color w:val="222222"/>
          <w:sz w:val="24"/>
          <w:szCs w:val="24"/>
          <w:lang w:eastAsia="en-GB"/>
        </w:rPr>
        <w:t>The Norman conquest of England</w:t>
      </w:r>
      <w:r w:rsidR="003F59E0">
        <w:rPr>
          <w:rFonts w:eastAsia="Times New Roman" w:cs="Times New Roman"/>
          <w:color w:val="222222"/>
          <w:sz w:val="24"/>
          <w:szCs w:val="24"/>
          <w:lang w:eastAsia="en-GB"/>
        </w:rPr>
        <w:t xml:space="preserve"> was a period which changed </w:t>
      </w:r>
      <w:r w:rsidR="008D69D1">
        <w:rPr>
          <w:rFonts w:eastAsia="Times New Roman" w:cs="Times New Roman"/>
          <w:color w:val="222222"/>
          <w:sz w:val="24"/>
          <w:szCs w:val="24"/>
          <w:lang w:eastAsia="en-GB"/>
        </w:rPr>
        <w:t>the course of history throughout the entire British Isles due to the huge changes in governing and cultural styles of the incoming Norman rulers</w:t>
      </w:r>
      <w:r w:rsidR="003F59E0">
        <w:rPr>
          <w:rFonts w:eastAsia="Times New Roman" w:cs="Times New Roman"/>
          <w:color w:val="222222"/>
          <w:sz w:val="24"/>
          <w:szCs w:val="24"/>
          <w:lang w:eastAsia="en-GB"/>
        </w:rPr>
        <w:t xml:space="preserve">. However, what </w:t>
      </w:r>
      <w:r w:rsidR="008D69D1">
        <w:rPr>
          <w:rFonts w:eastAsia="Times New Roman" w:cs="Times New Roman"/>
          <w:color w:val="222222"/>
          <w:sz w:val="24"/>
          <w:szCs w:val="24"/>
          <w:lang w:eastAsia="en-GB"/>
        </w:rPr>
        <w:t>must be kept in mind when studying this period</w:t>
      </w:r>
      <w:r w:rsidR="003F59E0">
        <w:rPr>
          <w:rFonts w:eastAsia="Times New Roman" w:cs="Times New Roman"/>
          <w:color w:val="222222"/>
          <w:sz w:val="24"/>
          <w:szCs w:val="24"/>
          <w:lang w:eastAsia="en-GB"/>
        </w:rPr>
        <w:t xml:space="preserve"> is that </w:t>
      </w:r>
      <w:r w:rsidR="008D69D1">
        <w:rPr>
          <w:rFonts w:eastAsia="Times New Roman" w:cs="Times New Roman"/>
          <w:color w:val="222222"/>
          <w:sz w:val="24"/>
          <w:szCs w:val="24"/>
          <w:lang w:eastAsia="en-GB"/>
        </w:rPr>
        <w:t>rather than being achieved overnight, these changes took several decades to complete with many problems along the way and was by no means an easy task</w:t>
      </w:r>
      <w:r w:rsidR="003F59E0">
        <w:rPr>
          <w:rFonts w:eastAsia="Times New Roman" w:cs="Times New Roman"/>
          <w:color w:val="222222"/>
          <w:sz w:val="24"/>
          <w:szCs w:val="24"/>
          <w:lang w:eastAsia="en-GB"/>
        </w:rPr>
        <w:t xml:space="preserve">. This essay </w:t>
      </w:r>
      <w:r w:rsidR="006703F9">
        <w:rPr>
          <w:rFonts w:eastAsia="Times New Roman" w:cs="Times New Roman"/>
          <w:color w:val="222222"/>
          <w:sz w:val="24"/>
          <w:szCs w:val="24"/>
          <w:lang w:eastAsia="en-GB"/>
        </w:rPr>
        <w:t xml:space="preserve">will explore the question of how complete the conquest and colonisation of England truly was by the year 1100 by covering </w:t>
      </w:r>
      <w:r w:rsidR="00462716">
        <w:rPr>
          <w:rFonts w:eastAsia="Times New Roman" w:cs="Times New Roman"/>
          <w:color w:val="222222"/>
          <w:sz w:val="24"/>
          <w:szCs w:val="24"/>
          <w:lang w:eastAsia="en-GB"/>
        </w:rPr>
        <w:t xml:space="preserve">various aspects of the conquest, such as </w:t>
      </w:r>
      <w:r w:rsidR="008D69D1">
        <w:rPr>
          <w:rFonts w:eastAsia="Times New Roman" w:cs="Times New Roman"/>
          <w:color w:val="222222"/>
          <w:sz w:val="24"/>
          <w:szCs w:val="24"/>
          <w:lang w:eastAsia="en-GB"/>
        </w:rPr>
        <w:t>changes in law and architecture</w:t>
      </w:r>
      <w:r w:rsidR="00462716">
        <w:rPr>
          <w:rFonts w:eastAsia="Times New Roman" w:cs="Times New Roman"/>
          <w:color w:val="222222"/>
          <w:sz w:val="24"/>
          <w:szCs w:val="24"/>
          <w:lang w:eastAsia="en-GB"/>
        </w:rPr>
        <w:t xml:space="preserve">. As the years 1066-1100 cover the reigns of two Norman kings, William I and William II, the essay will also look at how much of a role these two characters played </w:t>
      </w:r>
      <w:r w:rsidR="00721203">
        <w:rPr>
          <w:rFonts w:eastAsia="Times New Roman" w:cs="Times New Roman"/>
          <w:color w:val="222222"/>
          <w:sz w:val="24"/>
          <w:szCs w:val="24"/>
          <w:lang w:eastAsia="en-GB"/>
        </w:rPr>
        <w:t>in the speed of the overall conquest of the island and how much of a role in this they played.</w:t>
      </w:r>
    </w:p>
    <w:p w:rsidR="00721203" w:rsidRDefault="00721203" w:rsidP="002D6865">
      <w:pPr>
        <w:shd w:val="clear" w:color="auto" w:fill="FFFFFF"/>
        <w:spacing w:after="0" w:line="240" w:lineRule="auto"/>
        <w:jc w:val="both"/>
        <w:rPr>
          <w:rFonts w:eastAsia="Times New Roman" w:cs="Times New Roman"/>
          <w:color w:val="222222"/>
          <w:sz w:val="24"/>
          <w:szCs w:val="24"/>
          <w:lang w:eastAsia="en-GB"/>
        </w:rPr>
      </w:pPr>
    </w:p>
    <w:p w:rsidR="0012551F" w:rsidRDefault="0012551F" w:rsidP="002D6865">
      <w:pPr>
        <w:shd w:val="clear" w:color="auto" w:fill="FFFFFF"/>
        <w:spacing w:after="0" w:line="240" w:lineRule="auto"/>
        <w:jc w:val="both"/>
        <w:rPr>
          <w:rFonts w:eastAsia="Times New Roman" w:cs="Times New Roman"/>
          <w:color w:val="222222"/>
          <w:sz w:val="24"/>
          <w:szCs w:val="24"/>
          <w:lang w:eastAsia="en-GB"/>
        </w:rPr>
      </w:pPr>
    </w:p>
    <w:p w:rsidR="005E71FB" w:rsidRDefault="00696B34" w:rsidP="002D6865">
      <w:pPr>
        <w:shd w:val="clear" w:color="auto" w:fill="FFFFFF"/>
        <w:spacing w:after="0" w:line="240" w:lineRule="auto"/>
        <w:jc w:val="both"/>
        <w:rPr>
          <w:rFonts w:eastAsia="Times New Roman" w:cs="Times New Roman"/>
          <w:color w:val="222222"/>
          <w:sz w:val="24"/>
          <w:szCs w:val="24"/>
          <w:lang w:eastAsia="en-GB"/>
        </w:rPr>
      </w:pPr>
      <w:r>
        <w:rPr>
          <w:rFonts w:eastAsia="Times New Roman" w:cs="Times New Roman"/>
          <w:color w:val="222222"/>
          <w:sz w:val="24"/>
          <w:szCs w:val="24"/>
          <w:lang w:eastAsia="en-GB"/>
        </w:rPr>
        <w:t xml:space="preserve">The first that should be considered when dealing with this question is what England was like before the Normans arrived. It would be very difficult to fully understand the conquest and its level of completion by 1100 without first understanding what came before in order to compare it to. </w:t>
      </w:r>
      <w:r w:rsidR="002C032C">
        <w:rPr>
          <w:rFonts w:eastAsia="Times New Roman" w:cs="Times New Roman"/>
          <w:color w:val="222222"/>
          <w:sz w:val="24"/>
          <w:szCs w:val="24"/>
          <w:lang w:eastAsia="en-GB"/>
        </w:rPr>
        <w:t xml:space="preserve"> While the Normans certainly brought with them a great deal of change, one must also remember th</w:t>
      </w:r>
      <w:r w:rsidR="005E71FB">
        <w:rPr>
          <w:rFonts w:eastAsia="Times New Roman" w:cs="Times New Roman"/>
          <w:color w:val="222222"/>
          <w:sz w:val="24"/>
          <w:szCs w:val="24"/>
          <w:lang w:eastAsia="en-GB"/>
        </w:rPr>
        <w:t>e Anglo-Saxons were themselves a strong and unique set of people with th</w:t>
      </w:r>
      <w:r w:rsidR="005714A7">
        <w:rPr>
          <w:rFonts w:eastAsia="Times New Roman" w:cs="Times New Roman"/>
          <w:color w:val="222222"/>
          <w:sz w:val="24"/>
          <w:szCs w:val="24"/>
          <w:lang w:eastAsia="en-GB"/>
        </w:rPr>
        <w:t>eir own laws and governing style</w:t>
      </w:r>
      <w:r w:rsidR="005E71FB">
        <w:rPr>
          <w:rFonts w:eastAsia="Times New Roman" w:cs="Times New Roman"/>
          <w:color w:val="222222"/>
          <w:sz w:val="24"/>
          <w:szCs w:val="24"/>
          <w:lang w:eastAsia="en-GB"/>
        </w:rPr>
        <w:t>.</w:t>
      </w:r>
      <w:r w:rsidR="005E71FB">
        <w:rPr>
          <w:rStyle w:val="FootnoteReference"/>
          <w:rFonts w:eastAsia="Times New Roman" w:cs="Times New Roman"/>
          <w:color w:val="222222"/>
          <w:sz w:val="24"/>
          <w:szCs w:val="24"/>
          <w:lang w:eastAsia="en-GB"/>
        </w:rPr>
        <w:footnoteReference w:id="1"/>
      </w:r>
      <w:r w:rsidR="005714A7">
        <w:rPr>
          <w:rFonts w:eastAsia="Times New Roman" w:cs="Times New Roman"/>
          <w:color w:val="222222"/>
          <w:sz w:val="24"/>
          <w:szCs w:val="24"/>
          <w:lang w:eastAsia="en-GB"/>
        </w:rPr>
        <w:t xml:space="preserve"> They had also already incorporated the Christian Church, although nothing on the scale that the Normans would impose.</w:t>
      </w:r>
      <w:r w:rsidR="005714A7">
        <w:rPr>
          <w:rStyle w:val="FootnoteReference"/>
          <w:rFonts w:eastAsia="Times New Roman" w:cs="Times New Roman"/>
          <w:color w:val="222222"/>
          <w:sz w:val="24"/>
          <w:szCs w:val="24"/>
          <w:lang w:eastAsia="en-GB"/>
        </w:rPr>
        <w:footnoteReference w:id="2"/>
      </w:r>
      <w:r w:rsidR="005714A7">
        <w:rPr>
          <w:rFonts w:eastAsia="Times New Roman" w:cs="Times New Roman"/>
          <w:color w:val="222222"/>
          <w:sz w:val="24"/>
          <w:szCs w:val="24"/>
          <w:lang w:eastAsia="en-GB"/>
        </w:rPr>
        <w:t xml:space="preserve"> Things were certainly very different than what was soon to come, most notably a completely different system of justice. </w:t>
      </w:r>
      <w:r w:rsidR="004B00DD">
        <w:rPr>
          <w:rFonts w:eastAsia="Times New Roman" w:cs="Times New Roman"/>
          <w:color w:val="222222"/>
          <w:sz w:val="24"/>
          <w:szCs w:val="24"/>
          <w:lang w:eastAsia="en-GB"/>
        </w:rPr>
        <w:t>Another key difference between the two is the hugely different approaches to architecture. As previously noted, the Anglo-Saxons did have churches although were commonly made of wood and hardly comparable to the large stone monasteries the Normans would later build throughout the entire country and it was a similar story when it came to military strongholds; the Anglo-Saxons did have their own equivalent to a Norman castle but these were not on the same scale as even an early motte and bailey castle built by the Normans.</w:t>
      </w:r>
      <w:r w:rsidR="004B00DD">
        <w:rPr>
          <w:rStyle w:val="FootnoteReference"/>
          <w:rFonts w:eastAsia="Times New Roman" w:cs="Times New Roman"/>
          <w:color w:val="222222"/>
          <w:sz w:val="24"/>
          <w:szCs w:val="24"/>
          <w:lang w:eastAsia="en-GB"/>
        </w:rPr>
        <w:footnoteReference w:id="3"/>
      </w:r>
      <w:r w:rsidR="004B00DD">
        <w:rPr>
          <w:rFonts w:eastAsia="Times New Roman" w:cs="Times New Roman"/>
          <w:color w:val="222222"/>
          <w:sz w:val="24"/>
          <w:szCs w:val="24"/>
          <w:lang w:eastAsia="en-GB"/>
        </w:rPr>
        <w:t xml:space="preserve"> </w:t>
      </w:r>
      <w:r w:rsidR="005714A7">
        <w:rPr>
          <w:rFonts w:eastAsia="Times New Roman" w:cs="Times New Roman"/>
          <w:color w:val="222222"/>
          <w:sz w:val="24"/>
          <w:szCs w:val="24"/>
          <w:lang w:eastAsia="en-GB"/>
        </w:rPr>
        <w:t xml:space="preserve">Keeping that in mind, it is still notable that the Normans did not simply </w:t>
      </w:r>
      <w:r w:rsidR="005C5B13">
        <w:rPr>
          <w:rFonts w:eastAsia="Times New Roman" w:cs="Times New Roman"/>
          <w:color w:val="222222"/>
          <w:sz w:val="24"/>
          <w:szCs w:val="24"/>
          <w:lang w:eastAsia="en-GB"/>
        </w:rPr>
        <w:t>get rid of all Anglo-Saxon laws and traditions, simply modifying them to suit their own needs while also trying to keep things running as smoothly as possible, a point which was reinforced by the Elizabethan historian William Camden who states that William I both “abrogated some part of the ancient positive law of England, brought in some customes of Normandie”.</w:t>
      </w:r>
      <w:r w:rsidR="004779B1">
        <w:rPr>
          <w:rStyle w:val="FootnoteReference"/>
          <w:rFonts w:eastAsia="Times New Roman" w:cs="Times New Roman"/>
          <w:color w:val="222222"/>
          <w:sz w:val="24"/>
          <w:szCs w:val="24"/>
          <w:lang w:eastAsia="en-GB"/>
        </w:rPr>
        <w:footnoteReference w:id="4"/>
      </w:r>
      <w:r w:rsidR="005C5B13">
        <w:rPr>
          <w:rFonts w:eastAsia="Times New Roman" w:cs="Times New Roman"/>
          <w:color w:val="222222"/>
          <w:sz w:val="24"/>
          <w:szCs w:val="24"/>
          <w:lang w:eastAsia="en-GB"/>
        </w:rPr>
        <w:t xml:space="preserve"> </w:t>
      </w:r>
      <w:r w:rsidR="00054819">
        <w:rPr>
          <w:rFonts w:eastAsia="Times New Roman" w:cs="Times New Roman"/>
          <w:color w:val="222222"/>
          <w:sz w:val="24"/>
          <w:szCs w:val="24"/>
          <w:lang w:eastAsia="en-GB"/>
        </w:rPr>
        <w:t>This shows that there was at least some level of Anglo-Saxon influence in the governing of England leading up to the year 1100.</w:t>
      </w:r>
      <w:r w:rsidR="004B00DD">
        <w:rPr>
          <w:rFonts w:eastAsia="Times New Roman" w:cs="Times New Roman"/>
          <w:color w:val="222222"/>
          <w:sz w:val="24"/>
          <w:szCs w:val="24"/>
          <w:lang w:eastAsia="en-GB"/>
        </w:rPr>
        <w:t xml:space="preserve">  </w:t>
      </w:r>
    </w:p>
    <w:p w:rsidR="005714A7" w:rsidRDefault="005714A7" w:rsidP="002D6865">
      <w:pPr>
        <w:shd w:val="clear" w:color="auto" w:fill="FFFFFF"/>
        <w:spacing w:after="0" w:line="240" w:lineRule="auto"/>
        <w:jc w:val="both"/>
        <w:rPr>
          <w:rFonts w:eastAsia="Times New Roman" w:cs="Times New Roman"/>
          <w:color w:val="222222"/>
          <w:sz w:val="24"/>
          <w:szCs w:val="24"/>
          <w:lang w:eastAsia="en-GB"/>
        </w:rPr>
      </w:pPr>
    </w:p>
    <w:p w:rsidR="005714A7" w:rsidRDefault="005714A7" w:rsidP="002D6865">
      <w:pPr>
        <w:shd w:val="clear" w:color="auto" w:fill="FFFFFF"/>
        <w:spacing w:after="0" w:line="240" w:lineRule="auto"/>
        <w:jc w:val="both"/>
        <w:rPr>
          <w:rFonts w:eastAsia="Times New Roman" w:cs="Times New Roman"/>
          <w:color w:val="222222"/>
          <w:sz w:val="24"/>
          <w:szCs w:val="24"/>
          <w:lang w:eastAsia="en-GB"/>
        </w:rPr>
      </w:pPr>
      <w:r>
        <w:rPr>
          <w:rFonts w:eastAsia="Times New Roman" w:cs="Times New Roman"/>
          <w:color w:val="222222"/>
          <w:sz w:val="24"/>
          <w:szCs w:val="24"/>
          <w:lang w:eastAsia="en-GB"/>
        </w:rPr>
        <w:t>Once an understanding of what came before the Normans has been adequately acquired</w:t>
      </w:r>
      <w:r w:rsidR="004779B1">
        <w:rPr>
          <w:rFonts w:eastAsia="Times New Roman" w:cs="Times New Roman"/>
          <w:color w:val="222222"/>
          <w:sz w:val="24"/>
          <w:szCs w:val="24"/>
          <w:lang w:eastAsia="en-GB"/>
        </w:rPr>
        <w:t xml:space="preserve">, one can then consider what happened between the </w:t>
      </w:r>
      <w:r w:rsidR="00605E25">
        <w:rPr>
          <w:rFonts w:eastAsia="Times New Roman" w:cs="Times New Roman"/>
          <w:color w:val="222222"/>
          <w:sz w:val="24"/>
          <w:szCs w:val="24"/>
          <w:lang w:eastAsia="en-GB"/>
        </w:rPr>
        <w:t xml:space="preserve">years 1066-1100 in order to understand what changes had been made during this time and, more crucially in relation to this question, to what extent these changes had been successfully </w:t>
      </w:r>
      <w:r w:rsidR="00916860">
        <w:rPr>
          <w:rFonts w:eastAsia="Times New Roman" w:cs="Times New Roman"/>
          <w:color w:val="222222"/>
          <w:sz w:val="24"/>
          <w:szCs w:val="24"/>
          <w:lang w:eastAsia="en-GB"/>
        </w:rPr>
        <w:t>implemented</w:t>
      </w:r>
      <w:r w:rsidR="00605E25">
        <w:rPr>
          <w:rFonts w:eastAsia="Times New Roman" w:cs="Times New Roman"/>
          <w:color w:val="222222"/>
          <w:sz w:val="24"/>
          <w:szCs w:val="24"/>
          <w:lang w:eastAsia="en-GB"/>
        </w:rPr>
        <w:t>.</w:t>
      </w:r>
      <w:r w:rsidR="00916860">
        <w:rPr>
          <w:rFonts w:eastAsia="Times New Roman" w:cs="Times New Roman"/>
          <w:color w:val="222222"/>
          <w:sz w:val="24"/>
          <w:szCs w:val="24"/>
          <w:lang w:eastAsia="en-GB"/>
        </w:rPr>
        <w:t xml:space="preserve"> The first major aspect to </w:t>
      </w:r>
      <w:r w:rsidR="00916860">
        <w:rPr>
          <w:rFonts w:eastAsia="Times New Roman" w:cs="Times New Roman"/>
          <w:color w:val="222222"/>
          <w:sz w:val="24"/>
          <w:szCs w:val="24"/>
          <w:lang w:eastAsia="en-GB"/>
        </w:rPr>
        <w:lastRenderedPageBreak/>
        <w:t xml:space="preserve">consider here is the change </w:t>
      </w:r>
      <w:r w:rsidR="00DF6938">
        <w:rPr>
          <w:rFonts w:eastAsia="Times New Roman" w:cs="Times New Roman"/>
          <w:color w:val="222222"/>
          <w:sz w:val="24"/>
          <w:szCs w:val="24"/>
          <w:lang w:eastAsia="en-GB"/>
        </w:rPr>
        <w:t>in governance throughout the kingdom</w:t>
      </w:r>
      <w:r w:rsidR="00AF1B0C">
        <w:rPr>
          <w:rFonts w:eastAsia="Times New Roman" w:cs="Times New Roman"/>
          <w:color w:val="222222"/>
          <w:sz w:val="24"/>
          <w:szCs w:val="24"/>
          <w:lang w:eastAsia="en-GB"/>
        </w:rPr>
        <w:t>, which was significant even early on as William imposed his new system.</w:t>
      </w:r>
      <w:r w:rsidR="00AF1B0C">
        <w:rPr>
          <w:rStyle w:val="FootnoteReference"/>
          <w:rFonts w:eastAsia="Times New Roman" w:cs="Times New Roman"/>
          <w:color w:val="222222"/>
          <w:sz w:val="24"/>
          <w:szCs w:val="24"/>
          <w:lang w:eastAsia="en-GB"/>
        </w:rPr>
        <w:footnoteReference w:id="5"/>
      </w:r>
      <w:r w:rsidR="00AF1B0C">
        <w:rPr>
          <w:rFonts w:eastAsia="Times New Roman" w:cs="Times New Roman"/>
          <w:color w:val="222222"/>
          <w:sz w:val="24"/>
          <w:szCs w:val="24"/>
          <w:lang w:eastAsia="en-GB"/>
        </w:rPr>
        <w:t xml:space="preserve"> </w:t>
      </w:r>
      <w:r w:rsidR="00DF6938">
        <w:rPr>
          <w:rFonts w:eastAsia="Times New Roman" w:cs="Times New Roman"/>
          <w:color w:val="222222"/>
          <w:sz w:val="24"/>
          <w:szCs w:val="24"/>
          <w:lang w:eastAsia="en-GB"/>
        </w:rPr>
        <w:t>William didn’t go about this lightly and marched and plundered throughout the South before his coronation and North after that to cement his role and authority throughout England, not just in Hastings</w:t>
      </w:r>
      <w:r w:rsidR="00DC19F7">
        <w:rPr>
          <w:rFonts w:eastAsia="Times New Roman" w:cs="Times New Roman"/>
          <w:color w:val="222222"/>
          <w:sz w:val="24"/>
          <w:szCs w:val="24"/>
          <w:lang w:eastAsia="en-GB"/>
        </w:rPr>
        <w:t>, and after that put people in charge he felt he could trust</w:t>
      </w:r>
      <w:r w:rsidR="00DF6938">
        <w:rPr>
          <w:rFonts w:eastAsia="Times New Roman" w:cs="Times New Roman"/>
          <w:color w:val="222222"/>
          <w:sz w:val="24"/>
          <w:szCs w:val="24"/>
          <w:lang w:eastAsia="en-GB"/>
        </w:rPr>
        <w:t>.</w:t>
      </w:r>
      <w:r w:rsidR="00903135">
        <w:rPr>
          <w:rStyle w:val="FootnoteReference"/>
          <w:rFonts w:eastAsia="Times New Roman" w:cs="Times New Roman"/>
          <w:color w:val="222222"/>
          <w:sz w:val="24"/>
          <w:szCs w:val="24"/>
          <w:lang w:eastAsia="en-GB"/>
        </w:rPr>
        <w:footnoteReference w:id="6"/>
      </w:r>
      <w:r w:rsidR="00DC19F7">
        <w:rPr>
          <w:rFonts w:eastAsia="Times New Roman" w:cs="Times New Roman"/>
          <w:color w:val="222222"/>
          <w:sz w:val="24"/>
          <w:szCs w:val="24"/>
          <w:lang w:eastAsia="en-GB"/>
        </w:rPr>
        <w:t xml:space="preserve"> William’s determination to make his mark across England against those who opposed him is demonstrated in the Anglo-Saxon Chronicle, which when discussing Yorkshire states that the kind “laid waste to all the shire”.</w:t>
      </w:r>
      <w:r w:rsidR="00C73B04">
        <w:rPr>
          <w:rStyle w:val="FootnoteReference"/>
          <w:rFonts w:eastAsia="Times New Roman" w:cs="Times New Roman"/>
          <w:color w:val="222222"/>
          <w:sz w:val="24"/>
          <w:szCs w:val="24"/>
          <w:lang w:eastAsia="en-GB"/>
        </w:rPr>
        <w:footnoteReference w:id="7"/>
      </w:r>
      <w:r w:rsidR="00DC19F7">
        <w:rPr>
          <w:rFonts w:eastAsia="Times New Roman" w:cs="Times New Roman"/>
          <w:color w:val="222222"/>
          <w:sz w:val="24"/>
          <w:szCs w:val="24"/>
          <w:lang w:eastAsia="en-GB"/>
        </w:rPr>
        <w:t xml:space="preserve"> </w:t>
      </w:r>
      <w:r w:rsidR="0023701D">
        <w:rPr>
          <w:rFonts w:eastAsia="Times New Roman" w:cs="Times New Roman"/>
          <w:color w:val="222222"/>
          <w:sz w:val="24"/>
          <w:szCs w:val="24"/>
          <w:lang w:eastAsia="en-GB"/>
        </w:rPr>
        <w:t xml:space="preserve">Although this source has come under scrutiny from some modern scholars about its reliability, there is archaeological evidence as well as other literary evidence from the time that reinforces this </w:t>
      </w:r>
      <w:r w:rsidR="001541F2">
        <w:rPr>
          <w:rFonts w:eastAsia="Times New Roman" w:cs="Times New Roman"/>
          <w:color w:val="222222"/>
          <w:sz w:val="24"/>
          <w:szCs w:val="24"/>
          <w:lang w:eastAsia="en-GB"/>
        </w:rPr>
        <w:t>point that William did indeed lay waste to large parts of the North.</w:t>
      </w:r>
      <w:r w:rsidR="001541F2">
        <w:rPr>
          <w:rStyle w:val="FootnoteReference"/>
          <w:rFonts w:eastAsia="Times New Roman" w:cs="Times New Roman"/>
          <w:color w:val="222222"/>
          <w:sz w:val="24"/>
          <w:szCs w:val="24"/>
          <w:lang w:eastAsia="en-GB"/>
        </w:rPr>
        <w:footnoteReference w:id="8"/>
      </w:r>
      <w:r w:rsidR="00010DB8">
        <w:rPr>
          <w:rFonts w:eastAsia="Times New Roman" w:cs="Times New Roman"/>
          <w:color w:val="222222"/>
          <w:sz w:val="24"/>
          <w:szCs w:val="24"/>
          <w:lang w:eastAsia="en-GB"/>
        </w:rPr>
        <w:t xml:space="preserve"> </w:t>
      </w:r>
      <w:r w:rsidR="007E1607">
        <w:rPr>
          <w:rFonts w:eastAsia="Times New Roman" w:cs="Times New Roman"/>
          <w:color w:val="222222"/>
          <w:sz w:val="24"/>
          <w:szCs w:val="24"/>
          <w:lang w:eastAsia="en-GB"/>
        </w:rPr>
        <w:t>Once William had established control over most of England, he then needed to maintain it. This was done through the introduction of new laws, a reformed system of religion and generally a lot more governance than the people of England had been used to since the time of the Romans.</w:t>
      </w:r>
      <w:r w:rsidR="007E1607">
        <w:rPr>
          <w:rStyle w:val="FootnoteReference"/>
          <w:rFonts w:eastAsia="Times New Roman" w:cs="Times New Roman"/>
          <w:color w:val="222222"/>
          <w:sz w:val="24"/>
          <w:szCs w:val="24"/>
          <w:lang w:eastAsia="en-GB"/>
        </w:rPr>
        <w:footnoteReference w:id="9"/>
      </w:r>
      <w:r w:rsidR="00FC4FCF">
        <w:rPr>
          <w:rFonts w:eastAsia="Times New Roman" w:cs="Times New Roman"/>
          <w:color w:val="222222"/>
          <w:sz w:val="24"/>
          <w:szCs w:val="24"/>
          <w:lang w:eastAsia="en-GB"/>
        </w:rPr>
        <w:t xml:space="preserve"> This dramatic change would have caused a lot of tension among the English and this is shown by the vast number of rebellions during the period up to 1100 and beyond.</w:t>
      </w:r>
    </w:p>
    <w:p w:rsidR="00F357BF" w:rsidRDefault="00F357BF" w:rsidP="002D6865">
      <w:pPr>
        <w:shd w:val="clear" w:color="auto" w:fill="FFFFFF"/>
        <w:spacing w:after="0" w:line="240" w:lineRule="auto"/>
        <w:jc w:val="both"/>
        <w:rPr>
          <w:rFonts w:eastAsia="Times New Roman" w:cs="Times New Roman"/>
          <w:color w:val="222222"/>
          <w:sz w:val="24"/>
          <w:szCs w:val="24"/>
          <w:lang w:eastAsia="en-GB"/>
        </w:rPr>
      </w:pPr>
    </w:p>
    <w:p w:rsidR="00F357BF" w:rsidRDefault="000742F2" w:rsidP="002D6865">
      <w:pPr>
        <w:shd w:val="clear" w:color="auto" w:fill="FFFFFF"/>
        <w:spacing w:after="0" w:line="240" w:lineRule="auto"/>
        <w:jc w:val="both"/>
        <w:rPr>
          <w:rFonts w:eastAsia="Times New Roman" w:cs="Times New Roman"/>
          <w:color w:val="222222"/>
          <w:sz w:val="24"/>
          <w:szCs w:val="24"/>
          <w:lang w:eastAsia="en-GB"/>
        </w:rPr>
      </w:pPr>
      <w:r>
        <w:rPr>
          <w:rFonts w:eastAsia="Times New Roman" w:cs="Times New Roman"/>
          <w:color w:val="222222"/>
          <w:sz w:val="24"/>
          <w:szCs w:val="24"/>
          <w:lang w:eastAsia="en-GB"/>
        </w:rPr>
        <w:t>As mentioned in the introduction of this essay, it is interesting to note that the period 1066-1100 falls directly within the reign of the first two Norman kings of En</w:t>
      </w:r>
      <w:r w:rsidR="00F357BF">
        <w:rPr>
          <w:rFonts w:eastAsia="Times New Roman" w:cs="Times New Roman"/>
          <w:color w:val="222222"/>
          <w:sz w:val="24"/>
          <w:szCs w:val="24"/>
          <w:lang w:eastAsia="en-GB"/>
        </w:rPr>
        <w:t>gland; William I and William II. Therefore, the opportunity should be taken here to briefly highlight the role of these two kings in shaping the conquest and colo</w:t>
      </w:r>
      <w:r w:rsidR="001A5540">
        <w:rPr>
          <w:rFonts w:eastAsia="Times New Roman" w:cs="Times New Roman"/>
          <w:color w:val="222222"/>
          <w:sz w:val="24"/>
          <w:szCs w:val="24"/>
          <w:lang w:eastAsia="en-GB"/>
        </w:rPr>
        <w:t xml:space="preserve">nisation of England up to 1100. William I of course made the biggest impact by being the person to conquer England and begin the process of colonisation by a foreign power. </w:t>
      </w:r>
      <w:r w:rsidR="00AA6B73">
        <w:rPr>
          <w:rFonts w:eastAsia="Times New Roman" w:cs="Times New Roman"/>
          <w:color w:val="222222"/>
          <w:sz w:val="24"/>
          <w:szCs w:val="24"/>
          <w:lang w:eastAsia="en-GB"/>
        </w:rPr>
        <w:t>One of the key things William was keen on achieving early on in his reign was establishing what he considered to be a good law &amp; order system. As Florence of Worcester points out, William swore at the altar of St Peter that he would “ordain and maintain right law, and utterly prohibit all spoliation and unrighteous judgements”.</w:t>
      </w:r>
      <w:r w:rsidR="00C73B04">
        <w:rPr>
          <w:rStyle w:val="FootnoteReference"/>
          <w:rFonts w:eastAsia="Times New Roman" w:cs="Times New Roman"/>
          <w:color w:val="222222"/>
          <w:sz w:val="24"/>
          <w:szCs w:val="24"/>
          <w:lang w:eastAsia="en-GB"/>
        </w:rPr>
        <w:footnoteReference w:id="10"/>
      </w:r>
      <w:r w:rsidR="00AA6B73">
        <w:rPr>
          <w:rFonts w:eastAsia="Times New Roman" w:cs="Times New Roman"/>
          <w:color w:val="222222"/>
          <w:sz w:val="24"/>
          <w:szCs w:val="24"/>
          <w:lang w:eastAsia="en-GB"/>
        </w:rPr>
        <w:t xml:space="preserve"> </w:t>
      </w:r>
      <w:r w:rsidR="006F7990">
        <w:rPr>
          <w:rFonts w:eastAsia="Times New Roman" w:cs="Times New Roman"/>
          <w:color w:val="222222"/>
          <w:sz w:val="24"/>
          <w:szCs w:val="24"/>
          <w:lang w:eastAsia="en-GB"/>
        </w:rPr>
        <w:t>One must note that although considered a generally reliable source, it is probable that Florence’s works were based upon oral accounts from people who were there rather than being there himself. Nonetheless, t</w:t>
      </w:r>
      <w:r w:rsidR="00AA6B73">
        <w:rPr>
          <w:rFonts w:eastAsia="Times New Roman" w:cs="Times New Roman"/>
          <w:color w:val="222222"/>
          <w:sz w:val="24"/>
          <w:szCs w:val="24"/>
          <w:lang w:eastAsia="en-GB"/>
        </w:rPr>
        <w:t>his demonstrates William’s drive to establish Norman rule early on, although he would suffer several setbacks along the way as has been noted.</w:t>
      </w:r>
      <w:r w:rsidR="00D25EBF">
        <w:rPr>
          <w:rFonts w:eastAsia="Times New Roman" w:cs="Times New Roman"/>
          <w:color w:val="222222"/>
          <w:sz w:val="24"/>
          <w:szCs w:val="24"/>
          <w:lang w:eastAsia="en-GB"/>
        </w:rPr>
        <w:t xml:space="preserve"> Through his ruthless approach of getting the English to subm</w:t>
      </w:r>
      <w:r w:rsidR="002911AF">
        <w:rPr>
          <w:rFonts w:eastAsia="Times New Roman" w:cs="Times New Roman"/>
          <w:color w:val="222222"/>
          <w:sz w:val="24"/>
          <w:szCs w:val="24"/>
          <w:lang w:eastAsia="en-GB"/>
        </w:rPr>
        <w:t>it by force if necessary</w:t>
      </w:r>
      <w:r w:rsidR="00010DB8">
        <w:rPr>
          <w:rFonts w:eastAsia="Times New Roman" w:cs="Times New Roman"/>
          <w:color w:val="222222"/>
          <w:sz w:val="24"/>
          <w:szCs w:val="24"/>
          <w:lang w:eastAsia="en-GB"/>
        </w:rPr>
        <w:t xml:space="preserve"> as was highlighted earlier in this essay</w:t>
      </w:r>
      <w:r w:rsidR="002911AF">
        <w:rPr>
          <w:rFonts w:eastAsia="Times New Roman" w:cs="Times New Roman"/>
          <w:color w:val="222222"/>
          <w:sz w:val="24"/>
          <w:szCs w:val="24"/>
          <w:lang w:eastAsia="en-GB"/>
        </w:rPr>
        <w:t>, he ensured that the conquest and colonisation was well underway by the time of his death in 1087.</w:t>
      </w:r>
      <w:r w:rsidR="002911AF">
        <w:rPr>
          <w:rStyle w:val="FootnoteReference"/>
          <w:rFonts w:eastAsia="Times New Roman" w:cs="Times New Roman"/>
          <w:color w:val="222222"/>
          <w:sz w:val="24"/>
          <w:szCs w:val="24"/>
          <w:lang w:eastAsia="en-GB"/>
        </w:rPr>
        <w:footnoteReference w:id="11"/>
      </w:r>
      <w:r w:rsidR="006F7990">
        <w:rPr>
          <w:rFonts w:eastAsia="Times New Roman" w:cs="Times New Roman"/>
          <w:color w:val="222222"/>
          <w:sz w:val="24"/>
          <w:szCs w:val="24"/>
          <w:lang w:eastAsia="en-GB"/>
        </w:rPr>
        <w:t xml:space="preserve"> In regard to William II, it would be fair to say his role was probably </w:t>
      </w:r>
      <w:r w:rsidR="00F527F3">
        <w:rPr>
          <w:rFonts w:eastAsia="Times New Roman" w:cs="Times New Roman"/>
          <w:color w:val="222222"/>
          <w:sz w:val="24"/>
          <w:szCs w:val="24"/>
          <w:lang w:eastAsia="en-GB"/>
        </w:rPr>
        <w:t>less significant when considering this question based on his shorter reign and much less major policy decisions in comparison to his father, albeit while tackling many of the same problems such as rebellion</w:t>
      </w:r>
      <w:r w:rsidR="000626E7">
        <w:rPr>
          <w:rFonts w:eastAsia="Times New Roman" w:cs="Times New Roman"/>
          <w:color w:val="222222"/>
          <w:sz w:val="24"/>
          <w:szCs w:val="24"/>
          <w:lang w:eastAsia="en-GB"/>
        </w:rPr>
        <w:t xml:space="preserve"> and struggling to capture much land outside of England, such as Wales which had become a major royal interest at this point</w:t>
      </w:r>
      <w:r w:rsidR="00F527F3">
        <w:rPr>
          <w:rFonts w:eastAsia="Times New Roman" w:cs="Times New Roman"/>
          <w:color w:val="222222"/>
          <w:sz w:val="24"/>
          <w:szCs w:val="24"/>
          <w:lang w:eastAsia="en-GB"/>
        </w:rPr>
        <w:t>.</w:t>
      </w:r>
      <w:r w:rsidR="000626E7">
        <w:rPr>
          <w:rStyle w:val="FootnoteReference"/>
          <w:rFonts w:eastAsia="Times New Roman" w:cs="Times New Roman"/>
          <w:color w:val="222222"/>
          <w:sz w:val="24"/>
          <w:szCs w:val="24"/>
          <w:lang w:eastAsia="en-GB"/>
        </w:rPr>
        <w:footnoteReference w:id="12"/>
      </w:r>
      <w:r w:rsidR="00D11A0D">
        <w:rPr>
          <w:rFonts w:eastAsia="Times New Roman" w:cs="Times New Roman"/>
          <w:color w:val="222222"/>
          <w:sz w:val="24"/>
          <w:szCs w:val="24"/>
          <w:lang w:eastAsia="en-GB"/>
        </w:rPr>
        <w:t xml:space="preserve"> However, progress was made during his reign and beyond. Keeping that in mind, while it is easy to give </w:t>
      </w:r>
      <w:r w:rsidR="00D11A0D">
        <w:rPr>
          <w:rFonts w:eastAsia="Times New Roman" w:cs="Times New Roman"/>
          <w:color w:val="222222"/>
          <w:sz w:val="24"/>
          <w:szCs w:val="24"/>
          <w:lang w:eastAsia="en-GB"/>
        </w:rPr>
        <w:lastRenderedPageBreak/>
        <w:t xml:space="preserve">credit to the king at the top of the system, one must keep in mind that the Normans were not one person and the governing executive was a combination of powerful figures to aid the king in conquering and maintaining rule of an area. Therefore it is important not to overplay the significance of a single figure in such a major operation. This is a point reinforced by Thomas, who claims that the conquest </w:t>
      </w:r>
      <w:r w:rsidR="006107DF">
        <w:rPr>
          <w:rFonts w:eastAsia="Times New Roman" w:cs="Times New Roman"/>
          <w:color w:val="222222"/>
          <w:sz w:val="24"/>
          <w:szCs w:val="24"/>
          <w:lang w:eastAsia="en-GB"/>
        </w:rPr>
        <w:t>was a “joint venture” by William, his lords and their vast networks.</w:t>
      </w:r>
      <w:r w:rsidR="006107DF">
        <w:rPr>
          <w:rStyle w:val="FootnoteReference"/>
          <w:rFonts w:eastAsia="Times New Roman" w:cs="Times New Roman"/>
          <w:color w:val="222222"/>
          <w:sz w:val="24"/>
          <w:szCs w:val="24"/>
          <w:lang w:eastAsia="en-GB"/>
        </w:rPr>
        <w:footnoteReference w:id="13"/>
      </w:r>
      <w:r w:rsidR="00FA6137">
        <w:rPr>
          <w:rFonts w:eastAsia="Times New Roman" w:cs="Times New Roman"/>
          <w:color w:val="222222"/>
          <w:sz w:val="24"/>
          <w:szCs w:val="24"/>
          <w:lang w:eastAsia="en-GB"/>
        </w:rPr>
        <w:t xml:space="preserve"> It may also be worth mentioning the writings of </w:t>
      </w:r>
      <w:proofErr w:type="spellStart"/>
      <w:r w:rsidR="00FA6137">
        <w:rPr>
          <w:rFonts w:eastAsia="Times New Roman" w:cs="Times New Roman"/>
          <w:color w:val="222222"/>
          <w:sz w:val="24"/>
          <w:szCs w:val="24"/>
          <w:lang w:eastAsia="en-GB"/>
        </w:rPr>
        <w:t>Dudo</w:t>
      </w:r>
      <w:proofErr w:type="spellEnd"/>
      <w:r w:rsidR="00FA6137">
        <w:rPr>
          <w:rFonts w:eastAsia="Times New Roman" w:cs="Times New Roman"/>
          <w:color w:val="222222"/>
          <w:sz w:val="24"/>
          <w:szCs w:val="24"/>
          <w:lang w:eastAsia="en-GB"/>
        </w:rPr>
        <w:t xml:space="preserve"> of St Quentin, who proclaimed that all the Norman people seen themselves as the rightful people to rule according to God. While this work comes from before the Norman </w:t>
      </w:r>
      <w:proofErr w:type="gramStart"/>
      <w:r w:rsidR="00FA6137">
        <w:rPr>
          <w:rFonts w:eastAsia="Times New Roman" w:cs="Times New Roman"/>
          <w:color w:val="222222"/>
          <w:sz w:val="24"/>
          <w:szCs w:val="24"/>
          <w:lang w:eastAsia="en-GB"/>
        </w:rPr>
        <w:t>conquest</w:t>
      </w:r>
      <w:proofErr w:type="gramEnd"/>
      <w:r w:rsidR="00FA6137">
        <w:rPr>
          <w:rFonts w:eastAsia="Times New Roman" w:cs="Times New Roman"/>
          <w:color w:val="222222"/>
          <w:sz w:val="24"/>
          <w:szCs w:val="24"/>
          <w:lang w:eastAsia="en-GB"/>
        </w:rPr>
        <w:t>, it still gives us an insight in to the attitude of the Norman nobility of the 11</w:t>
      </w:r>
      <w:r w:rsidR="00FA6137" w:rsidRPr="00FA6137">
        <w:rPr>
          <w:rFonts w:eastAsia="Times New Roman" w:cs="Times New Roman"/>
          <w:color w:val="222222"/>
          <w:sz w:val="24"/>
          <w:szCs w:val="24"/>
          <w:vertAlign w:val="superscript"/>
          <w:lang w:eastAsia="en-GB"/>
        </w:rPr>
        <w:t>th</w:t>
      </w:r>
      <w:r w:rsidR="00FA6137">
        <w:rPr>
          <w:rFonts w:eastAsia="Times New Roman" w:cs="Times New Roman"/>
          <w:color w:val="222222"/>
          <w:sz w:val="24"/>
          <w:szCs w:val="24"/>
          <w:lang w:eastAsia="en-GB"/>
        </w:rPr>
        <w:t xml:space="preserve"> century.</w:t>
      </w:r>
      <w:r w:rsidR="00FA6137">
        <w:rPr>
          <w:rStyle w:val="FootnoteReference"/>
          <w:rFonts w:eastAsia="Times New Roman" w:cs="Times New Roman"/>
          <w:color w:val="222222"/>
          <w:sz w:val="24"/>
          <w:szCs w:val="24"/>
          <w:lang w:eastAsia="en-GB"/>
        </w:rPr>
        <w:footnoteReference w:id="14"/>
      </w:r>
    </w:p>
    <w:p w:rsidR="00E6139C" w:rsidRPr="00E6139C" w:rsidRDefault="00E6139C" w:rsidP="00E6139C">
      <w:pPr>
        <w:shd w:val="clear" w:color="auto" w:fill="FFFFFF"/>
        <w:spacing w:after="0" w:line="240" w:lineRule="auto"/>
        <w:jc w:val="both"/>
        <w:rPr>
          <w:rFonts w:eastAsia="Times New Roman" w:cs="Times New Roman"/>
          <w:color w:val="222222"/>
          <w:sz w:val="24"/>
          <w:szCs w:val="24"/>
          <w:lang w:eastAsia="en-GB"/>
        </w:rPr>
      </w:pPr>
    </w:p>
    <w:p w:rsidR="00E6139C" w:rsidRPr="00E6139C" w:rsidRDefault="00E6139C" w:rsidP="00E6139C">
      <w:pPr>
        <w:shd w:val="clear" w:color="auto" w:fill="FFFFFF"/>
        <w:spacing w:after="0" w:line="240" w:lineRule="auto"/>
        <w:jc w:val="both"/>
        <w:rPr>
          <w:rFonts w:eastAsia="Times New Roman" w:cs="Times New Roman"/>
          <w:color w:val="222222"/>
          <w:sz w:val="24"/>
          <w:szCs w:val="24"/>
          <w:lang w:eastAsia="en-GB"/>
        </w:rPr>
      </w:pPr>
      <w:r w:rsidRPr="00E6139C">
        <w:rPr>
          <w:rFonts w:eastAsia="Times New Roman" w:cs="Times New Roman"/>
          <w:color w:val="222222"/>
          <w:sz w:val="24"/>
          <w:szCs w:val="24"/>
          <w:lang w:eastAsia="en-GB"/>
        </w:rPr>
        <w:t>As was the case with the Anglo-Saxon section earlier in this essay, it is also important to gain an understanding of what came after the year 1100 for comparison purpos</w:t>
      </w:r>
      <w:r w:rsidR="00D55B6C">
        <w:rPr>
          <w:rFonts w:eastAsia="Times New Roman" w:cs="Times New Roman"/>
          <w:color w:val="222222"/>
          <w:sz w:val="24"/>
          <w:szCs w:val="24"/>
          <w:lang w:eastAsia="en-GB"/>
        </w:rPr>
        <w:t>es. This section will be brief</w:t>
      </w:r>
      <w:r w:rsidRPr="00E6139C">
        <w:rPr>
          <w:rFonts w:eastAsia="Times New Roman" w:cs="Times New Roman"/>
          <w:color w:val="222222"/>
          <w:sz w:val="24"/>
          <w:szCs w:val="24"/>
          <w:lang w:eastAsia="en-GB"/>
        </w:rPr>
        <w:t xml:space="preserve"> as it is not as significant to the question as the earlier section, but it is still something that must be highlighted for the purposes of the question. After 1100 and the death of William II, the conquest would be consolidated by their Norman successors for many years to come beyond that including by Henry I marking another major turning point by bringing in his charter of liberties in 1100.</w:t>
      </w:r>
      <w:r w:rsidRPr="00E6139C">
        <w:rPr>
          <w:rFonts w:eastAsia="Times New Roman" w:cs="Times New Roman"/>
          <w:color w:val="222222"/>
          <w:sz w:val="24"/>
          <w:szCs w:val="24"/>
          <w:vertAlign w:val="superscript"/>
          <w:lang w:eastAsia="en-GB"/>
        </w:rPr>
        <w:footnoteReference w:id="15"/>
      </w:r>
      <w:r w:rsidRPr="00E6139C">
        <w:rPr>
          <w:rFonts w:eastAsia="Times New Roman" w:cs="Times New Roman"/>
          <w:color w:val="222222"/>
          <w:sz w:val="24"/>
          <w:szCs w:val="24"/>
          <w:lang w:eastAsia="en-GB"/>
        </w:rPr>
        <w:t xml:space="preserve"> In the years that followed, the Normans were likely still not made to feel welcome by the native Englishman but nonetheless cemented their power further and past the year 1100, their claim to the English throne was acknowledged (although not necessarily agreed) by most of the European ruling class.</w:t>
      </w:r>
      <w:r w:rsidRPr="00E6139C">
        <w:rPr>
          <w:rFonts w:eastAsia="Times New Roman" w:cs="Times New Roman"/>
          <w:color w:val="222222"/>
          <w:sz w:val="24"/>
          <w:szCs w:val="24"/>
          <w:vertAlign w:val="superscript"/>
          <w:lang w:eastAsia="en-GB"/>
        </w:rPr>
        <w:footnoteReference w:id="16"/>
      </w:r>
      <w:r w:rsidRPr="00E6139C">
        <w:rPr>
          <w:rFonts w:eastAsia="Times New Roman" w:cs="Times New Roman"/>
          <w:color w:val="222222"/>
          <w:sz w:val="24"/>
          <w:szCs w:val="24"/>
          <w:lang w:eastAsia="en-GB"/>
        </w:rPr>
        <w:t xml:space="preserve"> Much of the </w:t>
      </w:r>
      <w:r w:rsidR="00D55B6C">
        <w:rPr>
          <w:rFonts w:eastAsia="Times New Roman" w:cs="Times New Roman"/>
          <w:color w:val="222222"/>
          <w:sz w:val="24"/>
          <w:szCs w:val="24"/>
          <w:lang w:eastAsia="en-GB"/>
        </w:rPr>
        <w:t xml:space="preserve">immediate </w:t>
      </w:r>
      <w:r w:rsidRPr="00E6139C">
        <w:rPr>
          <w:rFonts w:eastAsia="Times New Roman" w:cs="Times New Roman"/>
          <w:color w:val="222222"/>
          <w:sz w:val="24"/>
          <w:szCs w:val="24"/>
          <w:lang w:eastAsia="en-GB"/>
        </w:rPr>
        <w:t xml:space="preserve">years that followed </w:t>
      </w:r>
      <w:r w:rsidR="00D55B6C">
        <w:rPr>
          <w:rFonts w:eastAsia="Times New Roman" w:cs="Times New Roman"/>
          <w:color w:val="222222"/>
          <w:sz w:val="24"/>
          <w:szCs w:val="24"/>
          <w:lang w:eastAsia="en-GB"/>
        </w:rPr>
        <w:t xml:space="preserve">1100 </w:t>
      </w:r>
      <w:r w:rsidRPr="00E6139C">
        <w:rPr>
          <w:rFonts w:eastAsia="Times New Roman" w:cs="Times New Roman"/>
          <w:color w:val="222222"/>
          <w:sz w:val="24"/>
          <w:szCs w:val="24"/>
          <w:lang w:eastAsia="en-GB"/>
        </w:rPr>
        <w:t>were implementing or amending changes that had already begun or been discussed in the previous century, while also tackling the infinite Norman struggle of keeping people loyal to them.</w:t>
      </w:r>
      <w:r w:rsidRPr="00E6139C">
        <w:rPr>
          <w:rFonts w:eastAsia="Times New Roman" w:cs="Times New Roman"/>
          <w:color w:val="222222"/>
          <w:sz w:val="24"/>
          <w:szCs w:val="24"/>
          <w:vertAlign w:val="superscript"/>
          <w:lang w:eastAsia="en-GB"/>
        </w:rPr>
        <w:footnoteReference w:id="17"/>
      </w:r>
    </w:p>
    <w:p w:rsidR="00F357BF" w:rsidRDefault="00F357BF" w:rsidP="002D6865">
      <w:pPr>
        <w:shd w:val="clear" w:color="auto" w:fill="FFFFFF"/>
        <w:spacing w:after="0" w:line="240" w:lineRule="auto"/>
        <w:jc w:val="both"/>
        <w:rPr>
          <w:rFonts w:eastAsia="Times New Roman" w:cs="Times New Roman"/>
          <w:color w:val="222222"/>
          <w:sz w:val="24"/>
          <w:szCs w:val="24"/>
          <w:lang w:eastAsia="en-GB"/>
        </w:rPr>
      </w:pPr>
    </w:p>
    <w:p w:rsidR="00257ED6" w:rsidRDefault="00257ED6" w:rsidP="002D6865">
      <w:pPr>
        <w:shd w:val="clear" w:color="auto" w:fill="FFFFFF"/>
        <w:spacing w:after="0" w:line="240" w:lineRule="auto"/>
        <w:jc w:val="both"/>
        <w:rPr>
          <w:rFonts w:eastAsia="Times New Roman" w:cs="Times New Roman"/>
          <w:color w:val="222222"/>
          <w:sz w:val="24"/>
          <w:szCs w:val="24"/>
          <w:lang w:eastAsia="en-GB"/>
        </w:rPr>
      </w:pPr>
      <w:r>
        <w:rPr>
          <w:rFonts w:eastAsia="Times New Roman" w:cs="Times New Roman"/>
          <w:color w:val="222222"/>
          <w:sz w:val="24"/>
          <w:szCs w:val="24"/>
          <w:lang w:eastAsia="en-GB"/>
        </w:rPr>
        <w:t xml:space="preserve">At this point, it would be interesting to look at a brief case study in the form of Aberlleiniog Castle on the Isle of Anglesey in Wales. The reason for choosing this particular castle is its unique location compared with a lot of other Norman castles and the fact that it was built </w:t>
      </w:r>
      <w:proofErr w:type="gramStart"/>
      <w:r>
        <w:rPr>
          <w:rFonts w:eastAsia="Times New Roman" w:cs="Times New Roman"/>
          <w:color w:val="222222"/>
          <w:sz w:val="24"/>
          <w:szCs w:val="24"/>
          <w:lang w:eastAsia="en-GB"/>
        </w:rPr>
        <w:t>between 1089-1099, which perfectly demonstrates the role castles were playing even in the more obscure regions of the British Isles in 1100</w:t>
      </w:r>
      <w:proofErr w:type="gramEnd"/>
      <w:r>
        <w:rPr>
          <w:rFonts w:eastAsia="Times New Roman" w:cs="Times New Roman"/>
          <w:color w:val="222222"/>
          <w:sz w:val="24"/>
          <w:szCs w:val="24"/>
          <w:lang w:eastAsia="en-GB"/>
        </w:rPr>
        <w:t>.</w:t>
      </w:r>
      <w:r>
        <w:rPr>
          <w:rStyle w:val="FootnoteReference"/>
          <w:rFonts w:eastAsia="Times New Roman" w:cs="Times New Roman"/>
          <w:color w:val="222222"/>
          <w:sz w:val="24"/>
          <w:szCs w:val="24"/>
          <w:lang w:eastAsia="en-GB"/>
        </w:rPr>
        <w:footnoteReference w:id="18"/>
      </w:r>
      <w:r w:rsidR="00606437">
        <w:rPr>
          <w:rFonts w:eastAsia="Times New Roman" w:cs="Times New Roman"/>
          <w:color w:val="222222"/>
          <w:sz w:val="24"/>
          <w:szCs w:val="24"/>
          <w:lang w:eastAsia="en-GB"/>
        </w:rPr>
        <w:t xml:space="preserve"> The castle was built to protect Normans from the ruthless Welsh tribes who were at that point doing a good job of pushing the Normans back in the </w:t>
      </w:r>
      <w:r w:rsidR="005E219D">
        <w:rPr>
          <w:rFonts w:eastAsia="Times New Roman" w:cs="Times New Roman"/>
          <w:color w:val="222222"/>
          <w:sz w:val="24"/>
          <w:szCs w:val="24"/>
          <w:lang w:eastAsia="en-GB"/>
        </w:rPr>
        <w:t>North of Wales. Although they were not having an easy time, this case study demonstrates the extent of the Norman power at that point which was extending both West and North from England. A final point to keep in mind in relation to this is that while castles did prove to be a useful military tool, they were also statements of power. Simply erecting a castle in the land of someone who is not used to seeing them would have suggested that the Norman invaders were not to be reckoned with.</w:t>
      </w:r>
      <w:r w:rsidR="005E219D">
        <w:rPr>
          <w:rStyle w:val="FootnoteReference"/>
          <w:rFonts w:eastAsia="Times New Roman" w:cs="Times New Roman"/>
          <w:color w:val="222222"/>
          <w:sz w:val="24"/>
          <w:szCs w:val="24"/>
          <w:lang w:eastAsia="en-GB"/>
        </w:rPr>
        <w:footnoteReference w:id="19"/>
      </w:r>
    </w:p>
    <w:p w:rsidR="00257ED6" w:rsidRDefault="00257ED6" w:rsidP="002D6865">
      <w:pPr>
        <w:shd w:val="clear" w:color="auto" w:fill="FFFFFF"/>
        <w:spacing w:after="0" w:line="240" w:lineRule="auto"/>
        <w:jc w:val="both"/>
        <w:rPr>
          <w:rFonts w:eastAsia="Times New Roman" w:cs="Times New Roman"/>
          <w:color w:val="222222"/>
          <w:sz w:val="24"/>
          <w:szCs w:val="24"/>
          <w:lang w:eastAsia="en-GB"/>
        </w:rPr>
      </w:pPr>
    </w:p>
    <w:p w:rsidR="00F357BF" w:rsidRDefault="00F357BF" w:rsidP="002D6865">
      <w:pPr>
        <w:shd w:val="clear" w:color="auto" w:fill="FFFFFF"/>
        <w:spacing w:after="0" w:line="240" w:lineRule="auto"/>
        <w:jc w:val="both"/>
        <w:rPr>
          <w:rFonts w:eastAsia="Times New Roman" w:cs="Times New Roman"/>
          <w:color w:val="222222"/>
          <w:sz w:val="24"/>
          <w:szCs w:val="24"/>
          <w:lang w:eastAsia="en-GB"/>
        </w:rPr>
      </w:pPr>
      <w:r>
        <w:rPr>
          <w:rFonts w:eastAsia="Times New Roman" w:cs="Times New Roman"/>
          <w:color w:val="222222"/>
          <w:sz w:val="24"/>
          <w:szCs w:val="24"/>
          <w:lang w:eastAsia="en-GB"/>
        </w:rPr>
        <w:t>Before concluding, at this point it would be a good idea to reflect on the findings of this essay so far in relation to the question.</w:t>
      </w:r>
      <w:r w:rsidR="00BA3469">
        <w:rPr>
          <w:rFonts w:eastAsia="Times New Roman" w:cs="Times New Roman"/>
          <w:color w:val="222222"/>
          <w:sz w:val="24"/>
          <w:szCs w:val="24"/>
          <w:lang w:eastAsia="en-GB"/>
        </w:rPr>
        <w:t xml:space="preserve"> It is important to think about the year 1100 and consider what had changed since the Norman conquest, what would not change and remain from the days of the Anglo-Saxons and what was yet to change at that point that would. </w:t>
      </w:r>
      <w:r w:rsidR="00CB1226">
        <w:rPr>
          <w:rFonts w:eastAsia="Times New Roman" w:cs="Times New Roman"/>
          <w:color w:val="222222"/>
          <w:sz w:val="24"/>
          <w:szCs w:val="24"/>
          <w:lang w:eastAsia="en-GB"/>
        </w:rPr>
        <w:t xml:space="preserve">There is little doubt that the Normans had control of the kingdom, at this time they were just trying to hold on to this power. Luckily for them, aside from some small </w:t>
      </w:r>
      <w:r w:rsidR="004675C5">
        <w:rPr>
          <w:rFonts w:eastAsia="Times New Roman" w:cs="Times New Roman"/>
          <w:color w:val="222222"/>
          <w:sz w:val="24"/>
          <w:szCs w:val="24"/>
          <w:lang w:eastAsia="en-GB"/>
        </w:rPr>
        <w:t>rebellions</w:t>
      </w:r>
      <w:r w:rsidR="00CB1226">
        <w:rPr>
          <w:rFonts w:eastAsia="Times New Roman" w:cs="Times New Roman"/>
          <w:color w:val="222222"/>
          <w:sz w:val="24"/>
          <w:szCs w:val="24"/>
          <w:lang w:eastAsia="en-GB"/>
        </w:rPr>
        <w:t xml:space="preserve"> and a brief emergence of the sons of Harold Godwinson, there was no major threat during this time to the Norm</w:t>
      </w:r>
      <w:r w:rsidR="000333FD">
        <w:rPr>
          <w:rFonts w:eastAsia="Times New Roman" w:cs="Times New Roman"/>
          <w:color w:val="222222"/>
          <w:sz w:val="24"/>
          <w:szCs w:val="24"/>
          <w:lang w:eastAsia="en-GB"/>
        </w:rPr>
        <w:t xml:space="preserve">an rule. </w:t>
      </w:r>
      <w:proofErr w:type="spellStart"/>
      <w:r w:rsidR="000333FD">
        <w:rPr>
          <w:rFonts w:eastAsia="Times New Roman" w:cs="Times New Roman"/>
          <w:color w:val="222222"/>
          <w:sz w:val="24"/>
          <w:szCs w:val="24"/>
          <w:lang w:eastAsia="en-GB"/>
        </w:rPr>
        <w:t>Orderic</w:t>
      </w:r>
      <w:proofErr w:type="spellEnd"/>
      <w:r w:rsidR="000333FD">
        <w:rPr>
          <w:rFonts w:eastAsia="Times New Roman" w:cs="Times New Roman"/>
          <w:color w:val="222222"/>
          <w:sz w:val="24"/>
          <w:szCs w:val="24"/>
          <w:lang w:eastAsia="en-GB"/>
        </w:rPr>
        <w:t xml:space="preserve"> </w:t>
      </w:r>
      <w:proofErr w:type="spellStart"/>
      <w:r w:rsidR="000333FD">
        <w:rPr>
          <w:rFonts w:eastAsia="Times New Roman" w:cs="Times New Roman"/>
          <w:color w:val="222222"/>
          <w:sz w:val="24"/>
          <w:szCs w:val="24"/>
          <w:lang w:eastAsia="en-GB"/>
        </w:rPr>
        <w:t>Vitalis</w:t>
      </w:r>
      <w:proofErr w:type="spellEnd"/>
      <w:r w:rsidR="000333FD">
        <w:rPr>
          <w:rFonts w:eastAsia="Times New Roman" w:cs="Times New Roman"/>
          <w:color w:val="222222"/>
          <w:sz w:val="24"/>
          <w:szCs w:val="24"/>
          <w:lang w:eastAsia="en-GB"/>
        </w:rPr>
        <w:t xml:space="preserve"> implied</w:t>
      </w:r>
      <w:r w:rsidR="00CB1226">
        <w:rPr>
          <w:rFonts w:eastAsia="Times New Roman" w:cs="Times New Roman"/>
          <w:color w:val="222222"/>
          <w:sz w:val="24"/>
          <w:szCs w:val="24"/>
          <w:lang w:eastAsia="en-GB"/>
        </w:rPr>
        <w:t xml:space="preserve"> that this was largely due to the ruthless way William I had dealt with the North, which while angering natives only served to intimidate any nobility who may be considering rebelling.</w:t>
      </w:r>
      <w:r w:rsidR="002366B4">
        <w:rPr>
          <w:rStyle w:val="FootnoteReference"/>
          <w:rFonts w:eastAsia="Times New Roman" w:cs="Times New Roman"/>
          <w:color w:val="222222"/>
          <w:sz w:val="24"/>
          <w:szCs w:val="24"/>
          <w:lang w:eastAsia="en-GB"/>
        </w:rPr>
        <w:footnoteReference w:id="20"/>
      </w:r>
      <w:r w:rsidR="002F1770">
        <w:rPr>
          <w:rFonts w:eastAsia="Times New Roman" w:cs="Times New Roman"/>
          <w:color w:val="222222"/>
          <w:sz w:val="24"/>
          <w:szCs w:val="24"/>
          <w:lang w:eastAsia="en-GB"/>
        </w:rPr>
        <w:t xml:space="preserve"> Due to his expansive sources and connections through being a clergyman, </w:t>
      </w:r>
      <w:proofErr w:type="spellStart"/>
      <w:r w:rsidR="002F1770">
        <w:rPr>
          <w:rFonts w:eastAsia="Times New Roman" w:cs="Times New Roman"/>
          <w:color w:val="222222"/>
          <w:sz w:val="24"/>
          <w:szCs w:val="24"/>
          <w:lang w:eastAsia="en-GB"/>
        </w:rPr>
        <w:t>Orderic</w:t>
      </w:r>
      <w:proofErr w:type="spellEnd"/>
      <w:r w:rsidR="002F1770">
        <w:rPr>
          <w:rFonts w:eastAsia="Times New Roman" w:cs="Times New Roman"/>
          <w:color w:val="222222"/>
          <w:sz w:val="24"/>
          <w:szCs w:val="24"/>
          <w:lang w:eastAsia="en-GB"/>
        </w:rPr>
        <w:t xml:space="preserve"> is generally considered to be a reliable primary source.</w:t>
      </w:r>
      <w:r w:rsidR="00B44BA9">
        <w:rPr>
          <w:rFonts w:eastAsia="Times New Roman" w:cs="Times New Roman"/>
          <w:color w:val="222222"/>
          <w:sz w:val="24"/>
          <w:szCs w:val="24"/>
          <w:lang w:eastAsia="en-GB"/>
        </w:rPr>
        <w:t xml:space="preserve"> </w:t>
      </w:r>
      <w:r w:rsidR="00945449">
        <w:rPr>
          <w:rFonts w:eastAsia="Times New Roman" w:cs="Times New Roman"/>
          <w:color w:val="222222"/>
          <w:sz w:val="24"/>
          <w:szCs w:val="24"/>
          <w:lang w:eastAsia="en-GB"/>
        </w:rPr>
        <w:t xml:space="preserve">As well as simply the expansion of land, many other changes were brought about in the run up to the year 1100. </w:t>
      </w:r>
      <w:r w:rsidR="008C56EE">
        <w:rPr>
          <w:rFonts w:eastAsia="Times New Roman" w:cs="Times New Roman"/>
          <w:color w:val="222222"/>
          <w:sz w:val="24"/>
          <w:szCs w:val="24"/>
          <w:lang w:eastAsia="en-GB"/>
        </w:rPr>
        <w:t xml:space="preserve">By the time of </w:t>
      </w:r>
      <w:proofErr w:type="spellStart"/>
      <w:r w:rsidR="008C56EE">
        <w:rPr>
          <w:rFonts w:eastAsia="Times New Roman" w:cs="Times New Roman"/>
          <w:color w:val="222222"/>
          <w:sz w:val="24"/>
          <w:szCs w:val="24"/>
          <w:lang w:eastAsia="en-GB"/>
        </w:rPr>
        <w:t>Doomesday</w:t>
      </w:r>
      <w:proofErr w:type="spellEnd"/>
      <w:r w:rsidR="008C56EE">
        <w:rPr>
          <w:rFonts w:eastAsia="Times New Roman" w:cs="Times New Roman"/>
          <w:color w:val="222222"/>
          <w:sz w:val="24"/>
          <w:szCs w:val="24"/>
          <w:lang w:eastAsia="en-GB"/>
        </w:rPr>
        <w:t>, the Normans were actively seeking to achieve an understanding of the people they had inherited</w:t>
      </w:r>
      <w:r w:rsidR="006F3488">
        <w:rPr>
          <w:rFonts w:eastAsia="Times New Roman" w:cs="Times New Roman"/>
          <w:color w:val="222222"/>
          <w:sz w:val="24"/>
          <w:szCs w:val="24"/>
          <w:lang w:eastAsia="en-GB"/>
        </w:rPr>
        <w:t>, which could work in their own favour</w:t>
      </w:r>
      <w:r w:rsidR="008C56EE">
        <w:rPr>
          <w:rFonts w:eastAsia="Times New Roman" w:cs="Times New Roman"/>
          <w:color w:val="222222"/>
          <w:sz w:val="24"/>
          <w:szCs w:val="24"/>
          <w:lang w:eastAsia="en-GB"/>
        </w:rPr>
        <w:t>.</w:t>
      </w:r>
      <w:r w:rsidR="008C56EE">
        <w:rPr>
          <w:rStyle w:val="FootnoteReference"/>
          <w:rFonts w:eastAsia="Times New Roman" w:cs="Times New Roman"/>
          <w:color w:val="222222"/>
          <w:sz w:val="24"/>
          <w:szCs w:val="24"/>
          <w:lang w:eastAsia="en-GB"/>
        </w:rPr>
        <w:footnoteReference w:id="21"/>
      </w:r>
      <w:r w:rsidR="006F3488">
        <w:rPr>
          <w:rFonts w:eastAsia="Times New Roman" w:cs="Times New Roman"/>
          <w:color w:val="222222"/>
          <w:sz w:val="24"/>
          <w:szCs w:val="24"/>
          <w:lang w:eastAsia="en-GB"/>
        </w:rPr>
        <w:t xml:space="preserve"> For example, by completing the </w:t>
      </w:r>
      <w:proofErr w:type="spellStart"/>
      <w:r w:rsidR="006F3488">
        <w:rPr>
          <w:rFonts w:eastAsia="Times New Roman" w:cs="Times New Roman"/>
          <w:color w:val="222222"/>
          <w:sz w:val="24"/>
          <w:szCs w:val="24"/>
          <w:lang w:eastAsia="en-GB"/>
        </w:rPr>
        <w:t>Doomesday</w:t>
      </w:r>
      <w:proofErr w:type="spellEnd"/>
      <w:r w:rsidR="006F3488">
        <w:rPr>
          <w:rFonts w:eastAsia="Times New Roman" w:cs="Times New Roman"/>
          <w:color w:val="222222"/>
          <w:sz w:val="24"/>
          <w:szCs w:val="24"/>
          <w:lang w:eastAsia="en-GB"/>
        </w:rPr>
        <w:t xml:space="preserve"> Book and finding out where everyone lived and the skills sets of each area, the Normans were able to concentrate things such as workload and taxes more effectively and as a result of this, as well as the obvious advantage of the Normans having their own bigger market, the economic growth of England prospered </w:t>
      </w:r>
      <w:r w:rsidR="00A40CB4">
        <w:rPr>
          <w:rFonts w:eastAsia="Times New Roman" w:cs="Times New Roman"/>
          <w:color w:val="222222"/>
          <w:sz w:val="24"/>
          <w:szCs w:val="24"/>
          <w:lang w:eastAsia="en-GB"/>
        </w:rPr>
        <w:t>for a while after the conquest.</w:t>
      </w:r>
      <w:r w:rsidR="00A40CB4">
        <w:rPr>
          <w:rStyle w:val="FootnoteReference"/>
          <w:rFonts w:eastAsia="Times New Roman" w:cs="Times New Roman"/>
          <w:color w:val="222222"/>
          <w:sz w:val="24"/>
          <w:szCs w:val="24"/>
          <w:lang w:eastAsia="en-GB"/>
        </w:rPr>
        <w:footnoteReference w:id="22"/>
      </w:r>
      <w:r w:rsidR="00A25C6B">
        <w:rPr>
          <w:rFonts w:eastAsia="Times New Roman" w:cs="Times New Roman"/>
          <w:color w:val="222222"/>
          <w:sz w:val="24"/>
          <w:szCs w:val="24"/>
          <w:lang w:eastAsia="en-GB"/>
        </w:rPr>
        <w:t xml:space="preserve"> It is also important to remember the change from the old Anglo-Saxon justice system to new Norman trial by combat, as well as the justice system overall which the Normans ensured they had a firm grasp of early on in the period in question.</w:t>
      </w:r>
      <w:r w:rsidR="00A25C6B">
        <w:rPr>
          <w:rStyle w:val="FootnoteReference"/>
          <w:rFonts w:eastAsia="Times New Roman" w:cs="Times New Roman"/>
          <w:color w:val="222222"/>
          <w:sz w:val="24"/>
          <w:szCs w:val="24"/>
          <w:lang w:eastAsia="en-GB"/>
        </w:rPr>
        <w:footnoteReference w:id="23"/>
      </w:r>
      <w:r w:rsidR="00A40CB4">
        <w:rPr>
          <w:rFonts w:eastAsia="Times New Roman" w:cs="Times New Roman"/>
          <w:color w:val="222222"/>
          <w:sz w:val="24"/>
          <w:szCs w:val="24"/>
          <w:lang w:eastAsia="en-GB"/>
        </w:rPr>
        <w:t xml:space="preserve"> </w:t>
      </w:r>
      <w:r w:rsidR="00E608B0">
        <w:rPr>
          <w:rFonts w:eastAsia="Times New Roman" w:cs="Times New Roman"/>
          <w:color w:val="222222"/>
          <w:sz w:val="24"/>
          <w:szCs w:val="24"/>
          <w:lang w:eastAsia="en-GB"/>
        </w:rPr>
        <w:t>These smaller changes were all hugely important in their own way to the overall conquest and colonisation of the island.</w:t>
      </w:r>
      <w:r w:rsidR="001371DB">
        <w:rPr>
          <w:rFonts w:eastAsia="Times New Roman" w:cs="Times New Roman"/>
          <w:color w:val="222222"/>
          <w:sz w:val="24"/>
          <w:szCs w:val="24"/>
          <w:lang w:eastAsia="en-GB"/>
        </w:rPr>
        <w:t xml:space="preserve"> </w:t>
      </w:r>
      <w:r w:rsidR="00945449">
        <w:rPr>
          <w:rFonts w:eastAsia="Times New Roman" w:cs="Times New Roman"/>
          <w:color w:val="222222"/>
          <w:sz w:val="24"/>
          <w:szCs w:val="24"/>
          <w:lang w:eastAsia="en-GB"/>
        </w:rPr>
        <w:t>However, a</w:t>
      </w:r>
      <w:r w:rsidR="00B44BA9">
        <w:rPr>
          <w:rFonts w:eastAsia="Times New Roman" w:cs="Times New Roman"/>
          <w:color w:val="222222"/>
          <w:sz w:val="24"/>
          <w:szCs w:val="24"/>
          <w:lang w:eastAsia="en-GB"/>
        </w:rPr>
        <w:t>s has been highlighted throughout the course of this essay, the one key change brought about by the Normans that all the other changes stemmed from was the change in governing style and attitude adapted by William and the Normans.</w:t>
      </w:r>
    </w:p>
    <w:p w:rsidR="00F357BF" w:rsidRDefault="00F357BF" w:rsidP="002D6865">
      <w:pPr>
        <w:shd w:val="clear" w:color="auto" w:fill="FFFFFF"/>
        <w:spacing w:after="0" w:line="240" w:lineRule="auto"/>
        <w:jc w:val="both"/>
        <w:rPr>
          <w:rFonts w:eastAsia="Times New Roman" w:cs="Times New Roman"/>
          <w:color w:val="222222"/>
          <w:sz w:val="24"/>
          <w:szCs w:val="24"/>
          <w:lang w:eastAsia="en-GB"/>
        </w:rPr>
      </w:pPr>
    </w:p>
    <w:p w:rsidR="00F928B6" w:rsidRDefault="00F357BF" w:rsidP="002D6865">
      <w:pPr>
        <w:shd w:val="clear" w:color="auto" w:fill="FFFFFF"/>
        <w:spacing w:after="0" w:line="240" w:lineRule="auto"/>
        <w:jc w:val="both"/>
        <w:rPr>
          <w:rFonts w:eastAsia="Times New Roman" w:cs="Times New Roman"/>
          <w:color w:val="222222"/>
          <w:sz w:val="24"/>
          <w:szCs w:val="24"/>
          <w:lang w:eastAsia="en-GB"/>
        </w:rPr>
      </w:pPr>
      <w:r>
        <w:rPr>
          <w:rFonts w:eastAsia="Times New Roman" w:cs="Times New Roman"/>
          <w:color w:val="222222"/>
          <w:sz w:val="24"/>
          <w:szCs w:val="24"/>
          <w:lang w:eastAsia="en-GB"/>
        </w:rPr>
        <w:t xml:space="preserve">In conclusion, </w:t>
      </w:r>
      <w:r w:rsidR="00D11BA2">
        <w:rPr>
          <w:rFonts w:eastAsia="Times New Roman" w:cs="Times New Roman"/>
          <w:color w:val="222222"/>
          <w:sz w:val="24"/>
          <w:szCs w:val="24"/>
          <w:lang w:eastAsia="en-GB"/>
        </w:rPr>
        <w:t xml:space="preserve">it would be quite difficult to say that the Norman conquest and colonisation of England was truly completed by 1100. Although a lot, arguably most, of the change brought about by the invaders had indeed been implemented by </w:t>
      </w:r>
      <w:r w:rsidR="00DE3D3B">
        <w:rPr>
          <w:rFonts w:eastAsia="Times New Roman" w:cs="Times New Roman"/>
          <w:color w:val="222222"/>
          <w:sz w:val="24"/>
          <w:szCs w:val="24"/>
          <w:lang w:eastAsia="en-GB"/>
        </w:rPr>
        <w:t xml:space="preserve">the time of </w:t>
      </w:r>
      <w:r w:rsidR="00D11BA2">
        <w:rPr>
          <w:rFonts w:eastAsia="Times New Roman" w:cs="Times New Roman"/>
          <w:color w:val="222222"/>
          <w:sz w:val="24"/>
          <w:szCs w:val="24"/>
          <w:lang w:eastAsia="en-GB"/>
        </w:rPr>
        <w:t xml:space="preserve">the death of William II, there was still a fair amount of Norman related change yet to come in the form of their successors both brining in their own form of Norman policy as well as the continuation of elements from the previous century such as tax reform and the building of monasteries. </w:t>
      </w:r>
      <w:r w:rsidR="001371DB">
        <w:rPr>
          <w:rFonts w:eastAsia="Times New Roman" w:cs="Times New Roman"/>
          <w:color w:val="222222"/>
          <w:sz w:val="24"/>
          <w:szCs w:val="24"/>
          <w:lang w:eastAsia="en-GB"/>
        </w:rPr>
        <w:t xml:space="preserve">Even the King immediately following 1100, Henry I, was a landmark reign in his own right. </w:t>
      </w:r>
      <w:r w:rsidR="00F35584">
        <w:rPr>
          <w:rFonts w:eastAsia="Times New Roman" w:cs="Times New Roman"/>
          <w:color w:val="222222"/>
          <w:sz w:val="24"/>
          <w:szCs w:val="24"/>
          <w:lang w:eastAsia="en-GB"/>
        </w:rPr>
        <w:t xml:space="preserve">Therefore, it is for these reasons that the Norman conquest of England was not </w:t>
      </w:r>
      <w:r w:rsidR="00B44BA9">
        <w:rPr>
          <w:rFonts w:eastAsia="Times New Roman" w:cs="Times New Roman"/>
          <w:color w:val="222222"/>
          <w:sz w:val="24"/>
          <w:szCs w:val="24"/>
          <w:lang w:eastAsia="en-GB"/>
        </w:rPr>
        <w:t xml:space="preserve">absolutely </w:t>
      </w:r>
      <w:r w:rsidR="00F35584">
        <w:rPr>
          <w:rFonts w:eastAsia="Times New Roman" w:cs="Times New Roman"/>
          <w:color w:val="222222"/>
          <w:sz w:val="24"/>
          <w:szCs w:val="24"/>
          <w:lang w:eastAsia="en-GB"/>
        </w:rPr>
        <w:t xml:space="preserve">complete by 1100 and much like many other conquests before &amp; after this period, it would take many decades before </w:t>
      </w:r>
      <w:r w:rsidR="00B44BA9">
        <w:rPr>
          <w:rFonts w:eastAsia="Times New Roman" w:cs="Times New Roman"/>
          <w:color w:val="222222"/>
          <w:sz w:val="24"/>
          <w:szCs w:val="24"/>
          <w:lang w:eastAsia="en-GB"/>
        </w:rPr>
        <w:t xml:space="preserve">their rule was truly accepted by all. </w:t>
      </w:r>
    </w:p>
    <w:p w:rsidR="00F928B6" w:rsidRDefault="00F928B6" w:rsidP="002D6865">
      <w:pPr>
        <w:shd w:val="clear" w:color="auto" w:fill="FFFFFF"/>
        <w:spacing w:after="0" w:line="240" w:lineRule="auto"/>
        <w:jc w:val="both"/>
        <w:rPr>
          <w:rFonts w:eastAsia="Times New Roman" w:cs="Times New Roman"/>
          <w:color w:val="222222"/>
          <w:sz w:val="24"/>
          <w:szCs w:val="24"/>
          <w:lang w:eastAsia="en-GB"/>
        </w:rPr>
      </w:pPr>
    </w:p>
    <w:p w:rsidR="00F928B6" w:rsidRDefault="00F928B6" w:rsidP="002D6865">
      <w:pPr>
        <w:shd w:val="clear" w:color="auto" w:fill="FFFFFF"/>
        <w:spacing w:after="0" w:line="240" w:lineRule="auto"/>
        <w:jc w:val="both"/>
        <w:rPr>
          <w:rFonts w:eastAsia="Times New Roman" w:cs="Times New Roman"/>
          <w:color w:val="222222"/>
          <w:sz w:val="24"/>
          <w:szCs w:val="24"/>
          <w:lang w:eastAsia="en-GB"/>
        </w:rPr>
      </w:pPr>
    </w:p>
    <w:p w:rsidR="00835892" w:rsidRDefault="00835892" w:rsidP="002D6865">
      <w:pPr>
        <w:shd w:val="clear" w:color="auto" w:fill="FFFFFF"/>
        <w:spacing w:after="0" w:line="240" w:lineRule="auto"/>
        <w:jc w:val="both"/>
        <w:rPr>
          <w:rFonts w:eastAsia="Times New Roman" w:cs="Times New Roman"/>
          <w:color w:val="222222"/>
          <w:sz w:val="24"/>
          <w:szCs w:val="24"/>
          <w:lang w:eastAsia="en-GB"/>
        </w:rPr>
      </w:pPr>
    </w:p>
    <w:p w:rsidR="005E219D" w:rsidRDefault="005E219D" w:rsidP="002D6865">
      <w:pPr>
        <w:shd w:val="clear" w:color="auto" w:fill="FFFFFF"/>
        <w:spacing w:after="0" w:line="240" w:lineRule="auto"/>
        <w:jc w:val="both"/>
        <w:rPr>
          <w:rFonts w:eastAsia="Times New Roman" w:cs="Times New Roman"/>
          <w:color w:val="222222"/>
          <w:sz w:val="24"/>
          <w:szCs w:val="24"/>
          <w:lang w:eastAsia="en-GB"/>
        </w:rPr>
      </w:pPr>
    </w:p>
    <w:p w:rsidR="00835892" w:rsidRDefault="00835892" w:rsidP="002D6865">
      <w:pPr>
        <w:shd w:val="clear" w:color="auto" w:fill="FFFFFF"/>
        <w:spacing w:after="0" w:line="240" w:lineRule="auto"/>
        <w:jc w:val="both"/>
        <w:rPr>
          <w:rFonts w:eastAsia="Times New Roman" w:cs="Times New Roman"/>
          <w:color w:val="222222"/>
          <w:sz w:val="24"/>
          <w:szCs w:val="24"/>
          <w:lang w:eastAsia="en-GB"/>
        </w:rPr>
      </w:pPr>
    </w:p>
    <w:p w:rsidR="00C97E94" w:rsidRPr="00C97E94" w:rsidRDefault="00C97E94">
      <w:pPr>
        <w:rPr>
          <w:b/>
          <w:sz w:val="36"/>
        </w:rPr>
      </w:pPr>
      <w:r w:rsidRPr="00C97E94">
        <w:rPr>
          <w:b/>
          <w:sz w:val="36"/>
        </w:rPr>
        <w:t>Bibliography</w:t>
      </w:r>
    </w:p>
    <w:p w:rsidR="00C97E94" w:rsidRDefault="00C97E94"/>
    <w:p w:rsidR="00C97E94" w:rsidRDefault="00C97E94"/>
    <w:p w:rsidR="00C73B04" w:rsidRDefault="00C97E94">
      <w:pPr>
        <w:rPr>
          <w:sz w:val="28"/>
          <w:u w:val="single"/>
        </w:rPr>
      </w:pPr>
      <w:r w:rsidRPr="00C97E94">
        <w:rPr>
          <w:sz w:val="28"/>
          <w:u w:val="single"/>
        </w:rPr>
        <w:t>Primary Sources</w:t>
      </w:r>
    </w:p>
    <w:p w:rsidR="00C73B04" w:rsidRPr="00FA6137" w:rsidRDefault="00C73B04">
      <w:pPr>
        <w:rPr>
          <w:sz w:val="24"/>
          <w:szCs w:val="24"/>
        </w:rPr>
      </w:pPr>
      <w:r w:rsidRPr="00FA6137">
        <w:rPr>
          <w:i/>
          <w:sz w:val="24"/>
          <w:szCs w:val="24"/>
        </w:rPr>
        <w:t>The Anglo-Saxon Chronicles.</w:t>
      </w:r>
      <w:r w:rsidRPr="00FA6137">
        <w:rPr>
          <w:sz w:val="24"/>
          <w:szCs w:val="24"/>
        </w:rPr>
        <w:t xml:space="preserve"> Translated by E. </w:t>
      </w:r>
      <w:proofErr w:type="spellStart"/>
      <w:r w:rsidRPr="00FA6137">
        <w:rPr>
          <w:sz w:val="24"/>
          <w:szCs w:val="24"/>
        </w:rPr>
        <w:t>Gomme</w:t>
      </w:r>
      <w:proofErr w:type="spellEnd"/>
      <w:r w:rsidRPr="00FA6137">
        <w:rPr>
          <w:sz w:val="24"/>
          <w:szCs w:val="24"/>
        </w:rPr>
        <w:t>, (London: Forgotten Books, 1909).</w:t>
      </w:r>
    </w:p>
    <w:p w:rsidR="00FA6137" w:rsidRPr="00FA6137" w:rsidRDefault="00FA6137">
      <w:pPr>
        <w:rPr>
          <w:sz w:val="24"/>
          <w:szCs w:val="24"/>
          <w:u w:val="single"/>
        </w:rPr>
      </w:pPr>
      <w:proofErr w:type="spellStart"/>
      <w:r w:rsidRPr="00FA6137">
        <w:rPr>
          <w:sz w:val="24"/>
          <w:szCs w:val="24"/>
        </w:rPr>
        <w:t>Dudo</w:t>
      </w:r>
      <w:proofErr w:type="spellEnd"/>
      <w:r w:rsidRPr="00FA6137">
        <w:rPr>
          <w:sz w:val="24"/>
          <w:szCs w:val="24"/>
        </w:rPr>
        <w:t xml:space="preserve"> of St Quentin, </w:t>
      </w:r>
      <w:r w:rsidRPr="00FA6137">
        <w:rPr>
          <w:i/>
          <w:sz w:val="24"/>
          <w:szCs w:val="24"/>
        </w:rPr>
        <w:t>History of the Normans</w:t>
      </w:r>
      <w:r w:rsidRPr="00FA6137">
        <w:rPr>
          <w:sz w:val="24"/>
          <w:szCs w:val="24"/>
        </w:rPr>
        <w:t xml:space="preserve">. Translated by Eric Christianson, (Woodbridge: </w:t>
      </w:r>
      <w:proofErr w:type="spellStart"/>
      <w:r w:rsidRPr="00FA6137">
        <w:rPr>
          <w:sz w:val="24"/>
          <w:szCs w:val="24"/>
        </w:rPr>
        <w:t>Boydell</w:t>
      </w:r>
      <w:proofErr w:type="spellEnd"/>
      <w:r w:rsidRPr="00FA6137">
        <w:rPr>
          <w:sz w:val="24"/>
          <w:szCs w:val="24"/>
        </w:rPr>
        <w:t xml:space="preserve"> Press, 1998).</w:t>
      </w:r>
    </w:p>
    <w:p w:rsidR="00C97E94" w:rsidRDefault="001A5540">
      <w:pPr>
        <w:rPr>
          <w:sz w:val="24"/>
          <w:szCs w:val="24"/>
        </w:rPr>
      </w:pPr>
      <w:r w:rsidRPr="00FA6137">
        <w:rPr>
          <w:sz w:val="24"/>
          <w:szCs w:val="24"/>
        </w:rPr>
        <w:t xml:space="preserve">Florence of Worcester, </w:t>
      </w:r>
      <w:proofErr w:type="spellStart"/>
      <w:r w:rsidRPr="00FA6137">
        <w:rPr>
          <w:i/>
          <w:sz w:val="24"/>
          <w:szCs w:val="24"/>
        </w:rPr>
        <w:t>Chronicon</w:t>
      </w:r>
      <w:proofErr w:type="spellEnd"/>
      <w:r w:rsidRPr="00FA6137">
        <w:rPr>
          <w:i/>
          <w:sz w:val="24"/>
          <w:szCs w:val="24"/>
        </w:rPr>
        <w:t xml:space="preserve"> ex </w:t>
      </w:r>
      <w:proofErr w:type="spellStart"/>
      <w:r w:rsidRPr="00FA6137">
        <w:rPr>
          <w:i/>
          <w:sz w:val="24"/>
          <w:szCs w:val="24"/>
        </w:rPr>
        <w:t>Chronicis</w:t>
      </w:r>
      <w:proofErr w:type="spellEnd"/>
      <w:r w:rsidRPr="00FA6137">
        <w:rPr>
          <w:i/>
          <w:sz w:val="24"/>
          <w:szCs w:val="24"/>
        </w:rPr>
        <w:t>.</w:t>
      </w:r>
      <w:r w:rsidRPr="00FA6137">
        <w:rPr>
          <w:sz w:val="24"/>
          <w:szCs w:val="24"/>
        </w:rPr>
        <w:t xml:space="preserve"> Translated by Benjamin Thorpe</w:t>
      </w:r>
      <w:r w:rsidR="00940182" w:rsidRPr="00FA6137">
        <w:rPr>
          <w:sz w:val="24"/>
          <w:szCs w:val="24"/>
        </w:rPr>
        <w:t xml:space="preserve">, (London: </w:t>
      </w:r>
      <w:proofErr w:type="spellStart"/>
      <w:r w:rsidR="00940182" w:rsidRPr="00FA6137">
        <w:rPr>
          <w:sz w:val="24"/>
          <w:szCs w:val="24"/>
        </w:rPr>
        <w:t>Londini</w:t>
      </w:r>
      <w:proofErr w:type="spellEnd"/>
      <w:r w:rsidR="00940182" w:rsidRPr="00FA6137">
        <w:rPr>
          <w:sz w:val="24"/>
          <w:szCs w:val="24"/>
        </w:rPr>
        <w:t xml:space="preserve"> </w:t>
      </w:r>
      <w:proofErr w:type="spellStart"/>
      <w:r w:rsidR="00940182" w:rsidRPr="00FA6137">
        <w:rPr>
          <w:sz w:val="24"/>
          <w:szCs w:val="24"/>
        </w:rPr>
        <w:t>Sumptibus</w:t>
      </w:r>
      <w:proofErr w:type="spellEnd"/>
      <w:r w:rsidR="00940182" w:rsidRPr="00FA6137">
        <w:rPr>
          <w:sz w:val="24"/>
          <w:szCs w:val="24"/>
        </w:rPr>
        <w:t xml:space="preserve"> </w:t>
      </w:r>
      <w:proofErr w:type="spellStart"/>
      <w:r w:rsidR="00940182" w:rsidRPr="00FA6137">
        <w:rPr>
          <w:sz w:val="24"/>
          <w:szCs w:val="24"/>
        </w:rPr>
        <w:t>Societatis</w:t>
      </w:r>
      <w:proofErr w:type="spellEnd"/>
      <w:r w:rsidR="00940182" w:rsidRPr="00FA6137">
        <w:rPr>
          <w:sz w:val="24"/>
          <w:szCs w:val="24"/>
        </w:rPr>
        <w:t>, 1849).</w:t>
      </w:r>
    </w:p>
    <w:p w:rsidR="0008300D" w:rsidRPr="0008300D" w:rsidRDefault="0008300D">
      <w:pPr>
        <w:rPr>
          <w:sz w:val="28"/>
          <w:szCs w:val="24"/>
        </w:rPr>
      </w:pPr>
      <w:proofErr w:type="spellStart"/>
      <w:r w:rsidRPr="0008300D">
        <w:rPr>
          <w:sz w:val="24"/>
        </w:rPr>
        <w:t>Orderic</w:t>
      </w:r>
      <w:proofErr w:type="spellEnd"/>
      <w:r w:rsidRPr="0008300D">
        <w:rPr>
          <w:sz w:val="24"/>
        </w:rPr>
        <w:t xml:space="preserve"> </w:t>
      </w:r>
      <w:proofErr w:type="spellStart"/>
      <w:r w:rsidRPr="0008300D">
        <w:rPr>
          <w:sz w:val="24"/>
        </w:rPr>
        <w:t>Vitalis</w:t>
      </w:r>
      <w:proofErr w:type="spellEnd"/>
      <w:r w:rsidRPr="0008300D">
        <w:rPr>
          <w:sz w:val="24"/>
        </w:rPr>
        <w:t xml:space="preserve">, </w:t>
      </w:r>
      <w:proofErr w:type="spellStart"/>
      <w:r w:rsidRPr="0008300D">
        <w:rPr>
          <w:i/>
          <w:sz w:val="24"/>
        </w:rPr>
        <w:t>Historia</w:t>
      </w:r>
      <w:proofErr w:type="spellEnd"/>
      <w:r w:rsidRPr="0008300D">
        <w:rPr>
          <w:i/>
          <w:sz w:val="24"/>
        </w:rPr>
        <w:t xml:space="preserve"> </w:t>
      </w:r>
      <w:proofErr w:type="spellStart"/>
      <w:r w:rsidRPr="0008300D">
        <w:rPr>
          <w:i/>
          <w:sz w:val="24"/>
        </w:rPr>
        <w:t>Ecclesiastica</w:t>
      </w:r>
      <w:proofErr w:type="spellEnd"/>
      <w:r w:rsidRPr="0008300D">
        <w:rPr>
          <w:i/>
          <w:sz w:val="24"/>
        </w:rPr>
        <w:t xml:space="preserve">. </w:t>
      </w:r>
      <w:r w:rsidRPr="0008300D">
        <w:rPr>
          <w:sz w:val="24"/>
        </w:rPr>
        <w:t xml:space="preserve">Translated by Marjorie </w:t>
      </w:r>
      <w:proofErr w:type="spellStart"/>
      <w:r w:rsidRPr="0008300D">
        <w:rPr>
          <w:sz w:val="24"/>
        </w:rPr>
        <w:t>Chibnall</w:t>
      </w:r>
      <w:proofErr w:type="spellEnd"/>
      <w:r w:rsidRPr="0008300D">
        <w:rPr>
          <w:sz w:val="24"/>
        </w:rPr>
        <w:t>, (Oxford: Oxford University Press, 1981).</w:t>
      </w:r>
    </w:p>
    <w:p w:rsidR="00C97E94" w:rsidRDefault="00C97E94"/>
    <w:p w:rsidR="006F7990" w:rsidRDefault="006F7990"/>
    <w:p w:rsidR="00C97E94" w:rsidRDefault="00C97E94">
      <w:pPr>
        <w:rPr>
          <w:sz w:val="28"/>
          <w:u w:val="single"/>
        </w:rPr>
      </w:pPr>
      <w:r w:rsidRPr="00C97E94">
        <w:rPr>
          <w:sz w:val="28"/>
          <w:u w:val="single"/>
        </w:rPr>
        <w:t>Secondary Sources</w:t>
      </w:r>
    </w:p>
    <w:p w:rsidR="00A7231A" w:rsidRPr="00A7231A" w:rsidRDefault="00F5210B">
      <w:pPr>
        <w:rPr>
          <w:sz w:val="24"/>
        </w:rPr>
      </w:pPr>
      <w:r>
        <w:rPr>
          <w:sz w:val="24"/>
        </w:rPr>
        <w:t>Armitage. E,</w:t>
      </w:r>
      <w:r w:rsidR="00A7231A">
        <w:rPr>
          <w:sz w:val="24"/>
        </w:rPr>
        <w:t xml:space="preserve"> </w:t>
      </w:r>
      <w:proofErr w:type="gramStart"/>
      <w:r w:rsidR="00A7231A">
        <w:rPr>
          <w:i/>
          <w:sz w:val="24"/>
        </w:rPr>
        <w:t>The</w:t>
      </w:r>
      <w:proofErr w:type="gramEnd"/>
      <w:r w:rsidR="00A7231A">
        <w:rPr>
          <w:i/>
          <w:sz w:val="24"/>
        </w:rPr>
        <w:t xml:space="preserve"> Early Norman Castles of the British Isles </w:t>
      </w:r>
      <w:r w:rsidR="00A7231A">
        <w:rPr>
          <w:sz w:val="24"/>
        </w:rPr>
        <w:t>(London: John Murray Ltd, 1912).</w:t>
      </w:r>
    </w:p>
    <w:p w:rsidR="004F6A99" w:rsidRPr="004F6A99" w:rsidRDefault="00F5210B">
      <w:pPr>
        <w:rPr>
          <w:sz w:val="24"/>
        </w:rPr>
      </w:pPr>
      <w:r>
        <w:rPr>
          <w:sz w:val="24"/>
        </w:rPr>
        <w:t>Bartlett. R,</w:t>
      </w:r>
      <w:r w:rsidR="004F6A99">
        <w:rPr>
          <w:sz w:val="24"/>
        </w:rPr>
        <w:t xml:space="preserve"> </w:t>
      </w:r>
      <w:r w:rsidR="004F6A99">
        <w:rPr>
          <w:i/>
          <w:sz w:val="24"/>
        </w:rPr>
        <w:t xml:space="preserve">England </w:t>
      </w:r>
      <w:proofErr w:type="gramStart"/>
      <w:r w:rsidR="004F6A99">
        <w:rPr>
          <w:i/>
          <w:sz w:val="24"/>
        </w:rPr>
        <w:t>Under</w:t>
      </w:r>
      <w:proofErr w:type="gramEnd"/>
      <w:r w:rsidR="004F6A99">
        <w:rPr>
          <w:i/>
          <w:sz w:val="24"/>
        </w:rPr>
        <w:t xml:space="preserve"> the Norman and Angevin Kings, 1075-1225 </w:t>
      </w:r>
      <w:r w:rsidR="004F6A99">
        <w:rPr>
          <w:sz w:val="24"/>
        </w:rPr>
        <w:t>(Oxford: Clarendon Press, 2000).</w:t>
      </w:r>
    </w:p>
    <w:p w:rsidR="00E069B3" w:rsidRDefault="00E069B3">
      <w:pPr>
        <w:rPr>
          <w:sz w:val="24"/>
        </w:rPr>
      </w:pPr>
      <w:r>
        <w:rPr>
          <w:sz w:val="24"/>
        </w:rPr>
        <w:t>Brown</w:t>
      </w:r>
      <w:r w:rsidRPr="001A734F">
        <w:rPr>
          <w:sz w:val="24"/>
        </w:rPr>
        <w:t>.</w:t>
      </w:r>
      <w:r>
        <w:rPr>
          <w:sz w:val="24"/>
        </w:rPr>
        <w:t xml:space="preserve"> A, ‘</w:t>
      </w:r>
      <w:proofErr w:type="gramStart"/>
      <w:r>
        <w:rPr>
          <w:sz w:val="24"/>
        </w:rPr>
        <w:t>The</w:t>
      </w:r>
      <w:proofErr w:type="gramEnd"/>
      <w:r>
        <w:rPr>
          <w:sz w:val="24"/>
        </w:rPr>
        <w:t xml:space="preserve"> Norman Conquest of the North: The Region and its Transformation, 1100-1135’, </w:t>
      </w:r>
      <w:r>
        <w:rPr>
          <w:i/>
          <w:sz w:val="24"/>
        </w:rPr>
        <w:t xml:space="preserve">Economic History Review, </w:t>
      </w:r>
      <w:r>
        <w:rPr>
          <w:sz w:val="24"/>
        </w:rPr>
        <w:t>vol. 34 (1981), 151-153, 152.</w:t>
      </w:r>
    </w:p>
    <w:p w:rsidR="00D43A5B" w:rsidRPr="00E069B3" w:rsidRDefault="00D43A5B">
      <w:pPr>
        <w:rPr>
          <w:sz w:val="24"/>
        </w:rPr>
      </w:pPr>
      <w:r w:rsidRPr="00D43A5B">
        <w:rPr>
          <w:sz w:val="24"/>
        </w:rPr>
        <w:t>Camden</w:t>
      </w:r>
      <w:r w:rsidR="00F5210B">
        <w:rPr>
          <w:sz w:val="24"/>
        </w:rPr>
        <w:t>.</w:t>
      </w:r>
      <w:r>
        <w:rPr>
          <w:sz w:val="24"/>
        </w:rPr>
        <w:t xml:space="preserve"> W</w:t>
      </w:r>
      <w:r w:rsidR="00F5210B">
        <w:rPr>
          <w:sz w:val="24"/>
        </w:rPr>
        <w:t>,</w:t>
      </w:r>
      <w:r w:rsidRPr="00D43A5B">
        <w:rPr>
          <w:sz w:val="24"/>
        </w:rPr>
        <w:t xml:space="preserve"> </w:t>
      </w:r>
      <w:r w:rsidRPr="00D43A5B">
        <w:rPr>
          <w:i/>
          <w:sz w:val="24"/>
        </w:rPr>
        <w:t xml:space="preserve">Britain, or a Chorographicall description of the Most Flourishing </w:t>
      </w:r>
      <w:proofErr w:type="spellStart"/>
      <w:r w:rsidRPr="00D43A5B">
        <w:rPr>
          <w:i/>
          <w:sz w:val="24"/>
        </w:rPr>
        <w:t>Kingdomes</w:t>
      </w:r>
      <w:proofErr w:type="spellEnd"/>
      <w:r w:rsidRPr="00D43A5B">
        <w:rPr>
          <w:i/>
          <w:sz w:val="24"/>
        </w:rPr>
        <w:t xml:space="preserve">, England, Scotland and Ireland, </w:t>
      </w:r>
      <w:r w:rsidRPr="00D43A5B">
        <w:rPr>
          <w:sz w:val="24"/>
        </w:rPr>
        <w:t>trans. Philemon Holland (London, 1610).</w:t>
      </w:r>
      <w:r>
        <w:rPr>
          <w:sz w:val="24"/>
        </w:rPr>
        <w:t xml:space="preserve"> </w:t>
      </w:r>
    </w:p>
    <w:p w:rsidR="00C97E94" w:rsidRDefault="00F5210B">
      <w:pPr>
        <w:rPr>
          <w:sz w:val="24"/>
        </w:rPr>
      </w:pPr>
      <w:proofErr w:type="spellStart"/>
      <w:r>
        <w:rPr>
          <w:sz w:val="24"/>
        </w:rPr>
        <w:t>Chibnall</w:t>
      </w:r>
      <w:proofErr w:type="spellEnd"/>
      <w:r>
        <w:rPr>
          <w:sz w:val="24"/>
        </w:rPr>
        <w:t>. M,</w:t>
      </w:r>
      <w:r w:rsidR="00C97E94">
        <w:rPr>
          <w:sz w:val="24"/>
        </w:rPr>
        <w:t xml:space="preserve"> </w:t>
      </w:r>
      <w:proofErr w:type="gramStart"/>
      <w:r w:rsidR="00C97E94">
        <w:rPr>
          <w:i/>
          <w:sz w:val="24"/>
        </w:rPr>
        <w:t>The</w:t>
      </w:r>
      <w:proofErr w:type="gramEnd"/>
      <w:r w:rsidR="00C97E94">
        <w:rPr>
          <w:i/>
          <w:sz w:val="24"/>
        </w:rPr>
        <w:t xml:space="preserve"> Debate on the Norman Conquest </w:t>
      </w:r>
      <w:r w:rsidR="00C97E94">
        <w:rPr>
          <w:sz w:val="24"/>
        </w:rPr>
        <w:t>(Manchester: Manchester University Press, 1999).</w:t>
      </w:r>
    </w:p>
    <w:p w:rsidR="00A7231A" w:rsidRPr="00A7231A" w:rsidRDefault="00F5210B">
      <w:pPr>
        <w:rPr>
          <w:sz w:val="24"/>
        </w:rPr>
      </w:pPr>
      <w:r>
        <w:rPr>
          <w:sz w:val="24"/>
        </w:rPr>
        <w:t>Darby. H,</w:t>
      </w:r>
      <w:r w:rsidR="00A7231A">
        <w:rPr>
          <w:sz w:val="24"/>
        </w:rPr>
        <w:t xml:space="preserve"> and Maxwell, I. </w:t>
      </w:r>
      <w:r w:rsidR="00A7231A">
        <w:rPr>
          <w:i/>
          <w:sz w:val="24"/>
        </w:rPr>
        <w:t xml:space="preserve">The Domesday Geography of Northern England </w:t>
      </w:r>
      <w:r w:rsidR="00A7231A">
        <w:rPr>
          <w:sz w:val="24"/>
        </w:rPr>
        <w:t>(London: Cambridge University Press, 1962).</w:t>
      </w:r>
    </w:p>
    <w:p w:rsidR="00274919" w:rsidRDefault="00F5210B">
      <w:pPr>
        <w:rPr>
          <w:sz w:val="24"/>
        </w:rPr>
      </w:pPr>
      <w:r>
        <w:rPr>
          <w:sz w:val="24"/>
        </w:rPr>
        <w:t>Garnett.</w:t>
      </w:r>
      <w:r w:rsidR="00274919">
        <w:rPr>
          <w:sz w:val="24"/>
        </w:rPr>
        <w:t xml:space="preserve"> G</w:t>
      </w:r>
      <w:r>
        <w:rPr>
          <w:sz w:val="24"/>
        </w:rPr>
        <w:t>,</w:t>
      </w:r>
      <w:r w:rsidR="00274919">
        <w:rPr>
          <w:sz w:val="24"/>
        </w:rPr>
        <w:t xml:space="preserve"> and Hudson, J. </w:t>
      </w:r>
      <w:r w:rsidR="00274919">
        <w:rPr>
          <w:i/>
          <w:sz w:val="24"/>
        </w:rPr>
        <w:t>Law and Government in Medieval England and Normandy (</w:t>
      </w:r>
      <w:r w:rsidR="00274919">
        <w:rPr>
          <w:sz w:val="24"/>
        </w:rPr>
        <w:t xml:space="preserve">London: Cambridge University Press, 1994). </w:t>
      </w:r>
    </w:p>
    <w:p w:rsidR="00273DCF" w:rsidRDefault="00F5210B">
      <w:pPr>
        <w:rPr>
          <w:sz w:val="24"/>
        </w:rPr>
      </w:pPr>
      <w:r>
        <w:rPr>
          <w:sz w:val="24"/>
        </w:rPr>
        <w:t>Golding. B,</w:t>
      </w:r>
      <w:r w:rsidR="00273DCF">
        <w:rPr>
          <w:sz w:val="24"/>
        </w:rPr>
        <w:t xml:space="preserve"> </w:t>
      </w:r>
      <w:r w:rsidR="00273DCF">
        <w:rPr>
          <w:i/>
          <w:sz w:val="24"/>
        </w:rPr>
        <w:t xml:space="preserve">Conquest and Colonisation: The Normans in Britain, 1066-1100 </w:t>
      </w:r>
      <w:r w:rsidR="00273DCF">
        <w:rPr>
          <w:sz w:val="24"/>
        </w:rPr>
        <w:t>(Hampshire: Macmillan Press Ltd, 1994).</w:t>
      </w:r>
    </w:p>
    <w:p w:rsidR="00A7231A" w:rsidRPr="00A7231A" w:rsidRDefault="00F5210B">
      <w:pPr>
        <w:rPr>
          <w:sz w:val="24"/>
        </w:rPr>
      </w:pPr>
      <w:proofErr w:type="spellStart"/>
      <w:r>
        <w:rPr>
          <w:sz w:val="24"/>
        </w:rPr>
        <w:t>Huscroft</w:t>
      </w:r>
      <w:proofErr w:type="spellEnd"/>
      <w:r>
        <w:rPr>
          <w:sz w:val="24"/>
        </w:rPr>
        <w:t>.</w:t>
      </w:r>
      <w:r w:rsidR="00A7231A">
        <w:rPr>
          <w:sz w:val="24"/>
        </w:rPr>
        <w:t xml:space="preserve"> </w:t>
      </w:r>
      <w:r>
        <w:rPr>
          <w:sz w:val="24"/>
        </w:rPr>
        <w:t>R,</w:t>
      </w:r>
      <w:r w:rsidR="00A7231A">
        <w:rPr>
          <w:sz w:val="24"/>
        </w:rPr>
        <w:t xml:space="preserve"> </w:t>
      </w:r>
      <w:r w:rsidR="00A7231A">
        <w:rPr>
          <w:i/>
          <w:sz w:val="24"/>
        </w:rPr>
        <w:t>Ruling England, 1042-1217</w:t>
      </w:r>
      <w:r w:rsidR="00A7231A">
        <w:rPr>
          <w:sz w:val="24"/>
        </w:rPr>
        <w:t xml:space="preserve"> (London: Pearson, 2005).</w:t>
      </w:r>
    </w:p>
    <w:p w:rsidR="00273DCF" w:rsidRDefault="00F5210B">
      <w:pPr>
        <w:rPr>
          <w:sz w:val="24"/>
        </w:rPr>
      </w:pPr>
      <w:proofErr w:type="spellStart"/>
      <w:r>
        <w:rPr>
          <w:sz w:val="24"/>
        </w:rPr>
        <w:t>Huscroft</w:t>
      </w:r>
      <w:proofErr w:type="spellEnd"/>
      <w:r>
        <w:rPr>
          <w:sz w:val="24"/>
        </w:rPr>
        <w:t>. R,</w:t>
      </w:r>
      <w:r w:rsidR="00273DCF">
        <w:rPr>
          <w:sz w:val="24"/>
        </w:rPr>
        <w:t xml:space="preserve"> </w:t>
      </w:r>
      <w:r w:rsidR="00273DCF">
        <w:rPr>
          <w:i/>
          <w:sz w:val="24"/>
        </w:rPr>
        <w:t xml:space="preserve">The Norman Conquest: A New Introduction </w:t>
      </w:r>
      <w:r w:rsidR="00273DCF">
        <w:rPr>
          <w:sz w:val="24"/>
        </w:rPr>
        <w:t>(Harlow: Pearson, 2009).</w:t>
      </w:r>
    </w:p>
    <w:p w:rsidR="00274919" w:rsidRPr="00274919" w:rsidRDefault="00F5210B">
      <w:pPr>
        <w:rPr>
          <w:sz w:val="24"/>
        </w:rPr>
      </w:pPr>
      <w:r>
        <w:rPr>
          <w:sz w:val="24"/>
        </w:rPr>
        <w:lastRenderedPageBreak/>
        <w:t>Rowley. T,</w:t>
      </w:r>
      <w:r w:rsidR="00274919">
        <w:rPr>
          <w:sz w:val="24"/>
        </w:rPr>
        <w:t xml:space="preserve"> </w:t>
      </w:r>
      <w:r w:rsidR="00274919">
        <w:rPr>
          <w:i/>
          <w:sz w:val="24"/>
        </w:rPr>
        <w:t xml:space="preserve">The Norman Heritage </w:t>
      </w:r>
      <w:r w:rsidR="00274919">
        <w:rPr>
          <w:sz w:val="24"/>
        </w:rPr>
        <w:t>(London: Routledge &amp; Kegan Paul, 1983).</w:t>
      </w:r>
    </w:p>
    <w:p w:rsidR="00864CC2" w:rsidRDefault="00F5210B">
      <w:pPr>
        <w:rPr>
          <w:sz w:val="24"/>
        </w:rPr>
      </w:pPr>
      <w:r>
        <w:rPr>
          <w:sz w:val="24"/>
        </w:rPr>
        <w:t>Thomas. H,</w:t>
      </w:r>
      <w:r w:rsidR="00864CC2">
        <w:rPr>
          <w:sz w:val="24"/>
        </w:rPr>
        <w:t xml:space="preserve"> </w:t>
      </w:r>
      <w:r w:rsidR="00864CC2">
        <w:rPr>
          <w:i/>
          <w:sz w:val="24"/>
        </w:rPr>
        <w:t xml:space="preserve">The Norman Conquest: England after William the Conqueror </w:t>
      </w:r>
      <w:r w:rsidR="00864CC2">
        <w:rPr>
          <w:sz w:val="24"/>
        </w:rPr>
        <w:t>(Maryland: Rowman &amp; Littlefield, 2008).</w:t>
      </w:r>
    </w:p>
    <w:p w:rsidR="00015B8A" w:rsidRDefault="00F5210B">
      <w:pPr>
        <w:rPr>
          <w:sz w:val="24"/>
        </w:rPr>
      </w:pPr>
      <w:r>
        <w:rPr>
          <w:sz w:val="24"/>
        </w:rPr>
        <w:t>Walker.  D,</w:t>
      </w:r>
      <w:r w:rsidR="00015B8A">
        <w:rPr>
          <w:sz w:val="24"/>
        </w:rPr>
        <w:t xml:space="preserve"> </w:t>
      </w:r>
      <w:r w:rsidR="00015B8A" w:rsidRPr="00015B8A">
        <w:rPr>
          <w:i/>
          <w:sz w:val="24"/>
        </w:rPr>
        <w:t>The Normans in Britain</w:t>
      </w:r>
      <w:r w:rsidR="00015B8A">
        <w:rPr>
          <w:sz w:val="24"/>
        </w:rPr>
        <w:t xml:space="preserve"> (Oxford: Blackwell, 1995).</w:t>
      </w:r>
    </w:p>
    <w:p w:rsidR="00B75B44" w:rsidRDefault="00F5210B">
      <w:pPr>
        <w:rPr>
          <w:sz w:val="24"/>
        </w:rPr>
      </w:pPr>
      <w:r>
        <w:rPr>
          <w:sz w:val="24"/>
        </w:rPr>
        <w:t>Wise. T,</w:t>
      </w:r>
      <w:r w:rsidR="00B75B44">
        <w:rPr>
          <w:sz w:val="24"/>
        </w:rPr>
        <w:t xml:space="preserve"> </w:t>
      </w:r>
      <w:r w:rsidR="00B75B44">
        <w:rPr>
          <w:i/>
          <w:sz w:val="24"/>
        </w:rPr>
        <w:t xml:space="preserve">1066: The Year of Destiny </w:t>
      </w:r>
      <w:r w:rsidR="00B75B44">
        <w:rPr>
          <w:sz w:val="24"/>
        </w:rPr>
        <w:t>(London: Osprey, 1979).</w:t>
      </w:r>
    </w:p>
    <w:p w:rsidR="005E219D" w:rsidRDefault="005E219D">
      <w:pPr>
        <w:rPr>
          <w:sz w:val="24"/>
        </w:rPr>
      </w:pPr>
    </w:p>
    <w:p w:rsidR="005E219D" w:rsidRDefault="005E219D" w:rsidP="005E219D">
      <w:pPr>
        <w:pStyle w:val="FootnoteText"/>
        <w:rPr>
          <w:sz w:val="24"/>
        </w:rPr>
      </w:pPr>
      <w:r w:rsidRPr="005E219D">
        <w:rPr>
          <w:sz w:val="24"/>
        </w:rPr>
        <w:t xml:space="preserve">Robert </w:t>
      </w:r>
      <w:proofErr w:type="spellStart"/>
      <w:r w:rsidRPr="005E219D">
        <w:rPr>
          <w:sz w:val="24"/>
        </w:rPr>
        <w:t>Lidiard</w:t>
      </w:r>
      <w:proofErr w:type="spellEnd"/>
      <w:r w:rsidRPr="005E219D">
        <w:rPr>
          <w:sz w:val="24"/>
        </w:rPr>
        <w:t xml:space="preserve">, ‘Medieval Castles’ [online] available: </w:t>
      </w:r>
      <w:hyperlink r:id="rId7" w:history="1">
        <w:r w:rsidRPr="005E219D">
          <w:rPr>
            <w:rStyle w:val="Hyperlink"/>
            <w:sz w:val="24"/>
          </w:rPr>
          <w:t>https://www.heacademy.ac.uk/system/files/tg_liddiard_medievalcastles_20100131.pdf</w:t>
        </w:r>
      </w:hyperlink>
    </w:p>
    <w:p w:rsidR="005E219D" w:rsidRDefault="005E219D" w:rsidP="005E219D">
      <w:pPr>
        <w:pStyle w:val="FootnoteText"/>
        <w:rPr>
          <w:sz w:val="24"/>
        </w:rPr>
      </w:pPr>
    </w:p>
    <w:p w:rsidR="005E219D" w:rsidRPr="005E219D" w:rsidRDefault="005E219D" w:rsidP="005E219D">
      <w:pPr>
        <w:pStyle w:val="FootnoteText"/>
        <w:rPr>
          <w:sz w:val="24"/>
        </w:rPr>
      </w:pPr>
      <w:r>
        <w:rPr>
          <w:sz w:val="24"/>
        </w:rPr>
        <w:t>(accessed 26/02/2018)</w:t>
      </w:r>
      <w:bookmarkStart w:id="0" w:name="_GoBack"/>
      <w:bookmarkEnd w:id="0"/>
    </w:p>
    <w:p w:rsidR="005E219D" w:rsidRDefault="005E219D" w:rsidP="005E219D">
      <w:pPr>
        <w:pStyle w:val="FootnoteText"/>
      </w:pPr>
    </w:p>
    <w:p w:rsidR="005E219D" w:rsidRPr="005E219D" w:rsidRDefault="005E219D"/>
    <w:sectPr w:rsidR="005E219D" w:rsidRPr="005E219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5688" w:rsidRDefault="006E5688" w:rsidP="005E71FB">
      <w:pPr>
        <w:spacing w:after="0" w:line="240" w:lineRule="auto"/>
      </w:pPr>
      <w:r>
        <w:separator/>
      </w:r>
    </w:p>
  </w:endnote>
  <w:endnote w:type="continuationSeparator" w:id="0">
    <w:p w:rsidR="006E5688" w:rsidRDefault="006E5688" w:rsidP="005E7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5688" w:rsidRDefault="006E5688" w:rsidP="005E71FB">
      <w:pPr>
        <w:spacing w:after="0" w:line="240" w:lineRule="auto"/>
      </w:pPr>
      <w:r>
        <w:separator/>
      </w:r>
    </w:p>
  </w:footnote>
  <w:footnote w:type="continuationSeparator" w:id="0">
    <w:p w:rsidR="006E5688" w:rsidRDefault="006E5688" w:rsidP="005E71FB">
      <w:pPr>
        <w:spacing w:after="0" w:line="240" w:lineRule="auto"/>
      </w:pPr>
      <w:r>
        <w:continuationSeparator/>
      </w:r>
    </w:p>
  </w:footnote>
  <w:footnote w:id="1">
    <w:p w:rsidR="005E71FB" w:rsidRDefault="005E71FB">
      <w:pPr>
        <w:pStyle w:val="FootnoteText"/>
      </w:pPr>
      <w:r>
        <w:rPr>
          <w:rStyle w:val="FootnoteReference"/>
        </w:rPr>
        <w:footnoteRef/>
      </w:r>
      <w:r>
        <w:t xml:space="preserve"> </w:t>
      </w:r>
      <w:r w:rsidR="0003285C">
        <w:t>T.</w:t>
      </w:r>
      <w:r>
        <w:t xml:space="preserve"> Wise</w:t>
      </w:r>
      <w:r w:rsidR="0003285C">
        <w:t>,</w:t>
      </w:r>
      <w:r w:rsidRPr="005E71FB">
        <w:t xml:space="preserve"> </w:t>
      </w:r>
      <w:r w:rsidRPr="005E71FB">
        <w:rPr>
          <w:i/>
        </w:rPr>
        <w:t>1066: The Year of Destiny</w:t>
      </w:r>
      <w:r w:rsidRPr="005E71FB">
        <w:t xml:space="preserve"> (London: Osprey, 1979).</w:t>
      </w:r>
      <w:r>
        <w:t xml:space="preserve"> p14</w:t>
      </w:r>
    </w:p>
  </w:footnote>
  <w:footnote w:id="2">
    <w:p w:rsidR="005714A7" w:rsidRDefault="005714A7">
      <w:pPr>
        <w:pStyle w:val="FootnoteText"/>
      </w:pPr>
      <w:r>
        <w:rPr>
          <w:rStyle w:val="FootnoteReference"/>
        </w:rPr>
        <w:footnoteRef/>
      </w:r>
      <w:r>
        <w:t xml:space="preserve"> </w:t>
      </w:r>
      <w:r w:rsidR="0003285C">
        <w:t>D.</w:t>
      </w:r>
      <w:r>
        <w:t xml:space="preserve"> Walker</w:t>
      </w:r>
      <w:r w:rsidR="0003285C">
        <w:t>,</w:t>
      </w:r>
      <w:r w:rsidRPr="005714A7">
        <w:t xml:space="preserve"> </w:t>
      </w:r>
      <w:proofErr w:type="gramStart"/>
      <w:r w:rsidRPr="005714A7">
        <w:rPr>
          <w:i/>
        </w:rPr>
        <w:t>The</w:t>
      </w:r>
      <w:proofErr w:type="gramEnd"/>
      <w:r w:rsidRPr="005714A7">
        <w:rPr>
          <w:i/>
        </w:rPr>
        <w:t xml:space="preserve"> Normans in Britain</w:t>
      </w:r>
      <w:r w:rsidRPr="005714A7">
        <w:t xml:space="preserve"> (Oxford: Blackwell, 1995).</w:t>
      </w:r>
      <w:r>
        <w:t xml:space="preserve"> </w:t>
      </w:r>
      <w:r w:rsidR="004779B1">
        <w:t>p</w:t>
      </w:r>
      <w:r>
        <w:t>.129</w:t>
      </w:r>
    </w:p>
  </w:footnote>
  <w:footnote w:id="3">
    <w:p w:rsidR="004B00DD" w:rsidRDefault="004B00DD">
      <w:pPr>
        <w:pStyle w:val="FootnoteText"/>
      </w:pPr>
      <w:r>
        <w:rPr>
          <w:rStyle w:val="FootnoteReference"/>
        </w:rPr>
        <w:footnoteRef/>
      </w:r>
      <w:r>
        <w:t xml:space="preserve"> E. Armitage</w:t>
      </w:r>
      <w:r w:rsidRPr="004B00DD">
        <w:t xml:space="preserve">, </w:t>
      </w:r>
      <w:proofErr w:type="gramStart"/>
      <w:r w:rsidRPr="00F928B6">
        <w:rPr>
          <w:i/>
        </w:rPr>
        <w:t>The</w:t>
      </w:r>
      <w:proofErr w:type="gramEnd"/>
      <w:r w:rsidRPr="00F928B6">
        <w:rPr>
          <w:i/>
        </w:rPr>
        <w:t xml:space="preserve"> Early Norman Castles of the British Isles</w:t>
      </w:r>
      <w:r w:rsidRPr="004B00DD">
        <w:t xml:space="preserve"> (London: John Murray Ltd, 1912).</w:t>
      </w:r>
      <w:r w:rsidR="006D0263">
        <w:t xml:space="preserve"> pp.11-15</w:t>
      </w:r>
    </w:p>
  </w:footnote>
  <w:footnote w:id="4">
    <w:p w:rsidR="004779B1" w:rsidRPr="004779B1" w:rsidRDefault="004779B1">
      <w:pPr>
        <w:pStyle w:val="FootnoteText"/>
      </w:pPr>
      <w:r>
        <w:rPr>
          <w:rStyle w:val="FootnoteReference"/>
        </w:rPr>
        <w:footnoteRef/>
      </w:r>
      <w:r w:rsidR="0003285C">
        <w:t xml:space="preserve"> W. Camden,</w:t>
      </w:r>
      <w:r>
        <w:t xml:space="preserve"> </w:t>
      </w:r>
      <w:r>
        <w:rPr>
          <w:i/>
        </w:rPr>
        <w:t xml:space="preserve">Britain, or a Chorographicall description of the Most Flourishing </w:t>
      </w:r>
      <w:proofErr w:type="spellStart"/>
      <w:r>
        <w:rPr>
          <w:i/>
        </w:rPr>
        <w:t>Kingdomes</w:t>
      </w:r>
      <w:proofErr w:type="spellEnd"/>
      <w:r>
        <w:rPr>
          <w:i/>
        </w:rPr>
        <w:t xml:space="preserve">, England, Scotland and Ireland, </w:t>
      </w:r>
      <w:r>
        <w:t>trans. Philemon Holland (London, 1610). p.152</w:t>
      </w:r>
    </w:p>
  </w:footnote>
  <w:footnote w:id="5">
    <w:p w:rsidR="00AF1B0C" w:rsidRDefault="00AF1B0C">
      <w:pPr>
        <w:pStyle w:val="FootnoteText"/>
      </w:pPr>
      <w:r>
        <w:rPr>
          <w:rStyle w:val="FootnoteReference"/>
        </w:rPr>
        <w:footnoteRef/>
      </w:r>
      <w:r>
        <w:t xml:space="preserve"> G. Garnett, and J. Hudson,</w:t>
      </w:r>
      <w:r w:rsidRPr="00AF1B0C">
        <w:rPr>
          <w:i/>
        </w:rPr>
        <w:t xml:space="preserve"> Law and Government in Medieval England and Normandy</w:t>
      </w:r>
      <w:r w:rsidRPr="00AF1B0C">
        <w:t xml:space="preserve"> (London: Cambridge University Press, 1994).</w:t>
      </w:r>
      <w:r>
        <w:t xml:space="preserve"> p.44</w:t>
      </w:r>
    </w:p>
  </w:footnote>
  <w:footnote w:id="6">
    <w:p w:rsidR="00903135" w:rsidRDefault="00903135">
      <w:pPr>
        <w:pStyle w:val="FootnoteText"/>
      </w:pPr>
      <w:r>
        <w:rPr>
          <w:rStyle w:val="FootnoteReference"/>
        </w:rPr>
        <w:footnoteRef/>
      </w:r>
      <w:r>
        <w:t xml:space="preserve"> B. Golding,</w:t>
      </w:r>
      <w:r w:rsidRPr="00903135">
        <w:t xml:space="preserve"> </w:t>
      </w:r>
      <w:r w:rsidRPr="00903135">
        <w:rPr>
          <w:i/>
        </w:rPr>
        <w:t>Conquest and Colonisation: The Normans in Britain, 1066-1100</w:t>
      </w:r>
      <w:r w:rsidRPr="00903135">
        <w:t xml:space="preserve"> (Hampshire: Macmillan Press Ltd, 1994).</w:t>
      </w:r>
      <w:r>
        <w:t xml:space="preserve"> p.31</w:t>
      </w:r>
    </w:p>
  </w:footnote>
  <w:footnote w:id="7">
    <w:p w:rsidR="00C73B04" w:rsidRPr="00C73B04" w:rsidRDefault="00C73B04">
      <w:pPr>
        <w:pStyle w:val="FootnoteText"/>
      </w:pPr>
      <w:r>
        <w:rPr>
          <w:rStyle w:val="FootnoteReference"/>
        </w:rPr>
        <w:footnoteRef/>
      </w:r>
      <w:r>
        <w:t xml:space="preserve"> </w:t>
      </w:r>
      <w:r>
        <w:rPr>
          <w:i/>
        </w:rPr>
        <w:t>The Anglo-Saxon Chronicles</w:t>
      </w:r>
      <w:r>
        <w:t xml:space="preserve">. Translated by E. </w:t>
      </w:r>
      <w:proofErr w:type="spellStart"/>
      <w:r>
        <w:t>Gomme</w:t>
      </w:r>
      <w:proofErr w:type="spellEnd"/>
      <w:r>
        <w:t>, (London: Forgotten Books, 1909).</w:t>
      </w:r>
    </w:p>
  </w:footnote>
  <w:footnote w:id="8">
    <w:p w:rsidR="001541F2" w:rsidRDefault="001541F2">
      <w:pPr>
        <w:pStyle w:val="FootnoteText"/>
      </w:pPr>
      <w:r>
        <w:rPr>
          <w:rStyle w:val="FootnoteReference"/>
        </w:rPr>
        <w:footnoteRef/>
      </w:r>
      <w:r>
        <w:t xml:space="preserve"> T. Rowley</w:t>
      </w:r>
      <w:r w:rsidRPr="001541F2">
        <w:rPr>
          <w:i/>
        </w:rPr>
        <w:t xml:space="preserve">, </w:t>
      </w:r>
      <w:proofErr w:type="gramStart"/>
      <w:r w:rsidRPr="001541F2">
        <w:rPr>
          <w:i/>
        </w:rPr>
        <w:t>The</w:t>
      </w:r>
      <w:proofErr w:type="gramEnd"/>
      <w:r w:rsidRPr="001541F2">
        <w:rPr>
          <w:i/>
        </w:rPr>
        <w:t xml:space="preserve"> Norman Heritage</w:t>
      </w:r>
      <w:r w:rsidRPr="001541F2">
        <w:t xml:space="preserve"> (London: Routledge &amp; Kegan Paul, 1983).</w:t>
      </w:r>
      <w:r>
        <w:t xml:space="preserve"> p.28</w:t>
      </w:r>
    </w:p>
  </w:footnote>
  <w:footnote w:id="9">
    <w:p w:rsidR="007E1607" w:rsidRDefault="007E1607">
      <w:pPr>
        <w:pStyle w:val="FootnoteText"/>
      </w:pPr>
      <w:r>
        <w:rPr>
          <w:rStyle w:val="FootnoteReference"/>
        </w:rPr>
        <w:footnoteRef/>
      </w:r>
      <w:r>
        <w:t xml:space="preserve"> M. </w:t>
      </w:r>
      <w:proofErr w:type="spellStart"/>
      <w:r>
        <w:t>Chibnall</w:t>
      </w:r>
      <w:proofErr w:type="spellEnd"/>
      <w:r w:rsidRPr="007E1607">
        <w:t xml:space="preserve">, </w:t>
      </w:r>
      <w:r w:rsidRPr="007E1607">
        <w:rPr>
          <w:i/>
        </w:rPr>
        <w:t>The Debate on the Norman Conquest</w:t>
      </w:r>
      <w:r w:rsidRPr="007E1607">
        <w:t xml:space="preserve"> (Manchester: Manchester University Press, 1999).</w:t>
      </w:r>
      <w:r>
        <w:t>p.115</w:t>
      </w:r>
    </w:p>
  </w:footnote>
  <w:footnote w:id="10">
    <w:p w:rsidR="00C73B04" w:rsidRDefault="00C73B04">
      <w:pPr>
        <w:pStyle w:val="FootnoteText"/>
      </w:pPr>
      <w:r>
        <w:rPr>
          <w:rStyle w:val="FootnoteReference"/>
        </w:rPr>
        <w:footnoteRef/>
      </w:r>
      <w:r>
        <w:t xml:space="preserve"> </w:t>
      </w:r>
      <w:r w:rsidRPr="00C73B04">
        <w:t xml:space="preserve">Florence of Worcester, </w:t>
      </w:r>
      <w:proofErr w:type="spellStart"/>
      <w:r w:rsidRPr="00C73B04">
        <w:rPr>
          <w:i/>
        </w:rPr>
        <w:t>Chronicon</w:t>
      </w:r>
      <w:proofErr w:type="spellEnd"/>
      <w:r w:rsidRPr="00C73B04">
        <w:rPr>
          <w:i/>
        </w:rPr>
        <w:t xml:space="preserve"> ex </w:t>
      </w:r>
      <w:proofErr w:type="spellStart"/>
      <w:r w:rsidRPr="00C73B04">
        <w:rPr>
          <w:i/>
        </w:rPr>
        <w:t>Chronicis</w:t>
      </w:r>
      <w:proofErr w:type="spellEnd"/>
      <w:r w:rsidRPr="00C73B04">
        <w:t xml:space="preserve">. Translated by Benjamin Thorpe, (London: </w:t>
      </w:r>
      <w:proofErr w:type="spellStart"/>
      <w:r w:rsidRPr="00C73B04">
        <w:t>Londini</w:t>
      </w:r>
      <w:proofErr w:type="spellEnd"/>
      <w:r w:rsidRPr="00C73B04">
        <w:t xml:space="preserve"> </w:t>
      </w:r>
      <w:proofErr w:type="spellStart"/>
      <w:r w:rsidRPr="00C73B04">
        <w:t>Sumptibus</w:t>
      </w:r>
      <w:proofErr w:type="spellEnd"/>
      <w:r w:rsidRPr="00C73B04">
        <w:t xml:space="preserve"> </w:t>
      </w:r>
      <w:proofErr w:type="spellStart"/>
      <w:r w:rsidRPr="00C73B04">
        <w:t>Societatis</w:t>
      </w:r>
      <w:proofErr w:type="spellEnd"/>
      <w:r w:rsidRPr="00C73B04">
        <w:t>, 1849).</w:t>
      </w:r>
      <w:r w:rsidR="00122FA6">
        <w:t xml:space="preserve"> p.</w:t>
      </w:r>
      <w:r w:rsidR="00CB1226">
        <w:t>32</w:t>
      </w:r>
    </w:p>
  </w:footnote>
  <w:footnote w:id="11">
    <w:p w:rsidR="002911AF" w:rsidRDefault="002911AF">
      <w:pPr>
        <w:pStyle w:val="FootnoteText"/>
      </w:pPr>
      <w:r>
        <w:rPr>
          <w:rStyle w:val="FootnoteReference"/>
        </w:rPr>
        <w:footnoteRef/>
      </w:r>
      <w:r>
        <w:t xml:space="preserve"> </w:t>
      </w:r>
      <w:r w:rsidR="00675F33">
        <w:t xml:space="preserve">R. </w:t>
      </w:r>
      <w:proofErr w:type="spellStart"/>
      <w:r w:rsidR="00675F33">
        <w:t>Huscroft</w:t>
      </w:r>
      <w:proofErr w:type="spellEnd"/>
      <w:r w:rsidR="00675F33" w:rsidRPr="00675F33">
        <w:t xml:space="preserve">, </w:t>
      </w:r>
      <w:r w:rsidR="00675F33" w:rsidRPr="00675F33">
        <w:rPr>
          <w:i/>
        </w:rPr>
        <w:t>Ruling England, 1042-1217</w:t>
      </w:r>
      <w:r w:rsidR="00675F33" w:rsidRPr="00675F33">
        <w:t xml:space="preserve"> (London: Pearson, 2005).</w:t>
      </w:r>
      <w:r w:rsidR="00675F33">
        <w:t xml:space="preserve"> p.64</w:t>
      </w:r>
    </w:p>
  </w:footnote>
  <w:footnote w:id="12">
    <w:p w:rsidR="000626E7" w:rsidRDefault="000626E7">
      <w:pPr>
        <w:pStyle w:val="FootnoteText"/>
      </w:pPr>
      <w:r>
        <w:rPr>
          <w:rStyle w:val="FootnoteReference"/>
        </w:rPr>
        <w:footnoteRef/>
      </w:r>
      <w:r>
        <w:t xml:space="preserve"> </w:t>
      </w:r>
      <w:proofErr w:type="spellStart"/>
      <w:r>
        <w:t>D.Walker</w:t>
      </w:r>
      <w:proofErr w:type="spellEnd"/>
      <w:r w:rsidRPr="000626E7">
        <w:rPr>
          <w:i/>
        </w:rPr>
        <w:t xml:space="preserve">, </w:t>
      </w:r>
      <w:proofErr w:type="gramStart"/>
      <w:r w:rsidRPr="000626E7">
        <w:rPr>
          <w:i/>
        </w:rPr>
        <w:t>The</w:t>
      </w:r>
      <w:proofErr w:type="gramEnd"/>
      <w:r w:rsidRPr="000626E7">
        <w:rPr>
          <w:i/>
        </w:rPr>
        <w:t xml:space="preserve"> Normans in Britain</w:t>
      </w:r>
      <w:r w:rsidRPr="000626E7">
        <w:t xml:space="preserve"> (Oxford: Blackwell, 1995).</w:t>
      </w:r>
      <w:r>
        <w:t xml:space="preserve"> p.59</w:t>
      </w:r>
    </w:p>
  </w:footnote>
  <w:footnote w:id="13">
    <w:p w:rsidR="006107DF" w:rsidRDefault="006107DF">
      <w:pPr>
        <w:pStyle w:val="FootnoteText"/>
      </w:pPr>
      <w:r>
        <w:rPr>
          <w:rStyle w:val="FootnoteReference"/>
        </w:rPr>
        <w:footnoteRef/>
      </w:r>
      <w:r>
        <w:t xml:space="preserve"> </w:t>
      </w:r>
      <w:r w:rsidR="0019182A">
        <w:t>H. Thomas</w:t>
      </w:r>
      <w:r w:rsidRPr="006107DF">
        <w:t xml:space="preserve">, </w:t>
      </w:r>
      <w:proofErr w:type="gramStart"/>
      <w:r w:rsidRPr="006107DF">
        <w:rPr>
          <w:i/>
        </w:rPr>
        <w:t>The</w:t>
      </w:r>
      <w:proofErr w:type="gramEnd"/>
      <w:r w:rsidRPr="006107DF">
        <w:rPr>
          <w:i/>
        </w:rPr>
        <w:t xml:space="preserve"> Norman Conquest: England after William the Conqueror</w:t>
      </w:r>
      <w:r w:rsidRPr="006107DF">
        <w:t xml:space="preserve"> (Maryland: Rowman &amp; Littlefield, 2008).</w:t>
      </w:r>
      <w:r>
        <w:t xml:space="preserve"> p.80</w:t>
      </w:r>
    </w:p>
  </w:footnote>
  <w:footnote w:id="14">
    <w:p w:rsidR="00FA6137" w:rsidRPr="00FA6137" w:rsidRDefault="00FA6137">
      <w:pPr>
        <w:pStyle w:val="FootnoteText"/>
      </w:pPr>
      <w:r>
        <w:rPr>
          <w:rStyle w:val="FootnoteReference"/>
        </w:rPr>
        <w:footnoteRef/>
      </w:r>
      <w:r>
        <w:t xml:space="preserve"> </w:t>
      </w:r>
      <w:proofErr w:type="spellStart"/>
      <w:r>
        <w:t>Dudo</w:t>
      </w:r>
      <w:proofErr w:type="spellEnd"/>
      <w:r>
        <w:t xml:space="preserve"> of St Quentin, </w:t>
      </w:r>
      <w:r>
        <w:rPr>
          <w:i/>
        </w:rPr>
        <w:t>History of the Normans</w:t>
      </w:r>
      <w:r>
        <w:t xml:space="preserve">. Translated by Eric Christianson, (Woodbridge: </w:t>
      </w:r>
      <w:proofErr w:type="spellStart"/>
      <w:r>
        <w:t>Boydell</w:t>
      </w:r>
      <w:proofErr w:type="spellEnd"/>
      <w:r>
        <w:t xml:space="preserve"> Press, 1998). p.113</w:t>
      </w:r>
    </w:p>
  </w:footnote>
  <w:footnote w:id="15">
    <w:p w:rsidR="00E6139C" w:rsidRDefault="00E6139C" w:rsidP="00E6139C">
      <w:pPr>
        <w:pStyle w:val="FootnoteText"/>
      </w:pPr>
      <w:r>
        <w:rPr>
          <w:rStyle w:val="FootnoteReference"/>
        </w:rPr>
        <w:footnoteRef/>
      </w:r>
      <w:r>
        <w:t xml:space="preserve"> R. Bartlett</w:t>
      </w:r>
      <w:r w:rsidRPr="00F928B6">
        <w:t xml:space="preserve">, </w:t>
      </w:r>
      <w:r w:rsidRPr="00F928B6">
        <w:rPr>
          <w:i/>
        </w:rPr>
        <w:t xml:space="preserve">England </w:t>
      </w:r>
      <w:proofErr w:type="gramStart"/>
      <w:r w:rsidRPr="00F928B6">
        <w:rPr>
          <w:i/>
        </w:rPr>
        <w:t>Under</w:t>
      </w:r>
      <w:proofErr w:type="gramEnd"/>
      <w:r w:rsidRPr="00F928B6">
        <w:rPr>
          <w:i/>
        </w:rPr>
        <w:t xml:space="preserve"> the Norman and Angevin Kings, 1075-1225</w:t>
      </w:r>
      <w:r w:rsidRPr="00F928B6">
        <w:t xml:space="preserve"> (Oxford: Clarendon Press, 2000).</w:t>
      </w:r>
      <w:r>
        <w:t xml:space="preserve"> p.23</w:t>
      </w:r>
    </w:p>
  </w:footnote>
  <w:footnote w:id="16">
    <w:p w:rsidR="00E6139C" w:rsidRDefault="00E6139C" w:rsidP="00E6139C">
      <w:pPr>
        <w:pStyle w:val="FootnoteText"/>
      </w:pPr>
      <w:r>
        <w:rPr>
          <w:rStyle w:val="FootnoteReference"/>
        </w:rPr>
        <w:footnoteRef/>
      </w:r>
      <w:r>
        <w:t xml:space="preserve"> R. </w:t>
      </w:r>
      <w:proofErr w:type="spellStart"/>
      <w:r>
        <w:t>Huscroft</w:t>
      </w:r>
      <w:proofErr w:type="spellEnd"/>
      <w:r w:rsidRPr="00DD4CEB">
        <w:t xml:space="preserve">, </w:t>
      </w:r>
      <w:proofErr w:type="gramStart"/>
      <w:r w:rsidRPr="00DD4CEB">
        <w:rPr>
          <w:i/>
        </w:rPr>
        <w:t>The</w:t>
      </w:r>
      <w:proofErr w:type="gramEnd"/>
      <w:r w:rsidRPr="00DD4CEB">
        <w:rPr>
          <w:i/>
        </w:rPr>
        <w:t xml:space="preserve"> Norman Conquest: A New Introduction</w:t>
      </w:r>
      <w:r w:rsidRPr="00DD4CEB">
        <w:t xml:space="preserve"> (Harlow: Pearson, 2009).</w:t>
      </w:r>
      <w:r>
        <w:t xml:space="preserve"> p.326</w:t>
      </w:r>
    </w:p>
  </w:footnote>
  <w:footnote w:id="17">
    <w:p w:rsidR="00E6139C" w:rsidRDefault="00E6139C" w:rsidP="00E6139C">
      <w:pPr>
        <w:pStyle w:val="FootnoteText"/>
      </w:pPr>
      <w:r>
        <w:rPr>
          <w:rStyle w:val="FootnoteReference"/>
        </w:rPr>
        <w:footnoteRef/>
      </w:r>
      <w:r>
        <w:t xml:space="preserve"> B. Golding</w:t>
      </w:r>
      <w:r w:rsidRPr="00004273">
        <w:t xml:space="preserve">, </w:t>
      </w:r>
      <w:r w:rsidRPr="00004273">
        <w:rPr>
          <w:i/>
        </w:rPr>
        <w:t>Conquest and Colonisation: The Normans in Britain</w:t>
      </w:r>
      <w:r w:rsidRPr="00004273">
        <w:t>, 1066-1100 (Hampshire: Macmillan Press Ltd, 1994).</w:t>
      </w:r>
      <w:r>
        <w:t xml:space="preserve"> pp. 106-107</w:t>
      </w:r>
    </w:p>
  </w:footnote>
  <w:footnote w:id="18">
    <w:p w:rsidR="00257ED6" w:rsidRDefault="00257ED6">
      <w:pPr>
        <w:pStyle w:val="FootnoteText"/>
      </w:pPr>
      <w:r>
        <w:rPr>
          <w:rStyle w:val="FootnoteReference"/>
        </w:rPr>
        <w:footnoteRef/>
      </w:r>
      <w:r>
        <w:t xml:space="preserve"> E. Armitage</w:t>
      </w:r>
      <w:r w:rsidRPr="00257ED6">
        <w:t xml:space="preserve">, </w:t>
      </w:r>
      <w:proofErr w:type="gramStart"/>
      <w:r w:rsidRPr="00257ED6">
        <w:t>The</w:t>
      </w:r>
      <w:proofErr w:type="gramEnd"/>
      <w:r w:rsidRPr="00257ED6">
        <w:t xml:space="preserve"> Early Norman Castles of the British Isles (London: John Murray Ltd, 1912).</w:t>
      </w:r>
      <w:r>
        <w:t xml:space="preserve"> p.261</w:t>
      </w:r>
    </w:p>
  </w:footnote>
  <w:footnote w:id="19">
    <w:p w:rsidR="005E219D" w:rsidRDefault="005E219D">
      <w:pPr>
        <w:pStyle w:val="FootnoteText"/>
      </w:pPr>
      <w:r>
        <w:rPr>
          <w:rStyle w:val="FootnoteReference"/>
        </w:rPr>
        <w:footnoteRef/>
      </w:r>
      <w:r>
        <w:t xml:space="preserve"> Robert </w:t>
      </w:r>
      <w:proofErr w:type="spellStart"/>
      <w:r>
        <w:t>Lidiard</w:t>
      </w:r>
      <w:proofErr w:type="spellEnd"/>
      <w:r>
        <w:t>, ‘Medieval Castles’ [online] available:</w:t>
      </w:r>
      <w:r w:rsidRPr="005E219D">
        <w:t xml:space="preserve"> </w:t>
      </w:r>
      <w:hyperlink r:id="rId1" w:history="1">
        <w:r w:rsidRPr="0003388E">
          <w:rPr>
            <w:rStyle w:val="Hyperlink"/>
          </w:rPr>
          <w:t>https://www.heacademy.ac.uk/system/files/tg_liddiard_medievalcastles_20100131.pdf</w:t>
        </w:r>
      </w:hyperlink>
    </w:p>
    <w:p w:rsidR="005E219D" w:rsidRDefault="005E219D">
      <w:pPr>
        <w:pStyle w:val="FootnoteText"/>
      </w:pPr>
    </w:p>
  </w:footnote>
  <w:footnote w:id="20">
    <w:p w:rsidR="002366B4" w:rsidRPr="002366B4" w:rsidRDefault="002366B4">
      <w:pPr>
        <w:pStyle w:val="FootnoteText"/>
      </w:pPr>
      <w:r>
        <w:rPr>
          <w:rStyle w:val="FootnoteReference"/>
        </w:rPr>
        <w:footnoteRef/>
      </w:r>
      <w:r>
        <w:t xml:space="preserve"> </w:t>
      </w:r>
      <w:proofErr w:type="spellStart"/>
      <w:r>
        <w:t>Orderic</w:t>
      </w:r>
      <w:proofErr w:type="spellEnd"/>
      <w:r>
        <w:t xml:space="preserve"> </w:t>
      </w:r>
      <w:proofErr w:type="spellStart"/>
      <w:r>
        <w:t>Vitalis</w:t>
      </w:r>
      <w:proofErr w:type="spellEnd"/>
      <w:r>
        <w:t xml:space="preserve">, </w:t>
      </w:r>
      <w:proofErr w:type="spellStart"/>
      <w:r w:rsidRPr="002366B4">
        <w:rPr>
          <w:i/>
        </w:rPr>
        <w:t>Historia</w:t>
      </w:r>
      <w:proofErr w:type="spellEnd"/>
      <w:r w:rsidRPr="002366B4">
        <w:rPr>
          <w:i/>
        </w:rPr>
        <w:t xml:space="preserve"> </w:t>
      </w:r>
      <w:proofErr w:type="spellStart"/>
      <w:r w:rsidRPr="002366B4">
        <w:rPr>
          <w:i/>
        </w:rPr>
        <w:t>Ecclesiastica</w:t>
      </w:r>
      <w:proofErr w:type="spellEnd"/>
      <w:r>
        <w:rPr>
          <w:i/>
        </w:rPr>
        <w:t xml:space="preserve">. </w:t>
      </w:r>
      <w:r>
        <w:t xml:space="preserve">Translated by Marjorie </w:t>
      </w:r>
      <w:proofErr w:type="spellStart"/>
      <w:r>
        <w:t>Chibnall</w:t>
      </w:r>
      <w:proofErr w:type="spellEnd"/>
      <w:r>
        <w:t>, (Oxford: Oxford University Press, 1981).</w:t>
      </w:r>
    </w:p>
  </w:footnote>
  <w:footnote w:id="21">
    <w:p w:rsidR="008C56EE" w:rsidRDefault="008C56EE">
      <w:pPr>
        <w:pStyle w:val="FootnoteText"/>
      </w:pPr>
      <w:r>
        <w:rPr>
          <w:rStyle w:val="FootnoteReference"/>
        </w:rPr>
        <w:footnoteRef/>
      </w:r>
      <w:r>
        <w:t xml:space="preserve"> H. Darby, and I. Maxwell,</w:t>
      </w:r>
      <w:r w:rsidRPr="008C56EE">
        <w:t xml:space="preserve"> </w:t>
      </w:r>
      <w:proofErr w:type="gramStart"/>
      <w:r w:rsidRPr="008C56EE">
        <w:rPr>
          <w:i/>
        </w:rPr>
        <w:t>The</w:t>
      </w:r>
      <w:proofErr w:type="gramEnd"/>
      <w:r w:rsidRPr="008C56EE">
        <w:rPr>
          <w:i/>
        </w:rPr>
        <w:t xml:space="preserve"> Domesday Geography of Northern England</w:t>
      </w:r>
      <w:r w:rsidRPr="008C56EE">
        <w:t xml:space="preserve"> (London: Cambridge University Press, 1962).</w:t>
      </w:r>
      <w:r>
        <w:t xml:space="preserve"> p.367</w:t>
      </w:r>
    </w:p>
  </w:footnote>
  <w:footnote w:id="22">
    <w:p w:rsidR="00A40CB4" w:rsidRDefault="00A40CB4">
      <w:pPr>
        <w:pStyle w:val="FootnoteText"/>
      </w:pPr>
      <w:r>
        <w:rPr>
          <w:rStyle w:val="FootnoteReference"/>
        </w:rPr>
        <w:footnoteRef/>
      </w:r>
      <w:r>
        <w:t xml:space="preserve"> B. Golding</w:t>
      </w:r>
      <w:r w:rsidRPr="00A40CB4">
        <w:t xml:space="preserve">, </w:t>
      </w:r>
      <w:r w:rsidRPr="00A40CB4">
        <w:rPr>
          <w:i/>
        </w:rPr>
        <w:t>Conquest and Colonisation: The Normans in Britain, 1066-1100</w:t>
      </w:r>
      <w:r w:rsidRPr="00A40CB4">
        <w:t xml:space="preserve"> (Hampshire: Macmillan Press Ltd, 1994).</w:t>
      </w:r>
      <w:r>
        <w:t xml:space="preserve"> p.111</w:t>
      </w:r>
    </w:p>
  </w:footnote>
  <w:footnote w:id="23">
    <w:p w:rsidR="00A25C6B" w:rsidRDefault="00A25C6B">
      <w:pPr>
        <w:pStyle w:val="FootnoteText"/>
      </w:pPr>
      <w:r>
        <w:rPr>
          <w:rStyle w:val="FootnoteReference"/>
        </w:rPr>
        <w:footnoteRef/>
      </w:r>
      <w:r>
        <w:t xml:space="preserve"> </w:t>
      </w:r>
      <w:proofErr w:type="spellStart"/>
      <w:r w:rsidRPr="00A25C6B">
        <w:t>Huscroft</w:t>
      </w:r>
      <w:proofErr w:type="spellEnd"/>
      <w:r w:rsidRPr="00A25C6B">
        <w:t xml:space="preserve">. R, </w:t>
      </w:r>
      <w:r w:rsidRPr="00A25C6B">
        <w:rPr>
          <w:i/>
        </w:rPr>
        <w:t>Ruling England, 1042-1217</w:t>
      </w:r>
      <w:r w:rsidRPr="00A25C6B">
        <w:t xml:space="preserve"> (London: Pearson, 2005).</w:t>
      </w:r>
      <w:r>
        <w:t xml:space="preserve"> p.120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1788" w:rsidRDefault="00DB1788">
    <w:pPr>
      <w:pStyle w:val="Header"/>
    </w:pPr>
    <w:r>
      <w:tab/>
    </w:r>
    <w:r>
      <w:tab/>
      <w:t>Jordan James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2BD"/>
    <w:rsid w:val="00004273"/>
    <w:rsid w:val="00010DB8"/>
    <w:rsid w:val="00015B8A"/>
    <w:rsid w:val="00030CC2"/>
    <w:rsid w:val="0003285C"/>
    <w:rsid w:val="000333FD"/>
    <w:rsid w:val="00054819"/>
    <w:rsid w:val="000626E7"/>
    <w:rsid w:val="000742F2"/>
    <w:rsid w:val="0008300D"/>
    <w:rsid w:val="00122FA6"/>
    <w:rsid w:val="0012551F"/>
    <w:rsid w:val="001371DB"/>
    <w:rsid w:val="001541F2"/>
    <w:rsid w:val="0016723B"/>
    <w:rsid w:val="0019182A"/>
    <w:rsid w:val="001A5540"/>
    <w:rsid w:val="001A734F"/>
    <w:rsid w:val="002366B4"/>
    <w:rsid w:val="0023701D"/>
    <w:rsid w:val="00257ED6"/>
    <w:rsid w:val="00273DCF"/>
    <w:rsid w:val="00274919"/>
    <w:rsid w:val="002911AF"/>
    <w:rsid w:val="002C032C"/>
    <w:rsid w:val="002D6865"/>
    <w:rsid w:val="002F1770"/>
    <w:rsid w:val="003F59E0"/>
    <w:rsid w:val="0045708E"/>
    <w:rsid w:val="00462716"/>
    <w:rsid w:val="004675C5"/>
    <w:rsid w:val="004779B1"/>
    <w:rsid w:val="004B00DD"/>
    <w:rsid w:val="004E6D74"/>
    <w:rsid w:val="004F6A99"/>
    <w:rsid w:val="004F6D3C"/>
    <w:rsid w:val="005714A7"/>
    <w:rsid w:val="005C5B13"/>
    <w:rsid w:val="005E219D"/>
    <w:rsid w:val="005E6CB0"/>
    <w:rsid w:val="005E71FB"/>
    <w:rsid w:val="00605E25"/>
    <w:rsid w:val="00606437"/>
    <w:rsid w:val="006107DF"/>
    <w:rsid w:val="006703F9"/>
    <w:rsid w:val="00675F33"/>
    <w:rsid w:val="00696B34"/>
    <w:rsid w:val="006C24CE"/>
    <w:rsid w:val="006D0263"/>
    <w:rsid w:val="006E5688"/>
    <w:rsid w:val="006F3488"/>
    <w:rsid w:val="006F7990"/>
    <w:rsid w:val="00721203"/>
    <w:rsid w:val="007752BD"/>
    <w:rsid w:val="00786E17"/>
    <w:rsid w:val="007E1607"/>
    <w:rsid w:val="00835892"/>
    <w:rsid w:val="00864CC2"/>
    <w:rsid w:val="008C56EE"/>
    <w:rsid w:val="008D3546"/>
    <w:rsid w:val="008D69D1"/>
    <w:rsid w:val="00903135"/>
    <w:rsid w:val="00916860"/>
    <w:rsid w:val="00940182"/>
    <w:rsid w:val="00945449"/>
    <w:rsid w:val="009F2CF0"/>
    <w:rsid w:val="009F3EC3"/>
    <w:rsid w:val="00A25C6B"/>
    <w:rsid w:val="00A27574"/>
    <w:rsid w:val="00A40CB4"/>
    <w:rsid w:val="00A7231A"/>
    <w:rsid w:val="00A73CAA"/>
    <w:rsid w:val="00AA6B73"/>
    <w:rsid w:val="00AB7D52"/>
    <w:rsid w:val="00AF1B0C"/>
    <w:rsid w:val="00B44BA9"/>
    <w:rsid w:val="00B75B44"/>
    <w:rsid w:val="00BA3469"/>
    <w:rsid w:val="00BC6095"/>
    <w:rsid w:val="00C57D47"/>
    <w:rsid w:val="00C73B04"/>
    <w:rsid w:val="00C97E94"/>
    <w:rsid w:val="00CB1226"/>
    <w:rsid w:val="00D11A0D"/>
    <w:rsid w:val="00D11BA2"/>
    <w:rsid w:val="00D25EBF"/>
    <w:rsid w:val="00D43A5B"/>
    <w:rsid w:val="00D55B6C"/>
    <w:rsid w:val="00DA7DF5"/>
    <w:rsid w:val="00DB1788"/>
    <w:rsid w:val="00DC19F7"/>
    <w:rsid w:val="00DD4CEB"/>
    <w:rsid w:val="00DE3D3B"/>
    <w:rsid w:val="00DF6938"/>
    <w:rsid w:val="00E046D5"/>
    <w:rsid w:val="00E069B3"/>
    <w:rsid w:val="00E14D6B"/>
    <w:rsid w:val="00E176F4"/>
    <w:rsid w:val="00E608B0"/>
    <w:rsid w:val="00E6139C"/>
    <w:rsid w:val="00F35584"/>
    <w:rsid w:val="00F357BF"/>
    <w:rsid w:val="00F5210B"/>
    <w:rsid w:val="00F527F3"/>
    <w:rsid w:val="00F928B6"/>
    <w:rsid w:val="00FA6137"/>
    <w:rsid w:val="00FC4FCF"/>
    <w:rsid w:val="00FD26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C0422C-A023-49BF-9185-142A5C49F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E71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71FB"/>
    <w:rPr>
      <w:sz w:val="20"/>
      <w:szCs w:val="20"/>
    </w:rPr>
  </w:style>
  <w:style w:type="character" w:styleId="FootnoteReference">
    <w:name w:val="footnote reference"/>
    <w:basedOn w:val="DefaultParagraphFont"/>
    <w:uiPriority w:val="99"/>
    <w:semiHidden/>
    <w:unhideWhenUsed/>
    <w:rsid w:val="005E71FB"/>
    <w:rPr>
      <w:vertAlign w:val="superscript"/>
    </w:rPr>
  </w:style>
  <w:style w:type="paragraph" w:styleId="Header">
    <w:name w:val="header"/>
    <w:basedOn w:val="Normal"/>
    <w:link w:val="HeaderChar"/>
    <w:uiPriority w:val="99"/>
    <w:unhideWhenUsed/>
    <w:rsid w:val="00DB17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1788"/>
  </w:style>
  <w:style w:type="paragraph" w:styleId="Footer">
    <w:name w:val="footer"/>
    <w:basedOn w:val="Normal"/>
    <w:link w:val="FooterChar"/>
    <w:uiPriority w:val="99"/>
    <w:unhideWhenUsed/>
    <w:rsid w:val="00DB17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1788"/>
  </w:style>
  <w:style w:type="character" w:styleId="Hyperlink">
    <w:name w:val="Hyperlink"/>
    <w:basedOn w:val="DefaultParagraphFont"/>
    <w:uiPriority w:val="99"/>
    <w:unhideWhenUsed/>
    <w:rsid w:val="005E21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heacademy.ac.uk/system/files/tg_liddiard_medievalcastles_20100131.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heacademy.ac.uk/system/files/tg_liddiard_medievalcastles_2010013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5373E7-848B-46FB-B2D9-768D3AE39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1548</TotalTime>
  <Pages>6</Pages>
  <Words>2190</Words>
  <Characters>12483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James</dc:creator>
  <cp:keywords/>
  <dc:description/>
  <cp:lastModifiedBy>Jordan James</cp:lastModifiedBy>
  <cp:revision>194</cp:revision>
  <dcterms:created xsi:type="dcterms:W3CDTF">2018-03-05T18:53:00Z</dcterms:created>
  <dcterms:modified xsi:type="dcterms:W3CDTF">2018-03-13T22:41:00Z</dcterms:modified>
</cp:coreProperties>
</file>