
<file path=[Content_Types].xml><?xml version="1.0" encoding="utf-8"?>
<Types xmlns="http://schemas.openxmlformats.org/package/2006/content-types">
  <Default Extension="emf" ContentType="image/x-emf"/>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306DA" w14:textId="77777777" w:rsidR="002C1E7C" w:rsidRPr="00893B2E" w:rsidRDefault="00382380" w:rsidP="00382380">
      <w:pPr>
        <w:jc w:val="center"/>
        <w:rPr>
          <w:b/>
          <w:bCs/>
          <w:sz w:val="32"/>
          <w:szCs w:val="32"/>
        </w:rPr>
      </w:pPr>
      <w:r w:rsidRPr="00893B2E">
        <w:rPr>
          <w:b/>
          <w:bCs/>
          <w:sz w:val="32"/>
          <w:szCs w:val="32"/>
        </w:rPr>
        <w:t xml:space="preserve">University of Wales Trinity Saint David </w:t>
      </w:r>
    </w:p>
    <w:p w14:paraId="4D6AB8A7" w14:textId="77777777" w:rsidR="00382380" w:rsidRPr="00893B2E" w:rsidRDefault="00382380" w:rsidP="00382380">
      <w:pPr>
        <w:jc w:val="center"/>
        <w:rPr>
          <w:b/>
          <w:bCs/>
          <w:sz w:val="24"/>
          <w:szCs w:val="24"/>
        </w:rPr>
      </w:pPr>
      <w:r w:rsidRPr="00893B2E">
        <w:rPr>
          <w:b/>
          <w:bCs/>
          <w:sz w:val="24"/>
          <w:szCs w:val="24"/>
        </w:rPr>
        <w:t>Wales Institute of Science &amp; Art</w:t>
      </w:r>
    </w:p>
    <w:p w14:paraId="123AC83F" w14:textId="77777777" w:rsidR="00382380" w:rsidRDefault="00382380" w:rsidP="00382380">
      <w:pPr>
        <w:jc w:val="center"/>
      </w:pPr>
    </w:p>
    <w:p w14:paraId="7420C9BD" w14:textId="77777777" w:rsidR="00382380" w:rsidRDefault="00382380" w:rsidP="00382380">
      <w:pPr>
        <w:jc w:val="center"/>
      </w:pPr>
    </w:p>
    <w:p w14:paraId="28E841FC" w14:textId="77777777" w:rsidR="00382380" w:rsidRDefault="00382380" w:rsidP="00382380">
      <w:pPr>
        <w:jc w:val="center"/>
      </w:pPr>
      <w:r>
        <w:rPr>
          <w:noProof/>
        </w:rPr>
        <w:drawing>
          <wp:inline distT="0" distB="0" distL="0" distR="0" wp14:anchorId="773C5F4B" wp14:editId="6220BB80">
            <wp:extent cx="5037828" cy="2518914"/>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49944" cy="2524972"/>
                    </a:xfrm>
                    <a:prstGeom prst="rect">
                      <a:avLst/>
                    </a:prstGeom>
                  </pic:spPr>
                </pic:pic>
              </a:graphicData>
            </a:graphic>
          </wp:inline>
        </w:drawing>
      </w:r>
    </w:p>
    <w:p w14:paraId="713830CB" w14:textId="77777777" w:rsidR="00893B2E" w:rsidRDefault="00893B2E" w:rsidP="00382380">
      <w:pPr>
        <w:jc w:val="center"/>
        <w:rPr>
          <w:b/>
          <w:bCs/>
          <w:sz w:val="40"/>
          <w:szCs w:val="40"/>
        </w:rPr>
      </w:pPr>
    </w:p>
    <w:p w14:paraId="13B4CA32" w14:textId="4A0AD004" w:rsidR="00382380" w:rsidRPr="00893B2E" w:rsidRDefault="001C17CF" w:rsidP="00382380">
      <w:pPr>
        <w:jc w:val="center"/>
        <w:rPr>
          <w:b/>
          <w:bCs/>
          <w:sz w:val="40"/>
          <w:szCs w:val="40"/>
        </w:rPr>
      </w:pPr>
      <w:r>
        <w:rPr>
          <w:b/>
          <w:bCs/>
          <w:sz w:val="40"/>
          <w:szCs w:val="40"/>
        </w:rPr>
        <w:t>Risk Assessment Technical Report</w:t>
      </w:r>
    </w:p>
    <w:p w14:paraId="19BD89C0" w14:textId="0F2C12C0" w:rsidR="00382380" w:rsidRPr="00893B2E" w:rsidRDefault="001C17CF" w:rsidP="00382380">
      <w:pPr>
        <w:jc w:val="center"/>
        <w:rPr>
          <w:b/>
          <w:bCs/>
          <w:sz w:val="32"/>
          <w:szCs w:val="32"/>
        </w:rPr>
      </w:pPr>
      <w:r>
        <w:rPr>
          <w:b/>
          <w:bCs/>
          <w:sz w:val="32"/>
          <w:szCs w:val="32"/>
        </w:rPr>
        <w:t>ACHA4011</w:t>
      </w:r>
    </w:p>
    <w:p w14:paraId="175A5D53" w14:textId="77777777" w:rsidR="00382380" w:rsidRDefault="00382380" w:rsidP="00382380">
      <w:pPr>
        <w:jc w:val="center"/>
      </w:pPr>
    </w:p>
    <w:p w14:paraId="00BAF313" w14:textId="77777777" w:rsidR="00382380" w:rsidRDefault="00382380" w:rsidP="00382380">
      <w:pPr>
        <w:jc w:val="center"/>
      </w:pPr>
    </w:p>
    <w:p w14:paraId="1F0BE30A" w14:textId="77777777" w:rsidR="00382380" w:rsidRDefault="00382380" w:rsidP="00893B2E"/>
    <w:p w14:paraId="2611C6E2" w14:textId="77777777" w:rsidR="00382380" w:rsidRDefault="00382380" w:rsidP="00382380">
      <w:pPr>
        <w:jc w:val="center"/>
      </w:pPr>
    </w:p>
    <w:p w14:paraId="13079FB0" w14:textId="77777777" w:rsidR="00893B2E" w:rsidRDefault="00893B2E" w:rsidP="00FF26A1"/>
    <w:p w14:paraId="2685DB06" w14:textId="77777777" w:rsidR="00FF26A1" w:rsidRDefault="00FF26A1" w:rsidP="00FF26A1"/>
    <w:p w14:paraId="78303A39" w14:textId="77777777" w:rsidR="00FF26A1" w:rsidRDefault="00FF26A1" w:rsidP="00FF26A1"/>
    <w:p w14:paraId="6D369860" w14:textId="77777777" w:rsidR="00FF26A1" w:rsidRDefault="00FF26A1" w:rsidP="00FF26A1"/>
    <w:p w14:paraId="62808040" w14:textId="77777777" w:rsidR="00FF26A1" w:rsidRDefault="00FF26A1" w:rsidP="00FF26A1"/>
    <w:p w14:paraId="76C50E4F" w14:textId="77777777" w:rsidR="00FF26A1" w:rsidRDefault="00FF26A1" w:rsidP="00FF26A1"/>
    <w:p w14:paraId="00C2DE98" w14:textId="77777777" w:rsidR="00382380" w:rsidRDefault="00382380" w:rsidP="00382380">
      <w:pPr>
        <w:jc w:val="center"/>
      </w:pPr>
      <w:r>
        <w:t>Jack Charles Cosker</w:t>
      </w:r>
    </w:p>
    <w:p w14:paraId="4EE2244A" w14:textId="77777777" w:rsidR="00382380" w:rsidRDefault="00382380" w:rsidP="00382380">
      <w:pPr>
        <w:jc w:val="center"/>
      </w:pPr>
      <w:r>
        <w:t>2003848</w:t>
      </w:r>
    </w:p>
    <w:p w14:paraId="54971821" w14:textId="7B93B86E" w:rsidR="00141805" w:rsidRDefault="001C17CF" w:rsidP="00382380">
      <w:pPr>
        <w:jc w:val="center"/>
      </w:pPr>
      <w:r>
        <w:t>February</w:t>
      </w:r>
      <w:r w:rsidR="00382380">
        <w:t xml:space="preserve"> 202</w:t>
      </w:r>
      <w:r>
        <w:t>1</w:t>
      </w:r>
    </w:p>
    <w:sdt>
      <w:sdtPr>
        <w:rPr>
          <w:rFonts w:asciiTheme="minorHAnsi" w:eastAsiaTheme="minorHAnsi" w:hAnsiTheme="minorHAnsi" w:cstheme="minorBidi"/>
          <w:color w:val="auto"/>
          <w:sz w:val="22"/>
          <w:szCs w:val="22"/>
          <w:lang w:val="en-GB"/>
        </w:rPr>
        <w:id w:val="1937939316"/>
        <w:docPartObj>
          <w:docPartGallery w:val="Table of Contents"/>
          <w:docPartUnique/>
        </w:docPartObj>
      </w:sdtPr>
      <w:sdtEndPr>
        <w:rPr>
          <w:b/>
          <w:bCs/>
          <w:noProof/>
        </w:rPr>
      </w:sdtEndPr>
      <w:sdtContent>
        <w:p w14:paraId="438588D9" w14:textId="77777777" w:rsidR="00141805" w:rsidRDefault="00141805">
          <w:pPr>
            <w:pStyle w:val="TOCHeading"/>
          </w:pPr>
          <w:r>
            <w:t>Contents</w:t>
          </w:r>
        </w:p>
        <w:p w14:paraId="6A46AD33" w14:textId="54C4CD1C" w:rsidR="00BE10A5" w:rsidRDefault="0014180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121429" w:history="1">
            <w:r w:rsidR="00BE10A5" w:rsidRPr="00FC68B3">
              <w:rPr>
                <w:rStyle w:val="Hyperlink"/>
                <w:noProof/>
              </w:rPr>
              <w:t>1</w:t>
            </w:r>
            <w:r w:rsidR="00BE10A5">
              <w:rPr>
                <w:rFonts w:eastAsiaTheme="minorEastAsia"/>
                <w:noProof/>
                <w:lang w:eastAsia="en-GB"/>
              </w:rPr>
              <w:tab/>
            </w:r>
            <w:r w:rsidR="00BE10A5" w:rsidRPr="00FC68B3">
              <w:rPr>
                <w:rStyle w:val="Hyperlink"/>
                <w:noProof/>
              </w:rPr>
              <w:t>Introduction</w:t>
            </w:r>
            <w:r w:rsidR="00BE10A5">
              <w:rPr>
                <w:noProof/>
                <w:webHidden/>
              </w:rPr>
              <w:tab/>
            </w:r>
            <w:r w:rsidR="00BE10A5">
              <w:rPr>
                <w:noProof/>
                <w:webHidden/>
              </w:rPr>
              <w:fldChar w:fldCharType="begin"/>
            </w:r>
            <w:r w:rsidR="00BE10A5">
              <w:rPr>
                <w:noProof/>
                <w:webHidden/>
              </w:rPr>
              <w:instrText xml:space="preserve"> PAGEREF _Toc66121429 \h </w:instrText>
            </w:r>
            <w:r w:rsidR="00BE10A5">
              <w:rPr>
                <w:noProof/>
                <w:webHidden/>
              </w:rPr>
            </w:r>
            <w:r w:rsidR="00BE10A5">
              <w:rPr>
                <w:noProof/>
                <w:webHidden/>
              </w:rPr>
              <w:fldChar w:fldCharType="separate"/>
            </w:r>
            <w:r w:rsidR="00BE10A5">
              <w:rPr>
                <w:noProof/>
                <w:webHidden/>
              </w:rPr>
              <w:t>2</w:t>
            </w:r>
            <w:r w:rsidR="00BE10A5">
              <w:rPr>
                <w:noProof/>
                <w:webHidden/>
              </w:rPr>
              <w:fldChar w:fldCharType="end"/>
            </w:r>
          </w:hyperlink>
        </w:p>
        <w:p w14:paraId="346F7471" w14:textId="00CF5538" w:rsidR="00BE10A5" w:rsidRDefault="00BE10A5">
          <w:pPr>
            <w:pStyle w:val="TOC1"/>
            <w:tabs>
              <w:tab w:val="left" w:pos="440"/>
              <w:tab w:val="right" w:leader="dot" w:pos="9016"/>
            </w:tabs>
            <w:rPr>
              <w:rFonts w:eastAsiaTheme="minorEastAsia"/>
              <w:noProof/>
              <w:lang w:eastAsia="en-GB"/>
            </w:rPr>
          </w:pPr>
          <w:hyperlink w:anchor="_Toc66121430" w:history="1">
            <w:r w:rsidRPr="00FC68B3">
              <w:rPr>
                <w:rStyle w:val="Hyperlink"/>
                <w:noProof/>
              </w:rPr>
              <w:t>2</w:t>
            </w:r>
            <w:r>
              <w:rPr>
                <w:rFonts w:eastAsiaTheme="minorEastAsia"/>
                <w:noProof/>
                <w:lang w:eastAsia="en-GB"/>
              </w:rPr>
              <w:tab/>
            </w:r>
            <w:r w:rsidRPr="00FC68B3">
              <w:rPr>
                <w:rStyle w:val="Hyperlink"/>
                <w:noProof/>
              </w:rPr>
              <w:t>Research / Literature Review</w:t>
            </w:r>
            <w:r>
              <w:rPr>
                <w:noProof/>
                <w:webHidden/>
              </w:rPr>
              <w:tab/>
            </w:r>
            <w:r>
              <w:rPr>
                <w:noProof/>
                <w:webHidden/>
              </w:rPr>
              <w:fldChar w:fldCharType="begin"/>
            </w:r>
            <w:r>
              <w:rPr>
                <w:noProof/>
                <w:webHidden/>
              </w:rPr>
              <w:instrText xml:space="preserve"> PAGEREF _Toc66121430 \h </w:instrText>
            </w:r>
            <w:r>
              <w:rPr>
                <w:noProof/>
                <w:webHidden/>
              </w:rPr>
            </w:r>
            <w:r>
              <w:rPr>
                <w:noProof/>
                <w:webHidden/>
              </w:rPr>
              <w:fldChar w:fldCharType="separate"/>
            </w:r>
            <w:r>
              <w:rPr>
                <w:noProof/>
                <w:webHidden/>
              </w:rPr>
              <w:t>3</w:t>
            </w:r>
            <w:r>
              <w:rPr>
                <w:noProof/>
                <w:webHidden/>
              </w:rPr>
              <w:fldChar w:fldCharType="end"/>
            </w:r>
          </w:hyperlink>
        </w:p>
        <w:p w14:paraId="32D2D0A5" w14:textId="49EAF875" w:rsidR="00BE10A5" w:rsidRDefault="00BE10A5">
          <w:pPr>
            <w:pStyle w:val="TOC1"/>
            <w:tabs>
              <w:tab w:val="left" w:pos="440"/>
              <w:tab w:val="right" w:leader="dot" w:pos="9016"/>
            </w:tabs>
            <w:rPr>
              <w:rFonts w:eastAsiaTheme="minorEastAsia"/>
              <w:noProof/>
              <w:lang w:eastAsia="en-GB"/>
            </w:rPr>
          </w:pPr>
          <w:hyperlink w:anchor="_Toc66121431" w:history="1">
            <w:r w:rsidRPr="00FC68B3">
              <w:rPr>
                <w:rStyle w:val="Hyperlink"/>
                <w:noProof/>
              </w:rPr>
              <w:t>3</w:t>
            </w:r>
            <w:r>
              <w:rPr>
                <w:rFonts w:eastAsiaTheme="minorEastAsia"/>
                <w:noProof/>
                <w:lang w:eastAsia="en-GB"/>
              </w:rPr>
              <w:tab/>
            </w:r>
            <w:r w:rsidRPr="00FC68B3">
              <w:rPr>
                <w:rStyle w:val="Hyperlink"/>
                <w:noProof/>
              </w:rPr>
              <w:t>Initial FMEA</w:t>
            </w:r>
            <w:r>
              <w:rPr>
                <w:noProof/>
                <w:webHidden/>
              </w:rPr>
              <w:tab/>
            </w:r>
            <w:r>
              <w:rPr>
                <w:noProof/>
                <w:webHidden/>
              </w:rPr>
              <w:fldChar w:fldCharType="begin"/>
            </w:r>
            <w:r>
              <w:rPr>
                <w:noProof/>
                <w:webHidden/>
              </w:rPr>
              <w:instrText xml:space="preserve"> PAGEREF _Toc66121431 \h </w:instrText>
            </w:r>
            <w:r>
              <w:rPr>
                <w:noProof/>
                <w:webHidden/>
              </w:rPr>
            </w:r>
            <w:r>
              <w:rPr>
                <w:noProof/>
                <w:webHidden/>
              </w:rPr>
              <w:fldChar w:fldCharType="separate"/>
            </w:r>
            <w:r>
              <w:rPr>
                <w:noProof/>
                <w:webHidden/>
              </w:rPr>
              <w:t>5</w:t>
            </w:r>
            <w:r>
              <w:rPr>
                <w:noProof/>
                <w:webHidden/>
              </w:rPr>
              <w:fldChar w:fldCharType="end"/>
            </w:r>
          </w:hyperlink>
        </w:p>
        <w:p w14:paraId="5C9B0941" w14:textId="3548627E" w:rsidR="00BE10A5" w:rsidRDefault="00BE10A5">
          <w:pPr>
            <w:pStyle w:val="TOC1"/>
            <w:tabs>
              <w:tab w:val="left" w:pos="440"/>
              <w:tab w:val="right" w:leader="dot" w:pos="9016"/>
            </w:tabs>
            <w:rPr>
              <w:rFonts w:eastAsiaTheme="minorEastAsia"/>
              <w:noProof/>
              <w:lang w:eastAsia="en-GB"/>
            </w:rPr>
          </w:pPr>
          <w:hyperlink w:anchor="_Toc66121432" w:history="1">
            <w:r w:rsidRPr="00FC68B3">
              <w:rPr>
                <w:rStyle w:val="Hyperlink"/>
                <w:noProof/>
              </w:rPr>
              <w:t>4</w:t>
            </w:r>
            <w:r>
              <w:rPr>
                <w:rFonts w:eastAsiaTheme="minorEastAsia"/>
                <w:noProof/>
                <w:lang w:eastAsia="en-GB"/>
              </w:rPr>
              <w:tab/>
            </w:r>
            <w:r w:rsidRPr="00FC68B3">
              <w:rPr>
                <w:rStyle w:val="Hyperlink"/>
                <w:noProof/>
              </w:rPr>
              <w:t>Post – Mitigation FMEA</w:t>
            </w:r>
            <w:r>
              <w:rPr>
                <w:noProof/>
                <w:webHidden/>
              </w:rPr>
              <w:tab/>
            </w:r>
            <w:r>
              <w:rPr>
                <w:noProof/>
                <w:webHidden/>
              </w:rPr>
              <w:fldChar w:fldCharType="begin"/>
            </w:r>
            <w:r>
              <w:rPr>
                <w:noProof/>
                <w:webHidden/>
              </w:rPr>
              <w:instrText xml:space="preserve"> PAGEREF _Toc66121432 \h </w:instrText>
            </w:r>
            <w:r>
              <w:rPr>
                <w:noProof/>
                <w:webHidden/>
              </w:rPr>
            </w:r>
            <w:r>
              <w:rPr>
                <w:noProof/>
                <w:webHidden/>
              </w:rPr>
              <w:fldChar w:fldCharType="separate"/>
            </w:r>
            <w:r>
              <w:rPr>
                <w:noProof/>
                <w:webHidden/>
              </w:rPr>
              <w:t>8</w:t>
            </w:r>
            <w:r>
              <w:rPr>
                <w:noProof/>
                <w:webHidden/>
              </w:rPr>
              <w:fldChar w:fldCharType="end"/>
            </w:r>
          </w:hyperlink>
        </w:p>
        <w:p w14:paraId="42BEEF1C" w14:textId="5A4896F7" w:rsidR="00BE10A5" w:rsidRDefault="00BE10A5">
          <w:pPr>
            <w:pStyle w:val="TOC1"/>
            <w:tabs>
              <w:tab w:val="left" w:pos="440"/>
              <w:tab w:val="right" w:leader="dot" w:pos="9016"/>
            </w:tabs>
            <w:rPr>
              <w:rFonts w:eastAsiaTheme="minorEastAsia"/>
              <w:noProof/>
              <w:lang w:eastAsia="en-GB"/>
            </w:rPr>
          </w:pPr>
          <w:hyperlink w:anchor="_Toc66121433" w:history="1">
            <w:r w:rsidRPr="00FC68B3">
              <w:rPr>
                <w:rStyle w:val="Hyperlink"/>
                <w:noProof/>
              </w:rPr>
              <w:t>5</w:t>
            </w:r>
            <w:r>
              <w:rPr>
                <w:rFonts w:eastAsiaTheme="minorEastAsia"/>
                <w:noProof/>
                <w:lang w:eastAsia="en-GB"/>
              </w:rPr>
              <w:tab/>
            </w:r>
            <w:r w:rsidRPr="00FC68B3">
              <w:rPr>
                <w:rStyle w:val="Hyperlink"/>
                <w:noProof/>
              </w:rPr>
              <w:t>Conclusion</w:t>
            </w:r>
            <w:r>
              <w:rPr>
                <w:noProof/>
                <w:webHidden/>
              </w:rPr>
              <w:tab/>
            </w:r>
            <w:r>
              <w:rPr>
                <w:noProof/>
                <w:webHidden/>
              </w:rPr>
              <w:fldChar w:fldCharType="begin"/>
            </w:r>
            <w:r>
              <w:rPr>
                <w:noProof/>
                <w:webHidden/>
              </w:rPr>
              <w:instrText xml:space="preserve"> PAGEREF _Toc66121433 \h </w:instrText>
            </w:r>
            <w:r>
              <w:rPr>
                <w:noProof/>
                <w:webHidden/>
              </w:rPr>
            </w:r>
            <w:r>
              <w:rPr>
                <w:noProof/>
                <w:webHidden/>
              </w:rPr>
              <w:fldChar w:fldCharType="separate"/>
            </w:r>
            <w:r>
              <w:rPr>
                <w:noProof/>
                <w:webHidden/>
              </w:rPr>
              <w:t>9</w:t>
            </w:r>
            <w:r>
              <w:rPr>
                <w:noProof/>
                <w:webHidden/>
              </w:rPr>
              <w:fldChar w:fldCharType="end"/>
            </w:r>
          </w:hyperlink>
        </w:p>
        <w:p w14:paraId="31E7DF9D" w14:textId="4EEC35D4" w:rsidR="00BE10A5" w:rsidRDefault="00BE10A5">
          <w:pPr>
            <w:pStyle w:val="TOC1"/>
            <w:tabs>
              <w:tab w:val="left" w:pos="440"/>
              <w:tab w:val="right" w:leader="dot" w:pos="9016"/>
            </w:tabs>
            <w:rPr>
              <w:rFonts w:eastAsiaTheme="minorEastAsia"/>
              <w:noProof/>
              <w:lang w:eastAsia="en-GB"/>
            </w:rPr>
          </w:pPr>
          <w:hyperlink w:anchor="_Toc66121434" w:history="1">
            <w:r w:rsidRPr="00FC68B3">
              <w:rPr>
                <w:rStyle w:val="Hyperlink"/>
                <w:noProof/>
              </w:rPr>
              <w:t>6</w:t>
            </w:r>
            <w:r>
              <w:rPr>
                <w:rFonts w:eastAsiaTheme="minorEastAsia"/>
                <w:noProof/>
                <w:lang w:eastAsia="en-GB"/>
              </w:rPr>
              <w:tab/>
            </w:r>
            <w:r w:rsidRPr="00FC68B3">
              <w:rPr>
                <w:rStyle w:val="Hyperlink"/>
                <w:noProof/>
              </w:rPr>
              <w:t>References</w:t>
            </w:r>
            <w:r>
              <w:rPr>
                <w:noProof/>
                <w:webHidden/>
              </w:rPr>
              <w:tab/>
            </w:r>
            <w:r>
              <w:rPr>
                <w:noProof/>
                <w:webHidden/>
              </w:rPr>
              <w:fldChar w:fldCharType="begin"/>
            </w:r>
            <w:r>
              <w:rPr>
                <w:noProof/>
                <w:webHidden/>
              </w:rPr>
              <w:instrText xml:space="preserve"> PAGEREF _Toc66121434 \h </w:instrText>
            </w:r>
            <w:r>
              <w:rPr>
                <w:noProof/>
                <w:webHidden/>
              </w:rPr>
            </w:r>
            <w:r>
              <w:rPr>
                <w:noProof/>
                <w:webHidden/>
              </w:rPr>
              <w:fldChar w:fldCharType="separate"/>
            </w:r>
            <w:r>
              <w:rPr>
                <w:noProof/>
                <w:webHidden/>
              </w:rPr>
              <w:t>10</w:t>
            </w:r>
            <w:r>
              <w:rPr>
                <w:noProof/>
                <w:webHidden/>
              </w:rPr>
              <w:fldChar w:fldCharType="end"/>
            </w:r>
          </w:hyperlink>
        </w:p>
        <w:p w14:paraId="277A46BB" w14:textId="734E7E81" w:rsidR="00BE10A5" w:rsidRDefault="00BE10A5">
          <w:pPr>
            <w:pStyle w:val="TOC1"/>
            <w:tabs>
              <w:tab w:val="left" w:pos="440"/>
              <w:tab w:val="right" w:leader="dot" w:pos="9016"/>
            </w:tabs>
            <w:rPr>
              <w:rFonts w:eastAsiaTheme="minorEastAsia"/>
              <w:noProof/>
              <w:lang w:eastAsia="en-GB"/>
            </w:rPr>
          </w:pPr>
          <w:hyperlink w:anchor="_Toc66121435" w:history="1">
            <w:r w:rsidRPr="00FC68B3">
              <w:rPr>
                <w:rStyle w:val="Hyperlink"/>
                <w:noProof/>
              </w:rPr>
              <w:t>7</w:t>
            </w:r>
            <w:r>
              <w:rPr>
                <w:rFonts w:eastAsiaTheme="minorEastAsia"/>
                <w:noProof/>
                <w:lang w:eastAsia="en-GB"/>
              </w:rPr>
              <w:tab/>
            </w:r>
            <w:r w:rsidRPr="00FC68B3">
              <w:rPr>
                <w:rStyle w:val="Hyperlink"/>
                <w:noProof/>
              </w:rPr>
              <w:t>Appendix</w:t>
            </w:r>
            <w:r>
              <w:rPr>
                <w:noProof/>
                <w:webHidden/>
              </w:rPr>
              <w:tab/>
            </w:r>
            <w:r>
              <w:rPr>
                <w:noProof/>
                <w:webHidden/>
              </w:rPr>
              <w:fldChar w:fldCharType="begin"/>
            </w:r>
            <w:r>
              <w:rPr>
                <w:noProof/>
                <w:webHidden/>
              </w:rPr>
              <w:instrText xml:space="preserve"> PAGEREF _Toc66121435 \h </w:instrText>
            </w:r>
            <w:r>
              <w:rPr>
                <w:noProof/>
                <w:webHidden/>
              </w:rPr>
            </w:r>
            <w:r>
              <w:rPr>
                <w:noProof/>
                <w:webHidden/>
              </w:rPr>
              <w:fldChar w:fldCharType="separate"/>
            </w:r>
            <w:r>
              <w:rPr>
                <w:noProof/>
                <w:webHidden/>
              </w:rPr>
              <w:t>11</w:t>
            </w:r>
            <w:r>
              <w:rPr>
                <w:noProof/>
                <w:webHidden/>
              </w:rPr>
              <w:fldChar w:fldCharType="end"/>
            </w:r>
          </w:hyperlink>
        </w:p>
        <w:p w14:paraId="47964900" w14:textId="18F82C5B" w:rsidR="00141805" w:rsidRDefault="00141805">
          <w:r>
            <w:rPr>
              <w:b/>
              <w:bCs/>
              <w:noProof/>
            </w:rPr>
            <w:fldChar w:fldCharType="end"/>
          </w:r>
        </w:p>
      </w:sdtContent>
    </w:sdt>
    <w:p w14:paraId="6B7B6C53" w14:textId="77777777" w:rsidR="00FF26A1" w:rsidRDefault="00FF26A1" w:rsidP="00382380">
      <w:pPr>
        <w:jc w:val="center"/>
      </w:pPr>
    </w:p>
    <w:p w14:paraId="78F7987F" w14:textId="77777777" w:rsidR="00FF26A1" w:rsidRDefault="00FF26A1">
      <w:r>
        <w:br w:type="page"/>
      </w:r>
    </w:p>
    <w:p w14:paraId="4DA23327" w14:textId="6978D11E" w:rsidR="00382380" w:rsidRDefault="001C17CF" w:rsidP="001C17CF">
      <w:pPr>
        <w:pStyle w:val="Heading1"/>
      </w:pPr>
      <w:bookmarkStart w:id="0" w:name="_Toc66121429"/>
      <w:r>
        <w:lastRenderedPageBreak/>
        <w:t>Introduction</w:t>
      </w:r>
      <w:bookmarkEnd w:id="0"/>
    </w:p>
    <w:p w14:paraId="2D0C853C" w14:textId="4DE8CC86" w:rsidR="00ED5BA6" w:rsidRDefault="00F8089E" w:rsidP="00F8089E">
      <w:pPr>
        <w:jc w:val="both"/>
      </w:pPr>
      <w:r>
        <w:t>This</w:t>
      </w:r>
      <w:r w:rsidR="00960F5A">
        <w:t xml:space="preserve"> technical</w:t>
      </w:r>
      <w:r>
        <w:t xml:space="preserve"> report </w:t>
      </w:r>
      <w:r w:rsidR="008F056F">
        <w:t>aims to establish the potential risks and errors that can be found in the installation process of brake components</w:t>
      </w:r>
      <w:r w:rsidR="00AE6AE8">
        <w:t xml:space="preserve"> on a</w:t>
      </w:r>
      <w:r w:rsidR="00D753EE">
        <w:t>n</w:t>
      </w:r>
      <w:r w:rsidR="00AE6AE8">
        <w:t xml:space="preserve"> assembly line</w:t>
      </w:r>
      <w:r w:rsidR="008F056F">
        <w:t xml:space="preserve">. It is extremely important that engineers understand risk management </w:t>
      </w:r>
      <w:r w:rsidR="00945903">
        <w:t>as</w:t>
      </w:r>
      <w:r w:rsidR="008F056F">
        <w:t xml:space="preserve"> it </w:t>
      </w:r>
      <w:r w:rsidR="00945903">
        <w:t>educates and create</w:t>
      </w:r>
      <w:r w:rsidR="00D26151">
        <w:t xml:space="preserve">s awareness of </w:t>
      </w:r>
      <w:r w:rsidR="008F056F">
        <w:t>what a risk is and how easily they can occur</w:t>
      </w:r>
      <w:r w:rsidR="00960F5A">
        <w:t>,</w:t>
      </w:r>
      <w:r w:rsidR="008F056F">
        <w:t xml:space="preserve"> allowing the engineer to be able to detect and implement procedures to eliminate any risks they may come across. The </w:t>
      </w:r>
      <w:r w:rsidR="000807DE">
        <w:t xml:space="preserve">main </w:t>
      </w:r>
      <w:r w:rsidR="008F056F">
        <w:t>o</w:t>
      </w:r>
      <w:r>
        <w:t>bjective</w:t>
      </w:r>
      <w:r w:rsidR="008F056F">
        <w:t xml:space="preserve"> of this report</w:t>
      </w:r>
      <w:r>
        <w:t xml:space="preserve"> is to assess the potential risk / danger of four identified problems within the brake component installation process</w:t>
      </w:r>
      <w:r w:rsidR="008F056F">
        <w:t>.</w:t>
      </w:r>
      <w:r w:rsidR="000807DE">
        <w:t xml:space="preserve"> Another </w:t>
      </w:r>
      <w:r w:rsidR="00C448EA">
        <w:t xml:space="preserve">objective is to minimize the loss of product performance once the product has been </w:t>
      </w:r>
      <w:r w:rsidR="006A6D47">
        <w:t>given to the customer.</w:t>
      </w:r>
      <w:r>
        <w:t xml:space="preserve"> </w:t>
      </w:r>
      <w:r w:rsidR="006A6D47">
        <w:t>T</w:t>
      </w:r>
      <w:r w:rsidR="00D26151">
        <w:t>herefore,</w:t>
      </w:r>
      <w:r w:rsidR="006A6D47">
        <w:t xml:space="preserve"> the aim</w:t>
      </w:r>
      <w:r w:rsidR="00D26151">
        <w:t xml:space="preserve"> </w:t>
      </w:r>
      <w:r>
        <w:t xml:space="preserve">is to identify and reduce the potential risk </w:t>
      </w:r>
      <w:r w:rsidR="008F056F">
        <w:t xml:space="preserve">/ </w:t>
      </w:r>
      <w:r>
        <w:t xml:space="preserve">dangers of the process </w:t>
      </w:r>
      <w:r w:rsidR="008F056F">
        <w:t xml:space="preserve">by introducing methods and procedures to help develop the </w:t>
      </w:r>
      <w:r w:rsidR="00960F5A">
        <w:t>assembly</w:t>
      </w:r>
      <w:r w:rsidR="008F056F">
        <w:t xml:space="preserve"> line</w:t>
      </w:r>
      <w:r w:rsidR="00945903">
        <w:t xml:space="preserve">, </w:t>
      </w:r>
      <w:r w:rsidR="008F056F">
        <w:t>reducing the overall risk</w:t>
      </w:r>
      <w:r w:rsidR="00FF399B">
        <w:t xml:space="preserve"> and chance of the products performance being affected by the way it was assembled</w:t>
      </w:r>
      <w:r w:rsidR="008F056F">
        <w:t>.</w:t>
      </w:r>
    </w:p>
    <w:p w14:paraId="25E0207A" w14:textId="3A6FE192" w:rsidR="001C17CF" w:rsidRPr="00ED5BA6" w:rsidRDefault="00ED5BA6" w:rsidP="00ED5BA6">
      <w:r>
        <w:br w:type="page"/>
      </w:r>
    </w:p>
    <w:p w14:paraId="4AE80C83" w14:textId="40264C42" w:rsidR="001C17CF" w:rsidRDefault="001C17CF" w:rsidP="001C17CF">
      <w:pPr>
        <w:pStyle w:val="Heading1"/>
      </w:pPr>
      <w:bookmarkStart w:id="1" w:name="_Toc66121430"/>
      <w:r>
        <w:lastRenderedPageBreak/>
        <w:t>Research / Literature Review</w:t>
      </w:r>
      <w:bookmarkEnd w:id="1"/>
    </w:p>
    <w:p w14:paraId="31EC535D" w14:textId="4784CF1F" w:rsidR="00BC3209" w:rsidRDefault="007225E3">
      <w:r>
        <w:t xml:space="preserve">Risk </w:t>
      </w:r>
      <w:r w:rsidR="00453AF4">
        <w:t>management has a huge impact in the success of a vehicle production line</w:t>
      </w:r>
      <w:r w:rsidR="002F0A5A">
        <w:t xml:space="preserve"> as stated </w:t>
      </w:r>
      <w:r w:rsidR="000A32FF">
        <w:t xml:space="preserve">by </w:t>
      </w:r>
      <w:r w:rsidR="000A32FF">
        <w:t xml:space="preserve">Larry </w:t>
      </w:r>
      <w:proofErr w:type="spellStart"/>
      <w:r w:rsidR="000A32FF">
        <w:t>Smentowski</w:t>
      </w:r>
      <w:proofErr w:type="spellEnd"/>
      <w:r w:rsidR="00296B52">
        <w:t xml:space="preserve"> (2016)</w:t>
      </w:r>
      <w:r w:rsidR="002F0A5A">
        <w:t xml:space="preserve"> “</w:t>
      </w:r>
      <w:r w:rsidR="000B152D">
        <w:t>Risks that go unaddressed can lead to missed production targets, safety incidents</w:t>
      </w:r>
      <w:r w:rsidR="00477D86">
        <w:t xml:space="preserve"> and vehicle recalls. Safety hazards, aging </w:t>
      </w:r>
      <w:r w:rsidR="00063D92">
        <w:t>assets,</w:t>
      </w:r>
      <w:r w:rsidR="00477D86">
        <w:t xml:space="preserve"> and security threats”</w:t>
      </w:r>
      <w:r w:rsidR="008744C6">
        <w:t xml:space="preserve"> all of which will massively impact the business negatively</w:t>
      </w:r>
      <w:r w:rsidR="009D462F">
        <w:t>.</w:t>
      </w:r>
      <w:r w:rsidR="00514733">
        <w:t xml:space="preserve"> </w:t>
      </w:r>
      <w:r w:rsidR="009D462F">
        <w:t>N</w:t>
      </w:r>
      <w:r w:rsidR="00514733">
        <w:t xml:space="preserve">ot only will these affect the </w:t>
      </w:r>
      <w:r w:rsidR="000073FF">
        <w:t>supplier’s</w:t>
      </w:r>
      <w:r w:rsidR="00514733">
        <w:t xml:space="preserve"> business and reputation it also risks </w:t>
      </w:r>
      <w:r w:rsidR="00BB5CBC">
        <w:t>jeopardiz</w:t>
      </w:r>
      <w:r w:rsidR="009B6C7D">
        <w:t xml:space="preserve">ing the </w:t>
      </w:r>
      <w:r w:rsidR="000073FF">
        <w:t>company’s</w:t>
      </w:r>
      <w:r w:rsidR="009B6C7D">
        <w:t xml:space="preserve"> business and reputation too.</w:t>
      </w:r>
      <w:r w:rsidR="003775BE">
        <w:t xml:space="preserve"> </w:t>
      </w:r>
      <w:r w:rsidR="00451A3E">
        <w:t xml:space="preserve">Another aspect of risk management is the staff </w:t>
      </w:r>
      <w:r w:rsidR="00220856">
        <w:t>carrying out the work in the business</w:t>
      </w:r>
      <w:r w:rsidR="00475565">
        <w:t xml:space="preserve">. </w:t>
      </w:r>
      <w:r w:rsidR="006D4158">
        <w:t>F</w:t>
      </w:r>
      <w:r w:rsidR="00B67DB8">
        <w:t>or any possible risk to</w:t>
      </w:r>
      <w:r w:rsidR="00475565">
        <w:t xml:space="preserve"> be reduced a code of conduct is signed</w:t>
      </w:r>
      <w:r w:rsidR="00C07643">
        <w:t>.</w:t>
      </w:r>
      <w:r w:rsidR="00475565">
        <w:t xml:space="preserve"> </w:t>
      </w:r>
      <w:r w:rsidR="00C07643">
        <w:t>Wh</w:t>
      </w:r>
      <w:r w:rsidR="00475565">
        <w:t>en referring to the IMECHE cod</w:t>
      </w:r>
      <w:r w:rsidR="00A2768C">
        <w:t>e of conduct</w:t>
      </w:r>
      <w:r w:rsidR="00451E6F">
        <w:t xml:space="preserve"> (2018</w:t>
      </w:r>
      <w:r w:rsidR="0041009D">
        <w:t>, p.1</w:t>
      </w:r>
      <w:r w:rsidR="00451E6F">
        <w:t>)</w:t>
      </w:r>
      <w:r w:rsidR="00A2768C">
        <w:t xml:space="preserve"> </w:t>
      </w:r>
      <w:r w:rsidR="005A5113">
        <w:t xml:space="preserve">it states </w:t>
      </w:r>
      <w:r w:rsidR="00923AA1">
        <w:t>that</w:t>
      </w:r>
      <w:r w:rsidR="00CC69B7">
        <w:t>,</w:t>
      </w:r>
    </w:p>
    <w:p w14:paraId="499E4E8E" w14:textId="30EEC3A2" w:rsidR="00BC3209" w:rsidRDefault="005A5113" w:rsidP="00BC3209">
      <w:pPr>
        <w:ind w:firstLine="432"/>
      </w:pPr>
      <w:r>
        <w:t xml:space="preserve"> Members are </w:t>
      </w:r>
      <w:r w:rsidR="007521B0">
        <w:t>specifically re</w:t>
      </w:r>
      <w:r w:rsidR="00B81CCC">
        <w:t>f</w:t>
      </w:r>
      <w:r w:rsidR="007521B0">
        <w:t>e</w:t>
      </w:r>
      <w:r w:rsidR="00B81CCC">
        <w:t>r</w:t>
      </w:r>
      <w:r w:rsidR="007521B0">
        <w:t>red to By-law 30, which sets out the core ethical obligations for all members in the instit</w:t>
      </w:r>
      <w:r w:rsidR="002C00D0">
        <w:t xml:space="preserve">ution. The following Regulations are founded on the principles </w:t>
      </w:r>
      <w:r w:rsidR="006D6170">
        <w:t xml:space="preserve">contained within this By-law and the statement of Ethical Principles published </w:t>
      </w:r>
      <w:r w:rsidR="00B81CCC">
        <w:t>by EC(UK) 2007</w:t>
      </w:r>
      <w:r w:rsidR="00A16B4F">
        <w:t>.</w:t>
      </w:r>
    </w:p>
    <w:p w14:paraId="1172EDB2" w14:textId="1F69D5D6" w:rsidR="007C1C9A" w:rsidRDefault="00270F42" w:rsidP="005C1505">
      <w:pPr>
        <w:ind w:firstLine="432"/>
      </w:pPr>
      <w:r>
        <w:t xml:space="preserve"> </w:t>
      </w:r>
      <w:r w:rsidR="004D79C6">
        <w:t>T</w:t>
      </w:r>
      <w:r>
        <w:t>herefore</w:t>
      </w:r>
      <w:r w:rsidR="00A16B4F">
        <w:t>,</w:t>
      </w:r>
      <w:r>
        <w:t xml:space="preserve"> with these obligations in place </w:t>
      </w:r>
      <w:r w:rsidR="00415498">
        <w:t>tho</w:t>
      </w:r>
      <w:r w:rsidR="00FD14AA">
        <w:t>se</w:t>
      </w:r>
      <w:r>
        <w:t xml:space="preserve"> who sign it must carry out </w:t>
      </w:r>
      <w:r w:rsidR="004D79C6">
        <w:t xml:space="preserve">all principles when at the </w:t>
      </w:r>
      <w:r w:rsidR="00A16B4F">
        <w:t>workplace</w:t>
      </w:r>
      <w:r w:rsidR="004D79C6">
        <w:t>.</w:t>
      </w:r>
      <w:r w:rsidR="00AC340B">
        <w:t xml:space="preserve"> </w:t>
      </w:r>
      <w:r w:rsidR="0023741E">
        <w:t>When continuing to talk about the staff it is very important that the company must be “crime aware” about their staff</w:t>
      </w:r>
      <w:r w:rsidR="00342492">
        <w:t xml:space="preserve"> </w:t>
      </w:r>
      <w:r w:rsidR="00C84EF7">
        <w:t xml:space="preserve">this can </w:t>
      </w:r>
      <w:r w:rsidR="007C4456">
        <w:t xml:space="preserve">be </w:t>
      </w:r>
      <w:r w:rsidR="00A73E33">
        <w:t>evidently prove</w:t>
      </w:r>
      <w:r w:rsidR="00681C17">
        <w:t>n</w:t>
      </w:r>
      <w:r w:rsidR="00A73E33">
        <w:t xml:space="preserve"> </w:t>
      </w:r>
      <w:r w:rsidR="00C84EF7">
        <w:t xml:space="preserve">by </w:t>
      </w:r>
      <w:r w:rsidR="0056066D">
        <w:t>Marsh Commercial</w:t>
      </w:r>
      <w:r w:rsidR="003833D2">
        <w:t xml:space="preserve"> </w:t>
      </w:r>
      <w:r w:rsidR="00295563">
        <w:t xml:space="preserve">(2021) </w:t>
      </w:r>
      <w:r w:rsidR="00D3388F">
        <w:t>expressing that companies must “Conduct rigorous employee checks, take steps to reduce lone worker risk</w:t>
      </w:r>
      <w:r w:rsidR="008B54E7">
        <w:t>.</w:t>
      </w:r>
      <w:r w:rsidR="00D3388F">
        <w:t>”</w:t>
      </w:r>
      <w:r w:rsidR="00811725">
        <w:t xml:space="preserve"> </w:t>
      </w:r>
      <w:r w:rsidR="00D47194">
        <w:t>Likewise,</w:t>
      </w:r>
      <w:r w:rsidR="0056066D">
        <w:t xml:space="preserve"> the </w:t>
      </w:r>
      <w:r w:rsidR="00B61B3F">
        <w:t xml:space="preserve">IMECHE </w:t>
      </w:r>
      <w:r w:rsidR="0056066D">
        <w:t xml:space="preserve">code of conduct </w:t>
      </w:r>
      <w:r w:rsidR="00295563">
        <w:t>(2018, p.</w:t>
      </w:r>
      <w:r w:rsidR="00B163EA">
        <w:t>1</w:t>
      </w:r>
      <w:r w:rsidR="00A73E33">
        <w:t>,</w:t>
      </w:r>
      <w:r w:rsidR="00C062B2">
        <w:t xml:space="preserve"> </w:t>
      </w:r>
      <w:r w:rsidR="00A73E33">
        <w:t>CR2.3</w:t>
      </w:r>
      <w:r w:rsidR="00B163EA">
        <w:t>)</w:t>
      </w:r>
      <w:r w:rsidR="0056066D">
        <w:t xml:space="preserve"> states </w:t>
      </w:r>
      <w:r w:rsidR="001B5D6B">
        <w:t xml:space="preserve">in CR2.3 “take all reasonable steps to ensure that persons working under their </w:t>
      </w:r>
      <w:r w:rsidR="00027F0C">
        <w:t>authorities are suitable equipped and competent to</w:t>
      </w:r>
      <w:r w:rsidR="004D79C6">
        <w:t xml:space="preserve"> </w:t>
      </w:r>
      <w:r w:rsidR="00027F0C">
        <w:t>carry out</w:t>
      </w:r>
      <w:r w:rsidR="00C85782">
        <w:t xml:space="preserve"> the tasks assigned to them</w:t>
      </w:r>
      <w:r w:rsidR="008B54E7">
        <w:t>.</w:t>
      </w:r>
      <w:r w:rsidR="00C85782">
        <w:t>”</w:t>
      </w:r>
      <w:r w:rsidR="00085AAA">
        <w:t xml:space="preserve"> </w:t>
      </w:r>
      <w:r w:rsidR="00C85782">
        <w:t>N</w:t>
      </w:r>
      <w:r w:rsidR="00085AAA">
        <w:t xml:space="preserve">ot only will this ensure the </w:t>
      </w:r>
      <w:r w:rsidR="007D02BB">
        <w:t>employees have a safe background but will also prove they are qualified for the role.</w:t>
      </w:r>
      <w:r w:rsidR="007D3F33">
        <w:t xml:space="preserve"> To</w:t>
      </w:r>
      <w:r w:rsidR="00C50153">
        <w:t xml:space="preserve"> help these scenarios from happening</w:t>
      </w:r>
      <w:r w:rsidR="00693F9B">
        <w:t>,</w:t>
      </w:r>
      <w:r w:rsidR="00C50153">
        <w:t xml:space="preserve"> </w:t>
      </w:r>
      <w:r w:rsidR="004C32FE">
        <w:t>thoughts need to go into what can be controlled</w:t>
      </w:r>
      <w:r w:rsidR="00E80CCE">
        <w:t>,</w:t>
      </w:r>
      <w:r w:rsidR="00F83524">
        <w:t xml:space="preserve"> </w:t>
      </w:r>
      <w:r w:rsidR="003A6E31">
        <w:t>according</w:t>
      </w:r>
      <w:r w:rsidR="004C32FE">
        <w:t xml:space="preserve"> </w:t>
      </w:r>
      <w:r w:rsidR="0046102F">
        <w:t xml:space="preserve">to Larry </w:t>
      </w:r>
      <w:proofErr w:type="spellStart"/>
      <w:r w:rsidR="0046102F">
        <w:t>Smentowski</w:t>
      </w:r>
      <w:proofErr w:type="spellEnd"/>
      <w:r w:rsidR="009239A4">
        <w:t xml:space="preserve"> (2016)</w:t>
      </w:r>
      <w:r w:rsidR="0046102F">
        <w:t xml:space="preserve"> </w:t>
      </w:r>
      <w:r w:rsidR="00B64D76">
        <w:t>“risk management can be addressed by focusing on four key areas: safety, quality, obsolescence and security.”</w:t>
      </w:r>
      <w:r w:rsidR="007D3F33">
        <w:t xml:space="preserve"> </w:t>
      </w:r>
      <w:r w:rsidR="007C1C9A">
        <w:t>Therefore,</w:t>
      </w:r>
      <w:r w:rsidR="007D3F33">
        <w:t xml:space="preserve"> if these areas are addressed the company is on </w:t>
      </w:r>
      <w:r w:rsidR="00693F9B">
        <w:t>the right</w:t>
      </w:r>
      <w:r w:rsidR="00C67CDD">
        <w:t xml:space="preserve"> track to have good risk management.</w:t>
      </w:r>
      <w:r w:rsidR="0098585D">
        <w:t xml:space="preserve"> </w:t>
      </w:r>
    </w:p>
    <w:p w14:paraId="2B105518" w14:textId="7CB8EBC8" w:rsidR="008B27DE" w:rsidRDefault="00A65235" w:rsidP="001226D4">
      <w:pPr>
        <w:ind w:firstLine="432"/>
      </w:pPr>
      <w:r>
        <w:t>Health and safety</w:t>
      </w:r>
      <w:r w:rsidR="00D00000">
        <w:t xml:space="preserve"> </w:t>
      </w:r>
      <w:r w:rsidR="006F499D">
        <w:t>play</w:t>
      </w:r>
      <w:r w:rsidR="00D00000">
        <w:t xml:space="preserve"> a massive role</w:t>
      </w:r>
      <w:r>
        <w:t xml:space="preserve"> </w:t>
      </w:r>
      <w:r w:rsidR="002A6864">
        <w:t>in</w:t>
      </w:r>
      <w:r>
        <w:t xml:space="preserve"> </w:t>
      </w:r>
      <w:r w:rsidR="00995BDF">
        <w:t>risk management</w:t>
      </w:r>
      <w:r w:rsidR="001226D4">
        <w:t xml:space="preserve"> and contain an extensive </w:t>
      </w:r>
      <w:r w:rsidR="00D0296E">
        <w:t>number</w:t>
      </w:r>
      <w:r w:rsidR="001226D4">
        <w:t xml:space="preserve"> of laws and rules to be put in place.</w:t>
      </w:r>
      <w:r w:rsidR="00A37194">
        <w:t xml:space="preserve"> </w:t>
      </w:r>
      <w:r w:rsidR="001226D4">
        <w:t>I</w:t>
      </w:r>
      <w:r w:rsidR="00A37194">
        <w:t xml:space="preserve">n accordance </w:t>
      </w:r>
      <w:r w:rsidR="00D0296E">
        <w:t>with</w:t>
      </w:r>
      <w:r w:rsidR="00A37194">
        <w:t xml:space="preserve"> the health and safety executive</w:t>
      </w:r>
      <w:r w:rsidR="00B112D9">
        <w:t>,</w:t>
      </w:r>
      <w:r w:rsidR="00142A5F">
        <w:t xml:space="preserve"> </w:t>
      </w:r>
    </w:p>
    <w:p w14:paraId="2A8467A8" w14:textId="76B5D037" w:rsidR="008B27DE" w:rsidRDefault="00A37194" w:rsidP="001226D4">
      <w:pPr>
        <w:ind w:firstLine="432"/>
      </w:pPr>
      <w:r>
        <w:t xml:space="preserve"> </w:t>
      </w:r>
      <w:r w:rsidR="001D484C">
        <w:t>U</w:t>
      </w:r>
      <w:r w:rsidR="001556F5">
        <w:t xml:space="preserve">nder </w:t>
      </w:r>
      <w:r w:rsidR="007922D2">
        <w:t xml:space="preserve">the Health and Safety at Work etc Act 1974 you </w:t>
      </w:r>
      <w:proofErr w:type="gramStart"/>
      <w:r w:rsidR="007922D2">
        <w:t>have to</w:t>
      </w:r>
      <w:proofErr w:type="gramEnd"/>
      <w:r w:rsidR="007922D2">
        <w:t xml:space="preserve"> ensure the health and safety </w:t>
      </w:r>
      <w:r w:rsidR="006A1269">
        <w:t xml:space="preserve">of yourself and others who may be affected by what you do or do not do. It applies </w:t>
      </w:r>
      <w:r w:rsidR="00CA29C0">
        <w:t>to all work activities and premises and everyone at work has responsibilities under it</w:t>
      </w:r>
      <w:r w:rsidR="00187777">
        <w:t xml:space="preserve">. </w:t>
      </w:r>
      <w:r w:rsidR="0008149F">
        <w:t>(2014, p.9)</w:t>
      </w:r>
      <w:r w:rsidR="0008149F">
        <w:tab/>
      </w:r>
    </w:p>
    <w:p w14:paraId="0876C1B8" w14:textId="2C9D52F6" w:rsidR="001C17CF" w:rsidRDefault="000A2C93" w:rsidP="001226D4">
      <w:pPr>
        <w:ind w:firstLine="432"/>
      </w:pPr>
      <w:r>
        <w:t>This law also ties into the Management of Health and Safety at Work Regulations 1999 which apply to every work activity and workplace and require all risks to be assessed and where necessary controlled.</w:t>
      </w:r>
      <w:r w:rsidR="001226D4">
        <w:t xml:space="preserve"> </w:t>
      </w:r>
    </w:p>
    <w:p w14:paraId="50E19DD3" w14:textId="682E2C1A" w:rsidR="008228C1" w:rsidRDefault="00850883" w:rsidP="00DD65DC">
      <w:pPr>
        <w:ind w:firstLine="432"/>
      </w:pPr>
      <w:r>
        <w:lastRenderedPageBreak/>
        <w:tab/>
        <w:t xml:space="preserve">A key </w:t>
      </w:r>
      <w:r w:rsidR="009D571A">
        <w:t>standpoint</w:t>
      </w:r>
      <w:r>
        <w:t xml:space="preserve"> of maintaining risk management </w:t>
      </w:r>
      <w:r w:rsidR="006E0FF5">
        <w:t xml:space="preserve">is to keep records on any </w:t>
      </w:r>
      <w:r w:rsidR="001E26B1">
        <w:t>impending</w:t>
      </w:r>
      <w:r w:rsidR="00F848EE">
        <w:t xml:space="preserve"> risk that could </w:t>
      </w:r>
      <w:r w:rsidR="00CC3ED5">
        <w:t>occur</w:t>
      </w:r>
      <w:r w:rsidR="00F848EE">
        <w:t xml:space="preserve"> but also </w:t>
      </w:r>
      <w:r w:rsidR="0033220C">
        <w:t xml:space="preserve">risks that have </w:t>
      </w:r>
      <w:r w:rsidR="00607B23">
        <w:t>happened</w:t>
      </w:r>
      <w:r w:rsidR="005635F1">
        <w:t>,</w:t>
      </w:r>
      <w:r w:rsidR="00641ABB">
        <w:t xml:space="preserve"> to be able to i</w:t>
      </w:r>
      <w:r w:rsidR="00EF54C1">
        <w:t>ntroduce</w:t>
      </w:r>
      <w:r w:rsidR="00641ABB">
        <w:t xml:space="preserve"> change</w:t>
      </w:r>
      <w:r w:rsidR="0033220C">
        <w:t xml:space="preserve"> to prevent the </w:t>
      </w:r>
      <w:r w:rsidR="0019330D">
        <w:t xml:space="preserve">danger from </w:t>
      </w:r>
      <w:r w:rsidR="007A2BB1">
        <w:t>t</w:t>
      </w:r>
      <w:r w:rsidR="0082221F">
        <w:t>aking place</w:t>
      </w:r>
      <w:r w:rsidR="00950349">
        <w:t>.</w:t>
      </w:r>
      <w:r w:rsidR="0019330D">
        <w:t xml:space="preserve"> </w:t>
      </w:r>
      <w:r w:rsidR="00950349">
        <w:t>T</w:t>
      </w:r>
      <w:r w:rsidR="0019330D">
        <w:t>here are several ways a risk assessment can be done, some examples are</w:t>
      </w:r>
      <w:r w:rsidR="00FB7CEB">
        <w:t xml:space="preserve"> </w:t>
      </w:r>
      <w:r w:rsidR="009941B2">
        <w:t xml:space="preserve">Fault tree analysis (FTA), </w:t>
      </w:r>
      <w:r w:rsidR="008225AE">
        <w:t xml:space="preserve">What-if analysis, Hazard operability analysis (HAZOP) but the one that will be used for this </w:t>
      </w:r>
      <w:r w:rsidR="003E7BB5">
        <w:t>risk assessment will be a Failure mode and effect analysis (FMEA)</w:t>
      </w:r>
      <w:r w:rsidR="00870136">
        <w:t xml:space="preserve"> which </w:t>
      </w:r>
      <w:r w:rsidR="006766C4">
        <w:t xml:space="preserve">was first </w:t>
      </w:r>
      <w:r w:rsidR="000341B2">
        <w:t>developed by the US military in 1949</w:t>
      </w:r>
      <w:r w:rsidR="0094240E">
        <w:t xml:space="preserve">. The Ford Motor Company reintroduced </w:t>
      </w:r>
      <w:r w:rsidR="004B3898">
        <w:t xml:space="preserve">it in the late 1970’s for safety and regulatory consideration and used it effectively for production and design </w:t>
      </w:r>
      <w:r w:rsidR="00DD65DC">
        <w:t xml:space="preserve">improvement. This method is </w:t>
      </w:r>
      <w:r w:rsidR="005F75BA">
        <w:t>often used in industries producing cars and car parts</w:t>
      </w:r>
      <w:r w:rsidR="00847442">
        <w:t xml:space="preserve"> (</w:t>
      </w:r>
      <w:proofErr w:type="spellStart"/>
      <w:r w:rsidR="00847442">
        <w:t>Ren</w:t>
      </w:r>
      <w:r w:rsidR="0003778D">
        <w:t>i</w:t>
      </w:r>
      <w:r w:rsidR="00847442">
        <w:t>ers</w:t>
      </w:r>
      <w:proofErr w:type="spellEnd"/>
      <w:r w:rsidR="004B54EE">
        <w:t xml:space="preserve"> and </w:t>
      </w:r>
      <w:r w:rsidR="0003778D">
        <w:t>Meyer</w:t>
      </w:r>
      <w:r w:rsidR="00847442">
        <w:t>,</w:t>
      </w:r>
      <w:r w:rsidR="0003778D">
        <w:t xml:space="preserve"> </w:t>
      </w:r>
      <w:r w:rsidR="0051616B">
        <w:t>2016</w:t>
      </w:r>
      <w:r w:rsidR="0056523A">
        <w:t>,</w:t>
      </w:r>
      <w:r w:rsidR="008228C1">
        <w:t xml:space="preserve"> </w:t>
      </w:r>
      <w:r w:rsidR="0056523A">
        <w:t>p.131)</w:t>
      </w:r>
      <w:r w:rsidR="00D33D14">
        <w:t xml:space="preserve">. </w:t>
      </w:r>
    </w:p>
    <w:p w14:paraId="4BAEAB81" w14:textId="4D1E2CF7" w:rsidR="008228C1" w:rsidRDefault="00D33D14" w:rsidP="008228C1">
      <w:pPr>
        <w:ind w:firstLine="720"/>
      </w:pPr>
      <w:r>
        <w:t xml:space="preserve">FMEA </w:t>
      </w:r>
      <w:r w:rsidR="003E7C94">
        <w:t xml:space="preserve">is a procedure for </w:t>
      </w:r>
      <w:r w:rsidR="007E257B">
        <w:t>determining</w:t>
      </w:r>
      <w:r w:rsidR="003E7C94">
        <w:t xml:space="preserve"> where processes, products and designs are most likely to fail and wh</w:t>
      </w:r>
      <w:r w:rsidR="00077BAB">
        <w:t xml:space="preserve">y, its </w:t>
      </w:r>
      <w:r w:rsidR="008228C1">
        <w:t>step-by-step</w:t>
      </w:r>
      <w:r w:rsidR="00077BAB">
        <w:t xml:space="preserve"> approach identifies each failure mode, with the analysis</w:t>
      </w:r>
      <w:r w:rsidR="007E257B">
        <w:t xml:space="preserve"> then estimating the effects of </w:t>
      </w:r>
      <w:r w:rsidR="008228C1">
        <w:t>failure</w:t>
      </w:r>
      <w:r w:rsidR="00D85223">
        <w:t xml:space="preserve">. </w:t>
      </w:r>
      <w:r w:rsidR="008228C1">
        <w:t>(Hodge</w:t>
      </w:r>
      <w:r w:rsidR="00C16694">
        <w:t>, 2014)</w:t>
      </w:r>
      <w:r w:rsidR="008228C1">
        <w:t>.</w:t>
      </w:r>
    </w:p>
    <w:p w14:paraId="432FBF4D" w14:textId="7599B880" w:rsidR="00410166" w:rsidRDefault="004E054C" w:rsidP="008228C1">
      <w:pPr>
        <w:ind w:firstLine="720"/>
      </w:pPr>
      <w:r>
        <w:t>The FMEA uses</w:t>
      </w:r>
      <w:r w:rsidR="00F90051">
        <w:t xml:space="preserve"> a</w:t>
      </w:r>
      <w:r>
        <w:t xml:space="preserve"> probability</w:t>
      </w:r>
      <w:r w:rsidR="00F90051">
        <w:t xml:space="preserve"> scale between 1-10</w:t>
      </w:r>
      <w:r>
        <w:t xml:space="preserve"> to work out its overall risk priority number</w:t>
      </w:r>
      <w:r w:rsidR="00BC4757">
        <w:t xml:space="preserve">, showing how </w:t>
      </w:r>
      <w:r w:rsidR="00826D04">
        <w:t xml:space="preserve">urgent the </w:t>
      </w:r>
      <w:r w:rsidR="00D371C4">
        <w:t>raised problem</w:t>
      </w:r>
      <w:r w:rsidR="00412A75">
        <w:t>s</w:t>
      </w:r>
      <w:r w:rsidR="00D371C4">
        <w:t xml:space="preserve"> </w:t>
      </w:r>
      <w:r w:rsidR="00D33D14">
        <w:t>need</w:t>
      </w:r>
      <w:r w:rsidR="00D371C4">
        <w:t xml:space="preserve"> to be</w:t>
      </w:r>
      <w:r w:rsidR="007817D9">
        <w:t xml:space="preserve"> corrected. </w:t>
      </w:r>
      <w:r w:rsidR="00115CFC">
        <w:t xml:space="preserve">Recommended issues are then addressed in the FMEA which if met will help reduce the </w:t>
      </w:r>
      <w:r w:rsidR="005C0C7A">
        <w:t>risk priority number (</w:t>
      </w:r>
      <w:r w:rsidR="00115CFC">
        <w:t>RPN</w:t>
      </w:r>
      <w:r w:rsidR="005C0C7A">
        <w:t>)</w:t>
      </w:r>
      <w:r w:rsidR="00115CFC">
        <w:t xml:space="preserve"> </w:t>
      </w:r>
      <w:r w:rsidR="00583129">
        <w:t xml:space="preserve">of each identified issue if </w:t>
      </w:r>
      <w:r w:rsidR="00D34E05">
        <w:t>necessary,</w:t>
      </w:r>
      <w:r w:rsidR="00583129">
        <w:t xml:space="preserve"> an amended FMEA can be la</w:t>
      </w:r>
      <w:r w:rsidR="00EE4F9F">
        <w:t>i</w:t>
      </w:r>
      <w:r w:rsidR="00583129">
        <w:t xml:space="preserve">d out to see any remaining risks in the </w:t>
      </w:r>
      <w:r w:rsidR="00C23203">
        <w:t>potential failures to see if they can be further addressed.</w:t>
      </w:r>
      <w:r w:rsidR="009941B2">
        <w:t xml:space="preserve"> </w:t>
      </w:r>
    </w:p>
    <w:p w14:paraId="1E7196E8" w14:textId="78D8FA79" w:rsidR="00850883" w:rsidRPr="00C86E6A" w:rsidRDefault="00410166" w:rsidP="00410166">
      <w:r>
        <w:br w:type="page"/>
      </w:r>
    </w:p>
    <w:p w14:paraId="6094E1F6" w14:textId="454604A7" w:rsidR="001C17CF" w:rsidRDefault="001C17CF" w:rsidP="001C17CF">
      <w:pPr>
        <w:pStyle w:val="Heading1"/>
      </w:pPr>
      <w:bookmarkStart w:id="2" w:name="_Toc66121431"/>
      <w:r>
        <w:lastRenderedPageBreak/>
        <w:t>Initial FMEA</w:t>
      </w:r>
      <w:bookmarkEnd w:id="2"/>
    </w:p>
    <w:p w14:paraId="2B391A20" w14:textId="2B075B71" w:rsidR="00CD5E12" w:rsidRDefault="00CD5E12" w:rsidP="00CD5E12">
      <w:pPr>
        <w:pStyle w:val="Caption"/>
      </w:pPr>
      <w:r>
        <w:t xml:space="preserve">Table </w:t>
      </w:r>
      <w:r>
        <w:fldChar w:fldCharType="begin"/>
      </w:r>
      <w:r>
        <w:instrText xml:space="preserve"> SEQ Table \* ARABIC </w:instrText>
      </w:r>
      <w:r>
        <w:fldChar w:fldCharType="separate"/>
      </w:r>
      <w:r w:rsidR="008B46B1">
        <w:rPr>
          <w:noProof/>
        </w:rPr>
        <w:t>1</w:t>
      </w:r>
      <w:r>
        <w:fldChar w:fldCharType="end"/>
      </w:r>
      <w:r>
        <w:t xml:space="preserve"> - Initial FMEA</w:t>
      </w:r>
    </w:p>
    <w:p w14:paraId="2A2D4500" w14:textId="097E799E" w:rsidR="00410166" w:rsidRDefault="007F7394" w:rsidP="00410166">
      <w:r w:rsidRPr="007F7394">
        <w:drawing>
          <wp:inline distT="0" distB="0" distL="0" distR="0" wp14:anchorId="151B5C7D" wp14:editId="3EC20D46">
            <wp:extent cx="5731510" cy="21056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105660"/>
                    </a:xfrm>
                    <a:prstGeom prst="rect">
                      <a:avLst/>
                    </a:prstGeom>
                    <a:noFill/>
                    <a:ln>
                      <a:noFill/>
                    </a:ln>
                  </pic:spPr>
                </pic:pic>
              </a:graphicData>
            </a:graphic>
          </wp:inline>
        </w:drawing>
      </w:r>
    </w:p>
    <w:p w14:paraId="78DDB71F" w14:textId="35A32FAC" w:rsidR="00F13F3E" w:rsidRDefault="008824D6" w:rsidP="00410166">
      <w:r>
        <w:t xml:space="preserve">When looking at the first </w:t>
      </w:r>
      <w:r w:rsidR="009651F5">
        <w:t>potential failure, the likelihood of occurrence has been given a 7</w:t>
      </w:r>
      <w:r w:rsidR="009B3AD6">
        <w:t xml:space="preserve">. This number has been given as it is not certain whether a torque wrench </w:t>
      </w:r>
      <w:r w:rsidR="009833CB">
        <w:t>has been</w:t>
      </w:r>
      <w:r w:rsidR="009B3AD6">
        <w:t xml:space="preserve"> used when tightening the bolt</w:t>
      </w:r>
      <w:r w:rsidR="00DD67B7">
        <w:t xml:space="preserve">s, </w:t>
      </w:r>
      <w:r w:rsidR="00263407">
        <w:t>therefore it is unlikely to have been torqued to its exact specification</w:t>
      </w:r>
      <w:r w:rsidR="00AC34E1">
        <w:t>. Severity has been given an 8</w:t>
      </w:r>
      <w:r w:rsidR="00474557">
        <w:t>.</w:t>
      </w:r>
      <w:r w:rsidR="00AC34E1">
        <w:t xml:space="preserve"> </w:t>
      </w:r>
      <w:r w:rsidR="00D049EB">
        <w:t>This failure has been valued at this</w:t>
      </w:r>
      <w:r w:rsidR="00AC6B8D">
        <w:t xml:space="preserve"> </w:t>
      </w:r>
      <w:r w:rsidR="00F35745">
        <w:t>figure</w:t>
      </w:r>
      <w:r w:rsidR="00D049EB">
        <w:t xml:space="preserve"> because if the calliper</w:t>
      </w:r>
      <w:r w:rsidR="00F35745">
        <w:t xml:space="preserve"> mounting</w:t>
      </w:r>
      <w:r w:rsidR="00D049EB">
        <w:t xml:space="preserve"> </w:t>
      </w:r>
      <w:r w:rsidR="00A41A51">
        <w:t>were</w:t>
      </w:r>
      <w:r w:rsidR="00D049EB">
        <w:t xml:space="preserve"> to fail there is </w:t>
      </w:r>
      <w:r w:rsidR="00DD67B7">
        <w:t xml:space="preserve">a </w:t>
      </w:r>
      <w:r w:rsidR="00D049EB">
        <w:t>potential catastrophic injury that could occur</w:t>
      </w:r>
      <w:r w:rsidR="004070A9">
        <w:t xml:space="preserve"> if the calliper becomes detached.</w:t>
      </w:r>
      <w:r w:rsidR="007448DB">
        <w:t xml:space="preserve"> </w:t>
      </w:r>
      <w:r w:rsidR="004070A9">
        <w:t>T</w:t>
      </w:r>
      <w:r w:rsidR="007448DB">
        <w:t xml:space="preserve">he reason this has not been awarded a higher number is because a car has 3 other callipers to rely on stopping the vehicle, at low speeds this wouldn’t result in a great issue but in a motorsport scenario when a vehicle is on track it can be fatal as the brakes have a lot more </w:t>
      </w:r>
      <w:r w:rsidR="00182215">
        <w:t>pressure in stopping the car but not only this</w:t>
      </w:r>
      <w:r w:rsidR="00CC47D7">
        <w:t>,</w:t>
      </w:r>
      <w:r w:rsidR="00182215">
        <w:t xml:space="preserve"> the car will be imbalanced when under braking</w:t>
      </w:r>
      <w:r w:rsidR="00CC47D7">
        <w:t xml:space="preserve"> </w:t>
      </w:r>
      <w:r w:rsidR="00351E01">
        <w:t>possibly causing it to spin out of control</w:t>
      </w:r>
      <w:r w:rsidR="00182215">
        <w:t>.</w:t>
      </w:r>
      <w:r w:rsidR="00042F6A">
        <w:t xml:space="preserve"> For the likelihood of </w:t>
      </w:r>
      <w:r w:rsidR="00EC6960">
        <w:t>detection,</w:t>
      </w:r>
      <w:r w:rsidR="00042F6A">
        <w:t xml:space="preserve"> a 9 has been given, this is because it is impossible to </w:t>
      </w:r>
      <w:r w:rsidR="001404E6">
        <w:t xml:space="preserve">visibly </w:t>
      </w:r>
      <w:r w:rsidR="00D943D8">
        <w:t>check</w:t>
      </w:r>
      <w:r w:rsidR="001404E6">
        <w:t xml:space="preserve"> without a torque wrench</w:t>
      </w:r>
      <w:r w:rsidR="00042F6A">
        <w:t xml:space="preserve"> </w:t>
      </w:r>
      <w:r w:rsidR="00496BC6">
        <w:t xml:space="preserve">whether a bolt is torqued to specification. These </w:t>
      </w:r>
      <w:r w:rsidR="00961DC8">
        <w:t>three values have resulted in an RPN of 504.</w:t>
      </w:r>
      <w:r w:rsidR="00A51279">
        <w:t xml:space="preserve"> With a figure this high </w:t>
      </w:r>
      <w:r w:rsidR="008B6C98">
        <w:t>the production line needs to be adjusted urgently to reduce the risk.</w:t>
      </w:r>
      <w:r w:rsidR="00961DC8">
        <w:t xml:space="preserve"> </w:t>
      </w:r>
      <w:r w:rsidR="00EC6960">
        <w:t>For</w:t>
      </w:r>
      <w:r w:rsidR="00961DC8">
        <w:t xml:space="preserve"> this to be reduced a recommendation has been implemented that</w:t>
      </w:r>
      <w:r w:rsidR="00635A57">
        <w:t xml:space="preserve"> suggests to in force a standard operating procedure </w:t>
      </w:r>
      <w:r w:rsidR="00C00D3D">
        <w:t xml:space="preserve">(SOP) </w:t>
      </w:r>
      <w:r w:rsidR="004D6788">
        <w:t>stipulating that mounting bolts are to be tightened with a torque wrench</w:t>
      </w:r>
      <w:r w:rsidR="00D07F15">
        <w:t xml:space="preserve"> in which will show the manufactures specification </w:t>
      </w:r>
      <w:proofErr w:type="gramStart"/>
      <w:r w:rsidR="00D07F15">
        <w:t>for the amount of</w:t>
      </w:r>
      <w:proofErr w:type="gramEnd"/>
      <w:r w:rsidR="00D07F15">
        <w:t xml:space="preserve"> torque that needs to be applied</w:t>
      </w:r>
      <w:r w:rsidR="004D6788">
        <w:t xml:space="preserve">. </w:t>
      </w:r>
      <w:r w:rsidR="00C00D3D">
        <w:t xml:space="preserve">This will eliminate the chance of the bolts not being torqued to the right standard </w:t>
      </w:r>
      <w:r w:rsidR="00567F26">
        <w:t xml:space="preserve">because a member of staff must </w:t>
      </w:r>
      <w:r w:rsidR="00CB2C34">
        <w:t>adhere</w:t>
      </w:r>
      <w:r w:rsidR="00567F26">
        <w:t xml:space="preserve"> to their code of conduct</w:t>
      </w:r>
      <w:r w:rsidR="003D2A73">
        <w:t xml:space="preserve"> which in the IMECHE code of conduct</w:t>
      </w:r>
      <w:r w:rsidR="00BB1434">
        <w:t xml:space="preserve"> (2018,</w:t>
      </w:r>
      <w:r w:rsidR="006C7E6C">
        <w:t xml:space="preserve"> </w:t>
      </w:r>
      <w:r w:rsidR="00064697">
        <w:t>p.5, CR</w:t>
      </w:r>
      <w:r w:rsidR="00490E5C">
        <w:t>15.1)</w:t>
      </w:r>
      <w:r w:rsidR="003D2A73">
        <w:t xml:space="preserve"> states</w:t>
      </w:r>
      <w:r w:rsidR="00064697">
        <w:t>:</w:t>
      </w:r>
    </w:p>
    <w:p w14:paraId="7B21B369" w14:textId="6ABE4D4C" w:rsidR="00496BC6" w:rsidRDefault="003F41AA" w:rsidP="00F13F3E">
      <w:pPr>
        <w:ind w:firstLine="720"/>
      </w:pPr>
      <w:r>
        <w:t xml:space="preserve"> </w:t>
      </w:r>
      <w:r w:rsidR="00F13F3E">
        <w:t>C</w:t>
      </w:r>
      <w:r>
        <w:t>omply with the obligations for health, safety</w:t>
      </w:r>
      <w:r w:rsidR="00D652C1">
        <w:t>,</w:t>
      </w:r>
      <w:r>
        <w:t xml:space="preserve"> and environmental protection in relation to both organisational and legislative requirements and must be aware of </w:t>
      </w:r>
      <w:r w:rsidR="008539F4">
        <w:t>the purpose of the legislation and be prepared to respond to future legislative demands.</w:t>
      </w:r>
    </w:p>
    <w:p w14:paraId="14D64B96" w14:textId="2494F808" w:rsidR="0046014B" w:rsidRDefault="0046014B" w:rsidP="00410166">
      <w:r>
        <w:tab/>
        <w:t xml:space="preserve">The second potential failure found is </w:t>
      </w:r>
      <w:r w:rsidR="00E62606">
        <w:t xml:space="preserve">incorrect disc brake size installed. A </w:t>
      </w:r>
      <w:r w:rsidR="00E226D2">
        <w:t xml:space="preserve">value of </w:t>
      </w:r>
      <w:r w:rsidR="00E62606">
        <w:t xml:space="preserve">4 </w:t>
      </w:r>
      <w:r w:rsidR="00E63321">
        <w:t xml:space="preserve">out of 10 </w:t>
      </w:r>
      <w:r w:rsidR="00E62606">
        <w:t xml:space="preserve">has been given for the likelihood of </w:t>
      </w:r>
      <w:r w:rsidR="00B133BD">
        <w:t xml:space="preserve">occurrence, this is because it is extremely hard </w:t>
      </w:r>
      <w:r w:rsidR="00331C62">
        <w:t xml:space="preserve">to </w:t>
      </w:r>
      <w:r w:rsidR="00305F1D">
        <w:t xml:space="preserve">attach the </w:t>
      </w:r>
      <w:r w:rsidR="00091405">
        <w:lastRenderedPageBreak/>
        <w:t>calliper to its mounting</w:t>
      </w:r>
      <w:r w:rsidR="000B3814">
        <w:t xml:space="preserve"> position</w:t>
      </w:r>
      <w:r w:rsidR="00091405">
        <w:t xml:space="preserve"> if the disc is too big,</w:t>
      </w:r>
      <w:r w:rsidR="00331C62">
        <w:t xml:space="preserve"> however there is still </w:t>
      </w:r>
      <w:r w:rsidR="009B64F9">
        <w:t xml:space="preserve">a </w:t>
      </w:r>
      <w:r w:rsidR="00331C62">
        <w:t>possibility it could happen with a smaller disc</w:t>
      </w:r>
      <w:r w:rsidR="00842F6A">
        <w:t>. A</w:t>
      </w:r>
      <w:r w:rsidR="0038735D">
        <w:t xml:space="preserve"> value of </w:t>
      </w:r>
      <w:r w:rsidR="00842F6A">
        <w:t xml:space="preserve">8 out of 10 has been given for the </w:t>
      </w:r>
      <w:r w:rsidR="00CB3DB6">
        <w:t>severity</w:t>
      </w:r>
      <w:r w:rsidR="0038735D">
        <w:t>,</w:t>
      </w:r>
      <w:r w:rsidR="00CB3DB6">
        <w:t xml:space="preserve"> </w:t>
      </w:r>
      <w:r w:rsidR="00D97D89">
        <w:t>for example</w:t>
      </w:r>
      <w:r w:rsidR="00CB3DB6">
        <w:t xml:space="preserve"> if a smaller disc </w:t>
      </w:r>
      <w:r w:rsidR="00970C6F">
        <w:t>w</w:t>
      </w:r>
      <w:r w:rsidR="00B70188">
        <w:t>as</w:t>
      </w:r>
      <w:r w:rsidR="00CB3DB6">
        <w:t xml:space="preserve"> installed there is a greater risk that the vehicle </w:t>
      </w:r>
      <w:r w:rsidR="00F13F3E">
        <w:t>will not</w:t>
      </w:r>
      <w:r w:rsidR="00CB3DB6">
        <w:t xml:space="preserve"> be able to stop especially when the vehicle is reaching high speeds on a </w:t>
      </w:r>
      <w:r w:rsidR="00C20A77">
        <w:t>racetrack</w:t>
      </w:r>
      <w:r w:rsidR="00CB3DB6">
        <w:t xml:space="preserve">, </w:t>
      </w:r>
      <w:r w:rsidR="00480A20">
        <w:t xml:space="preserve">this is due to the fact the car is not rated for a smaller disc rotor but also </w:t>
      </w:r>
      <w:r w:rsidR="00B24BAD">
        <w:t>the disc may not have full coverage by the brake pad causing it to be even less effective</w:t>
      </w:r>
      <w:r w:rsidR="009921A4">
        <w:t>.</w:t>
      </w:r>
      <w:r w:rsidR="00463AA5">
        <w:t xml:space="preserve"> </w:t>
      </w:r>
      <w:r w:rsidR="009921A4">
        <w:t>Furthermore,</w:t>
      </w:r>
      <w:r w:rsidR="00630078">
        <w:t xml:space="preserve"> a lot more heat will be created through the smaller disc as the surface area is smaller</w:t>
      </w:r>
      <w:r w:rsidR="003260E7">
        <w:t>,</w:t>
      </w:r>
      <w:r w:rsidR="00630078">
        <w:t xml:space="preserve"> this </w:t>
      </w:r>
      <w:r w:rsidR="003260E7">
        <w:t>will</w:t>
      </w:r>
      <w:r w:rsidR="00630078">
        <w:t xml:space="preserve"> result in the brakes </w:t>
      </w:r>
      <w:r w:rsidR="00450613">
        <w:t>fading rapidly</w:t>
      </w:r>
      <w:r w:rsidR="003260E7">
        <w:t xml:space="preserve"> leading to inefficiency brake loss and potential fire</w:t>
      </w:r>
      <w:r w:rsidR="00037D64">
        <w:t>.</w:t>
      </w:r>
      <w:r w:rsidR="00466F35">
        <w:t xml:space="preserve"> A detection value of 2 has been given</w:t>
      </w:r>
      <w:r w:rsidR="00BB51E1">
        <w:t xml:space="preserve"> </w:t>
      </w:r>
      <w:r w:rsidR="00106AEB">
        <w:t>because</w:t>
      </w:r>
      <w:r w:rsidR="00466F35">
        <w:t xml:space="preserve"> when the vehicle is inspected on the </w:t>
      </w:r>
      <w:r w:rsidR="004C3CBF">
        <w:t>assembly line</w:t>
      </w:r>
      <w:r w:rsidR="00BB51E1">
        <w:t>,</w:t>
      </w:r>
      <w:r w:rsidR="004C3CBF">
        <w:t xml:space="preserve"> if the disc rotor </w:t>
      </w:r>
      <w:proofErr w:type="gramStart"/>
      <w:r w:rsidR="004C3CBF">
        <w:t>was</w:t>
      </w:r>
      <w:proofErr w:type="gramEnd"/>
      <w:r w:rsidR="004C3CBF">
        <w:t xml:space="preserve"> too big</w:t>
      </w:r>
      <w:r w:rsidR="00106AEB">
        <w:t>,</w:t>
      </w:r>
      <w:r w:rsidR="004C3CBF">
        <w:t xml:space="preserve"> the wheel would not be able to spin as the disc will be st</w:t>
      </w:r>
      <w:r w:rsidR="00DB10E9">
        <w:t>u</w:t>
      </w:r>
      <w:r w:rsidR="004C3CBF">
        <w:t>ck in the calliper</w:t>
      </w:r>
      <w:r w:rsidR="00106AEB">
        <w:t>.</w:t>
      </w:r>
      <w:r w:rsidR="004C3CBF">
        <w:t xml:space="preserve"> </w:t>
      </w:r>
      <w:r w:rsidR="00AC56F0">
        <w:t>Alternatively,</w:t>
      </w:r>
      <w:r w:rsidR="004C3CBF">
        <w:t xml:space="preserve"> if the disc was too small the</w:t>
      </w:r>
      <w:r w:rsidR="00456073">
        <w:t>re is a high possibility that the inspector will visually see</w:t>
      </w:r>
      <w:r w:rsidR="00EC1F80">
        <w:t xml:space="preserve"> that</w:t>
      </w:r>
      <w:r w:rsidR="00456073">
        <w:t xml:space="preserve"> the disc does not sit </w:t>
      </w:r>
      <w:r w:rsidR="00C618F7">
        <w:t xml:space="preserve">right </w:t>
      </w:r>
      <w:r w:rsidR="00456073">
        <w:t xml:space="preserve">in the calliper but also when the </w:t>
      </w:r>
      <w:r w:rsidR="00BB0318">
        <w:t>vehicle is tested on a brake tester in the assembly line it will show the brakes are</w:t>
      </w:r>
      <w:r w:rsidR="00AC56F0">
        <w:t xml:space="preserve"> not </w:t>
      </w:r>
      <w:r w:rsidR="00BB0318">
        <w:t>substantial enough for the car.</w:t>
      </w:r>
      <w:r w:rsidR="00C20A77">
        <w:t xml:space="preserve"> The recommended improvement is to have the vehicle visually inspected to see whether the </w:t>
      </w:r>
      <w:r w:rsidR="002267ED">
        <w:t xml:space="preserve">brake pad covers the entire disc surface edge to edge once the brakes have been fully assembled. </w:t>
      </w:r>
      <w:r w:rsidR="00B7644A">
        <w:t xml:space="preserve">This will increase the likelihood that </w:t>
      </w:r>
      <w:r w:rsidR="001B4A4C">
        <w:t>if there was to be any issue it will be detected before failure.</w:t>
      </w:r>
      <w:r w:rsidR="00C20A77">
        <w:t xml:space="preserve"> </w:t>
      </w:r>
    </w:p>
    <w:p w14:paraId="1BFC80CC" w14:textId="757E37A4" w:rsidR="009A67FE" w:rsidRDefault="009A67FE" w:rsidP="00410166">
      <w:r>
        <w:tab/>
        <w:t xml:space="preserve">The third </w:t>
      </w:r>
      <w:r w:rsidR="00CE33C8">
        <w:t xml:space="preserve">risk identified is the brake pads being installed in the wrong orientation. </w:t>
      </w:r>
      <w:r w:rsidR="007E4798">
        <w:t>A</w:t>
      </w:r>
      <w:r w:rsidR="004240EC">
        <w:t xml:space="preserve"> valu</w:t>
      </w:r>
      <w:r w:rsidR="00253326">
        <w:t>e of</w:t>
      </w:r>
      <w:r w:rsidR="007E4798">
        <w:t xml:space="preserve"> 5 has been given for the likelihood of occurrence this is because </w:t>
      </w:r>
      <w:r w:rsidR="00CF10D4">
        <w:t xml:space="preserve">when a </w:t>
      </w:r>
      <w:r w:rsidR="00F36BAD">
        <w:t xml:space="preserve">pad is installed it can be placed in with either surface facing out, however </w:t>
      </w:r>
      <w:r w:rsidR="001F510E">
        <w:t>a higher number was not given as in the code of conduct it states that staff must “</w:t>
      </w:r>
      <w:r w:rsidR="006518CB">
        <w:t>have the relevant knowledge and expertise, time and authority to perform”</w:t>
      </w:r>
      <w:r w:rsidR="00DD5375">
        <w:t xml:space="preserve"> </w:t>
      </w:r>
      <w:r w:rsidR="00B94AF3">
        <w:t>(2018, p.1, CR2.1)</w:t>
      </w:r>
      <w:r w:rsidR="00D10413">
        <w:t xml:space="preserve">. </w:t>
      </w:r>
      <w:r w:rsidR="00D729CC">
        <w:t>If this failure was to happen the severity of this</w:t>
      </w:r>
      <w:r w:rsidR="0078236B">
        <w:t xml:space="preserve"> </w:t>
      </w:r>
      <w:r w:rsidR="0076148A">
        <w:t xml:space="preserve">is </w:t>
      </w:r>
      <w:r w:rsidR="0078236B">
        <w:t xml:space="preserve">catastrophic therefore a 10 has been given, this is because a brake will not work if the friction side is not </w:t>
      </w:r>
      <w:r w:rsidR="00974A92">
        <w:t xml:space="preserve">touching the disc rotor as this will result in the contact being metal on metal </w:t>
      </w:r>
      <w:r w:rsidR="002C3F68">
        <w:t xml:space="preserve">which </w:t>
      </w:r>
      <w:r w:rsidR="004915B5">
        <w:t>is</w:t>
      </w:r>
      <w:r w:rsidR="002C3F68">
        <w:t xml:space="preserve"> a low friction surface and instead</w:t>
      </w:r>
      <w:r w:rsidR="00974A92">
        <w:t xml:space="preserve"> create sparks which could potentially result in other serious </w:t>
      </w:r>
      <w:r w:rsidR="002C3F68">
        <w:t>accidents for example</w:t>
      </w:r>
      <w:r w:rsidR="00BF1AA2">
        <w:t xml:space="preserve"> if a vehicle was under heavy braking with sparks everywhere a tyre could potentially burst under heat causing the car to crash</w:t>
      </w:r>
      <w:r w:rsidR="002C3F68">
        <w:t xml:space="preserve">. </w:t>
      </w:r>
      <w:r w:rsidR="004D6F04">
        <w:t xml:space="preserve">With the aim of reducing the risk in mind </w:t>
      </w:r>
      <w:r w:rsidR="002C5A81">
        <w:t>introduc</w:t>
      </w:r>
      <w:r w:rsidR="00870D25">
        <w:t>ing a</w:t>
      </w:r>
      <w:r w:rsidR="00395DDB">
        <w:t>n</w:t>
      </w:r>
      <w:r w:rsidR="002C5A81">
        <w:t xml:space="preserve"> SOP </w:t>
      </w:r>
      <w:r w:rsidR="00197B89">
        <w:t>into this part of the assembly line</w:t>
      </w:r>
      <w:r w:rsidR="005B3AB1">
        <w:t xml:space="preserve"> h</w:t>
      </w:r>
      <w:r w:rsidR="00395DDB">
        <w:t xml:space="preserve">as been recommended </w:t>
      </w:r>
      <w:r w:rsidR="00197B89">
        <w:t>showing diagrams of the correct orientation the pads need to be placed</w:t>
      </w:r>
      <w:r w:rsidR="00E33B0C">
        <w:t xml:space="preserve"> also stating the wheel must be </w:t>
      </w:r>
      <w:r w:rsidR="005B3AB1">
        <w:t>i</w:t>
      </w:r>
      <w:r w:rsidR="00E33B0C">
        <w:t xml:space="preserve">nspected </w:t>
      </w:r>
      <w:r w:rsidR="00341A8B">
        <w:t>to see whether the pad is placed correctly</w:t>
      </w:r>
      <w:r w:rsidR="00197B89">
        <w:t>. Doing this will massively decrease the likelihood of occurrence</w:t>
      </w:r>
      <w:r w:rsidR="00341A8B">
        <w:t xml:space="preserve"> but will also increase the likelihood of detection as </w:t>
      </w:r>
      <w:r w:rsidR="00A03860">
        <w:t>the employee will visibly be able to see how the pad should be installed when it come</w:t>
      </w:r>
      <w:r w:rsidR="00766672">
        <w:t>s</w:t>
      </w:r>
      <w:r w:rsidR="00A03860">
        <w:t xml:space="preserve"> to inspecting it afterwards.</w:t>
      </w:r>
      <w:r w:rsidR="00197B89">
        <w:t xml:space="preserve"> </w:t>
      </w:r>
    </w:p>
    <w:p w14:paraId="30A5C4D6" w14:textId="48BC7217" w:rsidR="00BB6FB2" w:rsidRDefault="00BB6FB2" w:rsidP="00410166">
      <w:r>
        <w:tab/>
        <w:t>Finally, the fourth risk</w:t>
      </w:r>
      <w:r w:rsidR="00C40949">
        <w:t>.</w:t>
      </w:r>
      <w:r w:rsidR="00DC4BF7">
        <w:t xml:space="preserve"> An occurrence value of 7 has been given</w:t>
      </w:r>
      <w:r w:rsidR="00A02DCA">
        <w:t>,</w:t>
      </w:r>
      <w:r w:rsidR="00DC4BF7">
        <w:t xml:space="preserve"> the reasoning behind this is because </w:t>
      </w:r>
      <w:r w:rsidR="00745B4F">
        <w:t>a brake line is usually tightened with a spanner therefore it cannot be torqued down to a set value</w:t>
      </w:r>
      <w:r w:rsidR="00A02DCA">
        <w:t xml:space="preserve"> increasing the chance that it has not been fully tightened</w:t>
      </w:r>
      <w:r w:rsidR="006D35A8">
        <w:t xml:space="preserve">. </w:t>
      </w:r>
      <w:r w:rsidR="00565A4E">
        <w:t>For the severity factor of this failure a value of 8 has been given</w:t>
      </w:r>
      <w:r w:rsidR="008D7E41">
        <w:t xml:space="preserve">, this is because if a brake line </w:t>
      </w:r>
      <w:proofErr w:type="gramStart"/>
      <w:r w:rsidR="008D7E41">
        <w:t>w</w:t>
      </w:r>
      <w:r w:rsidR="002D4E22">
        <w:t>as</w:t>
      </w:r>
      <w:proofErr w:type="gramEnd"/>
      <w:r w:rsidR="008D7E41">
        <w:t xml:space="preserve"> to come off it leaves that </w:t>
      </w:r>
      <w:r w:rsidR="008D7E41">
        <w:lastRenderedPageBreak/>
        <w:t xml:space="preserve">vehicle </w:t>
      </w:r>
      <w:r w:rsidR="00671234">
        <w:t>with</w:t>
      </w:r>
      <w:r w:rsidR="00F57589">
        <w:t xml:space="preserve"> less braking force, </w:t>
      </w:r>
      <w:r w:rsidR="009713F4">
        <w:t>on modern race cars they use separate lines for the front and back therefore you will not lose all braking force</w:t>
      </w:r>
      <w:r w:rsidR="00111E95">
        <w:t>.</w:t>
      </w:r>
      <w:r w:rsidR="009713F4">
        <w:t xml:space="preserve"> </w:t>
      </w:r>
      <w:r w:rsidR="00111E95">
        <w:t>T</w:t>
      </w:r>
      <w:r w:rsidR="009713F4">
        <w:t xml:space="preserve">his allows the car to still slow down but </w:t>
      </w:r>
      <w:r w:rsidR="00CF3A90">
        <w:t>not to the same extent. The likelihood for this risk to be detected is very slim therefore a score of 9 has been given</w:t>
      </w:r>
      <w:r w:rsidR="001373AD">
        <w:t xml:space="preserve"> because it is not possible to visually see if something is fully tightened. </w:t>
      </w:r>
      <w:r w:rsidR="00234BF5">
        <w:t>En</w:t>
      </w:r>
      <w:r w:rsidR="00C77C15">
        <w:t xml:space="preserve">forcing an SOP has been recommended </w:t>
      </w:r>
      <w:r w:rsidR="005B0D89">
        <w:t xml:space="preserve">giving a </w:t>
      </w:r>
      <w:r w:rsidR="00B22058">
        <w:t>step-by-step</w:t>
      </w:r>
      <w:r w:rsidR="005B0D89">
        <w:t xml:space="preserve"> guide</w:t>
      </w:r>
      <w:r w:rsidR="00CE41D0">
        <w:t xml:space="preserve"> showing</w:t>
      </w:r>
      <w:r w:rsidR="00C77C15">
        <w:t xml:space="preserve"> </w:t>
      </w:r>
      <w:r w:rsidR="00D00FA7">
        <w:t xml:space="preserve">how to install the brake lines </w:t>
      </w:r>
      <w:r w:rsidR="000A4CA3">
        <w:t xml:space="preserve">and stating that all </w:t>
      </w:r>
      <w:r w:rsidR="00C02A82">
        <w:t xml:space="preserve">fittings are to be re-checked and tightened </w:t>
      </w:r>
      <w:r w:rsidR="00B40BD2">
        <w:t>for correct tensions.</w:t>
      </w:r>
      <w:r w:rsidR="008514B0">
        <w:t xml:space="preserve"> In doing this it will reduce the likelihood of occurrence as </w:t>
      </w:r>
      <w:r w:rsidR="00AF54BF">
        <w:t>employees will be more familiar of the correct procedure</w:t>
      </w:r>
      <w:r w:rsidR="002613FE">
        <w:t xml:space="preserve"> </w:t>
      </w:r>
      <w:r w:rsidR="00B22058">
        <w:t>but will also increase the detection rate</w:t>
      </w:r>
      <w:r w:rsidR="002613FE">
        <w:t>.</w:t>
      </w:r>
    </w:p>
    <w:p w14:paraId="07CF509B" w14:textId="0CE2EE4D" w:rsidR="001C17CF" w:rsidRDefault="001C17CF">
      <w:pPr>
        <w:rPr>
          <w:rFonts w:asciiTheme="majorHAnsi" w:eastAsiaTheme="majorEastAsia" w:hAnsiTheme="majorHAnsi" w:cstheme="majorBidi"/>
          <w:color w:val="2F5496" w:themeColor="accent1" w:themeShade="BF"/>
          <w:sz w:val="32"/>
          <w:szCs w:val="32"/>
        </w:rPr>
      </w:pPr>
      <w:r>
        <w:br w:type="page"/>
      </w:r>
    </w:p>
    <w:p w14:paraId="78DCB3F8" w14:textId="5FBB9578" w:rsidR="001C17CF" w:rsidRDefault="001C17CF" w:rsidP="001C17CF">
      <w:pPr>
        <w:pStyle w:val="Heading1"/>
      </w:pPr>
      <w:bookmarkStart w:id="3" w:name="_Toc66121432"/>
      <w:r>
        <w:lastRenderedPageBreak/>
        <w:t>Post – Mitigation FMEA</w:t>
      </w:r>
      <w:bookmarkEnd w:id="3"/>
    </w:p>
    <w:p w14:paraId="48D96A8D" w14:textId="659B1113" w:rsidR="008B46B1" w:rsidRDefault="008B46B1" w:rsidP="008B46B1">
      <w:pPr>
        <w:pStyle w:val="Caption"/>
        <w:rPr>
          <w:rFonts w:asciiTheme="majorHAnsi" w:eastAsiaTheme="majorEastAsia" w:hAnsiTheme="majorHAnsi" w:cstheme="majorBidi"/>
          <w:color w:val="2F5496" w:themeColor="accent1" w:themeShade="BF"/>
          <w:sz w:val="32"/>
          <w:szCs w:val="32"/>
        </w:rPr>
      </w:pPr>
      <w:r>
        <w:t xml:space="preserve">Table </w:t>
      </w:r>
      <w:r>
        <w:fldChar w:fldCharType="begin"/>
      </w:r>
      <w:r>
        <w:instrText xml:space="preserve"> SEQ Table \* ARABIC </w:instrText>
      </w:r>
      <w:r>
        <w:fldChar w:fldCharType="separate"/>
      </w:r>
      <w:r>
        <w:rPr>
          <w:noProof/>
        </w:rPr>
        <w:t>2</w:t>
      </w:r>
      <w:r>
        <w:fldChar w:fldCharType="end"/>
      </w:r>
      <w:r>
        <w:t xml:space="preserve"> - Amended FMEA</w:t>
      </w:r>
    </w:p>
    <w:p w14:paraId="00F14F2A" w14:textId="2D984012" w:rsidR="001C17CF" w:rsidRDefault="008B46B1" w:rsidP="00D3600D">
      <w:pPr>
        <w:rPr>
          <w:rFonts w:asciiTheme="majorHAnsi" w:eastAsiaTheme="majorEastAsia" w:hAnsiTheme="majorHAnsi" w:cstheme="majorBidi"/>
          <w:color w:val="2F5496" w:themeColor="accent1" w:themeShade="BF"/>
          <w:sz w:val="32"/>
          <w:szCs w:val="32"/>
        </w:rPr>
      </w:pPr>
      <w:r w:rsidRPr="008B46B1">
        <w:drawing>
          <wp:inline distT="0" distB="0" distL="0" distR="0" wp14:anchorId="03139DE3" wp14:editId="66472481">
            <wp:extent cx="5731510" cy="21596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159635"/>
                    </a:xfrm>
                    <a:prstGeom prst="rect">
                      <a:avLst/>
                    </a:prstGeom>
                    <a:noFill/>
                    <a:ln>
                      <a:noFill/>
                    </a:ln>
                  </pic:spPr>
                </pic:pic>
              </a:graphicData>
            </a:graphic>
          </wp:inline>
        </w:drawing>
      </w:r>
    </w:p>
    <w:p w14:paraId="44DEB321" w14:textId="1100F571" w:rsidR="00D3600D" w:rsidRDefault="00D3600D" w:rsidP="00D3600D">
      <w:r>
        <w:t xml:space="preserve">Now that the recommendations have been </w:t>
      </w:r>
      <w:r w:rsidR="00A43F96">
        <w:t>implemented</w:t>
      </w:r>
      <w:r w:rsidR="003E57A7">
        <w:t>.</w:t>
      </w:r>
      <w:r>
        <w:t xml:space="preserve"> </w:t>
      </w:r>
      <w:r w:rsidR="003E57A7">
        <w:t xml:space="preserve"> As visible in table 2 t</w:t>
      </w:r>
      <w:r>
        <w:t xml:space="preserve">here is still some risk </w:t>
      </w:r>
      <w:r w:rsidR="00633667">
        <w:t>within the process</w:t>
      </w:r>
      <w:r w:rsidR="003E57A7">
        <w:t>.</w:t>
      </w:r>
      <w:r w:rsidR="00633667">
        <w:t xml:space="preserve"> </w:t>
      </w:r>
      <w:r w:rsidR="003E57A7">
        <w:t>S</w:t>
      </w:r>
      <w:r w:rsidR="00633667">
        <w:t>tarting with the brake calliper mounting bolts we can see the numbers have signi</w:t>
      </w:r>
      <w:r w:rsidR="00383474">
        <w:t xml:space="preserve">ficantly </w:t>
      </w:r>
      <w:r w:rsidR="00496437">
        <w:t>reduced</w:t>
      </w:r>
      <w:r w:rsidR="00383474">
        <w:t xml:space="preserve"> from an RPN value of 504 down to 40</w:t>
      </w:r>
      <w:r w:rsidR="00703762">
        <w:t xml:space="preserve">. </w:t>
      </w:r>
      <w:r w:rsidR="00A43F96">
        <w:t xml:space="preserve">The </w:t>
      </w:r>
      <w:r w:rsidR="00932E59">
        <w:t xml:space="preserve">potential risk remaining is down to the equipment used </w:t>
      </w:r>
      <w:r w:rsidR="008E440B">
        <w:t>itself</w:t>
      </w:r>
      <w:r w:rsidR="00496437">
        <w:t xml:space="preserve"> as the torque wrench may not be set to the value stated or even </w:t>
      </w:r>
      <w:r w:rsidR="00A069D0">
        <w:t>depending on</w:t>
      </w:r>
      <w:r w:rsidR="00496437">
        <w:t xml:space="preserve"> whether the instrument has been </w:t>
      </w:r>
      <w:r w:rsidR="00164B31">
        <w:t xml:space="preserve">recently </w:t>
      </w:r>
      <w:r w:rsidR="00496437">
        <w:t>calibrated</w:t>
      </w:r>
      <w:r w:rsidR="00164B31">
        <w:t xml:space="preserve"> because it</w:t>
      </w:r>
      <w:r w:rsidR="00496437">
        <w:t xml:space="preserve"> may be out of calibration</w:t>
      </w:r>
      <w:r w:rsidR="00EA07F0">
        <w:t xml:space="preserve"> as referred to in the appendix</w:t>
      </w:r>
      <w:r w:rsidR="00496437">
        <w:t>.</w:t>
      </w:r>
    </w:p>
    <w:p w14:paraId="75B44BDD" w14:textId="30692DFD" w:rsidR="00D713C5" w:rsidRDefault="00D1250A">
      <w:r>
        <w:tab/>
        <w:t xml:space="preserve">The </w:t>
      </w:r>
      <w:r w:rsidR="007D44E6">
        <w:t>remaining</w:t>
      </w:r>
      <w:r>
        <w:t xml:space="preserve"> issue</w:t>
      </w:r>
      <w:r w:rsidR="007D44E6">
        <w:t>s</w:t>
      </w:r>
      <w:r>
        <w:t xml:space="preserve"> that w</w:t>
      </w:r>
      <w:r w:rsidR="007D44E6">
        <w:t>ere</w:t>
      </w:r>
      <w:r>
        <w:t xml:space="preserve"> </w:t>
      </w:r>
      <w:r w:rsidR="007D44E6">
        <w:t>identified</w:t>
      </w:r>
      <w:r>
        <w:t xml:space="preserve"> ha</w:t>
      </w:r>
      <w:r w:rsidR="000A6967">
        <w:t>ve</w:t>
      </w:r>
      <w:r>
        <w:t xml:space="preserve"> been greatly reduced as</w:t>
      </w:r>
      <w:r w:rsidR="00DE374F">
        <w:t xml:space="preserve"> </w:t>
      </w:r>
      <w:r>
        <w:t>well</w:t>
      </w:r>
      <w:r w:rsidR="000A6967">
        <w:t>,</w:t>
      </w:r>
      <w:r>
        <w:t xml:space="preserve"> resulting in</w:t>
      </w:r>
      <w:r w:rsidR="00116922">
        <w:t xml:space="preserve"> </w:t>
      </w:r>
      <w:r>
        <w:t>final score</w:t>
      </w:r>
      <w:r w:rsidR="000A6967">
        <w:t>s of 16, 20 and 16</w:t>
      </w:r>
      <w:r w:rsidR="001A4A4B">
        <w:t>. The only remaining risk</w:t>
      </w:r>
      <w:r w:rsidR="000A6967">
        <w:t>s</w:t>
      </w:r>
      <w:r w:rsidR="001A4A4B">
        <w:t xml:space="preserve"> here </w:t>
      </w:r>
      <w:r w:rsidR="000A6967">
        <w:t xml:space="preserve">are </w:t>
      </w:r>
      <w:r w:rsidR="001A4A4B">
        <w:t xml:space="preserve">down to the </w:t>
      </w:r>
      <w:r w:rsidR="00116922">
        <w:t>employee</w:t>
      </w:r>
      <w:r w:rsidR="003564CA">
        <w:t>’s</w:t>
      </w:r>
      <w:r w:rsidR="00116922">
        <w:t xml:space="preserve"> </w:t>
      </w:r>
      <w:r w:rsidR="00DE374F">
        <w:t>disobeying the code of conduct</w:t>
      </w:r>
      <w:r w:rsidR="00B36D54">
        <w:t xml:space="preserve"> </w:t>
      </w:r>
      <w:r w:rsidR="00F27154">
        <w:t xml:space="preserve">(2018, p.3, CR2.3) </w:t>
      </w:r>
      <w:r w:rsidR="00DD604F">
        <w:t>which states “</w:t>
      </w:r>
      <w:r w:rsidR="00F27154">
        <w:t>B</w:t>
      </w:r>
      <w:r w:rsidR="000E2E4E">
        <w:t>e or become aw</w:t>
      </w:r>
      <w:r w:rsidR="008F61B7">
        <w:t>a</w:t>
      </w:r>
      <w:r w:rsidR="000E2E4E">
        <w:t>re of the risks of failing to achieve objectives”</w:t>
      </w:r>
      <w:r w:rsidR="00D9131E">
        <w:t xml:space="preserve">. The objective of an FMEA is to reduce the risk and therefore if </w:t>
      </w:r>
      <w:r w:rsidR="00ED5BA6">
        <w:t>they are</w:t>
      </w:r>
      <w:r w:rsidR="00D9131E">
        <w:t xml:space="preserve"> not cooperating</w:t>
      </w:r>
      <w:r w:rsidR="004A3CEB">
        <w:t xml:space="preserve"> and following protocol</w:t>
      </w:r>
      <w:r w:rsidR="00D9131E">
        <w:t xml:space="preserve"> the risk will remain, they will also be ignoring </w:t>
      </w:r>
      <w:r w:rsidR="00DE374F">
        <w:t>the SOP</w:t>
      </w:r>
      <w:r w:rsidR="00D9131E">
        <w:t xml:space="preserve"> that has been put in</w:t>
      </w:r>
      <w:r w:rsidR="00ED5BA6">
        <w:t xml:space="preserve"> </w:t>
      </w:r>
      <w:r w:rsidR="00D9131E">
        <w:t>place</w:t>
      </w:r>
      <w:r w:rsidR="00A069D0">
        <w:t>.</w:t>
      </w:r>
      <w:r w:rsidR="008E2DD6">
        <w:t xml:space="preserve"> In doing this </w:t>
      </w:r>
      <w:r w:rsidR="0098656F">
        <w:t xml:space="preserve">it </w:t>
      </w:r>
      <w:r w:rsidR="008E2DD6">
        <w:t xml:space="preserve">could result in suspension or even </w:t>
      </w:r>
      <w:r w:rsidR="007D44E6">
        <w:t>losing their job.</w:t>
      </w:r>
    </w:p>
    <w:p w14:paraId="2F1E1C61" w14:textId="77777777" w:rsidR="00D713C5" w:rsidRDefault="00D713C5">
      <w:r>
        <w:br w:type="page"/>
      </w:r>
    </w:p>
    <w:p w14:paraId="1B6289AD" w14:textId="77777777" w:rsidR="002613FE" w:rsidRPr="00ED5BA6" w:rsidRDefault="002613FE"/>
    <w:p w14:paraId="51533E7A" w14:textId="4B398FC8" w:rsidR="001C17CF" w:rsidRDefault="001C17CF" w:rsidP="001C17CF">
      <w:pPr>
        <w:pStyle w:val="Heading1"/>
      </w:pPr>
      <w:bookmarkStart w:id="4" w:name="_Toc66121433"/>
      <w:r>
        <w:t>Conclusion</w:t>
      </w:r>
      <w:bookmarkEnd w:id="4"/>
    </w:p>
    <w:p w14:paraId="1A9E332D" w14:textId="50FB5610" w:rsidR="00D713C5" w:rsidRDefault="001C7C2D">
      <w:r>
        <w:t xml:space="preserve">In conclusion, </w:t>
      </w:r>
      <w:r w:rsidR="005A3B02">
        <w:t>four risks were identified in a</w:t>
      </w:r>
      <w:r w:rsidR="00BC42E4">
        <w:t>n assembly line</w:t>
      </w:r>
      <w:r w:rsidR="00D7437A">
        <w:t xml:space="preserve"> and have been </w:t>
      </w:r>
      <w:r w:rsidR="00BD2455">
        <w:t>assessed using an FMEA</w:t>
      </w:r>
      <w:r w:rsidR="00BC62E9">
        <w:t xml:space="preserve">. From filling out </w:t>
      </w:r>
      <w:r w:rsidR="00FB4ED5">
        <w:t>the FMEA</w:t>
      </w:r>
      <w:r w:rsidR="006167B9">
        <w:t>,</w:t>
      </w:r>
      <w:r w:rsidR="00FB4ED5">
        <w:t xml:space="preserve"> recommendations </w:t>
      </w:r>
      <w:r w:rsidR="00497FF6">
        <w:t xml:space="preserve">were </w:t>
      </w:r>
      <w:r w:rsidR="00703718">
        <w:t>given and</w:t>
      </w:r>
      <w:r w:rsidR="00FB4ED5">
        <w:t xml:space="preserve"> </w:t>
      </w:r>
      <w:r w:rsidR="003609FF">
        <w:t xml:space="preserve">implemented </w:t>
      </w:r>
      <w:r w:rsidR="007D3736">
        <w:t>to</w:t>
      </w:r>
      <w:r w:rsidR="003609FF">
        <w:t xml:space="preserve"> </w:t>
      </w:r>
      <w:r w:rsidR="002C2BCC">
        <w:t>reduce the RPN</w:t>
      </w:r>
      <w:r w:rsidR="00F3775D">
        <w:t xml:space="preserve">. </w:t>
      </w:r>
      <w:r w:rsidR="00DF183A">
        <w:t xml:space="preserve">The recommendations included using </w:t>
      </w:r>
      <w:r w:rsidR="00E101B3">
        <w:t>more advanced</w:t>
      </w:r>
      <w:r w:rsidR="00DF183A">
        <w:t xml:space="preserve"> equipment including a torque </w:t>
      </w:r>
      <w:r w:rsidR="009923FC">
        <w:t>wrench,</w:t>
      </w:r>
      <w:r w:rsidR="00DF183A">
        <w:t xml:space="preserve"> so bolts </w:t>
      </w:r>
      <w:r w:rsidR="00341361">
        <w:t>can</w:t>
      </w:r>
      <w:r w:rsidR="00DF183A">
        <w:t xml:space="preserve"> be torqued to specification</w:t>
      </w:r>
      <w:r w:rsidR="00C36CF2">
        <w:t xml:space="preserve">. Adding better protocols </w:t>
      </w:r>
      <w:r w:rsidR="00A41EC0">
        <w:t xml:space="preserve">such as standard operating procedures which demonstrate how the role </w:t>
      </w:r>
      <w:r w:rsidR="00EC5200">
        <w:t>must</w:t>
      </w:r>
      <w:r w:rsidR="00A41EC0">
        <w:t xml:space="preserve"> be done</w:t>
      </w:r>
      <w:r w:rsidR="000F1EAE">
        <w:t xml:space="preserve"> were also recommended therefore if the employee </w:t>
      </w:r>
      <w:r w:rsidR="00D824CE">
        <w:t>were</w:t>
      </w:r>
      <w:r w:rsidR="000F1EAE">
        <w:t xml:space="preserve"> to ignore this </w:t>
      </w:r>
      <w:r w:rsidR="006E6CD7">
        <w:t>protocol,</w:t>
      </w:r>
      <w:r w:rsidR="000F1EAE">
        <w:t xml:space="preserve"> they would be </w:t>
      </w:r>
      <w:r w:rsidR="006F0A35">
        <w:t>ignoring their code of conduct</w:t>
      </w:r>
      <w:r w:rsidR="00A41EC0">
        <w:t>.</w:t>
      </w:r>
      <w:r w:rsidR="004D29EE">
        <w:t xml:space="preserve"> Overall</w:t>
      </w:r>
      <w:r w:rsidR="006F6058">
        <w:t>,</w:t>
      </w:r>
      <w:r w:rsidR="004D29EE">
        <w:t xml:space="preserve"> </w:t>
      </w:r>
      <w:r w:rsidR="00D824CE">
        <w:t xml:space="preserve">once the mitigation measures were implemented a second FMEA was done and the scores have decreased greatly </w:t>
      </w:r>
      <w:r w:rsidR="00A53711">
        <w:t xml:space="preserve">reducing the chance of the risks massively. The possibility of the risks </w:t>
      </w:r>
      <w:r w:rsidR="00315B6B">
        <w:t>will always be there</w:t>
      </w:r>
      <w:r w:rsidR="00A53711">
        <w:t xml:space="preserve"> </w:t>
      </w:r>
      <w:r w:rsidR="00E667D7">
        <w:t xml:space="preserve">as </w:t>
      </w:r>
      <w:r w:rsidR="0073136D">
        <w:t xml:space="preserve">quoted by </w:t>
      </w:r>
      <w:r w:rsidR="00A53596">
        <w:t>C</w:t>
      </w:r>
      <w:r w:rsidR="0073136D">
        <w:t>arl</w:t>
      </w:r>
      <w:r w:rsidR="00A53596">
        <w:t xml:space="preserve"> S Carlson</w:t>
      </w:r>
      <w:r w:rsidR="00062353">
        <w:t xml:space="preserve"> (2012, p.19)</w:t>
      </w:r>
      <w:r w:rsidR="00D53C86">
        <w:t xml:space="preserve"> </w:t>
      </w:r>
      <w:r w:rsidR="0073136D">
        <w:t xml:space="preserve">“No </w:t>
      </w:r>
      <w:r w:rsidR="002E7351">
        <w:t xml:space="preserve">amount of skill will anticipate and prevent every possible </w:t>
      </w:r>
      <w:r w:rsidR="0089632E">
        <w:t>problem and risk”</w:t>
      </w:r>
      <w:r w:rsidR="0033745F">
        <w:t xml:space="preserve"> which indicates one pitfall of using the FMEA as </w:t>
      </w:r>
      <w:r w:rsidR="00A16DEE">
        <w:t>the effectiveness on the assessment relies heavily on the team behind writing it</w:t>
      </w:r>
      <w:r w:rsidR="00A54447">
        <w:t xml:space="preserve"> (Hodge, 2014)</w:t>
      </w:r>
      <w:r w:rsidR="00A16DEE">
        <w:t>, however</w:t>
      </w:r>
      <w:r w:rsidR="00E862BC">
        <w:t xml:space="preserve"> doing this FMEA has greatly reduced the chance of fatal accidents occurring</w:t>
      </w:r>
      <w:r w:rsidR="00E4777C">
        <w:t xml:space="preserve"> in the futur</w:t>
      </w:r>
      <w:r w:rsidR="00C2187B">
        <w:t>e</w:t>
      </w:r>
      <w:r w:rsidR="00977F45">
        <w:t xml:space="preserve">. </w:t>
      </w:r>
    </w:p>
    <w:p w14:paraId="213D9821" w14:textId="65DED673" w:rsidR="001C17CF" w:rsidRPr="00D713C5" w:rsidRDefault="00D713C5">
      <w:r>
        <w:br w:type="page"/>
      </w:r>
    </w:p>
    <w:p w14:paraId="2542620F" w14:textId="51BD6753" w:rsidR="001C17CF" w:rsidRPr="001C17CF" w:rsidRDefault="001C17CF" w:rsidP="001C17CF">
      <w:pPr>
        <w:pStyle w:val="Heading1"/>
      </w:pPr>
      <w:bookmarkStart w:id="5" w:name="_Toc66121434"/>
      <w:r>
        <w:lastRenderedPageBreak/>
        <w:t>References</w:t>
      </w:r>
      <w:bookmarkEnd w:id="5"/>
    </w:p>
    <w:p w14:paraId="4AE9C29C" w14:textId="77777777" w:rsidR="00223FE5" w:rsidRDefault="00223FE5" w:rsidP="00223FE5">
      <w:proofErr w:type="spellStart"/>
      <w:r>
        <w:t>Edet</w:t>
      </w:r>
      <w:proofErr w:type="spellEnd"/>
      <w:r>
        <w:t xml:space="preserve">, U (2017) </w:t>
      </w:r>
      <w:r w:rsidRPr="00FD12AE">
        <w:rPr>
          <w:i/>
          <w:iCs/>
        </w:rPr>
        <w:t>6 methods of risk assessment you should know</w:t>
      </w:r>
      <w:r>
        <w:rPr>
          <w:i/>
          <w:iCs/>
        </w:rPr>
        <w:t>.</w:t>
      </w:r>
      <w:r w:rsidRPr="00FD12AE">
        <w:rPr>
          <w:i/>
          <w:iCs/>
        </w:rPr>
        <w:t xml:space="preserve"> </w:t>
      </w:r>
    </w:p>
    <w:p w14:paraId="04DBB869" w14:textId="06B71C0A" w:rsidR="00223FE5" w:rsidRDefault="00223FE5" w:rsidP="00223FE5">
      <w:r>
        <w:t xml:space="preserve">Available at:  </w:t>
      </w:r>
      <w:hyperlink r:id="rId14" w:history="1">
        <w:r>
          <w:rPr>
            <w:rStyle w:val="Hyperlink"/>
          </w:rPr>
          <w:t>6 Methods of risk assessment you sh</w:t>
        </w:r>
        <w:r>
          <w:rPr>
            <w:rStyle w:val="Hyperlink"/>
          </w:rPr>
          <w:t>o</w:t>
        </w:r>
        <w:r>
          <w:rPr>
            <w:rStyle w:val="Hyperlink"/>
          </w:rPr>
          <w:t xml:space="preserve">uld know - </w:t>
        </w:r>
        <w:proofErr w:type="spellStart"/>
        <w:r>
          <w:rPr>
            <w:rStyle w:val="Hyperlink"/>
          </w:rPr>
          <w:t>HSEWatch</w:t>
        </w:r>
        <w:proofErr w:type="spellEnd"/>
      </w:hyperlink>
    </w:p>
    <w:p w14:paraId="39BB68ED" w14:textId="04A95B6C" w:rsidR="00716059" w:rsidRDefault="00716059" w:rsidP="00223FE5">
      <w:r>
        <w:t>(Accessed on March 1</w:t>
      </w:r>
      <w:r w:rsidRPr="00716059">
        <w:rPr>
          <w:vertAlign w:val="superscript"/>
        </w:rPr>
        <w:t>st</w:t>
      </w:r>
      <w:r>
        <w:t>)</w:t>
      </w:r>
    </w:p>
    <w:p w14:paraId="7024ED83" w14:textId="4B7B94A9" w:rsidR="00C47E9B" w:rsidRDefault="00C47E9B" w:rsidP="00223FE5"/>
    <w:p w14:paraId="5F02E8D7" w14:textId="0EA77A39" w:rsidR="00C47E9B" w:rsidRDefault="00C47E9B" w:rsidP="00223FE5">
      <w:pPr>
        <w:rPr>
          <w:i/>
          <w:iCs/>
        </w:rPr>
      </w:pPr>
      <w:r>
        <w:t xml:space="preserve">Fox, A (2019) </w:t>
      </w:r>
      <w:r w:rsidRPr="00C47E9B">
        <w:rPr>
          <w:i/>
          <w:iCs/>
        </w:rPr>
        <w:t>How often should I calibrate my torque wrench?</w:t>
      </w:r>
    </w:p>
    <w:p w14:paraId="4A08A0AB" w14:textId="78A198F8" w:rsidR="00C47E9B" w:rsidRDefault="00C47E9B" w:rsidP="00223FE5">
      <w:r w:rsidRPr="0051477F">
        <w:t>Available at:</w:t>
      </w:r>
      <w:r w:rsidR="0051477F" w:rsidRPr="0051477F">
        <w:t xml:space="preserve"> </w:t>
      </w:r>
      <w:hyperlink r:id="rId15" w:anchor=":~:text=In%20short,%20it%E2%80%99s%20standard%20practice%20to%20calibrate%20your,cycles%20or%20every%2012%20months,%20whichever%20comes%20first." w:history="1">
        <w:r w:rsidR="0051477F" w:rsidRPr="0051477F">
          <w:rPr>
            <w:rStyle w:val="Hyperlink"/>
          </w:rPr>
          <w:t>How often should I calibrate my torque wrench? - Calibration Select</w:t>
        </w:r>
      </w:hyperlink>
    </w:p>
    <w:p w14:paraId="6A764CDD" w14:textId="6C8CCDFF" w:rsidR="0051477F" w:rsidRPr="0051477F" w:rsidRDefault="0051477F" w:rsidP="00223FE5">
      <w:r>
        <w:t>(Accessed on March 8th)</w:t>
      </w:r>
    </w:p>
    <w:p w14:paraId="5E523CEE" w14:textId="77777777" w:rsidR="00223FE5" w:rsidRDefault="00223FE5" w:rsidP="00223FE5"/>
    <w:p w14:paraId="3A0DF157" w14:textId="77777777" w:rsidR="00D720FA" w:rsidRDefault="00D720FA" w:rsidP="00D720FA">
      <w:pPr>
        <w:rPr>
          <w:i/>
          <w:iCs/>
        </w:rPr>
      </w:pPr>
      <w:r>
        <w:t xml:space="preserve">Health and Safety executive (2014) </w:t>
      </w:r>
      <w:r w:rsidRPr="00BE5028">
        <w:rPr>
          <w:i/>
          <w:iCs/>
        </w:rPr>
        <w:t>The Health and Safety Toolbox</w:t>
      </w:r>
    </w:p>
    <w:p w14:paraId="43F077CA" w14:textId="73D5D7A5" w:rsidR="00D720FA" w:rsidRDefault="00D720FA" w:rsidP="00D720FA">
      <w:r>
        <w:rPr>
          <w:i/>
          <w:iCs/>
        </w:rPr>
        <w:t>Available at:</w:t>
      </w:r>
      <w:r>
        <w:t xml:space="preserve"> </w:t>
      </w:r>
      <w:hyperlink r:id="rId16" w:history="1">
        <w:r>
          <w:rPr>
            <w:rStyle w:val="Hyperlink"/>
          </w:rPr>
          <w:t>The health and safety toolbox: How to control risks at work (hse.gov.uk)</w:t>
        </w:r>
      </w:hyperlink>
    </w:p>
    <w:p w14:paraId="6DBED25E" w14:textId="1BF9C658" w:rsidR="00716059" w:rsidRDefault="00716059" w:rsidP="00D720FA">
      <w:r>
        <w:t>(</w:t>
      </w:r>
      <w:r w:rsidR="00C27E9D">
        <w:t>A</w:t>
      </w:r>
      <w:r>
        <w:t xml:space="preserve">ccessed on March </w:t>
      </w:r>
      <w:r w:rsidR="00C27E9D">
        <w:t>3</w:t>
      </w:r>
      <w:r w:rsidR="00C27E9D" w:rsidRPr="00C27E9D">
        <w:rPr>
          <w:vertAlign w:val="superscript"/>
        </w:rPr>
        <w:t>rd</w:t>
      </w:r>
      <w:r w:rsidR="00C27E9D">
        <w:t>)</w:t>
      </w:r>
    </w:p>
    <w:p w14:paraId="583AD5CA" w14:textId="64288C95" w:rsidR="00A54447" w:rsidRDefault="00A54447" w:rsidP="00D720FA"/>
    <w:p w14:paraId="02A6270B" w14:textId="36DFEB4C" w:rsidR="00A54447" w:rsidRDefault="00A54447" w:rsidP="00D720FA">
      <w:r>
        <w:t xml:space="preserve">Hodge, S </w:t>
      </w:r>
      <w:r w:rsidR="00360A1A">
        <w:t>(2014) understanding FMEA</w:t>
      </w:r>
      <w:r w:rsidR="00B30B5B">
        <w:t xml:space="preserve">, its Benefits and </w:t>
      </w:r>
      <w:proofErr w:type="gramStart"/>
      <w:r w:rsidR="00B30B5B">
        <w:t>Pitfalls</w:t>
      </w:r>
      <w:proofErr w:type="gramEnd"/>
    </w:p>
    <w:p w14:paraId="475290AF" w14:textId="3AEEF81F" w:rsidR="00B30B5B" w:rsidRDefault="00B30B5B" w:rsidP="00D720FA">
      <w:r>
        <w:t xml:space="preserve">Available at: </w:t>
      </w:r>
      <w:hyperlink r:id="rId17" w:history="1">
        <w:r>
          <w:rPr>
            <w:rStyle w:val="Hyperlink"/>
          </w:rPr>
          <w:t>Understanding FMEA, Its Benefits and Pitfalls (sixsigmadaily.com)</w:t>
        </w:r>
      </w:hyperlink>
    </w:p>
    <w:p w14:paraId="7CB18809" w14:textId="5BE0928D" w:rsidR="00B30B5B" w:rsidRDefault="00B30B5B" w:rsidP="00D720FA">
      <w:r>
        <w:t>(Accessed on March 8</w:t>
      </w:r>
      <w:r w:rsidRPr="00B30B5B">
        <w:rPr>
          <w:vertAlign w:val="superscript"/>
        </w:rPr>
        <w:t>th</w:t>
      </w:r>
      <w:r>
        <w:t>)</w:t>
      </w:r>
    </w:p>
    <w:p w14:paraId="64CE7E83" w14:textId="77777777" w:rsidR="00D720FA" w:rsidRDefault="00D720FA" w:rsidP="00D720FA"/>
    <w:p w14:paraId="545C6E78" w14:textId="37D24753" w:rsidR="00A753F1" w:rsidRDefault="00A753F1" w:rsidP="00BB53CE">
      <w:r>
        <w:t xml:space="preserve">Marsh </w:t>
      </w:r>
      <w:proofErr w:type="spellStart"/>
      <w:r>
        <w:t>Commerical</w:t>
      </w:r>
      <w:proofErr w:type="spellEnd"/>
      <w:r>
        <w:t xml:space="preserve"> (2021) </w:t>
      </w:r>
      <w:r w:rsidRPr="00D0357B">
        <w:rPr>
          <w:i/>
          <w:iCs/>
        </w:rPr>
        <w:t xml:space="preserve">Staying future fit in the transportation &amp; logistics </w:t>
      </w:r>
      <w:r w:rsidR="00D0357B" w:rsidRPr="00D0357B">
        <w:rPr>
          <w:i/>
          <w:iCs/>
        </w:rPr>
        <w:t>sector.</w:t>
      </w:r>
    </w:p>
    <w:p w14:paraId="6291321D" w14:textId="3B265ADA" w:rsidR="00BB53CE" w:rsidRDefault="00D0357B" w:rsidP="00BB53CE">
      <w:r>
        <w:t xml:space="preserve">Available at: </w:t>
      </w:r>
      <w:hyperlink r:id="rId18" w:history="1">
        <w:r w:rsidR="00BD0C49">
          <w:rPr>
            <w:rStyle w:val="Hyperlink"/>
          </w:rPr>
          <w:t>Risk management top tips for the tran</w:t>
        </w:r>
        <w:r w:rsidR="00BD0C49">
          <w:rPr>
            <w:rStyle w:val="Hyperlink"/>
          </w:rPr>
          <w:t>s</w:t>
        </w:r>
        <w:r w:rsidR="00BD0C49">
          <w:rPr>
            <w:rStyle w:val="Hyperlink"/>
          </w:rPr>
          <w:t>portation se</w:t>
        </w:r>
        <w:r w:rsidR="00BD0C49">
          <w:rPr>
            <w:rStyle w:val="Hyperlink"/>
          </w:rPr>
          <w:t>c</w:t>
        </w:r>
        <w:r w:rsidR="00BD0C49">
          <w:rPr>
            <w:rStyle w:val="Hyperlink"/>
          </w:rPr>
          <w:t>tor (marshcommercial.co.uk)</w:t>
        </w:r>
      </w:hyperlink>
    </w:p>
    <w:p w14:paraId="393C71B6" w14:textId="3FF51F43" w:rsidR="00D0357B" w:rsidRDefault="00D0357B" w:rsidP="00BB53CE">
      <w:r>
        <w:t>(Accessed on March 1st)</w:t>
      </w:r>
    </w:p>
    <w:p w14:paraId="29E0CD46" w14:textId="77777777" w:rsidR="00E1780D" w:rsidRDefault="00E1780D" w:rsidP="00BB53CE"/>
    <w:p w14:paraId="653254D2" w14:textId="58F0C942" w:rsidR="002C4D17" w:rsidRDefault="002C4D17" w:rsidP="002C4D17">
      <w:r>
        <w:t xml:space="preserve">Meyer, T and </w:t>
      </w:r>
      <w:proofErr w:type="spellStart"/>
      <w:r>
        <w:t>Reniers</w:t>
      </w:r>
      <w:proofErr w:type="spellEnd"/>
      <w:r>
        <w:t xml:space="preserve">, G (2016) </w:t>
      </w:r>
      <w:r w:rsidRPr="0068599F">
        <w:rPr>
          <w:i/>
          <w:iCs/>
        </w:rPr>
        <w:t>Engineering Risk Management</w:t>
      </w:r>
      <w:r>
        <w:t>. 2</w:t>
      </w:r>
      <w:r w:rsidRPr="00223FE5">
        <w:rPr>
          <w:vertAlign w:val="superscript"/>
        </w:rPr>
        <w:t>nd</w:t>
      </w:r>
      <w:r>
        <w:t xml:space="preserve"> </w:t>
      </w:r>
      <w:proofErr w:type="spellStart"/>
      <w:r>
        <w:t>edn</w:t>
      </w:r>
      <w:proofErr w:type="spellEnd"/>
      <w:r>
        <w:t>.</w:t>
      </w:r>
    </w:p>
    <w:p w14:paraId="2865BDB9" w14:textId="32351828" w:rsidR="00C27E9D" w:rsidRDefault="00C27E9D" w:rsidP="002C4D17">
      <w:r>
        <w:t>(Accessed on March 3</w:t>
      </w:r>
      <w:r w:rsidRPr="00C27E9D">
        <w:rPr>
          <w:vertAlign w:val="superscript"/>
        </w:rPr>
        <w:t>rd</w:t>
      </w:r>
      <w:r>
        <w:t>)</w:t>
      </w:r>
    </w:p>
    <w:p w14:paraId="494883F8" w14:textId="77777777" w:rsidR="002C4D17" w:rsidRDefault="002C4D17" w:rsidP="002C4D17"/>
    <w:p w14:paraId="5C4D79F2" w14:textId="6BEACDA9" w:rsidR="001C48C0" w:rsidRDefault="001C48C0" w:rsidP="00BB53CE">
      <w:pPr>
        <w:rPr>
          <w:i/>
          <w:iCs/>
        </w:rPr>
      </w:pPr>
      <w:proofErr w:type="spellStart"/>
      <w:r>
        <w:t>Smentowski</w:t>
      </w:r>
      <w:proofErr w:type="spellEnd"/>
      <w:r w:rsidR="00501233">
        <w:t>,</w:t>
      </w:r>
      <w:r>
        <w:t xml:space="preserve"> L</w:t>
      </w:r>
      <w:r w:rsidR="00501233">
        <w:t xml:space="preserve"> (</w:t>
      </w:r>
      <w:r w:rsidR="008866ED">
        <w:t>2017)</w:t>
      </w:r>
      <w:r w:rsidR="00F16896">
        <w:t xml:space="preserve"> </w:t>
      </w:r>
      <w:r w:rsidR="00F16896" w:rsidRPr="00BA7145">
        <w:rPr>
          <w:i/>
          <w:iCs/>
        </w:rPr>
        <w:t>Automotive manufacturing risk</w:t>
      </w:r>
      <w:r w:rsidR="00BA7145" w:rsidRPr="00BA7145">
        <w:rPr>
          <w:i/>
          <w:iCs/>
        </w:rPr>
        <w:t xml:space="preserve"> management</w:t>
      </w:r>
    </w:p>
    <w:p w14:paraId="06560172" w14:textId="7DB81992" w:rsidR="00ED017C" w:rsidRDefault="00BA7145" w:rsidP="00BB53CE">
      <w:r>
        <w:rPr>
          <w:i/>
          <w:iCs/>
        </w:rPr>
        <w:t>Available at</w:t>
      </w:r>
      <w:r w:rsidR="00E1780D">
        <w:rPr>
          <w:i/>
          <w:iCs/>
        </w:rPr>
        <w:t>:</w:t>
      </w:r>
      <w:r w:rsidR="00E1780D">
        <w:t xml:space="preserve"> </w:t>
      </w:r>
      <w:hyperlink r:id="rId19" w:history="1">
        <w:r w:rsidR="00ED017C">
          <w:rPr>
            <w:rStyle w:val="Hyperlink"/>
          </w:rPr>
          <w:t>Automotive manufacturing risk management (todaysmotorvehicles.com)</w:t>
        </w:r>
      </w:hyperlink>
    </w:p>
    <w:p w14:paraId="63ACD7A6" w14:textId="713DF8C7" w:rsidR="00B36EA0" w:rsidRDefault="00E1780D" w:rsidP="00BB53CE">
      <w:r>
        <w:t xml:space="preserve">(Accessed on </w:t>
      </w:r>
      <w:r w:rsidR="00436713">
        <w:t>March 1</w:t>
      </w:r>
      <w:r w:rsidR="00436713" w:rsidRPr="00436713">
        <w:rPr>
          <w:vertAlign w:val="superscript"/>
        </w:rPr>
        <w:t>st</w:t>
      </w:r>
      <w:r w:rsidR="00436713">
        <w:t>)</w:t>
      </w:r>
    </w:p>
    <w:p w14:paraId="4638F0A3" w14:textId="79AAA61C" w:rsidR="00E0074E" w:rsidRDefault="00E0074E">
      <w:r>
        <w:br w:type="page"/>
      </w:r>
    </w:p>
    <w:p w14:paraId="22B3877F" w14:textId="035874B6" w:rsidR="00FD12AE" w:rsidRDefault="00E0074E" w:rsidP="00E0074E">
      <w:pPr>
        <w:pStyle w:val="Heading1"/>
      </w:pPr>
      <w:bookmarkStart w:id="6" w:name="_Toc66121435"/>
      <w:r>
        <w:lastRenderedPageBreak/>
        <w:t>Appendix</w:t>
      </w:r>
      <w:bookmarkEnd w:id="6"/>
    </w:p>
    <w:p w14:paraId="73821499" w14:textId="76DDF726" w:rsidR="004F295D" w:rsidRPr="004F295D" w:rsidRDefault="00F40918" w:rsidP="004F295D">
      <w:r>
        <w:t>Torque wrenches are recommende</w:t>
      </w:r>
      <w:r w:rsidR="001D4DBF">
        <w:t>d</w:t>
      </w:r>
      <w:r>
        <w:t xml:space="preserve"> to be tested every 12 </w:t>
      </w:r>
      <w:r w:rsidR="00C56FB5">
        <w:t>months;</w:t>
      </w:r>
      <w:r>
        <w:t xml:space="preserve"> due to th</w:t>
      </w:r>
      <w:r w:rsidR="00366694">
        <w:t>eir constant usage</w:t>
      </w:r>
      <w:r w:rsidR="00921009">
        <w:t xml:space="preserve"> </w:t>
      </w:r>
      <w:r w:rsidR="007F4977">
        <w:t>they are</w:t>
      </w:r>
      <w:r w:rsidR="00921009">
        <w:t xml:space="preserve"> </w:t>
      </w:r>
      <w:r w:rsidR="007F4977">
        <w:t>vulnerable to fall out of calibration</w:t>
      </w:r>
      <w:r w:rsidR="00366694">
        <w:t>.</w:t>
      </w:r>
      <w:r w:rsidR="007F4977">
        <w:t xml:space="preserve"> Not only can they fall out of calibration over time it can also be affected if they are dropped</w:t>
      </w:r>
      <w:r w:rsidR="004C50F8">
        <w:t>,</w:t>
      </w:r>
      <w:r w:rsidR="007F4977">
        <w:t xml:space="preserve"> therefore if a torque wrench is dropped it is recommended to be recalibrated reducing the risk of it being out of calibration</w:t>
      </w:r>
      <w:r w:rsidR="0063650C">
        <w:t xml:space="preserve"> </w:t>
      </w:r>
      <w:r w:rsidR="005B2548">
        <w:t>(</w:t>
      </w:r>
      <w:r w:rsidR="0063650C">
        <w:t>Fox</w:t>
      </w:r>
      <w:r w:rsidR="005B2548">
        <w:t>,</w:t>
      </w:r>
      <w:r w:rsidR="0063650C">
        <w:t xml:space="preserve"> 2019</w:t>
      </w:r>
      <w:r w:rsidR="005B2548">
        <w:t>)</w:t>
      </w:r>
      <w:r w:rsidR="007F4977">
        <w:t>.</w:t>
      </w:r>
      <w:r w:rsidR="00C56FB5">
        <w:t xml:space="preserve"> </w:t>
      </w:r>
      <w:r w:rsidR="005B2548">
        <w:t xml:space="preserve"> </w:t>
      </w:r>
    </w:p>
    <w:p w14:paraId="6604FA73" w14:textId="7509AE52" w:rsidR="00E141AC" w:rsidRPr="00BB53CE" w:rsidRDefault="00D93F84" w:rsidP="00BB53CE">
      <w:r>
        <w:t xml:space="preserve"> </w:t>
      </w:r>
    </w:p>
    <w:sectPr w:rsidR="00E141AC" w:rsidRPr="00BB53CE" w:rsidSect="00141805">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11B733" w14:textId="77777777" w:rsidR="0090551B" w:rsidRDefault="0090551B" w:rsidP="00FF26A1">
      <w:pPr>
        <w:spacing w:before="0" w:line="240" w:lineRule="auto"/>
      </w:pPr>
      <w:r>
        <w:separator/>
      </w:r>
    </w:p>
  </w:endnote>
  <w:endnote w:type="continuationSeparator" w:id="0">
    <w:p w14:paraId="42F23124" w14:textId="77777777" w:rsidR="0090551B" w:rsidRDefault="0090551B" w:rsidP="00FF26A1">
      <w:pPr>
        <w:spacing w:before="0" w:line="240" w:lineRule="auto"/>
      </w:pPr>
      <w:r>
        <w:continuationSeparator/>
      </w:r>
    </w:p>
  </w:endnote>
  <w:endnote w:type="continuationNotice" w:id="1">
    <w:p w14:paraId="1382463C" w14:textId="77777777" w:rsidR="0090551B" w:rsidRDefault="0090551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9453491"/>
      <w:docPartObj>
        <w:docPartGallery w:val="Page Numbers (Bottom of Page)"/>
        <w:docPartUnique/>
      </w:docPartObj>
    </w:sdtPr>
    <w:sdtEndPr>
      <w:rPr>
        <w:noProof/>
      </w:rPr>
    </w:sdtEndPr>
    <w:sdtContent>
      <w:p w14:paraId="694DBD65" w14:textId="77777777" w:rsidR="00FF26A1" w:rsidRDefault="00FF26A1">
        <w:pPr>
          <w:pStyle w:val="Footer"/>
          <w:jc w:val="center"/>
        </w:pPr>
        <w:r>
          <w:rPr>
            <w:noProof/>
          </w:rPr>
          <mc:AlternateContent>
            <mc:Choice Requires="wps">
              <w:drawing>
                <wp:inline distT="0" distB="0" distL="0" distR="0" wp14:anchorId="313EA4DF" wp14:editId="4B47C24C">
                  <wp:extent cx="5467350" cy="45085"/>
                  <wp:effectExtent l="9525" t="9525" r="0" b="2540"/>
                  <wp:docPr id="2"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1138AC4"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" fillcolor="black" stroked="f">
                  <v:fill r:id="rId1" o:title="" type="pattern"/>
                  <w10:anchorlock/>
                </v:shape>
              </w:pict>
            </mc:Fallback>
          </mc:AlternateContent>
        </w:r>
      </w:p>
      <w:p w14:paraId="6667AA06" w14:textId="77777777" w:rsidR="00FF26A1" w:rsidRDefault="00FF26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F29C52" w14:textId="77777777" w:rsidR="00FF26A1" w:rsidRDefault="00FF2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07DC07" w14:textId="77777777" w:rsidR="0090551B" w:rsidRDefault="0090551B" w:rsidP="00FF26A1">
      <w:pPr>
        <w:spacing w:before="0" w:line="240" w:lineRule="auto"/>
      </w:pPr>
      <w:r>
        <w:separator/>
      </w:r>
    </w:p>
  </w:footnote>
  <w:footnote w:type="continuationSeparator" w:id="0">
    <w:p w14:paraId="2764F9F2" w14:textId="77777777" w:rsidR="0090551B" w:rsidRDefault="0090551B" w:rsidP="00FF26A1">
      <w:pPr>
        <w:spacing w:before="0" w:line="240" w:lineRule="auto"/>
      </w:pPr>
      <w:r>
        <w:continuationSeparator/>
      </w:r>
    </w:p>
  </w:footnote>
  <w:footnote w:type="continuationNotice" w:id="1">
    <w:p w14:paraId="0515E2B0" w14:textId="77777777" w:rsidR="0090551B" w:rsidRDefault="0090551B">
      <w:pPr>
        <w:spacing w:before="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8E5FA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7CF"/>
    <w:rsid w:val="000073FF"/>
    <w:rsid w:val="000202DB"/>
    <w:rsid w:val="00027F0C"/>
    <w:rsid w:val="000341B2"/>
    <w:rsid w:val="000366E6"/>
    <w:rsid w:val="0003778D"/>
    <w:rsid w:val="00037D64"/>
    <w:rsid w:val="00042F6A"/>
    <w:rsid w:val="00051EC5"/>
    <w:rsid w:val="000555EA"/>
    <w:rsid w:val="00062353"/>
    <w:rsid w:val="00063D92"/>
    <w:rsid w:val="00064697"/>
    <w:rsid w:val="0007098C"/>
    <w:rsid w:val="00077BAB"/>
    <w:rsid w:val="000807DE"/>
    <w:rsid w:val="0008149F"/>
    <w:rsid w:val="00085AAA"/>
    <w:rsid w:val="00091405"/>
    <w:rsid w:val="000A2C93"/>
    <w:rsid w:val="000A32FF"/>
    <w:rsid w:val="000A4CA3"/>
    <w:rsid w:val="000A6967"/>
    <w:rsid w:val="000B152D"/>
    <w:rsid w:val="000B2AE8"/>
    <w:rsid w:val="000B3814"/>
    <w:rsid w:val="000E2E4E"/>
    <w:rsid w:val="000F1EAE"/>
    <w:rsid w:val="00106AEB"/>
    <w:rsid w:val="00111E95"/>
    <w:rsid w:val="00112710"/>
    <w:rsid w:val="00115CFC"/>
    <w:rsid w:val="00116922"/>
    <w:rsid w:val="001204F5"/>
    <w:rsid w:val="001226D4"/>
    <w:rsid w:val="001373AD"/>
    <w:rsid w:val="001404E6"/>
    <w:rsid w:val="00141805"/>
    <w:rsid w:val="00142A5F"/>
    <w:rsid w:val="001556F5"/>
    <w:rsid w:val="00164B31"/>
    <w:rsid w:val="00173979"/>
    <w:rsid w:val="00182215"/>
    <w:rsid w:val="00182B5F"/>
    <w:rsid w:val="00187777"/>
    <w:rsid w:val="0019330D"/>
    <w:rsid w:val="00197B89"/>
    <w:rsid w:val="001A4A4B"/>
    <w:rsid w:val="001B4A4C"/>
    <w:rsid w:val="001B4AEE"/>
    <w:rsid w:val="001B5D6B"/>
    <w:rsid w:val="001C17CF"/>
    <w:rsid w:val="001C48C0"/>
    <w:rsid w:val="001C6B2C"/>
    <w:rsid w:val="001C7C2D"/>
    <w:rsid w:val="001D484C"/>
    <w:rsid w:val="001D4DBF"/>
    <w:rsid w:val="001E26B1"/>
    <w:rsid w:val="001E7201"/>
    <w:rsid w:val="001F510E"/>
    <w:rsid w:val="00220856"/>
    <w:rsid w:val="00223FE5"/>
    <w:rsid w:val="002267ED"/>
    <w:rsid w:val="00234BF5"/>
    <w:rsid w:val="0023741E"/>
    <w:rsid w:val="00253326"/>
    <w:rsid w:val="002536A2"/>
    <w:rsid w:val="002613FE"/>
    <w:rsid w:val="00263407"/>
    <w:rsid w:val="00270F42"/>
    <w:rsid w:val="00292AEF"/>
    <w:rsid w:val="002937C8"/>
    <w:rsid w:val="00295563"/>
    <w:rsid w:val="00296B52"/>
    <w:rsid w:val="002A6864"/>
    <w:rsid w:val="002B39FC"/>
    <w:rsid w:val="002C00D0"/>
    <w:rsid w:val="002C1E7C"/>
    <w:rsid w:val="002C2BCC"/>
    <w:rsid w:val="002C3F68"/>
    <w:rsid w:val="002C4D17"/>
    <w:rsid w:val="002C5A81"/>
    <w:rsid w:val="002D4E22"/>
    <w:rsid w:val="002E7351"/>
    <w:rsid w:val="002F0A5A"/>
    <w:rsid w:val="00305F1D"/>
    <w:rsid w:val="0031149B"/>
    <w:rsid w:val="00315B6B"/>
    <w:rsid w:val="00315D64"/>
    <w:rsid w:val="003260E7"/>
    <w:rsid w:val="00331C62"/>
    <w:rsid w:val="0033220C"/>
    <w:rsid w:val="00333969"/>
    <w:rsid w:val="0033745F"/>
    <w:rsid w:val="00341361"/>
    <w:rsid w:val="00341A8B"/>
    <w:rsid w:val="00342492"/>
    <w:rsid w:val="00351E01"/>
    <w:rsid w:val="003564CA"/>
    <w:rsid w:val="003609FF"/>
    <w:rsid w:val="00360A1A"/>
    <w:rsid w:val="00366694"/>
    <w:rsid w:val="003775BE"/>
    <w:rsid w:val="00381E6F"/>
    <w:rsid w:val="00382380"/>
    <w:rsid w:val="003833D2"/>
    <w:rsid w:val="00383474"/>
    <w:rsid w:val="0038735D"/>
    <w:rsid w:val="00395DDB"/>
    <w:rsid w:val="003A6E31"/>
    <w:rsid w:val="003D2A73"/>
    <w:rsid w:val="003E57A7"/>
    <w:rsid w:val="003E7BB5"/>
    <w:rsid w:val="003E7C94"/>
    <w:rsid w:val="003F41AA"/>
    <w:rsid w:val="004070A9"/>
    <w:rsid w:val="0041009D"/>
    <w:rsid w:val="00410166"/>
    <w:rsid w:val="00412A75"/>
    <w:rsid w:val="00415498"/>
    <w:rsid w:val="00423342"/>
    <w:rsid w:val="004240EC"/>
    <w:rsid w:val="004308A5"/>
    <w:rsid w:val="00436713"/>
    <w:rsid w:val="00450613"/>
    <w:rsid w:val="00451848"/>
    <w:rsid w:val="00451A3E"/>
    <w:rsid w:val="00451E6F"/>
    <w:rsid w:val="00453AF4"/>
    <w:rsid w:val="00456073"/>
    <w:rsid w:val="0046014B"/>
    <w:rsid w:val="0046102F"/>
    <w:rsid w:val="00461530"/>
    <w:rsid w:val="00463AA5"/>
    <w:rsid w:val="00466F35"/>
    <w:rsid w:val="00474557"/>
    <w:rsid w:val="00475565"/>
    <w:rsid w:val="00477D86"/>
    <w:rsid w:val="00480A20"/>
    <w:rsid w:val="00490E5C"/>
    <w:rsid w:val="004915B5"/>
    <w:rsid w:val="00496437"/>
    <w:rsid w:val="00496BC6"/>
    <w:rsid w:val="00497FF6"/>
    <w:rsid w:val="004A3CEB"/>
    <w:rsid w:val="004B3898"/>
    <w:rsid w:val="004B54EE"/>
    <w:rsid w:val="004C32FE"/>
    <w:rsid w:val="004C3CBF"/>
    <w:rsid w:val="004C3F03"/>
    <w:rsid w:val="004C50F8"/>
    <w:rsid w:val="004C6959"/>
    <w:rsid w:val="004D29EE"/>
    <w:rsid w:val="004D6788"/>
    <w:rsid w:val="004D6F04"/>
    <w:rsid w:val="004D79C6"/>
    <w:rsid w:val="004E054C"/>
    <w:rsid w:val="004F295D"/>
    <w:rsid w:val="00501233"/>
    <w:rsid w:val="005101E0"/>
    <w:rsid w:val="00514733"/>
    <w:rsid w:val="0051477F"/>
    <w:rsid w:val="00515514"/>
    <w:rsid w:val="0051616B"/>
    <w:rsid w:val="0052482A"/>
    <w:rsid w:val="00530EE3"/>
    <w:rsid w:val="0056066D"/>
    <w:rsid w:val="005635F1"/>
    <w:rsid w:val="0056523A"/>
    <w:rsid w:val="00565A4E"/>
    <w:rsid w:val="00567F26"/>
    <w:rsid w:val="00583129"/>
    <w:rsid w:val="0058707D"/>
    <w:rsid w:val="00597F2E"/>
    <w:rsid w:val="005A3B02"/>
    <w:rsid w:val="005A5113"/>
    <w:rsid w:val="005B0D89"/>
    <w:rsid w:val="005B2548"/>
    <w:rsid w:val="005B3AB1"/>
    <w:rsid w:val="005C0C7A"/>
    <w:rsid w:val="005C1505"/>
    <w:rsid w:val="005D326F"/>
    <w:rsid w:val="005F75BA"/>
    <w:rsid w:val="00607B23"/>
    <w:rsid w:val="00607DAF"/>
    <w:rsid w:val="006167B9"/>
    <w:rsid w:val="00630078"/>
    <w:rsid w:val="00631248"/>
    <w:rsid w:val="00633667"/>
    <w:rsid w:val="00635A57"/>
    <w:rsid w:val="0063650C"/>
    <w:rsid w:val="00641ABB"/>
    <w:rsid w:val="00645788"/>
    <w:rsid w:val="006518CB"/>
    <w:rsid w:val="0066330B"/>
    <w:rsid w:val="00671234"/>
    <w:rsid w:val="006766C4"/>
    <w:rsid w:val="00681C17"/>
    <w:rsid w:val="0068599F"/>
    <w:rsid w:val="00691D42"/>
    <w:rsid w:val="00693F9B"/>
    <w:rsid w:val="006A1269"/>
    <w:rsid w:val="006A6D47"/>
    <w:rsid w:val="006C0950"/>
    <w:rsid w:val="006C7E6C"/>
    <w:rsid w:val="006D35A8"/>
    <w:rsid w:val="006D4158"/>
    <w:rsid w:val="006D6170"/>
    <w:rsid w:val="006D6EA0"/>
    <w:rsid w:val="006E0FF5"/>
    <w:rsid w:val="006E6CD7"/>
    <w:rsid w:val="006F0A35"/>
    <w:rsid w:val="006F499D"/>
    <w:rsid w:val="006F6058"/>
    <w:rsid w:val="006F6F49"/>
    <w:rsid w:val="00703718"/>
    <w:rsid w:val="00703762"/>
    <w:rsid w:val="00716059"/>
    <w:rsid w:val="007225E3"/>
    <w:rsid w:val="0073136D"/>
    <w:rsid w:val="007448DB"/>
    <w:rsid w:val="00745B4F"/>
    <w:rsid w:val="007521B0"/>
    <w:rsid w:val="007561BF"/>
    <w:rsid w:val="0076148A"/>
    <w:rsid w:val="00766672"/>
    <w:rsid w:val="00780E62"/>
    <w:rsid w:val="007817D9"/>
    <w:rsid w:val="0078236B"/>
    <w:rsid w:val="007922D2"/>
    <w:rsid w:val="007A00B4"/>
    <w:rsid w:val="007A2BB1"/>
    <w:rsid w:val="007B6ADD"/>
    <w:rsid w:val="007C1C9A"/>
    <w:rsid w:val="007C4456"/>
    <w:rsid w:val="007D02BB"/>
    <w:rsid w:val="007D3736"/>
    <w:rsid w:val="007D3F33"/>
    <w:rsid w:val="007D44E6"/>
    <w:rsid w:val="007E257B"/>
    <w:rsid w:val="007E4798"/>
    <w:rsid w:val="007F0656"/>
    <w:rsid w:val="007F4977"/>
    <w:rsid w:val="007F7394"/>
    <w:rsid w:val="00811725"/>
    <w:rsid w:val="008167F2"/>
    <w:rsid w:val="0082221F"/>
    <w:rsid w:val="008225AE"/>
    <w:rsid w:val="008228C1"/>
    <w:rsid w:val="008258F1"/>
    <w:rsid w:val="00826D04"/>
    <w:rsid w:val="00842F6A"/>
    <w:rsid w:val="00847442"/>
    <w:rsid w:val="00850883"/>
    <w:rsid w:val="008514B0"/>
    <w:rsid w:val="008539F4"/>
    <w:rsid w:val="00864B17"/>
    <w:rsid w:val="00870136"/>
    <w:rsid w:val="00870D25"/>
    <w:rsid w:val="008744C6"/>
    <w:rsid w:val="008824D6"/>
    <w:rsid w:val="008866ED"/>
    <w:rsid w:val="00893B2E"/>
    <w:rsid w:val="00895DA2"/>
    <w:rsid w:val="0089632E"/>
    <w:rsid w:val="008A3510"/>
    <w:rsid w:val="008B27DE"/>
    <w:rsid w:val="008B46B1"/>
    <w:rsid w:val="008B54E7"/>
    <w:rsid w:val="008B6C98"/>
    <w:rsid w:val="008D26A5"/>
    <w:rsid w:val="008D7E41"/>
    <w:rsid w:val="008E2DD6"/>
    <w:rsid w:val="008E440B"/>
    <w:rsid w:val="008F056F"/>
    <w:rsid w:val="008F61B7"/>
    <w:rsid w:val="00901B07"/>
    <w:rsid w:val="0090551B"/>
    <w:rsid w:val="009075B4"/>
    <w:rsid w:val="00921009"/>
    <w:rsid w:val="0092304A"/>
    <w:rsid w:val="009239A4"/>
    <w:rsid w:val="00923AA1"/>
    <w:rsid w:val="00932E59"/>
    <w:rsid w:val="0094240E"/>
    <w:rsid w:val="00945903"/>
    <w:rsid w:val="00950349"/>
    <w:rsid w:val="00952CFC"/>
    <w:rsid w:val="00960F5A"/>
    <w:rsid w:val="00961DC8"/>
    <w:rsid w:val="00961FB4"/>
    <w:rsid w:val="009651F5"/>
    <w:rsid w:val="00970C6F"/>
    <w:rsid w:val="009713F4"/>
    <w:rsid w:val="00974A92"/>
    <w:rsid w:val="00977F45"/>
    <w:rsid w:val="009833CB"/>
    <w:rsid w:val="0098585D"/>
    <w:rsid w:val="0098656F"/>
    <w:rsid w:val="00987952"/>
    <w:rsid w:val="009921A4"/>
    <w:rsid w:val="009923FC"/>
    <w:rsid w:val="009941B2"/>
    <w:rsid w:val="00995486"/>
    <w:rsid w:val="00995BDF"/>
    <w:rsid w:val="009A2084"/>
    <w:rsid w:val="009A67FE"/>
    <w:rsid w:val="009B3AD6"/>
    <w:rsid w:val="009B64F9"/>
    <w:rsid w:val="009B6C7D"/>
    <w:rsid w:val="009B785A"/>
    <w:rsid w:val="009D462F"/>
    <w:rsid w:val="009D571A"/>
    <w:rsid w:val="00A02DCA"/>
    <w:rsid w:val="00A03860"/>
    <w:rsid w:val="00A069D0"/>
    <w:rsid w:val="00A16B4F"/>
    <w:rsid w:val="00A16DEE"/>
    <w:rsid w:val="00A2768C"/>
    <w:rsid w:val="00A37194"/>
    <w:rsid w:val="00A41A51"/>
    <w:rsid w:val="00A41EC0"/>
    <w:rsid w:val="00A43F96"/>
    <w:rsid w:val="00A51279"/>
    <w:rsid w:val="00A53596"/>
    <w:rsid w:val="00A53711"/>
    <w:rsid w:val="00A54447"/>
    <w:rsid w:val="00A65235"/>
    <w:rsid w:val="00A73E33"/>
    <w:rsid w:val="00A753F1"/>
    <w:rsid w:val="00A9218E"/>
    <w:rsid w:val="00A979B2"/>
    <w:rsid w:val="00AC340B"/>
    <w:rsid w:val="00AC34E1"/>
    <w:rsid w:val="00AC56F0"/>
    <w:rsid w:val="00AC6B8D"/>
    <w:rsid w:val="00AE6AE8"/>
    <w:rsid w:val="00AF54BF"/>
    <w:rsid w:val="00B112D9"/>
    <w:rsid w:val="00B133BD"/>
    <w:rsid w:val="00B163EA"/>
    <w:rsid w:val="00B22058"/>
    <w:rsid w:val="00B24BAD"/>
    <w:rsid w:val="00B30B5B"/>
    <w:rsid w:val="00B36D54"/>
    <w:rsid w:val="00B36EA0"/>
    <w:rsid w:val="00B40BD2"/>
    <w:rsid w:val="00B61B3F"/>
    <w:rsid w:val="00B64D76"/>
    <w:rsid w:val="00B67DB8"/>
    <w:rsid w:val="00B70188"/>
    <w:rsid w:val="00B7644A"/>
    <w:rsid w:val="00B81CCC"/>
    <w:rsid w:val="00B94AF3"/>
    <w:rsid w:val="00BA5E51"/>
    <w:rsid w:val="00BA7145"/>
    <w:rsid w:val="00BB0318"/>
    <w:rsid w:val="00BB1434"/>
    <w:rsid w:val="00BB51E1"/>
    <w:rsid w:val="00BB53CE"/>
    <w:rsid w:val="00BB5CBC"/>
    <w:rsid w:val="00BB6FB2"/>
    <w:rsid w:val="00BC3209"/>
    <w:rsid w:val="00BC42E4"/>
    <w:rsid w:val="00BC4757"/>
    <w:rsid w:val="00BC62E9"/>
    <w:rsid w:val="00BD0C49"/>
    <w:rsid w:val="00BD2455"/>
    <w:rsid w:val="00BE10A5"/>
    <w:rsid w:val="00BE5028"/>
    <w:rsid w:val="00BF1AA2"/>
    <w:rsid w:val="00BF72FE"/>
    <w:rsid w:val="00C00D3D"/>
    <w:rsid w:val="00C02A82"/>
    <w:rsid w:val="00C062B2"/>
    <w:rsid w:val="00C07643"/>
    <w:rsid w:val="00C131E3"/>
    <w:rsid w:val="00C16694"/>
    <w:rsid w:val="00C20A77"/>
    <w:rsid w:val="00C2187B"/>
    <w:rsid w:val="00C23203"/>
    <w:rsid w:val="00C27E9D"/>
    <w:rsid w:val="00C36CF2"/>
    <w:rsid w:val="00C40949"/>
    <w:rsid w:val="00C448EA"/>
    <w:rsid w:val="00C47E9B"/>
    <w:rsid w:val="00C50153"/>
    <w:rsid w:val="00C56FB5"/>
    <w:rsid w:val="00C6178C"/>
    <w:rsid w:val="00C618F7"/>
    <w:rsid w:val="00C67CDD"/>
    <w:rsid w:val="00C74A8B"/>
    <w:rsid w:val="00C77C15"/>
    <w:rsid w:val="00C80F36"/>
    <w:rsid w:val="00C84EF7"/>
    <w:rsid w:val="00C85782"/>
    <w:rsid w:val="00C86E6A"/>
    <w:rsid w:val="00CA29C0"/>
    <w:rsid w:val="00CB2C34"/>
    <w:rsid w:val="00CB3DB6"/>
    <w:rsid w:val="00CC3ED5"/>
    <w:rsid w:val="00CC47D7"/>
    <w:rsid w:val="00CC509C"/>
    <w:rsid w:val="00CC69B7"/>
    <w:rsid w:val="00CD5E12"/>
    <w:rsid w:val="00CE33C8"/>
    <w:rsid w:val="00CE41D0"/>
    <w:rsid w:val="00CF10D4"/>
    <w:rsid w:val="00CF3A90"/>
    <w:rsid w:val="00D00000"/>
    <w:rsid w:val="00D00FA7"/>
    <w:rsid w:val="00D0296E"/>
    <w:rsid w:val="00D0357B"/>
    <w:rsid w:val="00D049EB"/>
    <w:rsid w:val="00D07F15"/>
    <w:rsid w:val="00D10413"/>
    <w:rsid w:val="00D117F3"/>
    <w:rsid w:val="00D1250A"/>
    <w:rsid w:val="00D26151"/>
    <w:rsid w:val="00D3388F"/>
    <w:rsid w:val="00D33D14"/>
    <w:rsid w:val="00D34E05"/>
    <w:rsid w:val="00D3600D"/>
    <w:rsid w:val="00D371C4"/>
    <w:rsid w:val="00D47194"/>
    <w:rsid w:val="00D53C86"/>
    <w:rsid w:val="00D626F1"/>
    <w:rsid w:val="00D631D8"/>
    <w:rsid w:val="00D652C1"/>
    <w:rsid w:val="00D713C5"/>
    <w:rsid w:val="00D720FA"/>
    <w:rsid w:val="00D729CC"/>
    <w:rsid w:val="00D7437A"/>
    <w:rsid w:val="00D753EE"/>
    <w:rsid w:val="00D824CE"/>
    <w:rsid w:val="00D85223"/>
    <w:rsid w:val="00D9131E"/>
    <w:rsid w:val="00D93F84"/>
    <w:rsid w:val="00D943D8"/>
    <w:rsid w:val="00D97D89"/>
    <w:rsid w:val="00DB10E9"/>
    <w:rsid w:val="00DC4BF7"/>
    <w:rsid w:val="00DD5375"/>
    <w:rsid w:val="00DD604F"/>
    <w:rsid w:val="00DD65DC"/>
    <w:rsid w:val="00DD67B7"/>
    <w:rsid w:val="00DD6EED"/>
    <w:rsid w:val="00DE374F"/>
    <w:rsid w:val="00DF183A"/>
    <w:rsid w:val="00E0074E"/>
    <w:rsid w:val="00E023D6"/>
    <w:rsid w:val="00E101B3"/>
    <w:rsid w:val="00E141AC"/>
    <w:rsid w:val="00E1780D"/>
    <w:rsid w:val="00E226D2"/>
    <w:rsid w:val="00E2452F"/>
    <w:rsid w:val="00E33B0C"/>
    <w:rsid w:val="00E4777C"/>
    <w:rsid w:val="00E570D7"/>
    <w:rsid w:val="00E62606"/>
    <w:rsid w:val="00E63321"/>
    <w:rsid w:val="00E667D7"/>
    <w:rsid w:val="00E77BC6"/>
    <w:rsid w:val="00E80CCE"/>
    <w:rsid w:val="00E862BC"/>
    <w:rsid w:val="00EA07F0"/>
    <w:rsid w:val="00EB4B00"/>
    <w:rsid w:val="00EC1F80"/>
    <w:rsid w:val="00EC5200"/>
    <w:rsid w:val="00EC6960"/>
    <w:rsid w:val="00ED017C"/>
    <w:rsid w:val="00ED5BA6"/>
    <w:rsid w:val="00EE4F9F"/>
    <w:rsid w:val="00EF0FB3"/>
    <w:rsid w:val="00EF54C1"/>
    <w:rsid w:val="00F13F3E"/>
    <w:rsid w:val="00F16896"/>
    <w:rsid w:val="00F27154"/>
    <w:rsid w:val="00F35745"/>
    <w:rsid w:val="00F35784"/>
    <w:rsid w:val="00F36BAD"/>
    <w:rsid w:val="00F3775D"/>
    <w:rsid w:val="00F40918"/>
    <w:rsid w:val="00F457EB"/>
    <w:rsid w:val="00F57589"/>
    <w:rsid w:val="00F8089E"/>
    <w:rsid w:val="00F82E8B"/>
    <w:rsid w:val="00F83524"/>
    <w:rsid w:val="00F848EE"/>
    <w:rsid w:val="00F90051"/>
    <w:rsid w:val="00FB4ED5"/>
    <w:rsid w:val="00FB7CEB"/>
    <w:rsid w:val="00FD12AE"/>
    <w:rsid w:val="00FD14AA"/>
    <w:rsid w:val="00FF26A1"/>
    <w:rsid w:val="00FF3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3240F2"/>
  <w15:chartTrackingRefBased/>
  <w15:docId w15:val="{46C14327-5A92-4A97-8782-6C9C84B11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B2E"/>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3B2E"/>
    <w:pPr>
      <w:keepNext/>
      <w:keepLines/>
      <w:numPr>
        <w:ilvl w:val="1"/>
        <w:numId w:val="1"/>
      </w:numPr>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3B2E"/>
    <w:pPr>
      <w:keepNext/>
      <w:keepLines/>
      <w:numPr>
        <w:ilvl w:val="2"/>
        <w:numId w:val="1"/>
      </w:numPr>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93B2E"/>
    <w:pPr>
      <w:keepNext/>
      <w:keepLines/>
      <w:numPr>
        <w:ilvl w:val="3"/>
        <w:numId w:val="1"/>
      </w:numPr>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26A1"/>
    <w:pPr>
      <w:keepNext/>
      <w:keepLines/>
      <w:numPr>
        <w:ilvl w:val="4"/>
        <w:numId w:val="1"/>
      </w:numPr>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F26A1"/>
    <w:pPr>
      <w:keepNext/>
      <w:keepLines/>
      <w:numPr>
        <w:ilvl w:val="5"/>
        <w:numId w:val="1"/>
      </w:numPr>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F26A1"/>
    <w:pPr>
      <w:keepNext/>
      <w:keepLines/>
      <w:numPr>
        <w:ilvl w:val="6"/>
        <w:numId w:val="1"/>
      </w:numPr>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F26A1"/>
    <w:pPr>
      <w:keepNext/>
      <w:keepLines/>
      <w:numPr>
        <w:ilvl w:val="7"/>
        <w:numId w:val="1"/>
      </w:numPr>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F26A1"/>
    <w:pPr>
      <w:keepNext/>
      <w:keepLines/>
      <w:numPr>
        <w:ilvl w:val="8"/>
        <w:numId w:val="1"/>
      </w:numPr>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B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3B2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93B2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93B2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F26A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F26A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F26A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F26A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F26A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F26A1"/>
    <w:pPr>
      <w:tabs>
        <w:tab w:val="center" w:pos="4513"/>
        <w:tab w:val="right" w:pos="9026"/>
      </w:tabs>
      <w:spacing w:before="0" w:line="240" w:lineRule="auto"/>
    </w:pPr>
  </w:style>
  <w:style w:type="character" w:customStyle="1" w:styleId="HeaderChar">
    <w:name w:val="Header Char"/>
    <w:basedOn w:val="DefaultParagraphFont"/>
    <w:link w:val="Header"/>
    <w:uiPriority w:val="99"/>
    <w:rsid w:val="00FF26A1"/>
  </w:style>
  <w:style w:type="paragraph" w:styleId="Footer">
    <w:name w:val="footer"/>
    <w:basedOn w:val="Normal"/>
    <w:link w:val="FooterChar"/>
    <w:uiPriority w:val="99"/>
    <w:unhideWhenUsed/>
    <w:rsid w:val="00FF26A1"/>
    <w:pPr>
      <w:tabs>
        <w:tab w:val="center" w:pos="4513"/>
        <w:tab w:val="right" w:pos="9026"/>
      </w:tabs>
      <w:spacing w:before="0" w:line="240" w:lineRule="auto"/>
    </w:pPr>
  </w:style>
  <w:style w:type="character" w:customStyle="1" w:styleId="FooterChar">
    <w:name w:val="Footer Char"/>
    <w:basedOn w:val="DefaultParagraphFont"/>
    <w:link w:val="Footer"/>
    <w:uiPriority w:val="99"/>
    <w:rsid w:val="00FF26A1"/>
  </w:style>
  <w:style w:type="paragraph" w:styleId="TOCHeading">
    <w:name w:val="TOC Heading"/>
    <w:basedOn w:val="Heading1"/>
    <w:next w:val="Normal"/>
    <w:uiPriority w:val="39"/>
    <w:unhideWhenUsed/>
    <w:qFormat/>
    <w:rsid w:val="00141805"/>
    <w:pPr>
      <w:numPr>
        <w:numId w:val="0"/>
      </w:numPr>
      <w:spacing w:line="259" w:lineRule="auto"/>
      <w:outlineLvl w:val="9"/>
    </w:pPr>
    <w:rPr>
      <w:lang w:val="en-US"/>
    </w:rPr>
  </w:style>
  <w:style w:type="paragraph" w:styleId="TOC2">
    <w:name w:val="toc 2"/>
    <w:basedOn w:val="Normal"/>
    <w:next w:val="Normal"/>
    <w:autoRedefine/>
    <w:uiPriority w:val="39"/>
    <w:unhideWhenUsed/>
    <w:rsid w:val="00141805"/>
    <w:pPr>
      <w:spacing w:after="100"/>
      <w:ind w:left="220"/>
    </w:pPr>
  </w:style>
  <w:style w:type="character" w:styleId="Hyperlink">
    <w:name w:val="Hyperlink"/>
    <w:basedOn w:val="DefaultParagraphFont"/>
    <w:uiPriority w:val="99"/>
    <w:unhideWhenUsed/>
    <w:rsid w:val="00141805"/>
    <w:rPr>
      <w:color w:val="0563C1" w:themeColor="hyperlink"/>
      <w:u w:val="single"/>
    </w:rPr>
  </w:style>
  <w:style w:type="paragraph" w:styleId="TOC1">
    <w:name w:val="toc 1"/>
    <w:basedOn w:val="Normal"/>
    <w:next w:val="Normal"/>
    <w:autoRedefine/>
    <w:uiPriority w:val="39"/>
    <w:unhideWhenUsed/>
    <w:rsid w:val="001C17CF"/>
    <w:pPr>
      <w:spacing w:after="100"/>
    </w:pPr>
  </w:style>
  <w:style w:type="character" w:styleId="FollowedHyperlink">
    <w:name w:val="FollowedHyperlink"/>
    <w:basedOn w:val="DefaultParagraphFont"/>
    <w:uiPriority w:val="99"/>
    <w:semiHidden/>
    <w:unhideWhenUsed/>
    <w:rsid w:val="0023741E"/>
    <w:rPr>
      <w:color w:val="954F72" w:themeColor="followedHyperlink"/>
      <w:u w:val="single"/>
    </w:rPr>
  </w:style>
  <w:style w:type="paragraph" w:styleId="Revision">
    <w:name w:val="Revision"/>
    <w:hidden/>
    <w:uiPriority w:val="99"/>
    <w:semiHidden/>
    <w:rsid w:val="0066330B"/>
    <w:pPr>
      <w:spacing w:before="0" w:line="240" w:lineRule="auto"/>
    </w:pPr>
  </w:style>
  <w:style w:type="paragraph" w:styleId="Caption">
    <w:name w:val="caption"/>
    <w:basedOn w:val="Normal"/>
    <w:next w:val="Normal"/>
    <w:uiPriority w:val="35"/>
    <w:unhideWhenUsed/>
    <w:qFormat/>
    <w:rsid w:val="00CD5E12"/>
    <w:pPr>
      <w:spacing w:before="0" w:after="200" w:line="240" w:lineRule="auto"/>
    </w:pPr>
    <w:rPr>
      <w:i/>
      <w:iCs/>
      <w:color w:val="44546A" w:themeColor="text2"/>
      <w:sz w:val="18"/>
      <w:szCs w:val="18"/>
    </w:rPr>
  </w:style>
  <w:style w:type="paragraph" w:styleId="NoSpacing">
    <w:name w:val="No Spacing"/>
    <w:uiPriority w:val="1"/>
    <w:qFormat/>
    <w:rsid w:val="00D3600D"/>
    <w:pPr>
      <w:spacing w:before="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yperlink" Target="https://www.marshcommercial.co.uk/articles/staying-future-fit-in-transport-and-logistic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sixsigmadaily.com/understanding-fmea-benefits-pitfalls/" TargetMode="External"/><Relationship Id="rId2" Type="http://schemas.openxmlformats.org/officeDocument/2006/relationships/customXml" Target="../customXml/item2.xml"/><Relationship Id="rId16" Type="http://schemas.openxmlformats.org/officeDocument/2006/relationships/hyperlink" Target="https://www.hse.gov.uk/pubns/priced/hsg268.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calibrationselect.co.uk/torque/how-often-calibrate-torque-wrench/" TargetMode="External"/><Relationship Id="rId10" Type="http://schemas.openxmlformats.org/officeDocument/2006/relationships/endnotes" Target="endnotes.xml"/><Relationship Id="rId19" Type="http://schemas.openxmlformats.org/officeDocument/2006/relationships/hyperlink" Target="https://www.todaysmotorvehicles.com/article/automotive-manufacturing-risk-management/automotive-manufacturing-risk-manag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sewatch.com/methods-of-risk-assessmen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c\Documents\Custom%20Office%20Templates\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49823B-F9DB-44FD-BE4D-3B3C0ED8250B}">
  <ds:schemaRefs>
    <ds:schemaRef ds:uri="http://schemas.openxmlformats.org/officeDocument/2006/bibliography"/>
  </ds:schemaRefs>
</ds:datastoreItem>
</file>

<file path=customXml/itemProps2.xml><?xml version="1.0" encoding="utf-8"?>
<ds:datastoreItem xmlns:ds="http://schemas.openxmlformats.org/officeDocument/2006/customXml" ds:itemID="{52624938-6B0D-446E-86A5-3AA03611E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BACDBC-63C1-4DBD-95CD-D770B46D0FBA}">
  <ds:schemaRefs>
    <ds:schemaRef ds:uri="http://schemas.microsoft.com/sharepoint/v3/contenttype/forms"/>
  </ds:schemaRefs>
</ds:datastoreItem>
</file>

<file path=customXml/itemProps4.xml><?xml version="1.0" encoding="utf-8"?>
<ds:datastoreItem xmlns:ds="http://schemas.openxmlformats.org/officeDocument/2006/customXml" ds:itemID="{C4A9B9E4-B28D-423E-A90E-6A063F63DA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16172</TotalTime>
  <Pages>12</Pages>
  <Words>2922</Words>
  <Characters>13938</Characters>
  <Application>Microsoft Office Word</Application>
  <DocSecurity>0</DocSecurity>
  <Lines>232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Cosker</dc:creator>
  <cp:keywords/>
  <dc:description/>
  <cp:lastModifiedBy>Jack Charles Cosker (2003848)</cp:lastModifiedBy>
  <cp:revision>479</cp:revision>
  <dcterms:created xsi:type="dcterms:W3CDTF">2021-02-25T13:09:00Z</dcterms:created>
  <dcterms:modified xsi:type="dcterms:W3CDTF">2021-03-08T18:43:00Z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