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457382" w14:textId="3CB6C79E" w:rsidR="003A0721" w:rsidRDefault="003A0721" w:rsidP="00C7354D">
      <w:pPr>
        <w:rPr>
          <w:rStyle w:val="Strong"/>
          <w:rFonts w:cstheme="minorHAnsi"/>
          <w:i/>
          <w:iCs/>
          <w:color w:val="0D0D0D"/>
          <w:bdr w:val="single" w:sz="2" w:space="0" w:color="E3E3E3" w:frame="1"/>
        </w:rPr>
      </w:pPr>
      <w:r>
        <w:rPr>
          <w:rFonts w:cstheme="minorHAnsi"/>
          <w:b/>
          <w:bCs/>
          <w:i/>
          <w:iCs/>
          <w:noProof/>
          <w:color w:val="0D0D0D"/>
          <w:bdr w:val="single" w:sz="2" w:space="0" w:color="E3E3E3" w:frame="1"/>
        </w:rPr>
        <w:drawing>
          <wp:anchor distT="0" distB="0" distL="114300" distR="114300" simplePos="0" relativeHeight="251658240" behindDoc="0" locked="0" layoutInCell="1" allowOverlap="1" wp14:anchorId="25E77B44" wp14:editId="0838F9F3">
            <wp:simplePos x="0" y="0"/>
            <wp:positionH relativeFrom="column">
              <wp:posOffset>965200</wp:posOffset>
            </wp:positionH>
            <wp:positionV relativeFrom="paragraph">
              <wp:posOffset>96</wp:posOffset>
            </wp:positionV>
            <wp:extent cx="3997842" cy="2248730"/>
            <wp:effectExtent l="0" t="0" r="3175" b="0"/>
            <wp:wrapSquare wrapText="bothSides"/>
            <wp:docPr id="11" name="Picture 1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close-up of a logo&#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997842" cy="2248730"/>
                    </a:xfrm>
                    <a:prstGeom prst="rect">
                      <a:avLst/>
                    </a:prstGeom>
                  </pic:spPr>
                </pic:pic>
              </a:graphicData>
            </a:graphic>
          </wp:anchor>
        </w:drawing>
      </w:r>
      <w:r w:rsidR="00C7354D">
        <w:rPr>
          <w:rStyle w:val="Strong"/>
          <w:rFonts w:cstheme="minorHAnsi"/>
          <w:i/>
          <w:iCs/>
          <w:color w:val="0D0D0D"/>
          <w:bdr w:val="single" w:sz="2" w:space="0" w:color="E3E3E3" w:frame="1"/>
        </w:rPr>
        <w:br w:type="textWrapping" w:clear="all"/>
      </w:r>
    </w:p>
    <w:p w14:paraId="7D3314CE" w14:textId="676B1D07" w:rsidR="003A0721" w:rsidRPr="003A0721" w:rsidRDefault="003A0721" w:rsidP="003A0721">
      <w:pPr>
        <w:jc w:val="center"/>
        <w:rPr>
          <w:rFonts w:cstheme="minorHAnsi"/>
          <w:b/>
          <w:bCs/>
          <w:i/>
          <w:iCs/>
          <w:color w:val="0D0D0D"/>
          <w:bdr w:val="single" w:sz="2" w:space="0" w:color="E3E3E3" w:frame="1"/>
        </w:rPr>
      </w:pPr>
      <w:r w:rsidRPr="003A0721">
        <w:rPr>
          <w:b/>
          <w:bCs/>
          <w:sz w:val="48"/>
          <w:szCs w:val="48"/>
          <w:u w:val="single"/>
        </w:rPr>
        <w:t>Dissertation – Proposal</w:t>
      </w:r>
    </w:p>
    <w:p w14:paraId="443486C1" w14:textId="77777777" w:rsidR="003A0721" w:rsidRDefault="003A0721" w:rsidP="003A0721">
      <w:pPr>
        <w:jc w:val="center"/>
        <w:rPr>
          <w:b/>
          <w:bCs/>
          <w:sz w:val="48"/>
          <w:szCs w:val="48"/>
        </w:rPr>
      </w:pPr>
    </w:p>
    <w:p w14:paraId="2BB21ACC" w14:textId="32F38B52" w:rsidR="003A0721" w:rsidRDefault="003A0721" w:rsidP="003A0721">
      <w:pPr>
        <w:jc w:val="center"/>
        <w:rPr>
          <w:b/>
          <w:bCs/>
          <w:sz w:val="38"/>
          <w:szCs w:val="38"/>
        </w:rPr>
      </w:pPr>
      <w:r>
        <w:rPr>
          <w:b/>
          <w:bCs/>
          <w:sz w:val="38"/>
          <w:szCs w:val="38"/>
        </w:rPr>
        <w:t>LCBB6000</w:t>
      </w:r>
    </w:p>
    <w:p w14:paraId="73DCFDE8" w14:textId="77777777" w:rsidR="003A0721" w:rsidRDefault="003A0721" w:rsidP="003A0721">
      <w:pPr>
        <w:jc w:val="center"/>
        <w:rPr>
          <w:b/>
          <w:bCs/>
          <w:sz w:val="38"/>
          <w:szCs w:val="38"/>
        </w:rPr>
      </w:pPr>
    </w:p>
    <w:p w14:paraId="6ABAD69A" w14:textId="77777777" w:rsidR="003A0721" w:rsidRDefault="003A0721" w:rsidP="003A0721">
      <w:pPr>
        <w:jc w:val="center"/>
        <w:rPr>
          <w:b/>
          <w:bCs/>
          <w:sz w:val="38"/>
          <w:szCs w:val="38"/>
        </w:rPr>
      </w:pPr>
      <w:r>
        <w:rPr>
          <w:b/>
          <w:bCs/>
          <w:sz w:val="38"/>
          <w:szCs w:val="38"/>
        </w:rPr>
        <w:t xml:space="preserve">BA (Hons) Business Management </w:t>
      </w:r>
    </w:p>
    <w:p w14:paraId="6E68F299" w14:textId="77777777" w:rsidR="00435197" w:rsidRDefault="00435197" w:rsidP="003A0721">
      <w:pPr>
        <w:jc w:val="center"/>
        <w:rPr>
          <w:b/>
          <w:bCs/>
          <w:sz w:val="38"/>
          <w:szCs w:val="38"/>
        </w:rPr>
      </w:pPr>
    </w:p>
    <w:p w14:paraId="68C8F0A3" w14:textId="11894622" w:rsidR="00435197" w:rsidRDefault="00435197" w:rsidP="003A0721">
      <w:pPr>
        <w:jc w:val="center"/>
        <w:rPr>
          <w:b/>
          <w:bCs/>
          <w:sz w:val="38"/>
          <w:szCs w:val="38"/>
        </w:rPr>
      </w:pPr>
      <w:r>
        <w:rPr>
          <w:b/>
          <w:bCs/>
          <w:sz w:val="38"/>
          <w:szCs w:val="38"/>
        </w:rPr>
        <w:t>Level 6</w:t>
      </w:r>
    </w:p>
    <w:p w14:paraId="3939E924" w14:textId="77777777" w:rsidR="00435197" w:rsidRDefault="00435197" w:rsidP="003A0721">
      <w:pPr>
        <w:jc w:val="center"/>
        <w:rPr>
          <w:b/>
          <w:bCs/>
          <w:sz w:val="38"/>
          <w:szCs w:val="38"/>
        </w:rPr>
      </w:pPr>
    </w:p>
    <w:p w14:paraId="133FCBA3" w14:textId="7B6144DA" w:rsidR="00435197" w:rsidRDefault="00435197" w:rsidP="00435197">
      <w:pPr>
        <w:jc w:val="center"/>
        <w:rPr>
          <w:b/>
          <w:bCs/>
          <w:i/>
          <w:iCs/>
          <w:sz w:val="38"/>
          <w:szCs w:val="38"/>
          <w:u w:val="single"/>
        </w:rPr>
      </w:pPr>
      <w:r w:rsidRPr="00435197">
        <w:rPr>
          <w:b/>
          <w:bCs/>
          <w:i/>
          <w:iCs/>
          <w:sz w:val="38"/>
          <w:szCs w:val="38"/>
          <w:u w:val="single"/>
        </w:rPr>
        <w:t>The Impact of the international business on the family owned businesess</w:t>
      </w:r>
    </w:p>
    <w:p w14:paraId="38C4FEF6" w14:textId="77777777" w:rsidR="00435197" w:rsidRDefault="00435197" w:rsidP="00435197">
      <w:pPr>
        <w:jc w:val="center"/>
        <w:rPr>
          <w:b/>
          <w:bCs/>
          <w:i/>
          <w:iCs/>
          <w:sz w:val="38"/>
          <w:szCs w:val="38"/>
          <w:u w:val="single"/>
        </w:rPr>
      </w:pPr>
    </w:p>
    <w:p w14:paraId="76B7A8CA" w14:textId="77777777" w:rsidR="00435197" w:rsidRDefault="00435197" w:rsidP="00435197">
      <w:pPr>
        <w:jc w:val="center"/>
        <w:rPr>
          <w:b/>
          <w:bCs/>
          <w:i/>
          <w:iCs/>
          <w:sz w:val="38"/>
          <w:szCs w:val="38"/>
          <w:u w:val="single"/>
        </w:rPr>
      </w:pPr>
    </w:p>
    <w:p w14:paraId="0B51654C" w14:textId="77777777" w:rsidR="00435197" w:rsidRDefault="00435197" w:rsidP="00435197">
      <w:pPr>
        <w:jc w:val="center"/>
        <w:rPr>
          <w:b/>
          <w:bCs/>
          <w:i/>
          <w:iCs/>
          <w:sz w:val="38"/>
          <w:szCs w:val="38"/>
          <w:u w:val="single"/>
        </w:rPr>
      </w:pPr>
    </w:p>
    <w:p w14:paraId="5C437F32" w14:textId="77777777" w:rsidR="00435197" w:rsidRDefault="00435197" w:rsidP="00435197">
      <w:pPr>
        <w:jc w:val="center"/>
        <w:rPr>
          <w:b/>
          <w:bCs/>
          <w:i/>
          <w:iCs/>
          <w:sz w:val="38"/>
          <w:szCs w:val="38"/>
          <w:u w:val="single"/>
        </w:rPr>
      </w:pPr>
    </w:p>
    <w:p w14:paraId="00CEFE2C" w14:textId="77777777" w:rsidR="00435197" w:rsidRDefault="00435197" w:rsidP="00435197">
      <w:pPr>
        <w:jc w:val="center"/>
        <w:rPr>
          <w:b/>
          <w:bCs/>
          <w:i/>
          <w:iCs/>
          <w:sz w:val="38"/>
          <w:szCs w:val="38"/>
          <w:u w:val="single"/>
        </w:rPr>
      </w:pPr>
    </w:p>
    <w:p w14:paraId="448D6AB2" w14:textId="77777777" w:rsidR="00435197" w:rsidRDefault="00435197" w:rsidP="00435197">
      <w:pPr>
        <w:jc w:val="center"/>
        <w:rPr>
          <w:b/>
          <w:bCs/>
          <w:i/>
          <w:iCs/>
          <w:sz w:val="38"/>
          <w:szCs w:val="38"/>
          <w:u w:val="single"/>
        </w:rPr>
      </w:pPr>
    </w:p>
    <w:p w14:paraId="263B638E" w14:textId="77777777" w:rsidR="00435197" w:rsidRDefault="00435197" w:rsidP="00435197">
      <w:pPr>
        <w:jc w:val="center"/>
        <w:rPr>
          <w:b/>
          <w:bCs/>
          <w:i/>
          <w:iCs/>
          <w:sz w:val="38"/>
          <w:szCs w:val="38"/>
          <w:u w:val="single"/>
        </w:rPr>
      </w:pPr>
    </w:p>
    <w:p w14:paraId="45AA4C03" w14:textId="77777777" w:rsidR="00435197" w:rsidRPr="00435197" w:rsidRDefault="00435197" w:rsidP="00435197">
      <w:pPr>
        <w:jc w:val="right"/>
        <w:rPr>
          <w:i/>
          <w:iCs/>
          <w:sz w:val="38"/>
          <w:szCs w:val="38"/>
        </w:rPr>
      </w:pPr>
    </w:p>
    <w:p w14:paraId="6088770C" w14:textId="4CC1E63B" w:rsidR="00435197" w:rsidRPr="00435197" w:rsidRDefault="00435197" w:rsidP="00435197">
      <w:pPr>
        <w:jc w:val="right"/>
        <w:rPr>
          <w:i/>
          <w:iCs/>
          <w:sz w:val="38"/>
          <w:szCs w:val="38"/>
        </w:rPr>
      </w:pPr>
      <w:r w:rsidRPr="00435197">
        <w:rPr>
          <w:b/>
          <w:bCs/>
          <w:i/>
          <w:iCs/>
          <w:sz w:val="38"/>
          <w:szCs w:val="38"/>
        </w:rPr>
        <w:t>Student:</w:t>
      </w:r>
      <w:r w:rsidRPr="00435197">
        <w:rPr>
          <w:i/>
          <w:iCs/>
          <w:sz w:val="38"/>
          <w:szCs w:val="38"/>
        </w:rPr>
        <w:t xml:space="preserve"> Viktoriya Koleva</w:t>
      </w:r>
    </w:p>
    <w:p w14:paraId="5F5A8E6F" w14:textId="780116D6" w:rsidR="00435197" w:rsidRPr="00435197" w:rsidRDefault="00435197" w:rsidP="00435197">
      <w:pPr>
        <w:jc w:val="right"/>
        <w:rPr>
          <w:i/>
          <w:iCs/>
          <w:sz w:val="38"/>
          <w:szCs w:val="38"/>
        </w:rPr>
      </w:pPr>
      <w:r w:rsidRPr="00435197">
        <w:rPr>
          <w:b/>
          <w:bCs/>
          <w:i/>
          <w:iCs/>
          <w:sz w:val="38"/>
          <w:szCs w:val="38"/>
        </w:rPr>
        <w:t>Student ID:</w:t>
      </w:r>
      <w:r w:rsidRPr="00435197">
        <w:rPr>
          <w:i/>
          <w:iCs/>
          <w:sz w:val="38"/>
          <w:szCs w:val="38"/>
        </w:rPr>
        <w:t xml:space="preserve"> 2111874</w:t>
      </w:r>
    </w:p>
    <w:p w14:paraId="0090C428" w14:textId="77777777" w:rsidR="00435197" w:rsidRPr="00435197" w:rsidRDefault="00435197" w:rsidP="00435197">
      <w:pPr>
        <w:jc w:val="right"/>
        <w:rPr>
          <w:b/>
          <w:bCs/>
          <w:i/>
          <w:iCs/>
          <w:sz w:val="38"/>
          <w:szCs w:val="38"/>
          <w:u w:val="single"/>
        </w:rPr>
      </w:pPr>
    </w:p>
    <w:p w14:paraId="6AD1423A" w14:textId="77777777" w:rsidR="00435197" w:rsidRDefault="00435197" w:rsidP="00435197">
      <w:pPr>
        <w:rPr>
          <w:b/>
          <w:bCs/>
          <w:i/>
          <w:iCs/>
          <w:sz w:val="38"/>
          <w:szCs w:val="38"/>
          <w:u w:val="single"/>
        </w:rPr>
      </w:pPr>
    </w:p>
    <w:p w14:paraId="336E3912" w14:textId="7A780E80" w:rsidR="007E170E" w:rsidRPr="007E170E" w:rsidRDefault="007E170E" w:rsidP="00435197">
      <w:r w:rsidRPr="007E170E">
        <w:rPr>
          <w:rStyle w:val="Strong"/>
          <w:rFonts w:cstheme="minorHAnsi"/>
          <w:i/>
          <w:iCs/>
          <w:color w:val="0D0D0D"/>
          <w:bdr w:val="single" w:sz="2" w:space="0" w:color="E3E3E3" w:frame="1"/>
        </w:rPr>
        <w:t>Table of Contents</w:t>
      </w:r>
    </w:p>
    <w:p w14:paraId="7EAE094B" w14:textId="77777777" w:rsidR="007E170E" w:rsidRDefault="007E170E" w:rsidP="007E170E">
      <w:pPr>
        <w:rPr>
          <w:rStyle w:val="Strong"/>
          <w:rFonts w:cstheme="minorHAnsi"/>
          <w:i/>
          <w:iCs/>
          <w:color w:val="0D0D0D"/>
          <w:bdr w:val="single" w:sz="2" w:space="0" w:color="E3E3E3" w:frame="1"/>
        </w:rPr>
      </w:pPr>
    </w:p>
    <w:p w14:paraId="26902582" w14:textId="702CB87A" w:rsidR="007E170E" w:rsidRPr="007E170E" w:rsidRDefault="007E170E" w:rsidP="007E170E">
      <w:pPr>
        <w:rPr>
          <w:rStyle w:val="Strong"/>
          <w:rFonts w:cstheme="minorHAnsi"/>
          <w:i/>
          <w:iCs/>
          <w:color w:val="0D0D0D"/>
          <w:sz w:val="32"/>
          <w:szCs w:val="32"/>
          <w:u w:val="single"/>
          <w:bdr w:val="single" w:sz="2" w:space="0" w:color="E3E3E3" w:frame="1"/>
        </w:rPr>
      </w:pPr>
      <w:r w:rsidRPr="007E170E">
        <w:rPr>
          <w:rStyle w:val="Strong"/>
          <w:rFonts w:cstheme="minorHAnsi"/>
          <w:i/>
          <w:iCs/>
          <w:color w:val="0D0D0D"/>
          <w:sz w:val="32"/>
          <w:szCs w:val="32"/>
          <w:u w:val="single"/>
          <w:bdr w:val="single" w:sz="2" w:space="0" w:color="E3E3E3" w:frame="1"/>
        </w:rPr>
        <w:t>Chapter 1: Introduction</w:t>
      </w:r>
    </w:p>
    <w:p w14:paraId="3347A9ED" w14:textId="77777777" w:rsidR="007E170E" w:rsidRPr="007E170E" w:rsidRDefault="007E170E" w:rsidP="007E170E">
      <w:pPr>
        <w:rPr>
          <w:rFonts w:cstheme="minorHAnsi"/>
          <w:b/>
          <w:bCs/>
          <w:i/>
          <w:iCs/>
        </w:rPr>
      </w:pPr>
    </w:p>
    <w:p w14:paraId="02FBA806" w14:textId="77777777" w:rsidR="007E170E" w:rsidRPr="007E170E" w:rsidRDefault="007E170E" w:rsidP="007E170E">
      <w:pPr>
        <w:rPr>
          <w:rFonts w:cstheme="minorHAnsi"/>
          <w:b/>
          <w:bCs/>
          <w:i/>
          <w:iCs/>
        </w:rPr>
      </w:pPr>
      <w:r w:rsidRPr="007E170E">
        <w:rPr>
          <w:rFonts w:cstheme="minorHAnsi"/>
          <w:b/>
          <w:bCs/>
          <w:i/>
          <w:iCs/>
        </w:rPr>
        <w:t>1.1 Introduction</w:t>
      </w:r>
    </w:p>
    <w:p w14:paraId="0B699FB6" w14:textId="77777777" w:rsidR="007E170E" w:rsidRPr="007E170E" w:rsidRDefault="007E170E" w:rsidP="007E170E">
      <w:pPr>
        <w:rPr>
          <w:rFonts w:cstheme="minorHAnsi"/>
          <w:b/>
          <w:bCs/>
          <w:i/>
          <w:iCs/>
        </w:rPr>
      </w:pPr>
      <w:r w:rsidRPr="007E170E">
        <w:rPr>
          <w:rFonts w:cstheme="minorHAnsi"/>
          <w:b/>
          <w:bCs/>
          <w:i/>
          <w:iCs/>
        </w:rPr>
        <w:t>1.2 Significance of the Topic</w:t>
      </w:r>
    </w:p>
    <w:p w14:paraId="6E20BF11" w14:textId="77777777" w:rsidR="007E170E" w:rsidRPr="007E170E" w:rsidRDefault="007E170E" w:rsidP="007E170E">
      <w:pPr>
        <w:rPr>
          <w:rFonts w:cstheme="minorHAnsi"/>
          <w:b/>
          <w:bCs/>
          <w:i/>
          <w:iCs/>
        </w:rPr>
      </w:pPr>
      <w:r w:rsidRPr="007E170E">
        <w:rPr>
          <w:rFonts w:cstheme="minorHAnsi"/>
          <w:b/>
          <w:bCs/>
          <w:i/>
          <w:iCs/>
        </w:rPr>
        <w:t>1.3 Purpose of the Research</w:t>
      </w:r>
    </w:p>
    <w:p w14:paraId="794ED79D" w14:textId="77777777" w:rsidR="007E170E" w:rsidRDefault="007E170E" w:rsidP="007E170E">
      <w:pPr>
        <w:rPr>
          <w:rFonts w:cstheme="minorHAnsi"/>
          <w:b/>
          <w:bCs/>
          <w:i/>
          <w:iCs/>
        </w:rPr>
      </w:pPr>
      <w:r w:rsidRPr="007E170E">
        <w:rPr>
          <w:rFonts w:cstheme="minorHAnsi"/>
          <w:b/>
          <w:bCs/>
          <w:i/>
          <w:iCs/>
        </w:rPr>
        <w:t>1.4 Proposed Aim, Objectives, and Research Questions</w:t>
      </w:r>
    </w:p>
    <w:p w14:paraId="49721379" w14:textId="77777777" w:rsidR="007E170E" w:rsidRPr="007E170E" w:rsidRDefault="007E170E" w:rsidP="007E170E">
      <w:pPr>
        <w:rPr>
          <w:rFonts w:cstheme="minorHAnsi"/>
          <w:b/>
          <w:bCs/>
          <w:i/>
          <w:iCs/>
        </w:rPr>
      </w:pPr>
    </w:p>
    <w:p w14:paraId="60B29AE5" w14:textId="77777777" w:rsidR="007E170E" w:rsidRPr="007E170E" w:rsidRDefault="007E170E" w:rsidP="007E170E">
      <w:pPr>
        <w:rPr>
          <w:rStyle w:val="Strong"/>
          <w:rFonts w:cstheme="minorHAnsi"/>
          <w:i/>
          <w:iCs/>
          <w:color w:val="0D0D0D"/>
          <w:sz w:val="32"/>
          <w:szCs w:val="32"/>
          <w:u w:val="single"/>
          <w:bdr w:val="single" w:sz="2" w:space="0" w:color="E3E3E3" w:frame="1"/>
        </w:rPr>
      </w:pPr>
      <w:r w:rsidRPr="007E170E">
        <w:rPr>
          <w:rStyle w:val="Strong"/>
          <w:rFonts w:cstheme="minorHAnsi"/>
          <w:i/>
          <w:iCs/>
          <w:color w:val="0D0D0D"/>
          <w:sz w:val="32"/>
          <w:szCs w:val="32"/>
          <w:u w:val="single"/>
          <w:bdr w:val="single" w:sz="2" w:space="0" w:color="E3E3E3" w:frame="1"/>
        </w:rPr>
        <w:t>Chapter 2: Literature Review</w:t>
      </w:r>
    </w:p>
    <w:p w14:paraId="1EA4777F" w14:textId="77777777" w:rsidR="007E170E" w:rsidRPr="007E170E" w:rsidRDefault="007E170E" w:rsidP="007E170E">
      <w:pPr>
        <w:rPr>
          <w:rFonts w:cstheme="minorHAnsi"/>
          <w:b/>
          <w:bCs/>
          <w:i/>
          <w:iCs/>
        </w:rPr>
      </w:pPr>
    </w:p>
    <w:p w14:paraId="3EED1C95" w14:textId="3861F5AE" w:rsidR="007E170E" w:rsidRDefault="007E170E" w:rsidP="007E170E">
      <w:pPr>
        <w:rPr>
          <w:rFonts w:cstheme="minorHAnsi"/>
          <w:b/>
          <w:bCs/>
          <w:i/>
          <w:iCs/>
        </w:rPr>
      </w:pPr>
      <w:r w:rsidRPr="007E170E">
        <w:rPr>
          <w:rFonts w:cstheme="minorHAnsi"/>
          <w:b/>
          <w:bCs/>
          <w:i/>
          <w:iCs/>
        </w:rPr>
        <w:t>2.1 Introductio</w:t>
      </w:r>
    </w:p>
    <w:p w14:paraId="296E4E5B" w14:textId="77777777" w:rsidR="007E170E" w:rsidRPr="007E170E" w:rsidRDefault="007E170E" w:rsidP="007E170E">
      <w:pPr>
        <w:rPr>
          <w:rFonts w:cstheme="minorHAnsi"/>
          <w:b/>
          <w:bCs/>
          <w:i/>
          <w:iCs/>
        </w:rPr>
      </w:pPr>
      <w:r w:rsidRPr="007E170E">
        <w:rPr>
          <w:rFonts w:cstheme="minorHAnsi"/>
          <w:b/>
          <w:bCs/>
          <w:i/>
          <w:iCs/>
        </w:rPr>
        <w:t>2.2 Definitions and Characteristics of FOBs</w:t>
      </w:r>
    </w:p>
    <w:p w14:paraId="07C0C4D1" w14:textId="77777777" w:rsidR="007E170E" w:rsidRPr="007E170E" w:rsidRDefault="007E170E" w:rsidP="007E170E">
      <w:pPr>
        <w:rPr>
          <w:rFonts w:cstheme="minorHAnsi"/>
          <w:b/>
          <w:bCs/>
          <w:i/>
          <w:iCs/>
        </w:rPr>
      </w:pPr>
      <w:r w:rsidRPr="007E170E">
        <w:rPr>
          <w:rFonts w:cstheme="minorHAnsi"/>
          <w:b/>
          <w:bCs/>
          <w:i/>
          <w:iCs/>
        </w:rPr>
        <w:t>2.3 Importance of FOBs in the Global Economy</w:t>
      </w:r>
    </w:p>
    <w:p w14:paraId="094B2B8B" w14:textId="77777777" w:rsidR="007E170E" w:rsidRPr="007E170E" w:rsidRDefault="007E170E" w:rsidP="007E170E">
      <w:pPr>
        <w:rPr>
          <w:rFonts w:cstheme="minorHAnsi"/>
          <w:b/>
          <w:bCs/>
          <w:i/>
          <w:iCs/>
        </w:rPr>
      </w:pPr>
      <w:r w:rsidRPr="007E170E">
        <w:rPr>
          <w:rFonts w:cstheme="minorHAnsi"/>
          <w:b/>
          <w:bCs/>
          <w:i/>
          <w:iCs/>
        </w:rPr>
        <w:t>2.4 Theoretical Frameworks and Models of Internationalization</w:t>
      </w:r>
    </w:p>
    <w:p w14:paraId="23D22E04" w14:textId="77777777" w:rsidR="007E170E" w:rsidRPr="007E170E" w:rsidRDefault="007E170E" w:rsidP="007E170E">
      <w:pPr>
        <w:rPr>
          <w:rFonts w:cstheme="minorHAnsi"/>
          <w:b/>
          <w:bCs/>
          <w:i/>
          <w:iCs/>
        </w:rPr>
      </w:pPr>
      <w:r w:rsidRPr="007E170E">
        <w:rPr>
          <w:rFonts w:cstheme="minorHAnsi"/>
          <w:b/>
          <w:bCs/>
          <w:i/>
          <w:iCs/>
        </w:rPr>
        <w:t>2.5 Advantages and Disadvantages of International Expansion for FOBs</w:t>
      </w:r>
    </w:p>
    <w:p w14:paraId="513C23F9" w14:textId="77777777" w:rsidR="007E170E" w:rsidRPr="007E170E" w:rsidRDefault="007E170E" w:rsidP="007E170E">
      <w:pPr>
        <w:rPr>
          <w:rFonts w:cstheme="minorHAnsi"/>
          <w:b/>
          <w:bCs/>
          <w:i/>
          <w:iCs/>
        </w:rPr>
      </w:pPr>
      <w:r w:rsidRPr="007E170E">
        <w:rPr>
          <w:rFonts w:cstheme="minorHAnsi"/>
          <w:b/>
          <w:bCs/>
          <w:i/>
          <w:iCs/>
        </w:rPr>
        <w:t>2.6 Challenges in Competing with Multinational Corporations</w:t>
      </w:r>
    </w:p>
    <w:p w14:paraId="0B3CDD1B" w14:textId="77777777" w:rsidR="007E170E" w:rsidRPr="007E170E" w:rsidRDefault="007E170E" w:rsidP="007E170E">
      <w:pPr>
        <w:rPr>
          <w:rFonts w:cstheme="minorHAnsi"/>
          <w:b/>
          <w:bCs/>
          <w:i/>
          <w:iCs/>
        </w:rPr>
      </w:pPr>
      <w:r w:rsidRPr="007E170E">
        <w:rPr>
          <w:rFonts w:cstheme="minorHAnsi"/>
          <w:b/>
          <w:bCs/>
          <w:i/>
          <w:iCs/>
        </w:rPr>
        <w:t>2.7 Practical Strategies for FOBs in an Interconnected World</w:t>
      </w:r>
    </w:p>
    <w:p w14:paraId="38FAF986" w14:textId="77777777" w:rsidR="007E170E" w:rsidRDefault="007E170E" w:rsidP="007E170E">
      <w:pPr>
        <w:rPr>
          <w:rFonts w:cstheme="minorHAnsi"/>
          <w:b/>
          <w:bCs/>
          <w:i/>
          <w:iCs/>
        </w:rPr>
      </w:pPr>
      <w:r w:rsidRPr="007E170E">
        <w:rPr>
          <w:rFonts w:cstheme="minorHAnsi"/>
          <w:b/>
          <w:bCs/>
          <w:i/>
          <w:iCs/>
        </w:rPr>
        <w:t>2.8 Conclusion</w:t>
      </w:r>
    </w:p>
    <w:p w14:paraId="21DA6C44" w14:textId="77777777" w:rsidR="007E170E" w:rsidRPr="007E170E" w:rsidRDefault="007E170E" w:rsidP="007E170E">
      <w:pPr>
        <w:rPr>
          <w:rFonts w:cstheme="minorHAnsi"/>
          <w:b/>
          <w:bCs/>
          <w:i/>
          <w:iCs/>
        </w:rPr>
      </w:pPr>
    </w:p>
    <w:p w14:paraId="0F4363AC" w14:textId="77777777" w:rsidR="007E170E" w:rsidRPr="007E170E" w:rsidRDefault="007E170E" w:rsidP="007E170E">
      <w:pPr>
        <w:rPr>
          <w:rStyle w:val="Strong"/>
          <w:rFonts w:cstheme="minorHAnsi"/>
          <w:i/>
          <w:iCs/>
          <w:color w:val="0D0D0D"/>
          <w:sz w:val="32"/>
          <w:szCs w:val="32"/>
          <w:u w:val="single"/>
          <w:bdr w:val="single" w:sz="2" w:space="0" w:color="E3E3E3" w:frame="1"/>
        </w:rPr>
      </w:pPr>
      <w:r w:rsidRPr="007E170E">
        <w:rPr>
          <w:rStyle w:val="Strong"/>
          <w:rFonts w:cstheme="minorHAnsi"/>
          <w:i/>
          <w:iCs/>
          <w:color w:val="0D0D0D"/>
          <w:sz w:val="32"/>
          <w:szCs w:val="32"/>
          <w:u w:val="single"/>
          <w:bdr w:val="single" w:sz="2" w:space="0" w:color="E3E3E3" w:frame="1"/>
        </w:rPr>
        <w:t>Chapter 3: Research Methods and Methodology</w:t>
      </w:r>
    </w:p>
    <w:p w14:paraId="4784DC30" w14:textId="77777777" w:rsidR="007E170E" w:rsidRDefault="007E170E" w:rsidP="007E170E">
      <w:pPr>
        <w:rPr>
          <w:rStyle w:val="Strong"/>
          <w:rFonts w:cstheme="minorHAnsi"/>
          <w:i/>
          <w:iCs/>
          <w:color w:val="0D0D0D"/>
          <w:bdr w:val="single" w:sz="2" w:space="0" w:color="E3E3E3" w:frame="1"/>
        </w:rPr>
      </w:pPr>
    </w:p>
    <w:p w14:paraId="275376BB" w14:textId="77777777" w:rsidR="007E170E" w:rsidRPr="007E170E" w:rsidRDefault="007E170E" w:rsidP="007E170E">
      <w:pPr>
        <w:rPr>
          <w:rFonts w:cstheme="minorHAnsi"/>
          <w:b/>
          <w:bCs/>
          <w:i/>
          <w:iCs/>
        </w:rPr>
      </w:pPr>
      <w:r w:rsidRPr="007E170E">
        <w:rPr>
          <w:rFonts w:cstheme="minorHAnsi"/>
          <w:b/>
          <w:bCs/>
          <w:i/>
          <w:iCs/>
        </w:rPr>
        <w:t>3.1 Research Philosophy</w:t>
      </w:r>
    </w:p>
    <w:p w14:paraId="47FEB515" w14:textId="77777777" w:rsidR="007E170E" w:rsidRPr="007E170E" w:rsidRDefault="007E170E" w:rsidP="007E170E">
      <w:pPr>
        <w:rPr>
          <w:rFonts w:cstheme="minorHAnsi"/>
          <w:b/>
          <w:bCs/>
          <w:i/>
          <w:iCs/>
        </w:rPr>
      </w:pPr>
      <w:r w:rsidRPr="007E170E">
        <w:rPr>
          <w:rFonts w:cstheme="minorHAnsi"/>
          <w:b/>
          <w:bCs/>
          <w:i/>
          <w:iCs/>
        </w:rPr>
        <w:t>3.2 Research Paradigm</w:t>
      </w:r>
    </w:p>
    <w:p w14:paraId="1175B59B" w14:textId="77777777" w:rsidR="007E170E" w:rsidRPr="007E170E" w:rsidRDefault="007E170E" w:rsidP="007E170E">
      <w:pPr>
        <w:rPr>
          <w:rFonts w:cstheme="minorHAnsi"/>
          <w:b/>
          <w:bCs/>
          <w:i/>
          <w:iCs/>
        </w:rPr>
      </w:pPr>
      <w:r w:rsidRPr="007E170E">
        <w:rPr>
          <w:rFonts w:cstheme="minorHAnsi"/>
          <w:b/>
          <w:bCs/>
          <w:i/>
          <w:iCs/>
        </w:rPr>
        <w:t>3.3 Research Approach</w:t>
      </w:r>
    </w:p>
    <w:p w14:paraId="6BC4C004" w14:textId="77777777" w:rsidR="007E170E" w:rsidRPr="007E170E" w:rsidRDefault="007E170E" w:rsidP="007E170E">
      <w:pPr>
        <w:rPr>
          <w:rFonts w:cstheme="minorHAnsi"/>
          <w:b/>
          <w:bCs/>
          <w:i/>
          <w:iCs/>
        </w:rPr>
      </w:pPr>
      <w:r w:rsidRPr="007E170E">
        <w:rPr>
          <w:rFonts w:cstheme="minorHAnsi"/>
          <w:b/>
          <w:bCs/>
          <w:i/>
          <w:iCs/>
        </w:rPr>
        <w:t>3.4 Research Methodology</w:t>
      </w:r>
    </w:p>
    <w:p w14:paraId="760748F2" w14:textId="77777777" w:rsidR="007E170E" w:rsidRPr="007E170E" w:rsidRDefault="007E170E" w:rsidP="007E170E">
      <w:pPr>
        <w:rPr>
          <w:rFonts w:cstheme="minorHAnsi"/>
          <w:b/>
          <w:bCs/>
          <w:i/>
          <w:iCs/>
        </w:rPr>
      </w:pPr>
      <w:r w:rsidRPr="007E170E">
        <w:rPr>
          <w:rFonts w:cstheme="minorHAnsi"/>
          <w:b/>
          <w:bCs/>
          <w:i/>
          <w:iCs/>
        </w:rPr>
        <w:t>3.5 Research Strategy</w:t>
      </w:r>
    </w:p>
    <w:p w14:paraId="1086508C" w14:textId="77777777" w:rsidR="007E170E" w:rsidRPr="007E170E" w:rsidRDefault="007E170E" w:rsidP="007E170E">
      <w:pPr>
        <w:rPr>
          <w:rFonts w:cstheme="minorHAnsi"/>
          <w:b/>
          <w:bCs/>
          <w:i/>
          <w:iCs/>
        </w:rPr>
      </w:pPr>
      <w:r w:rsidRPr="007E170E">
        <w:rPr>
          <w:rFonts w:cstheme="minorHAnsi"/>
          <w:b/>
          <w:bCs/>
          <w:i/>
          <w:iCs/>
        </w:rPr>
        <w:t>3.6 Sampling Methods</w:t>
      </w:r>
    </w:p>
    <w:p w14:paraId="0BCCBC3E" w14:textId="77777777" w:rsidR="007E170E" w:rsidRPr="007E170E" w:rsidRDefault="007E170E" w:rsidP="007E170E">
      <w:pPr>
        <w:rPr>
          <w:rFonts w:cstheme="minorHAnsi"/>
          <w:b/>
          <w:bCs/>
          <w:i/>
          <w:iCs/>
        </w:rPr>
      </w:pPr>
      <w:r w:rsidRPr="007E170E">
        <w:rPr>
          <w:rFonts w:cstheme="minorHAnsi"/>
          <w:b/>
          <w:bCs/>
          <w:i/>
          <w:iCs/>
        </w:rPr>
        <w:t>3.7 Data Collection Methods/Tools</w:t>
      </w:r>
    </w:p>
    <w:p w14:paraId="485E3E89" w14:textId="77777777" w:rsidR="007E170E" w:rsidRPr="007E170E" w:rsidRDefault="007E170E" w:rsidP="007E170E">
      <w:pPr>
        <w:rPr>
          <w:rFonts w:cstheme="minorHAnsi"/>
          <w:b/>
          <w:bCs/>
          <w:i/>
          <w:iCs/>
        </w:rPr>
      </w:pPr>
      <w:r w:rsidRPr="007E170E">
        <w:rPr>
          <w:rFonts w:cstheme="minorHAnsi"/>
          <w:b/>
          <w:bCs/>
          <w:i/>
          <w:iCs/>
        </w:rPr>
        <w:t>3.8 Ways of Interpreting Data</w:t>
      </w:r>
    </w:p>
    <w:p w14:paraId="6291E775" w14:textId="77777777" w:rsidR="007E170E" w:rsidRDefault="007E170E" w:rsidP="007E170E">
      <w:pPr>
        <w:rPr>
          <w:rFonts w:cstheme="minorHAnsi"/>
          <w:b/>
          <w:bCs/>
          <w:i/>
          <w:iCs/>
        </w:rPr>
      </w:pPr>
      <w:r w:rsidRPr="007E170E">
        <w:rPr>
          <w:rFonts w:cstheme="minorHAnsi"/>
          <w:b/>
          <w:bCs/>
          <w:i/>
          <w:iCs/>
        </w:rPr>
        <w:t>3.9 Ethical Considerations</w:t>
      </w:r>
    </w:p>
    <w:p w14:paraId="47AD160F" w14:textId="77777777" w:rsidR="007E170E" w:rsidRPr="007E170E" w:rsidRDefault="007E170E" w:rsidP="007E170E">
      <w:pPr>
        <w:rPr>
          <w:rFonts w:cstheme="minorHAnsi"/>
          <w:b/>
          <w:bCs/>
          <w:i/>
          <w:iCs/>
        </w:rPr>
      </w:pPr>
    </w:p>
    <w:p w14:paraId="12695D9B" w14:textId="7598DB55" w:rsidR="007E170E" w:rsidRPr="007E170E" w:rsidRDefault="007E170E" w:rsidP="007E170E">
      <w:pPr>
        <w:rPr>
          <w:rStyle w:val="Strong"/>
          <w:rFonts w:cstheme="minorHAnsi"/>
          <w:i/>
          <w:iCs/>
          <w:color w:val="0D0D0D"/>
          <w:sz w:val="32"/>
          <w:szCs w:val="32"/>
          <w:u w:val="single"/>
          <w:bdr w:val="single" w:sz="2" w:space="0" w:color="E3E3E3" w:frame="1"/>
        </w:rPr>
      </w:pPr>
      <w:r w:rsidRPr="007E170E">
        <w:rPr>
          <w:rStyle w:val="Strong"/>
          <w:rFonts w:cstheme="minorHAnsi"/>
          <w:i/>
          <w:iCs/>
          <w:color w:val="0D0D0D"/>
          <w:sz w:val="32"/>
          <w:szCs w:val="32"/>
          <w:u w:val="single"/>
          <w:bdr w:val="single" w:sz="2" w:space="0" w:color="E3E3E3" w:frame="1"/>
        </w:rPr>
        <w:t>Conclusion</w:t>
      </w:r>
    </w:p>
    <w:p w14:paraId="31DED4FB" w14:textId="77777777" w:rsidR="007E170E" w:rsidRPr="007E170E" w:rsidRDefault="007E170E" w:rsidP="007E170E">
      <w:pPr>
        <w:rPr>
          <w:rFonts w:cstheme="minorHAnsi"/>
          <w:b/>
          <w:bCs/>
          <w:i/>
          <w:iCs/>
        </w:rPr>
      </w:pPr>
    </w:p>
    <w:p w14:paraId="6EF4013D" w14:textId="070B011F" w:rsidR="007E170E" w:rsidRPr="00991506" w:rsidRDefault="007E170E" w:rsidP="007E170E">
      <w:pPr>
        <w:rPr>
          <w:rFonts w:cstheme="minorHAnsi"/>
          <w:b/>
          <w:bCs/>
          <w:i/>
          <w:iCs/>
          <w:sz w:val="32"/>
          <w:szCs w:val="32"/>
          <w:u w:val="single"/>
        </w:rPr>
      </w:pPr>
      <w:r w:rsidRPr="00991506">
        <w:rPr>
          <w:rStyle w:val="Strong"/>
          <w:rFonts w:cstheme="minorHAnsi"/>
          <w:i/>
          <w:iCs/>
          <w:color w:val="0D0D0D"/>
          <w:sz w:val="32"/>
          <w:szCs w:val="32"/>
          <w:u w:val="single"/>
          <w:bdr w:val="single" w:sz="2" w:space="0" w:color="E3E3E3" w:frame="1"/>
        </w:rPr>
        <w:t xml:space="preserve"> References and Bibliography</w:t>
      </w:r>
    </w:p>
    <w:p w14:paraId="6EA75308" w14:textId="4D16B5FD" w:rsidR="007E170E" w:rsidRPr="007E170E" w:rsidRDefault="007E170E" w:rsidP="007E170E"/>
    <w:p w14:paraId="5F02F1E8" w14:textId="77777777" w:rsidR="007E170E" w:rsidRDefault="007E170E" w:rsidP="008B3868">
      <w:pPr>
        <w:pStyle w:val="Subtitle"/>
        <w:rPr>
          <w:rFonts w:cstheme="minorHAnsi"/>
          <w:b/>
          <w:bCs/>
          <w:sz w:val="40"/>
          <w:szCs w:val="40"/>
          <w:lang w:eastAsia="en-GB"/>
        </w:rPr>
      </w:pPr>
    </w:p>
    <w:p w14:paraId="22C5E226" w14:textId="77777777" w:rsidR="007E170E" w:rsidRDefault="007E170E" w:rsidP="008B3868">
      <w:pPr>
        <w:pStyle w:val="Subtitle"/>
        <w:rPr>
          <w:rFonts w:cstheme="minorHAnsi"/>
          <w:b/>
          <w:bCs/>
          <w:sz w:val="40"/>
          <w:szCs w:val="40"/>
          <w:lang w:eastAsia="en-GB"/>
        </w:rPr>
      </w:pPr>
    </w:p>
    <w:p w14:paraId="4225BC36" w14:textId="77777777" w:rsidR="007E170E" w:rsidRDefault="007E170E" w:rsidP="008B3868">
      <w:pPr>
        <w:pStyle w:val="Subtitle"/>
        <w:rPr>
          <w:rFonts w:cstheme="minorHAnsi"/>
          <w:b/>
          <w:bCs/>
          <w:sz w:val="40"/>
          <w:szCs w:val="40"/>
          <w:lang w:eastAsia="en-GB"/>
        </w:rPr>
      </w:pPr>
    </w:p>
    <w:p w14:paraId="4BB3E5CA" w14:textId="77777777" w:rsidR="00991506" w:rsidRDefault="00991506" w:rsidP="003E5E83">
      <w:pPr>
        <w:spacing w:line="360" w:lineRule="auto"/>
        <w:jc w:val="both"/>
        <w:rPr>
          <w:b/>
          <w:bCs/>
          <w:sz w:val="32"/>
          <w:szCs w:val="32"/>
          <w:lang w:eastAsia="en-GB"/>
        </w:rPr>
      </w:pPr>
    </w:p>
    <w:p w14:paraId="039D1D21" w14:textId="57B4BC98" w:rsidR="00996347" w:rsidRPr="003E5E83" w:rsidRDefault="00107DDC" w:rsidP="003E5E83">
      <w:pPr>
        <w:spacing w:line="360" w:lineRule="auto"/>
        <w:jc w:val="both"/>
        <w:rPr>
          <w:rStyle w:val="Strong"/>
          <w:rFonts w:cstheme="minorHAnsi"/>
          <w:b w:val="0"/>
          <w:bCs w:val="0"/>
          <w:sz w:val="32"/>
          <w:szCs w:val="32"/>
        </w:rPr>
      </w:pPr>
      <w:r w:rsidRPr="003E5E83">
        <w:rPr>
          <w:b/>
          <w:bCs/>
          <w:sz w:val="32"/>
          <w:szCs w:val="32"/>
          <w:lang w:eastAsia="en-GB"/>
        </w:rPr>
        <w:lastRenderedPageBreak/>
        <w:t>Chapter 1</w:t>
      </w:r>
      <w:r w:rsidR="00AE046F" w:rsidRPr="003E5E83">
        <w:rPr>
          <w:b/>
          <w:bCs/>
          <w:sz w:val="32"/>
          <w:szCs w:val="32"/>
          <w:lang w:eastAsia="en-GB"/>
        </w:rPr>
        <w:t xml:space="preserve">: Introduction </w:t>
      </w:r>
    </w:p>
    <w:p w14:paraId="1A6E3E0E" w14:textId="4612B7DE" w:rsidR="00AE046F" w:rsidRPr="00AD7491" w:rsidRDefault="00AE046F" w:rsidP="00AD7491">
      <w:pPr>
        <w:pStyle w:val="ListParagraph"/>
        <w:numPr>
          <w:ilvl w:val="0"/>
          <w:numId w:val="32"/>
        </w:numPr>
        <w:spacing w:line="360" w:lineRule="auto"/>
        <w:jc w:val="both"/>
        <w:rPr>
          <w:rFonts w:asciiTheme="majorHAnsi" w:hAnsiTheme="majorHAnsi" w:cstheme="majorHAnsi"/>
          <w:b/>
          <w:bCs/>
          <w:sz w:val="26"/>
          <w:szCs w:val="26"/>
          <w:lang w:val="en-GB" w:eastAsia="en-GB"/>
        </w:rPr>
      </w:pPr>
      <w:r w:rsidRPr="00AD7491">
        <w:rPr>
          <w:rFonts w:asciiTheme="majorHAnsi" w:hAnsiTheme="majorHAnsi" w:cstheme="majorHAnsi"/>
          <w:b/>
          <w:bCs/>
          <w:sz w:val="26"/>
          <w:szCs w:val="26"/>
          <w:lang w:val="en-GB" w:eastAsia="en-GB"/>
        </w:rPr>
        <w:t xml:space="preserve">Introduction to the study </w:t>
      </w:r>
    </w:p>
    <w:p w14:paraId="53B8FB68" w14:textId="77777777" w:rsidR="00AD7491" w:rsidRDefault="00AD7491" w:rsidP="00AD7491">
      <w:pPr>
        <w:spacing w:line="360" w:lineRule="auto"/>
        <w:jc w:val="both"/>
      </w:pPr>
      <w:r>
        <w:t>In recent decades, the phenomenon of globalization has precipitated a seismic shift in the landscape of global commerce, ushering in an era characterized by unprecedented interconnectedness and cross-border exchange. This pervasive globalization has not only redrawn the economic map but has also fundamentally transformed the dynamics of business operations across the globe. Central to this transformation is the proliferation of multinational corporations (MNCs), whose sprawling reach and formidable presence transcend national boundaries, leaving an indelible mark on diverse sectors of the global economy.</w:t>
      </w:r>
    </w:p>
    <w:p w14:paraId="7A9199BF" w14:textId="77777777" w:rsidR="00AD7491" w:rsidRDefault="00AD7491" w:rsidP="00AD7491">
      <w:pPr>
        <w:spacing w:line="360" w:lineRule="auto"/>
        <w:jc w:val="both"/>
      </w:pPr>
      <w:r>
        <w:t>At the nexus of this global economic metamorphosis lies an intriguing interplay between international behemoths and smaller, often overlooked entities: family-owned businesses (FOBs). These FOBs, deeply rooted in tradition, heritage, and familial ties, constitute a vital segment of the global business landscape, contributing significantly to economic growth, employment generation, and community development. However, their coexistence with multinational giants presents a complex and multifaceted dynamic, fraught with both opportunities and challenges.</w:t>
      </w:r>
    </w:p>
    <w:p w14:paraId="3EC433D7" w14:textId="77777777" w:rsidR="00AD7491" w:rsidRDefault="00AD7491" w:rsidP="00AD7491">
      <w:pPr>
        <w:spacing w:line="360" w:lineRule="auto"/>
        <w:jc w:val="both"/>
      </w:pPr>
      <w:r>
        <w:t>Against this backdrop, this dissertation endeavors to delve into the intricate tapestry of relationships between international businesses and FOBs, unraveling the nuanced interactions and discerning their far-reaching implications. Through a comprehensive examination of empirical evidence, theoretical frameworks, and case studies, this study seeks to elucidate the myriad ways in which the presence of global players shapes the trajectory and sustainability of family enterprises.</w:t>
      </w:r>
    </w:p>
    <w:p w14:paraId="080597E6" w14:textId="77777777" w:rsidR="00AD7491" w:rsidRDefault="00AD7491" w:rsidP="00AD7491">
      <w:pPr>
        <w:spacing w:line="360" w:lineRule="auto"/>
        <w:jc w:val="both"/>
      </w:pPr>
      <w:r>
        <w:t>By shedding light on the mechanisms through which multinational corporations exert influence on FOBs, this research aims to offer valuable insights into the strategic responses, adaptive mechanisms, and resilience strategies employed by family-owned businesses to navigate the turbulent waters of globalization. Moreover, by elucidating the socio-economic ramifications of this symbiotic relationship, this study seeks to inform policymakers, business leaders, and stakeholders about the imperative of fostering an environment conducive to the coexistence and flourishing of both multinational corporations and family-owned enterprises in the global marketplace.</w:t>
      </w:r>
    </w:p>
    <w:p w14:paraId="59A10F65" w14:textId="77777777" w:rsidR="00AD7491" w:rsidRDefault="00AD7491" w:rsidP="00AD7491">
      <w:pPr>
        <w:spacing w:line="360" w:lineRule="auto"/>
        <w:jc w:val="both"/>
      </w:pPr>
      <w:r>
        <w:lastRenderedPageBreak/>
        <w:t>In essence, this dissertation represents a scholarly endeavor to untangle the intricate web of connections between international businesses and FOBs, discerning the underlying dynamics, unraveling the complexities, and illuminating the path forward for sustainable coexistence and mutual prosperity in an increasingly globalized world.</w:t>
      </w:r>
    </w:p>
    <w:p w14:paraId="0D385B49" w14:textId="77777777" w:rsidR="00AD7491" w:rsidRPr="00AD7491" w:rsidRDefault="00AD7491" w:rsidP="00AD7491">
      <w:pPr>
        <w:pStyle w:val="ListParagraph"/>
        <w:spacing w:line="360" w:lineRule="auto"/>
        <w:ind w:left="400"/>
        <w:jc w:val="both"/>
        <w:rPr>
          <w:rFonts w:asciiTheme="majorHAnsi" w:hAnsiTheme="majorHAnsi" w:cstheme="majorHAnsi"/>
          <w:b/>
          <w:bCs/>
          <w:sz w:val="26"/>
          <w:szCs w:val="26"/>
          <w:lang w:val="en-GB" w:eastAsia="en-GB"/>
        </w:rPr>
      </w:pPr>
    </w:p>
    <w:p w14:paraId="69D81B41" w14:textId="2CC15D5A" w:rsidR="00107DDC" w:rsidRPr="00F5350B" w:rsidRDefault="003E5E83" w:rsidP="003E5E83">
      <w:pPr>
        <w:spacing w:line="360" w:lineRule="auto"/>
        <w:jc w:val="both"/>
        <w:rPr>
          <w:rFonts w:asciiTheme="majorHAnsi" w:hAnsiTheme="majorHAnsi" w:cstheme="majorHAnsi"/>
          <w:b/>
          <w:bCs/>
          <w:sz w:val="26"/>
          <w:szCs w:val="26"/>
          <w:lang w:eastAsia="en-GB"/>
        </w:rPr>
      </w:pPr>
      <w:r w:rsidRPr="00F5350B">
        <w:rPr>
          <w:rFonts w:asciiTheme="majorHAnsi" w:hAnsiTheme="majorHAnsi" w:cstheme="majorHAnsi"/>
          <w:b/>
          <w:bCs/>
          <w:sz w:val="26"/>
          <w:szCs w:val="26"/>
          <w:lang w:eastAsia="en-GB"/>
        </w:rPr>
        <w:t xml:space="preserve">1.1 </w:t>
      </w:r>
      <w:r w:rsidR="00107DDC" w:rsidRPr="00F5350B">
        <w:rPr>
          <w:rFonts w:asciiTheme="majorHAnsi" w:hAnsiTheme="majorHAnsi" w:cstheme="majorHAnsi"/>
          <w:b/>
          <w:bCs/>
          <w:sz w:val="26"/>
          <w:szCs w:val="26"/>
          <w:lang w:eastAsia="en-GB"/>
        </w:rPr>
        <w:t xml:space="preserve">Significance of the </w:t>
      </w:r>
      <w:r w:rsidR="00AE046F" w:rsidRPr="00F5350B">
        <w:rPr>
          <w:rFonts w:asciiTheme="majorHAnsi" w:hAnsiTheme="majorHAnsi" w:cstheme="majorHAnsi"/>
          <w:b/>
          <w:bCs/>
          <w:sz w:val="26"/>
          <w:szCs w:val="26"/>
          <w:lang w:eastAsia="en-GB"/>
        </w:rPr>
        <w:t>study</w:t>
      </w:r>
    </w:p>
    <w:p w14:paraId="229A8879" w14:textId="49F3E5BD" w:rsidR="00107DDC" w:rsidRDefault="00107DDC" w:rsidP="003E5E83">
      <w:pPr>
        <w:spacing w:line="360" w:lineRule="auto"/>
        <w:jc w:val="both"/>
        <w:rPr>
          <w:lang w:eastAsia="en-GB"/>
        </w:rPr>
      </w:pPr>
      <w:r w:rsidRPr="003E5E83">
        <w:rPr>
          <w:lang w:eastAsia="en-GB"/>
        </w:rPr>
        <w:t>Understanding the impact of international businesses on FOBs is crucial for several reasons. Firstly, FOBs represent a substantial portion of the global economy, contributing significantly to employment and GDP in many countries</w:t>
      </w:r>
      <w:r w:rsidR="006B66FA" w:rsidRPr="003E5E83">
        <w:rPr>
          <w:color w:val="0D0D0D"/>
          <w:shd w:val="clear" w:color="auto" w:fill="FFFFFF"/>
        </w:rPr>
        <w:t xml:space="preserve"> (Astrachan &amp; Shanker, 2003)</w:t>
      </w:r>
      <w:r w:rsidRPr="003E5E83">
        <w:rPr>
          <w:lang w:eastAsia="en-GB"/>
        </w:rPr>
        <w:t>. Secondly, as international corporations expand their operations globally, their interactions with FOBs can shape the competitive landscape and economic development within regions</w:t>
      </w:r>
      <w:r w:rsidR="006B66FA" w:rsidRPr="003E5E83">
        <w:rPr>
          <w:color w:val="0D0D0D"/>
          <w:shd w:val="clear" w:color="auto" w:fill="FFFFFF"/>
        </w:rPr>
        <w:t xml:space="preserve"> (Chua, Chrisman, &amp; Sharma, 1999)</w:t>
      </w:r>
      <w:r w:rsidRPr="003E5E83">
        <w:rPr>
          <w:lang w:eastAsia="en-GB"/>
        </w:rPr>
        <w:t>. Lastly, exploring this topic sheds light on potential challenges and opportunities for both FOBs and international businesses, offering insights for policymakers and stakeholders.</w:t>
      </w:r>
    </w:p>
    <w:p w14:paraId="09BF4C44" w14:textId="77777777" w:rsidR="00F5350B" w:rsidRPr="003E5E83" w:rsidRDefault="00F5350B" w:rsidP="003E5E83">
      <w:pPr>
        <w:spacing w:line="360" w:lineRule="auto"/>
        <w:jc w:val="both"/>
        <w:rPr>
          <w:lang w:eastAsia="en-GB"/>
        </w:rPr>
      </w:pPr>
    </w:p>
    <w:p w14:paraId="1D72471A" w14:textId="202A9FC2" w:rsidR="00107DDC" w:rsidRPr="00F5350B" w:rsidRDefault="003E5E83" w:rsidP="003E5E83">
      <w:pPr>
        <w:spacing w:line="360" w:lineRule="auto"/>
        <w:jc w:val="both"/>
        <w:rPr>
          <w:rFonts w:asciiTheme="majorHAnsi" w:hAnsiTheme="majorHAnsi" w:cstheme="majorHAnsi"/>
          <w:b/>
          <w:bCs/>
          <w:sz w:val="26"/>
          <w:szCs w:val="26"/>
          <w:lang w:eastAsia="en-GB"/>
        </w:rPr>
      </w:pPr>
      <w:r w:rsidRPr="00F5350B">
        <w:rPr>
          <w:rFonts w:asciiTheme="majorHAnsi" w:hAnsiTheme="majorHAnsi" w:cstheme="majorHAnsi"/>
          <w:b/>
          <w:bCs/>
          <w:sz w:val="26"/>
          <w:szCs w:val="26"/>
          <w:lang w:val="bg-BG" w:eastAsia="en-GB"/>
        </w:rPr>
        <w:t xml:space="preserve">1.2 </w:t>
      </w:r>
      <w:r w:rsidR="00107DDC" w:rsidRPr="00F5350B">
        <w:rPr>
          <w:rFonts w:asciiTheme="majorHAnsi" w:hAnsiTheme="majorHAnsi" w:cstheme="majorHAnsi"/>
          <w:b/>
          <w:bCs/>
          <w:sz w:val="26"/>
          <w:szCs w:val="26"/>
          <w:lang w:eastAsia="en-GB"/>
        </w:rPr>
        <w:t xml:space="preserve">Purpose of the </w:t>
      </w:r>
      <w:r w:rsidR="00AE046F" w:rsidRPr="00F5350B">
        <w:rPr>
          <w:rFonts w:asciiTheme="majorHAnsi" w:hAnsiTheme="majorHAnsi" w:cstheme="majorHAnsi"/>
          <w:b/>
          <w:bCs/>
          <w:sz w:val="26"/>
          <w:szCs w:val="26"/>
          <w:lang w:eastAsia="en-GB"/>
        </w:rPr>
        <w:t xml:space="preserve">study </w:t>
      </w:r>
    </w:p>
    <w:p w14:paraId="441E6C50" w14:textId="018B3419" w:rsidR="00107DDC" w:rsidRDefault="00107DDC" w:rsidP="003E5E83">
      <w:pPr>
        <w:spacing w:line="360" w:lineRule="auto"/>
        <w:jc w:val="both"/>
        <w:rPr>
          <w:lang w:eastAsia="en-GB"/>
        </w:rPr>
      </w:pPr>
      <w:r w:rsidRPr="003E5E83">
        <w:rPr>
          <w:lang w:eastAsia="en-GB"/>
        </w:rPr>
        <w:t>This research aims to provide a comprehensive analysis of how international businesses affect FOBs across different industries and regions. By investigating various dimensions of this relationship, the study seeks to identify key drivers, mechanisms, and outcomes associated with the interaction between these two types of enterprises.</w:t>
      </w:r>
    </w:p>
    <w:p w14:paraId="6D1B46EF" w14:textId="77777777" w:rsidR="00F5350B" w:rsidRDefault="00F5350B" w:rsidP="003E5E83">
      <w:pPr>
        <w:spacing w:line="360" w:lineRule="auto"/>
        <w:jc w:val="both"/>
        <w:rPr>
          <w:lang w:eastAsia="en-GB"/>
        </w:rPr>
      </w:pPr>
    </w:p>
    <w:p w14:paraId="1C09B067" w14:textId="4D1671E3" w:rsidR="003E5E83" w:rsidRPr="00F5350B" w:rsidRDefault="003E5E83" w:rsidP="003E5E83">
      <w:pPr>
        <w:spacing w:line="360" w:lineRule="auto"/>
        <w:jc w:val="both"/>
        <w:rPr>
          <w:rFonts w:asciiTheme="majorHAnsi" w:hAnsiTheme="majorHAnsi" w:cstheme="majorHAnsi"/>
          <w:b/>
          <w:bCs/>
          <w:sz w:val="26"/>
          <w:szCs w:val="26"/>
          <w:lang w:val="en-GB" w:eastAsia="en-GB"/>
        </w:rPr>
      </w:pPr>
      <w:r w:rsidRPr="00F5350B">
        <w:rPr>
          <w:rFonts w:asciiTheme="majorHAnsi" w:hAnsiTheme="majorHAnsi" w:cstheme="majorHAnsi"/>
          <w:b/>
          <w:bCs/>
          <w:sz w:val="26"/>
          <w:szCs w:val="26"/>
          <w:lang w:val="en-GB" w:eastAsia="en-GB"/>
        </w:rPr>
        <w:t>1.3 Aim:</w:t>
      </w:r>
    </w:p>
    <w:p w14:paraId="295890ED" w14:textId="63B3021E" w:rsidR="00107DDC" w:rsidRDefault="00107DDC" w:rsidP="003E5E83">
      <w:pPr>
        <w:spacing w:line="360" w:lineRule="auto"/>
        <w:jc w:val="both"/>
        <w:rPr>
          <w:lang w:eastAsia="en-GB"/>
        </w:rPr>
      </w:pPr>
      <w:r w:rsidRPr="003E5E83">
        <w:rPr>
          <w:lang w:eastAsia="en-GB"/>
        </w:rPr>
        <w:t>To examine the impact of international businesses on family-owned businesses and identify strategies for enhancing the resilience and competitiveness of FOBs in a globalized economy.</w:t>
      </w:r>
    </w:p>
    <w:p w14:paraId="4066929F" w14:textId="77777777" w:rsidR="00F5350B" w:rsidRPr="003E5E83" w:rsidRDefault="00F5350B" w:rsidP="003E5E83">
      <w:pPr>
        <w:spacing w:line="360" w:lineRule="auto"/>
        <w:jc w:val="both"/>
        <w:rPr>
          <w:lang w:eastAsia="en-GB"/>
        </w:rPr>
      </w:pPr>
    </w:p>
    <w:p w14:paraId="45BCA5EB" w14:textId="65EBD036" w:rsidR="00107DDC" w:rsidRPr="00F5350B" w:rsidRDefault="003E5E83" w:rsidP="003E5E83">
      <w:pPr>
        <w:spacing w:line="360" w:lineRule="auto"/>
        <w:jc w:val="both"/>
        <w:rPr>
          <w:rFonts w:asciiTheme="majorHAnsi" w:hAnsiTheme="majorHAnsi" w:cstheme="majorHAnsi"/>
          <w:b/>
          <w:bCs/>
          <w:sz w:val="26"/>
          <w:szCs w:val="26"/>
          <w:lang w:eastAsia="en-GB"/>
        </w:rPr>
      </w:pPr>
      <w:r w:rsidRPr="00F5350B">
        <w:rPr>
          <w:rFonts w:asciiTheme="majorHAnsi" w:hAnsiTheme="majorHAnsi" w:cstheme="majorHAnsi"/>
          <w:b/>
          <w:bCs/>
          <w:sz w:val="26"/>
          <w:szCs w:val="26"/>
          <w:lang w:eastAsia="en-GB"/>
        </w:rPr>
        <w:t>1.4 Objevtives</w:t>
      </w:r>
    </w:p>
    <w:p w14:paraId="71360FB2" w14:textId="7CCF7ABD" w:rsidR="00107DDC" w:rsidRPr="003E5E83" w:rsidRDefault="00107DDC" w:rsidP="00F5350B">
      <w:pPr>
        <w:pStyle w:val="ListParagraph"/>
        <w:numPr>
          <w:ilvl w:val="0"/>
          <w:numId w:val="26"/>
        </w:numPr>
        <w:spacing w:line="360" w:lineRule="auto"/>
        <w:jc w:val="both"/>
        <w:rPr>
          <w:lang w:eastAsia="en-GB"/>
        </w:rPr>
      </w:pPr>
      <w:r w:rsidRPr="003E5E83">
        <w:rPr>
          <w:lang w:eastAsia="en-GB"/>
        </w:rPr>
        <w:t>To assess the extent of integration between international businesses and FOBs in different industries</w:t>
      </w:r>
      <w:r w:rsidR="006B66FA" w:rsidRPr="00F5350B">
        <w:rPr>
          <w:color w:val="0D0D0D"/>
          <w:shd w:val="clear" w:color="auto" w:fill="FFFFFF"/>
        </w:rPr>
        <w:t xml:space="preserve"> (Sirmon &amp; Hitt, 2003).</w:t>
      </w:r>
    </w:p>
    <w:p w14:paraId="42050C03" w14:textId="6DC7FE12" w:rsidR="00107DDC" w:rsidRPr="003E5E83" w:rsidRDefault="00107DDC" w:rsidP="00F5350B">
      <w:pPr>
        <w:pStyle w:val="ListParagraph"/>
        <w:numPr>
          <w:ilvl w:val="0"/>
          <w:numId w:val="26"/>
        </w:numPr>
        <w:spacing w:line="360" w:lineRule="auto"/>
        <w:jc w:val="both"/>
        <w:rPr>
          <w:lang w:eastAsia="en-GB"/>
        </w:rPr>
      </w:pPr>
      <w:r w:rsidRPr="003E5E83">
        <w:rPr>
          <w:lang w:eastAsia="en-GB"/>
        </w:rPr>
        <w:t xml:space="preserve">To analyze the challenges and opportunities faced by FOBs in the presence of </w:t>
      </w:r>
      <w:r w:rsidR="00D069C5" w:rsidRPr="003E5E83">
        <w:rPr>
          <w:lang w:eastAsia="en-GB"/>
        </w:rPr>
        <w:t xml:space="preserve">             </w:t>
      </w:r>
      <w:r w:rsidRPr="003E5E83">
        <w:rPr>
          <w:lang w:eastAsia="en-GB"/>
        </w:rPr>
        <w:t>international competitors</w:t>
      </w:r>
      <w:r w:rsidR="006B66FA" w:rsidRPr="00F5350B">
        <w:rPr>
          <w:color w:val="0D0D0D"/>
          <w:shd w:val="clear" w:color="auto" w:fill="FFFFFF"/>
        </w:rPr>
        <w:t xml:space="preserve"> (Chrisman, Chua, &amp; Litz, 2004)</w:t>
      </w:r>
      <w:r w:rsidRPr="003E5E83">
        <w:rPr>
          <w:lang w:eastAsia="en-GB"/>
        </w:rPr>
        <w:t>.</w:t>
      </w:r>
    </w:p>
    <w:p w14:paraId="56AA9B97" w14:textId="1EB605BC" w:rsidR="00107DDC" w:rsidRPr="003E5E83" w:rsidRDefault="00107DDC" w:rsidP="00F5350B">
      <w:pPr>
        <w:pStyle w:val="ListParagraph"/>
        <w:numPr>
          <w:ilvl w:val="0"/>
          <w:numId w:val="26"/>
        </w:numPr>
        <w:spacing w:line="360" w:lineRule="auto"/>
        <w:jc w:val="both"/>
        <w:rPr>
          <w:lang w:eastAsia="en-GB"/>
        </w:rPr>
      </w:pPr>
      <w:r w:rsidRPr="003E5E83">
        <w:rPr>
          <w:lang w:eastAsia="en-GB"/>
        </w:rPr>
        <w:lastRenderedPageBreak/>
        <w:t>To investigate the strategies adopted by FOBs to leverage their strengths and mitigate risks associated with globalization</w:t>
      </w:r>
      <w:r w:rsidR="006B66FA" w:rsidRPr="00F5350B">
        <w:rPr>
          <w:color w:val="0D0D0D"/>
          <w:shd w:val="clear" w:color="auto" w:fill="FFFFFF"/>
        </w:rPr>
        <w:t xml:space="preserve"> (Chakrabarti et al., 2010).</w:t>
      </w:r>
    </w:p>
    <w:p w14:paraId="6A1FDB27" w14:textId="64011CCF" w:rsidR="00107DDC" w:rsidRDefault="00107DDC" w:rsidP="00F5350B">
      <w:pPr>
        <w:pStyle w:val="ListParagraph"/>
        <w:numPr>
          <w:ilvl w:val="0"/>
          <w:numId w:val="26"/>
        </w:numPr>
        <w:spacing w:line="360" w:lineRule="auto"/>
        <w:jc w:val="both"/>
        <w:rPr>
          <w:lang w:eastAsia="en-GB"/>
        </w:rPr>
      </w:pPr>
      <w:r w:rsidRPr="003E5E83">
        <w:rPr>
          <w:lang w:eastAsia="en-GB"/>
        </w:rPr>
        <w:t>To propose recommendations for policymakers, FOB owners, and international businesses to foster mutually beneficial relationships and sustainable growth</w:t>
      </w:r>
      <w:r w:rsidR="006B66FA" w:rsidRPr="00F5350B">
        <w:rPr>
          <w:color w:val="0D0D0D"/>
          <w:shd w:val="clear" w:color="auto" w:fill="FFFFFF"/>
        </w:rPr>
        <w:t xml:space="preserve"> (Zahra &amp; Sharma, 2004)</w:t>
      </w:r>
      <w:r w:rsidRPr="003E5E83">
        <w:rPr>
          <w:lang w:eastAsia="en-GB"/>
        </w:rPr>
        <w:t>.</w:t>
      </w:r>
    </w:p>
    <w:p w14:paraId="66B58B66" w14:textId="77777777" w:rsidR="00F5350B" w:rsidRDefault="00F5350B" w:rsidP="003E5E83">
      <w:pPr>
        <w:rPr>
          <w:lang w:eastAsia="en-GB"/>
        </w:rPr>
      </w:pPr>
    </w:p>
    <w:p w14:paraId="63274533" w14:textId="753AAAC0" w:rsidR="00107DDC" w:rsidRPr="00F5350B" w:rsidRDefault="003E5E83" w:rsidP="003E5E83">
      <w:pPr>
        <w:rPr>
          <w:b/>
          <w:bCs/>
          <w:lang w:eastAsia="en-GB"/>
        </w:rPr>
      </w:pPr>
      <w:r w:rsidRPr="00F5350B">
        <w:rPr>
          <w:b/>
          <w:bCs/>
          <w:lang w:eastAsia="en-GB"/>
        </w:rPr>
        <w:t xml:space="preserve">1.5 </w:t>
      </w:r>
      <w:r w:rsidR="00107DDC" w:rsidRPr="00F5350B">
        <w:rPr>
          <w:b/>
          <w:bCs/>
          <w:lang w:eastAsia="en-GB"/>
        </w:rPr>
        <w:t>Research Questions:</w:t>
      </w:r>
    </w:p>
    <w:p w14:paraId="5F69A4CF" w14:textId="77777777" w:rsidR="003E5E83" w:rsidRDefault="003E5E83" w:rsidP="003E5E83">
      <w:pPr>
        <w:rPr>
          <w:i/>
          <w:iCs/>
          <w:u w:val="single"/>
          <w:lang w:eastAsia="en-GB"/>
        </w:rPr>
      </w:pPr>
    </w:p>
    <w:p w14:paraId="7496B427" w14:textId="224580C4" w:rsidR="00107DDC" w:rsidRPr="003E5E83" w:rsidRDefault="00107DDC" w:rsidP="00F5350B">
      <w:pPr>
        <w:pStyle w:val="ListParagraph"/>
        <w:numPr>
          <w:ilvl w:val="0"/>
          <w:numId w:val="27"/>
        </w:numPr>
        <w:rPr>
          <w:lang w:eastAsia="en-GB"/>
        </w:rPr>
      </w:pPr>
      <w:r w:rsidRPr="003E5E83">
        <w:rPr>
          <w:lang w:eastAsia="en-GB"/>
        </w:rPr>
        <w:t>What are the main channels through which international businesses influence family-owned enterprises?</w:t>
      </w:r>
    </w:p>
    <w:p w14:paraId="548A3B52" w14:textId="77777777" w:rsidR="00107DDC" w:rsidRPr="003E5E83" w:rsidRDefault="00107DDC" w:rsidP="00F5350B">
      <w:pPr>
        <w:pStyle w:val="ListParagraph"/>
        <w:numPr>
          <w:ilvl w:val="0"/>
          <w:numId w:val="27"/>
        </w:numPr>
        <w:rPr>
          <w:lang w:eastAsia="en-GB"/>
        </w:rPr>
      </w:pPr>
      <w:r w:rsidRPr="003E5E83">
        <w:rPr>
          <w:lang w:eastAsia="en-GB"/>
        </w:rPr>
        <w:t>What are the specific challenges encountered by FOBs in competing with international corporations?</w:t>
      </w:r>
    </w:p>
    <w:p w14:paraId="56129C11" w14:textId="77777777" w:rsidR="00107DDC" w:rsidRPr="003E5E83" w:rsidRDefault="00107DDC" w:rsidP="00F5350B">
      <w:pPr>
        <w:pStyle w:val="ListParagraph"/>
        <w:numPr>
          <w:ilvl w:val="0"/>
          <w:numId w:val="27"/>
        </w:numPr>
        <w:rPr>
          <w:lang w:eastAsia="en-GB"/>
        </w:rPr>
      </w:pPr>
      <w:r w:rsidRPr="003E5E83">
        <w:rPr>
          <w:lang w:eastAsia="en-GB"/>
        </w:rPr>
        <w:t>How do FOBs adapt their strategies and operations to navigate the complexities of a globalized market?</w:t>
      </w:r>
    </w:p>
    <w:p w14:paraId="22FA2BDE" w14:textId="77777777" w:rsidR="00107DDC" w:rsidRPr="003E5E83" w:rsidRDefault="00107DDC" w:rsidP="00F5350B">
      <w:pPr>
        <w:pStyle w:val="ListParagraph"/>
        <w:numPr>
          <w:ilvl w:val="0"/>
          <w:numId w:val="27"/>
        </w:numPr>
        <w:rPr>
          <w:lang w:eastAsia="en-GB"/>
        </w:rPr>
      </w:pPr>
      <w:r w:rsidRPr="003E5E83">
        <w:rPr>
          <w:lang w:eastAsia="en-GB"/>
        </w:rPr>
        <w:t>What policy interventions and managerial practices can support the resilience and growth of FOBs in the context of international competition?</w:t>
      </w:r>
    </w:p>
    <w:p w14:paraId="1A589376" w14:textId="77777777" w:rsidR="00996347" w:rsidRPr="003E5E83" w:rsidRDefault="00996347" w:rsidP="003E5E83">
      <w:pPr>
        <w:rPr>
          <w:lang w:eastAsia="en-GB"/>
        </w:rPr>
      </w:pPr>
    </w:p>
    <w:p w14:paraId="3A29567A" w14:textId="77777777" w:rsidR="00996347" w:rsidRPr="003E5E83" w:rsidRDefault="00996347" w:rsidP="003E5E83">
      <w:pPr>
        <w:rPr>
          <w:lang w:eastAsia="en-GB"/>
        </w:rPr>
      </w:pPr>
    </w:p>
    <w:p w14:paraId="6ADA13AA" w14:textId="77777777" w:rsidR="00996347" w:rsidRPr="003E5E83" w:rsidRDefault="00996347" w:rsidP="003E5E83">
      <w:pPr>
        <w:rPr>
          <w:lang w:eastAsia="en-GB"/>
        </w:rPr>
      </w:pPr>
    </w:p>
    <w:p w14:paraId="04DE79ED" w14:textId="77777777" w:rsidR="00D069C5" w:rsidRPr="003E5E83" w:rsidRDefault="00D069C5" w:rsidP="003E5E83">
      <w:pPr>
        <w:rPr>
          <w:lang w:eastAsia="en-GB"/>
        </w:rPr>
      </w:pPr>
    </w:p>
    <w:p w14:paraId="7E6822D6" w14:textId="77777777" w:rsidR="00D069C5" w:rsidRPr="003E5E83" w:rsidRDefault="00D069C5" w:rsidP="003E5E83">
      <w:pPr>
        <w:rPr>
          <w:lang w:eastAsia="en-GB"/>
        </w:rPr>
      </w:pPr>
    </w:p>
    <w:p w14:paraId="290A1F10" w14:textId="77777777" w:rsidR="00D069C5" w:rsidRPr="003E5E83" w:rsidRDefault="00D069C5" w:rsidP="003E5E83">
      <w:pPr>
        <w:rPr>
          <w:lang w:eastAsia="en-GB"/>
        </w:rPr>
      </w:pPr>
    </w:p>
    <w:p w14:paraId="0418E6C7" w14:textId="77777777" w:rsidR="00D069C5" w:rsidRDefault="00D069C5" w:rsidP="00D069C5">
      <w:pPr>
        <w:pStyle w:val="NoSpacing"/>
        <w:rPr>
          <w:lang w:eastAsia="en-GB"/>
        </w:rPr>
      </w:pPr>
    </w:p>
    <w:p w14:paraId="7C7BC0D2" w14:textId="77777777" w:rsidR="00D069C5" w:rsidRDefault="00D069C5" w:rsidP="00D069C5">
      <w:pPr>
        <w:pStyle w:val="NoSpacing"/>
        <w:rPr>
          <w:lang w:eastAsia="en-GB"/>
        </w:rPr>
      </w:pPr>
    </w:p>
    <w:p w14:paraId="6ECA4277" w14:textId="77777777" w:rsidR="00D069C5" w:rsidRDefault="00D069C5" w:rsidP="00D069C5">
      <w:pPr>
        <w:pStyle w:val="NoSpacing"/>
        <w:rPr>
          <w:lang w:eastAsia="en-GB"/>
        </w:rPr>
      </w:pPr>
    </w:p>
    <w:p w14:paraId="14741E26" w14:textId="77777777" w:rsidR="00D069C5" w:rsidRDefault="00D069C5" w:rsidP="00D069C5">
      <w:pPr>
        <w:pStyle w:val="NoSpacing"/>
        <w:rPr>
          <w:lang w:eastAsia="en-GB"/>
        </w:rPr>
      </w:pPr>
    </w:p>
    <w:p w14:paraId="5854EC79" w14:textId="77777777" w:rsidR="00D069C5" w:rsidRDefault="00D069C5" w:rsidP="00D069C5">
      <w:pPr>
        <w:pStyle w:val="NoSpacing"/>
        <w:rPr>
          <w:lang w:eastAsia="en-GB"/>
        </w:rPr>
      </w:pPr>
    </w:p>
    <w:p w14:paraId="2FF6BA84" w14:textId="77777777" w:rsidR="00D069C5" w:rsidRDefault="00D069C5" w:rsidP="00D069C5">
      <w:pPr>
        <w:pStyle w:val="NoSpacing"/>
        <w:rPr>
          <w:lang w:eastAsia="en-GB"/>
        </w:rPr>
      </w:pPr>
    </w:p>
    <w:p w14:paraId="60C28946" w14:textId="77777777" w:rsidR="00D069C5" w:rsidRDefault="00D069C5" w:rsidP="00D069C5">
      <w:pPr>
        <w:pStyle w:val="NoSpacing"/>
        <w:rPr>
          <w:lang w:eastAsia="en-GB"/>
        </w:rPr>
      </w:pPr>
    </w:p>
    <w:p w14:paraId="3BD68CC7" w14:textId="77777777" w:rsidR="00D069C5" w:rsidRDefault="00D069C5" w:rsidP="00D069C5">
      <w:pPr>
        <w:pStyle w:val="NoSpacing"/>
        <w:rPr>
          <w:lang w:eastAsia="en-GB"/>
        </w:rPr>
      </w:pPr>
    </w:p>
    <w:p w14:paraId="22BC7F9B" w14:textId="77777777" w:rsidR="00D069C5" w:rsidRDefault="00D069C5" w:rsidP="00D069C5">
      <w:pPr>
        <w:pStyle w:val="NoSpacing"/>
        <w:rPr>
          <w:lang w:eastAsia="en-GB"/>
        </w:rPr>
      </w:pPr>
    </w:p>
    <w:p w14:paraId="7EB28EF8" w14:textId="77777777" w:rsidR="00D069C5" w:rsidRDefault="00D069C5" w:rsidP="00D069C5">
      <w:pPr>
        <w:pStyle w:val="NoSpacing"/>
        <w:rPr>
          <w:lang w:eastAsia="en-GB"/>
        </w:rPr>
      </w:pPr>
    </w:p>
    <w:p w14:paraId="2F24834E" w14:textId="77777777" w:rsidR="00D069C5" w:rsidRDefault="00D069C5" w:rsidP="00D069C5">
      <w:pPr>
        <w:pStyle w:val="NoSpacing"/>
        <w:rPr>
          <w:lang w:eastAsia="en-GB"/>
        </w:rPr>
      </w:pPr>
    </w:p>
    <w:p w14:paraId="4D2EE945" w14:textId="77777777" w:rsidR="00D069C5" w:rsidRDefault="00D069C5" w:rsidP="00D069C5">
      <w:pPr>
        <w:pStyle w:val="NoSpacing"/>
        <w:rPr>
          <w:lang w:eastAsia="en-GB"/>
        </w:rPr>
      </w:pPr>
    </w:p>
    <w:p w14:paraId="75DB1F5B" w14:textId="77777777" w:rsidR="00D069C5" w:rsidRDefault="00D069C5" w:rsidP="00D069C5">
      <w:pPr>
        <w:pStyle w:val="NoSpacing"/>
        <w:rPr>
          <w:lang w:eastAsia="en-GB"/>
        </w:rPr>
      </w:pPr>
    </w:p>
    <w:p w14:paraId="57B94BF3" w14:textId="77777777" w:rsidR="00D069C5" w:rsidRDefault="00D069C5" w:rsidP="00D069C5">
      <w:pPr>
        <w:pStyle w:val="NoSpacing"/>
        <w:rPr>
          <w:lang w:eastAsia="en-GB"/>
        </w:rPr>
      </w:pPr>
    </w:p>
    <w:p w14:paraId="715F3FBC" w14:textId="77777777" w:rsidR="00D069C5" w:rsidRDefault="00D069C5" w:rsidP="00D069C5">
      <w:pPr>
        <w:pStyle w:val="NoSpacing"/>
        <w:rPr>
          <w:lang w:eastAsia="en-GB"/>
        </w:rPr>
      </w:pPr>
    </w:p>
    <w:p w14:paraId="0BFEE83A" w14:textId="77777777" w:rsidR="006B66FA" w:rsidRDefault="006B66FA" w:rsidP="009625A2">
      <w:pPr>
        <w:rPr>
          <w:b/>
          <w:bCs/>
          <w:color w:val="595959" w:themeColor="text1" w:themeTint="A6"/>
          <w:sz w:val="40"/>
          <w:szCs w:val="40"/>
        </w:rPr>
      </w:pPr>
    </w:p>
    <w:p w14:paraId="4356B200" w14:textId="77777777" w:rsidR="00F5350B" w:rsidRDefault="00F5350B" w:rsidP="009625A2">
      <w:pPr>
        <w:rPr>
          <w:b/>
          <w:bCs/>
          <w:color w:val="595959" w:themeColor="text1" w:themeTint="A6"/>
          <w:sz w:val="40"/>
          <w:szCs w:val="40"/>
        </w:rPr>
      </w:pPr>
    </w:p>
    <w:p w14:paraId="1EF65D76" w14:textId="77777777" w:rsidR="00F5350B" w:rsidRDefault="00F5350B" w:rsidP="00F5350B">
      <w:pPr>
        <w:jc w:val="both"/>
        <w:rPr>
          <w:b/>
          <w:bCs/>
          <w:color w:val="595959" w:themeColor="text1" w:themeTint="A6"/>
          <w:sz w:val="40"/>
          <w:szCs w:val="40"/>
        </w:rPr>
      </w:pPr>
    </w:p>
    <w:p w14:paraId="21123309" w14:textId="77777777" w:rsidR="00AD7491" w:rsidRDefault="00AD7491" w:rsidP="00F5350B">
      <w:pPr>
        <w:jc w:val="both"/>
        <w:rPr>
          <w:rFonts w:asciiTheme="majorHAnsi" w:hAnsiTheme="majorHAnsi" w:cstheme="majorHAnsi"/>
          <w:b/>
          <w:bCs/>
          <w:color w:val="595959" w:themeColor="text1" w:themeTint="A6"/>
          <w:sz w:val="32"/>
          <w:szCs w:val="32"/>
        </w:rPr>
      </w:pPr>
    </w:p>
    <w:p w14:paraId="7E15DD57" w14:textId="77777777" w:rsidR="00AD7491" w:rsidRDefault="00AD7491" w:rsidP="00F5350B">
      <w:pPr>
        <w:jc w:val="both"/>
        <w:rPr>
          <w:rFonts w:asciiTheme="majorHAnsi" w:hAnsiTheme="majorHAnsi" w:cstheme="majorHAnsi"/>
          <w:b/>
          <w:bCs/>
          <w:color w:val="595959" w:themeColor="text1" w:themeTint="A6"/>
          <w:sz w:val="32"/>
          <w:szCs w:val="32"/>
        </w:rPr>
      </w:pPr>
    </w:p>
    <w:p w14:paraId="552C7502" w14:textId="523CB5C3" w:rsidR="009625A2" w:rsidRPr="00F5350B" w:rsidRDefault="009625A2" w:rsidP="00F5350B">
      <w:pPr>
        <w:jc w:val="both"/>
        <w:rPr>
          <w:rFonts w:asciiTheme="majorHAnsi" w:hAnsiTheme="majorHAnsi" w:cstheme="majorHAnsi"/>
          <w:b/>
          <w:bCs/>
          <w:color w:val="595959" w:themeColor="text1" w:themeTint="A6"/>
          <w:sz w:val="32"/>
          <w:szCs w:val="32"/>
        </w:rPr>
      </w:pPr>
      <w:r w:rsidRPr="00F5350B">
        <w:rPr>
          <w:rFonts w:asciiTheme="majorHAnsi" w:hAnsiTheme="majorHAnsi" w:cstheme="majorHAnsi"/>
          <w:b/>
          <w:bCs/>
          <w:color w:val="595959" w:themeColor="text1" w:themeTint="A6"/>
          <w:sz w:val="32"/>
          <w:szCs w:val="32"/>
        </w:rPr>
        <w:lastRenderedPageBreak/>
        <w:t>Chapter 2: Literature Review</w:t>
      </w:r>
    </w:p>
    <w:p w14:paraId="50315984" w14:textId="77777777" w:rsidR="009625A2" w:rsidRPr="009625A2" w:rsidRDefault="009625A2" w:rsidP="009625A2">
      <w:pPr>
        <w:rPr>
          <w:b/>
          <w:bCs/>
          <w:sz w:val="40"/>
          <w:szCs w:val="40"/>
        </w:rPr>
      </w:pPr>
    </w:p>
    <w:p w14:paraId="2591AB17" w14:textId="3488B351" w:rsidR="009625A2" w:rsidRPr="00F5350B" w:rsidRDefault="009625A2" w:rsidP="00F5350B">
      <w:pPr>
        <w:spacing w:line="360" w:lineRule="auto"/>
        <w:jc w:val="both"/>
        <w:rPr>
          <w:rFonts w:asciiTheme="majorHAnsi" w:hAnsiTheme="majorHAnsi" w:cstheme="majorHAnsi"/>
          <w:b/>
          <w:bCs/>
          <w:sz w:val="26"/>
          <w:szCs w:val="26"/>
        </w:rPr>
      </w:pPr>
      <w:r w:rsidRPr="00F5350B">
        <w:rPr>
          <w:rFonts w:asciiTheme="majorHAnsi" w:hAnsiTheme="majorHAnsi" w:cstheme="majorHAnsi"/>
          <w:b/>
          <w:bCs/>
          <w:sz w:val="26"/>
          <w:szCs w:val="26"/>
        </w:rPr>
        <w:t>2.</w:t>
      </w:r>
      <w:r w:rsidR="00AE046F" w:rsidRPr="00F5350B">
        <w:rPr>
          <w:rFonts w:asciiTheme="majorHAnsi" w:hAnsiTheme="majorHAnsi" w:cstheme="majorHAnsi"/>
          <w:b/>
          <w:bCs/>
          <w:sz w:val="26"/>
          <w:szCs w:val="26"/>
        </w:rPr>
        <w:t xml:space="preserve">0 </w:t>
      </w:r>
      <w:r w:rsidRPr="00F5350B">
        <w:rPr>
          <w:rFonts w:asciiTheme="majorHAnsi" w:hAnsiTheme="majorHAnsi" w:cstheme="majorHAnsi"/>
          <w:b/>
          <w:bCs/>
          <w:sz w:val="26"/>
          <w:szCs w:val="26"/>
        </w:rPr>
        <w:t>Introduction</w:t>
      </w:r>
    </w:p>
    <w:p w14:paraId="6D306017" w14:textId="77777777" w:rsidR="00991506" w:rsidRDefault="00991506" w:rsidP="00991506">
      <w:pPr>
        <w:spacing w:line="360" w:lineRule="auto"/>
        <w:jc w:val="both"/>
      </w:pPr>
      <w:r>
        <w:t>In recent decades, the phenomenon of globalization has precipitated a seismic shift in the landscape of global commerce, ushering in an era characterized by unprecedented interconnectedness and cross-border exchange. This pervasive globalization has not only redrawn the economic map but has also fundamentally transformed the dynamics of business operations across the globe. Central to this transformation is the proliferation of multinational corporations (MNCs), whose sprawling reach and formidable presence transcend national boundaries, leaving an indelible mark on diverse sectors of the global economy.</w:t>
      </w:r>
    </w:p>
    <w:p w14:paraId="6EDDF7FE" w14:textId="77777777" w:rsidR="00991506" w:rsidRDefault="00991506" w:rsidP="00991506">
      <w:pPr>
        <w:spacing w:line="360" w:lineRule="auto"/>
        <w:jc w:val="both"/>
      </w:pPr>
      <w:r>
        <w:t>At the nexus of this global economic metamorphosis lies an intriguing interplay between international behemoths and smaller, often overlooked entities: family-owned businesses (FOBs). These FOBs, deeply rooted in tradition, heritage, and familial ties, constitute a vital segment of the global business landscape, contributing significantly to economic growth, employment generation, and community development. However, their coexistence with multinational giants presents a complex and multifaceted dynamic, fraught with both opportunities and challenges.</w:t>
      </w:r>
    </w:p>
    <w:p w14:paraId="438BB1A4" w14:textId="77777777" w:rsidR="00991506" w:rsidRDefault="00991506" w:rsidP="00991506">
      <w:pPr>
        <w:spacing w:line="360" w:lineRule="auto"/>
        <w:jc w:val="both"/>
      </w:pPr>
      <w:r>
        <w:t>Against this backdrop, this dissertation endeavors to delve into the intricate tapestry of relationships between international businesses and FOBs, unraveling the nuanced interactions and discerning their far-reaching implications. Through a comprehensive examination of empirical evidence, theoretical frameworks, and case studies, this study seeks to elucidate the myriad ways in which the presence of global players shapes the trajectory and sustainability of family enterprises.</w:t>
      </w:r>
    </w:p>
    <w:p w14:paraId="16E0455C" w14:textId="6A00E6AB" w:rsidR="00F5350B" w:rsidRPr="00F5350B" w:rsidRDefault="00991506" w:rsidP="00991506">
      <w:pPr>
        <w:spacing w:line="360" w:lineRule="auto"/>
        <w:jc w:val="both"/>
      </w:pPr>
      <w:r>
        <w:t xml:space="preserve">By shedding light on the mechanisms through which multinational corporations exert influence on FOBs, this research aims to offer valuable insights into the strategic responses, adaptive mechanisms, and resilience strategies employed by family-owned businesses to navigate the turbulent waters of globalization. Moreover, by elucidating the socio-economic ramifications of this symbiotic relationship, this study seeks to inform policymakers, business leaders, and stakeholders about the imperative of fostering an environment conducive to the coexistence and flourishing of both multinational corporations and family-owned enterprises in the global marketplace.In essence, this dissertation represents a scholarly endeavor to untangle the intricate web of connections between international businesses and FOBs, </w:t>
      </w:r>
      <w:r>
        <w:lastRenderedPageBreak/>
        <w:t>discerning the underlying dynamics, unraveling the complexities, and illuminating the path forward for sustainable coexistence and mutual prosperity in an increasingly globalized world.</w:t>
      </w:r>
    </w:p>
    <w:p w14:paraId="77039B94" w14:textId="47FC5D77" w:rsidR="009625A2" w:rsidRPr="00F5350B" w:rsidRDefault="00AE046F" w:rsidP="00F5350B">
      <w:pPr>
        <w:spacing w:line="360" w:lineRule="auto"/>
        <w:jc w:val="both"/>
        <w:rPr>
          <w:rFonts w:asciiTheme="majorHAnsi" w:hAnsiTheme="majorHAnsi" w:cstheme="majorHAnsi"/>
          <w:b/>
          <w:bCs/>
          <w:sz w:val="26"/>
          <w:szCs w:val="26"/>
        </w:rPr>
      </w:pPr>
      <w:r w:rsidRPr="00F5350B">
        <w:rPr>
          <w:rFonts w:asciiTheme="majorHAnsi" w:hAnsiTheme="majorHAnsi" w:cstheme="majorHAnsi"/>
          <w:b/>
          <w:bCs/>
          <w:sz w:val="26"/>
          <w:szCs w:val="26"/>
        </w:rPr>
        <w:t>2.1</w:t>
      </w:r>
      <w:r w:rsidR="009625A2" w:rsidRPr="00F5350B">
        <w:rPr>
          <w:rFonts w:asciiTheme="majorHAnsi" w:hAnsiTheme="majorHAnsi" w:cstheme="majorHAnsi"/>
          <w:b/>
          <w:bCs/>
          <w:sz w:val="26"/>
          <w:szCs w:val="26"/>
        </w:rPr>
        <w:t xml:space="preserve">  Definitions and Characteristics of FOBs</w:t>
      </w:r>
    </w:p>
    <w:p w14:paraId="0CB70F68" w14:textId="42D93F10" w:rsidR="006B66FA" w:rsidRDefault="009625A2" w:rsidP="00F5350B">
      <w:pPr>
        <w:spacing w:line="360" w:lineRule="auto"/>
        <w:jc w:val="both"/>
        <w:rPr>
          <w:color w:val="0D0D0D"/>
          <w:shd w:val="clear" w:color="auto" w:fill="FFFFFF"/>
        </w:rPr>
      </w:pPr>
      <w:r w:rsidRPr="00F5350B">
        <w:t>We begin by dissecting the definitions and unique characteristics that distinguish FOBs from other types of enterprises. These characteristics, such as family involvement in management, long-term orientation, and commitment to preserving family legacy, contribute to the resilience and adaptability of FOBs in the face of global economic challenges</w:t>
      </w:r>
      <w:r w:rsidR="006B66FA" w:rsidRPr="00F5350B">
        <w:rPr>
          <w:color w:val="0D0D0D"/>
          <w:shd w:val="clear" w:color="auto" w:fill="FFFFFF"/>
        </w:rPr>
        <w:t xml:space="preserve"> (Dyer &amp; Handler, 1994) </w:t>
      </w:r>
    </w:p>
    <w:p w14:paraId="401E74B6" w14:textId="77777777" w:rsidR="00A74C10" w:rsidRPr="00A74C10" w:rsidRDefault="00A74C10" w:rsidP="00A74C10">
      <w:pPr>
        <w:pStyle w:val="ListParagraph"/>
        <w:numPr>
          <w:ilvl w:val="0"/>
          <w:numId w:val="33"/>
        </w:numPr>
        <w:spacing w:line="360" w:lineRule="auto"/>
        <w:jc w:val="both"/>
      </w:pPr>
      <w:r w:rsidRPr="00A74C10">
        <w:rPr>
          <w:rFonts w:asciiTheme="majorHAnsi" w:hAnsiTheme="majorHAnsi" w:cstheme="majorHAnsi"/>
          <w:b/>
          <w:bCs/>
          <w:color w:val="0D0D0D"/>
          <w:sz w:val="26"/>
          <w:szCs w:val="26"/>
          <w:shd w:val="clear" w:color="auto" w:fill="FFFFFF"/>
        </w:rPr>
        <w:t>Generational Succession Planning:</w:t>
      </w:r>
      <w:r w:rsidRPr="00A74C10">
        <w:rPr>
          <w:color w:val="0D0D0D"/>
          <w:shd w:val="clear" w:color="auto" w:fill="FFFFFF"/>
        </w:rPr>
        <w:t xml:space="preserve"> </w:t>
      </w:r>
      <w:r w:rsidRPr="00A74C10">
        <w:t>Family-owned businesses often engage in meticulous generational succession planning, whereby the transfer of leadership and ownership from one generation to the next is carefully orchestrated. This proactive approach ensures continuity, stability, and the preservation of family values and business ethos across successive generations.</w:t>
      </w:r>
    </w:p>
    <w:p w14:paraId="6B703D49" w14:textId="77777777" w:rsidR="00A74C10" w:rsidRPr="00A74C10" w:rsidRDefault="00A74C10" w:rsidP="00A74C10">
      <w:pPr>
        <w:pStyle w:val="ListParagraph"/>
        <w:numPr>
          <w:ilvl w:val="0"/>
          <w:numId w:val="33"/>
        </w:numPr>
        <w:spacing w:line="360" w:lineRule="auto"/>
        <w:jc w:val="both"/>
      </w:pPr>
      <w:r w:rsidRPr="00A74C10">
        <w:rPr>
          <w:rFonts w:asciiTheme="majorHAnsi" w:hAnsiTheme="majorHAnsi" w:cstheme="majorHAnsi"/>
          <w:color w:val="0D0D0D"/>
          <w:sz w:val="26"/>
          <w:szCs w:val="26"/>
          <w:shd w:val="clear" w:color="auto" w:fill="FFFFFF"/>
        </w:rPr>
        <w:t>Embedded Social Capital:</w:t>
      </w:r>
      <w:r w:rsidRPr="00A74C10">
        <w:rPr>
          <w:color w:val="0D0D0D"/>
          <w:shd w:val="clear" w:color="auto" w:fill="FFFFFF"/>
        </w:rPr>
        <w:t xml:space="preserve"> </w:t>
      </w:r>
      <w:r w:rsidRPr="00A74C10">
        <w:t>Family-owned enterprises possess a unique form of social capital that is deeply embedded within familial relationships, community networks, and intergenerational bonds. This social capital serves as a source of competitive advantage, facilitating access to resources, fostering trust-based collaborations, and enhancing the enterprise's resilience amidst economic uncertainties.</w:t>
      </w:r>
    </w:p>
    <w:p w14:paraId="3C746AE8" w14:textId="4BEC0B2F" w:rsidR="00A74C10" w:rsidRPr="00A74C10" w:rsidRDefault="00A74C10" w:rsidP="00A74C10">
      <w:pPr>
        <w:pStyle w:val="ListParagraph"/>
        <w:numPr>
          <w:ilvl w:val="0"/>
          <w:numId w:val="33"/>
        </w:numPr>
        <w:spacing w:line="360" w:lineRule="auto"/>
        <w:jc w:val="both"/>
      </w:pPr>
      <w:r w:rsidRPr="00A74C10">
        <w:rPr>
          <w:rFonts w:asciiTheme="majorHAnsi" w:hAnsiTheme="majorHAnsi" w:cstheme="majorHAnsi"/>
          <w:b/>
          <w:bCs/>
          <w:color w:val="0D0D0D"/>
          <w:sz w:val="26"/>
          <w:szCs w:val="26"/>
          <w:shd w:val="clear" w:color="auto" w:fill="FFFFFF"/>
        </w:rPr>
        <w:t>Dual Bottom Line:</w:t>
      </w:r>
      <w:r w:rsidRPr="00A74C10">
        <w:rPr>
          <w:color w:val="0D0D0D"/>
          <w:shd w:val="clear" w:color="auto" w:fill="FFFFFF"/>
        </w:rPr>
        <w:t xml:space="preserve"> </w:t>
      </w:r>
      <w:r w:rsidRPr="00A74C10">
        <w:t>Unlike traditional businesses solely focused on financial profitability, family-owned enterprises often embrace a dual bottom line approach that prioritizes both economic success and non-financial objectives, such as social responsibility, environmental sustainability, and family welfare. This holistic approach reflects the interconnectedness of familial, societal, and business interests, driving long-term value creation and stakeholder satisfaction.</w:t>
      </w:r>
    </w:p>
    <w:p w14:paraId="3752A4F0" w14:textId="77777777" w:rsidR="00F5350B" w:rsidRPr="00F5350B" w:rsidRDefault="00F5350B" w:rsidP="00F5350B">
      <w:pPr>
        <w:spacing w:line="360" w:lineRule="auto"/>
        <w:jc w:val="both"/>
        <w:rPr>
          <w:color w:val="0D0D0D"/>
          <w:shd w:val="clear" w:color="auto" w:fill="FFFFFF"/>
        </w:rPr>
      </w:pPr>
    </w:p>
    <w:p w14:paraId="70D0FD7E" w14:textId="01EAF98A" w:rsidR="009625A2" w:rsidRDefault="00AE046F" w:rsidP="00F5350B">
      <w:pPr>
        <w:spacing w:line="360" w:lineRule="auto"/>
        <w:jc w:val="both"/>
        <w:rPr>
          <w:rFonts w:asciiTheme="majorHAnsi" w:hAnsiTheme="majorHAnsi" w:cstheme="majorHAnsi"/>
          <w:b/>
          <w:bCs/>
          <w:sz w:val="26"/>
          <w:szCs w:val="26"/>
        </w:rPr>
      </w:pPr>
      <w:r w:rsidRPr="00F5350B">
        <w:rPr>
          <w:rFonts w:asciiTheme="majorHAnsi" w:hAnsiTheme="majorHAnsi" w:cstheme="majorHAnsi"/>
          <w:b/>
          <w:bCs/>
          <w:sz w:val="26"/>
          <w:szCs w:val="26"/>
        </w:rPr>
        <w:t>2.2</w:t>
      </w:r>
      <w:r w:rsidR="00F5350B">
        <w:rPr>
          <w:rFonts w:asciiTheme="majorHAnsi" w:hAnsiTheme="majorHAnsi" w:cstheme="majorHAnsi"/>
          <w:b/>
          <w:bCs/>
          <w:sz w:val="26"/>
          <w:szCs w:val="26"/>
        </w:rPr>
        <w:t xml:space="preserve"> </w:t>
      </w:r>
      <w:r w:rsidR="009625A2" w:rsidRPr="00F5350B">
        <w:rPr>
          <w:rFonts w:asciiTheme="majorHAnsi" w:hAnsiTheme="majorHAnsi" w:cstheme="majorHAnsi"/>
          <w:b/>
          <w:bCs/>
          <w:sz w:val="26"/>
          <w:szCs w:val="26"/>
        </w:rPr>
        <w:t>Importance of FOBs in the Global Economy</w:t>
      </w:r>
    </w:p>
    <w:p w14:paraId="60F8439D" w14:textId="77777777" w:rsidR="00A74C10" w:rsidRPr="00A74C10" w:rsidRDefault="00A74C10" w:rsidP="00991506">
      <w:pPr>
        <w:spacing w:line="360" w:lineRule="auto"/>
        <w:jc w:val="both"/>
      </w:pPr>
      <w:r w:rsidRPr="00A74C10">
        <w:t>Our investigation underscores the pivotal role of FOBs as vital contributors to economic expansion and workforce development, both locally and globally. Their impact extends beyond financial metrics, encompassing innovation, job provision, and wealth generation, positioning them as significant drivers of socio-economic progress across diverse geographical regions (Casillas, Moreno, &amp; Barbero, 2010).</w:t>
      </w:r>
    </w:p>
    <w:p w14:paraId="4739BBD9" w14:textId="77777777" w:rsidR="00A74C10" w:rsidRPr="00A74C10" w:rsidRDefault="00A74C10" w:rsidP="00991506">
      <w:pPr>
        <w:spacing w:line="360" w:lineRule="auto"/>
        <w:jc w:val="both"/>
      </w:pPr>
      <w:r w:rsidRPr="00A74C10">
        <w:lastRenderedPageBreak/>
        <w:t>FOBs serve as crucial drivers of innovation and entrepreneurship, particularly in sectors rooted in tradition and artisanal craftsmanship. Their familial ethos, coupled with a penchant for long-term planning, enables them to identify emerging market trends and pioneer innovative solutions to societal challenges. Whether through the preservation of heritage crafts or the pursuit of cutting-edge technologies, FOBs play a central role in advancing economic dynamism and competitiveness on a global scale.</w:t>
      </w:r>
    </w:p>
    <w:p w14:paraId="47E7266C" w14:textId="77777777" w:rsidR="00A74C10" w:rsidRPr="00A74C10" w:rsidRDefault="00A74C10" w:rsidP="00991506">
      <w:pPr>
        <w:spacing w:line="360" w:lineRule="auto"/>
        <w:jc w:val="both"/>
      </w:pPr>
      <w:r w:rsidRPr="00A74C10">
        <w:t>Additionally, FOBs are key contributors to employment generation, offering opportunities for livelihoods and skills development, especially in areas grappling with unemployment. As major employers within their communities, these enterprises foster inclusive growth by providing jobs to diverse segments of society, thereby reducing socio-economic disparities and enhancing social cohesion.</w:t>
      </w:r>
    </w:p>
    <w:p w14:paraId="39E720CA" w14:textId="77777777" w:rsidR="00A74C10" w:rsidRPr="00A74C10" w:rsidRDefault="00A74C10" w:rsidP="00991506">
      <w:pPr>
        <w:spacing w:line="360" w:lineRule="auto"/>
        <w:jc w:val="both"/>
      </w:pPr>
      <w:r w:rsidRPr="00A74C10">
        <w:t>Furthermore, FOBs are instrumental in wealth creation and distribution, stimulating economic activity and contributing to tax revenues that support public services. Many FOBs also embrace corporate social responsibility, allocating resources to initiatives that address societal needs and promote sustainable development. This commitment to social welfare reinforces their role as drivers of positive change and contributors to community well-being.</w:t>
      </w:r>
    </w:p>
    <w:p w14:paraId="79214FED" w14:textId="5985DE79" w:rsidR="00A74C10" w:rsidRPr="00A74C10" w:rsidRDefault="00A74C10" w:rsidP="00991506">
      <w:pPr>
        <w:spacing w:line="360" w:lineRule="auto"/>
        <w:jc w:val="both"/>
      </w:pPr>
      <w:r w:rsidRPr="00A74C10">
        <w:t>In essence, the importance of FOBs in the global economy lies in their capacity to drive innovation, create employment opportunities, and foster inclusive prosperity. By recognizing and supporting the unique contributions of FOBs, policymakers and stakeholders can leverage their transformative potential to promote sustainable economic growth and enhance the quality of life for individuals and communities worldwide.</w:t>
      </w:r>
    </w:p>
    <w:p w14:paraId="57F46CA3" w14:textId="77777777" w:rsidR="00A74C10" w:rsidRDefault="00A74C10" w:rsidP="00F5350B">
      <w:pPr>
        <w:spacing w:line="360" w:lineRule="auto"/>
        <w:jc w:val="both"/>
        <w:rPr>
          <w:rFonts w:asciiTheme="majorHAnsi" w:hAnsiTheme="majorHAnsi" w:cstheme="majorHAnsi"/>
          <w:b/>
          <w:bCs/>
          <w:sz w:val="26"/>
          <w:szCs w:val="26"/>
        </w:rPr>
      </w:pPr>
    </w:p>
    <w:p w14:paraId="509CE68E" w14:textId="7157FF92" w:rsidR="009625A2" w:rsidRPr="00F5350B" w:rsidRDefault="00AE046F" w:rsidP="00F5350B">
      <w:pPr>
        <w:spacing w:line="360" w:lineRule="auto"/>
        <w:jc w:val="both"/>
        <w:rPr>
          <w:rFonts w:asciiTheme="majorHAnsi" w:hAnsiTheme="majorHAnsi" w:cstheme="majorHAnsi"/>
          <w:b/>
          <w:bCs/>
          <w:sz w:val="26"/>
          <w:szCs w:val="26"/>
        </w:rPr>
      </w:pPr>
      <w:r w:rsidRPr="00F5350B">
        <w:rPr>
          <w:rFonts w:asciiTheme="majorHAnsi" w:hAnsiTheme="majorHAnsi" w:cstheme="majorHAnsi"/>
          <w:b/>
          <w:bCs/>
          <w:sz w:val="26"/>
          <w:szCs w:val="26"/>
        </w:rPr>
        <w:t xml:space="preserve">2.3 </w:t>
      </w:r>
      <w:r w:rsidR="009625A2" w:rsidRPr="00F5350B">
        <w:rPr>
          <w:rFonts w:asciiTheme="majorHAnsi" w:hAnsiTheme="majorHAnsi" w:cstheme="majorHAnsi"/>
          <w:b/>
          <w:bCs/>
          <w:sz w:val="26"/>
          <w:szCs w:val="26"/>
        </w:rPr>
        <w:t>Theoretical Frameworks and Models of Internationalization</w:t>
      </w:r>
    </w:p>
    <w:p w14:paraId="2E45BAE4" w14:textId="28BAB0BF" w:rsidR="009625A2" w:rsidRDefault="009625A2" w:rsidP="00F5350B">
      <w:pPr>
        <w:spacing w:line="360" w:lineRule="auto"/>
        <w:jc w:val="both"/>
      </w:pPr>
      <w:r w:rsidRPr="00F5350B">
        <w:t>In this section, we analyze the theoretical frameworks and models that underpin the internationalization strategies adopted by FOBs. From the resource-based view to agency theory and socio-emotional wealth perspective, we explore how these theories inform FOBs' strategic decision-making processes and shape their approaches to global expansion</w:t>
      </w:r>
      <w:r w:rsidR="006B66FA" w:rsidRPr="00F5350B">
        <w:rPr>
          <w:color w:val="0D0D0D"/>
          <w:shd w:val="clear" w:color="auto" w:fill="FFFFFF"/>
        </w:rPr>
        <w:t xml:space="preserve"> (Zahra et al., 2004)</w:t>
      </w:r>
      <w:r w:rsidRPr="00F5350B">
        <w:t>.</w:t>
      </w:r>
    </w:p>
    <w:p w14:paraId="3CB8293D" w14:textId="77777777" w:rsidR="00991506" w:rsidRDefault="00991506" w:rsidP="00F5350B">
      <w:pPr>
        <w:spacing w:line="360" w:lineRule="auto"/>
        <w:jc w:val="both"/>
      </w:pPr>
    </w:p>
    <w:p w14:paraId="441F867C" w14:textId="0E1CF8F2" w:rsidR="009625A2" w:rsidRDefault="00AE046F" w:rsidP="00F5350B">
      <w:pPr>
        <w:spacing w:line="360" w:lineRule="auto"/>
        <w:jc w:val="both"/>
        <w:rPr>
          <w:rFonts w:asciiTheme="majorHAnsi" w:hAnsiTheme="majorHAnsi" w:cstheme="majorHAnsi"/>
          <w:b/>
          <w:bCs/>
          <w:sz w:val="26"/>
          <w:szCs w:val="26"/>
        </w:rPr>
      </w:pPr>
      <w:r w:rsidRPr="00F5350B">
        <w:rPr>
          <w:rFonts w:asciiTheme="majorHAnsi" w:hAnsiTheme="majorHAnsi" w:cstheme="majorHAnsi"/>
          <w:b/>
          <w:bCs/>
          <w:sz w:val="26"/>
          <w:szCs w:val="26"/>
        </w:rPr>
        <w:t>2.4</w:t>
      </w:r>
      <w:r w:rsidR="00F5350B">
        <w:rPr>
          <w:rFonts w:asciiTheme="majorHAnsi" w:hAnsiTheme="majorHAnsi" w:cstheme="majorHAnsi"/>
          <w:b/>
          <w:bCs/>
          <w:sz w:val="26"/>
          <w:szCs w:val="26"/>
        </w:rPr>
        <w:t xml:space="preserve"> </w:t>
      </w:r>
      <w:r w:rsidR="009625A2" w:rsidRPr="00F5350B">
        <w:rPr>
          <w:rFonts w:asciiTheme="majorHAnsi" w:hAnsiTheme="majorHAnsi" w:cstheme="majorHAnsi"/>
          <w:b/>
          <w:bCs/>
          <w:sz w:val="26"/>
          <w:szCs w:val="26"/>
        </w:rPr>
        <w:t>Advantages and Disadvantages of International Expansion for FOBs</w:t>
      </w:r>
    </w:p>
    <w:p w14:paraId="08770BBB" w14:textId="5C2CECA7" w:rsidR="009625A2" w:rsidRDefault="009625A2" w:rsidP="00F5350B">
      <w:pPr>
        <w:spacing w:line="360" w:lineRule="auto"/>
        <w:jc w:val="both"/>
      </w:pPr>
      <w:r w:rsidRPr="00F5350B">
        <w:lastRenderedPageBreak/>
        <w:t>We delve into the advantages and disadvantages that FOBs encounter when venturing into international markets. While international expansion offers opportunities for growth and diversification, FOBs also face challenges such as cultural barriers, regulatory complexities, and resource constraints that require careful navigation</w:t>
      </w:r>
      <w:r w:rsidR="006B66FA" w:rsidRPr="00F5350B">
        <w:rPr>
          <w:color w:val="0D0D0D"/>
          <w:shd w:val="clear" w:color="auto" w:fill="FFFFFF"/>
        </w:rPr>
        <w:t xml:space="preserve"> (Eddleston et al., 2008)</w:t>
      </w:r>
      <w:r w:rsidRPr="00F5350B">
        <w:t>.</w:t>
      </w:r>
    </w:p>
    <w:p w14:paraId="61151446" w14:textId="77777777" w:rsidR="00991506" w:rsidRDefault="00991506" w:rsidP="00F5350B">
      <w:pPr>
        <w:spacing w:line="360" w:lineRule="auto"/>
        <w:jc w:val="both"/>
      </w:pPr>
    </w:p>
    <w:p w14:paraId="5A09BFC0" w14:textId="088706A0" w:rsidR="009625A2" w:rsidRDefault="00AE046F" w:rsidP="00F5350B">
      <w:pPr>
        <w:spacing w:line="360" w:lineRule="auto"/>
        <w:jc w:val="both"/>
        <w:rPr>
          <w:rFonts w:asciiTheme="majorHAnsi" w:hAnsiTheme="majorHAnsi" w:cstheme="majorHAnsi"/>
          <w:b/>
          <w:bCs/>
          <w:sz w:val="26"/>
          <w:szCs w:val="26"/>
        </w:rPr>
      </w:pPr>
      <w:r w:rsidRPr="00F5350B">
        <w:rPr>
          <w:rFonts w:asciiTheme="majorHAnsi" w:hAnsiTheme="majorHAnsi" w:cstheme="majorHAnsi"/>
          <w:b/>
          <w:bCs/>
          <w:sz w:val="26"/>
          <w:szCs w:val="26"/>
        </w:rPr>
        <w:t>2.5</w:t>
      </w:r>
      <w:r w:rsidR="00F5350B">
        <w:rPr>
          <w:rFonts w:asciiTheme="majorHAnsi" w:hAnsiTheme="majorHAnsi" w:cstheme="majorHAnsi"/>
          <w:b/>
          <w:bCs/>
          <w:sz w:val="26"/>
          <w:szCs w:val="26"/>
        </w:rPr>
        <w:t xml:space="preserve"> </w:t>
      </w:r>
      <w:r w:rsidR="009625A2" w:rsidRPr="00F5350B">
        <w:rPr>
          <w:rFonts w:asciiTheme="majorHAnsi" w:hAnsiTheme="majorHAnsi" w:cstheme="majorHAnsi"/>
          <w:b/>
          <w:bCs/>
          <w:sz w:val="26"/>
          <w:szCs w:val="26"/>
        </w:rPr>
        <w:t>Challenges in Competing with Multinational Corporations</w:t>
      </w:r>
    </w:p>
    <w:p w14:paraId="430E1924" w14:textId="78F258B9" w:rsidR="009625A2" w:rsidRDefault="009625A2" w:rsidP="00F5350B">
      <w:pPr>
        <w:spacing w:line="360" w:lineRule="auto"/>
        <w:jc w:val="both"/>
        <w:rPr>
          <w:color w:val="0D0D0D"/>
          <w:shd w:val="clear" w:color="auto" w:fill="FFFFFF"/>
        </w:rPr>
      </w:pPr>
      <w:r w:rsidRPr="00F5350B">
        <w:t>Competing with multinational corporations presents a formidable challenge for FOBs. We examine the hurdles they face, including scale economies, technological barriers, and brand recognition, and explore how FOBs can develop strategies to overcome these obstacles and carve out their niche in the global marketplace</w:t>
      </w:r>
      <w:r w:rsidR="006B66FA" w:rsidRPr="00F5350B">
        <w:rPr>
          <w:color w:val="0D0D0D"/>
          <w:shd w:val="clear" w:color="auto" w:fill="FFFFFF"/>
        </w:rPr>
        <w:t xml:space="preserve"> (Chrisman, Chua, &amp; Sharma, 2005).</w:t>
      </w:r>
    </w:p>
    <w:p w14:paraId="32147770" w14:textId="77777777" w:rsidR="00991506" w:rsidRDefault="00991506" w:rsidP="00F5350B">
      <w:pPr>
        <w:spacing w:line="360" w:lineRule="auto"/>
        <w:jc w:val="both"/>
        <w:rPr>
          <w:color w:val="0D0D0D"/>
          <w:shd w:val="clear" w:color="auto" w:fill="FFFFFF"/>
        </w:rPr>
      </w:pPr>
    </w:p>
    <w:p w14:paraId="0EE7659B" w14:textId="17D3C181" w:rsidR="009625A2" w:rsidRDefault="00AE046F" w:rsidP="00F5350B">
      <w:pPr>
        <w:spacing w:line="360" w:lineRule="auto"/>
        <w:jc w:val="both"/>
        <w:rPr>
          <w:rFonts w:asciiTheme="majorHAnsi" w:hAnsiTheme="majorHAnsi" w:cstheme="majorHAnsi"/>
          <w:b/>
          <w:bCs/>
          <w:sz w:val="26"/>
          <w:szCs w:val="26"/>
        </w:rPr>
      </w:pPr>
      <w:r w:rsidRPr="00F5350B">
        <w:rPr>
          <w:rFonts w:asciiTheme="majorHAnsi" w:hAnsiTheme="majorHAnsi" w:cstheme="majorHAnsi"/>
          <w:b/>
          <w:bCs/>
          <w:sz w:val="26"/>
          <w:szCs w:val="26"/>
        </w:rPr>
        <w:t>2.6</w:t>
      </w:r>
      <w:r w:rsidR="00F5350B">
        <w:rPr>
          <w:rFonts w:asciiTheme="majorHAnsi" w:hAnsiTheme="majorHAnsi" w:cstheme="majorHAnsi"/>
          <w:b/>
          <w:bCs/>
          <w:sz w:val="26"/>
          <w:szCs w:val="26"/>
        </w:rPr>
        <w:t xml:space="preserve"> </w:t>
      </w:r>
      <w:r w:rsidR="009625A2" w:rsidRPr="00F5350B">
        <w:rPr>
          <w:rFonts w:asciiTheme="majorHAnsi" w:hAnsiTheme="majorHAnsi" w:cstheme="majorHAnsi"/>
          <w:b/>
          <w:bCs/>
          <w:sz w:val="26"/>
          <w:szCs w:val="26"/>
        </w:rPr>
        <w:t>Practical Strategies for FOBs in an Interconnected World</w:t>
      </w:r>
    </w:p>
    <w:p w14:paraId="5E319185" w14:textId="3D2F3BAB" w:rsidR="009625A2" w:rsidRDefault="009625A2" w:rsidP="00F5350B">
      <w:pPr>
        <w:spacing w:line="360" w:lineRule="auto"/>
        <w:jc w:val="both"/>
        <w:rPr>
          <w:color w:val="0D0D0D"/>
          <w:shd w:val="clear" w:color="auto" w:fill="FFFFFF"/>
        </w:rPr>
      </w:pPr>
      <w:r w:rsidRPr="00F5350B">
        <w:t>Drawing insights from case studies and empirical research, we identify practical strategies that FOBs can employ to thrive in an interconnected world. From strategic alliances and innovation to digitalization and talent management, we explore how FOBs can leverage their strengths to capitalize on emerging opportunities in the global marketplace</w:t>
      </w:r>
      <w:r w:rsidR="003A0721" w:rsidRPr="00F5350B">
        <w:rPr>
          <w:color w:val="0D0D0D"/>
          <w:shd w:val="clear" w:color="auto" w:fill="FFFFFF"/>
        </w:rPr>
        <w:t xml:space="preserve"> (Litz et al., 2011).</w:t>
      </w:r>
    </w:p>
    <w:p w14:paraId="28BDB537" w14:textId="77777777" w:rsidR="00F5350B" w:rsidRPr="00F5350B" w:rsidRDefault="00F5350B" w:rsidP="00F5350B">
      <w:pPr>
        <w:spacing w:line="360" w:lineRule="auto"/>
        <w:jc w:val="both"/>
      </w:pPr>
    </w:p>
    <w:p w14:paraId="2EA88D95" w14:textId="4FE374C4" w:rsidR="009625A2" w:rsidRDefault="00AE046F" w:rsidP="00F5350B">
      <w:pPr>
        <w:spacing w:line="360" w:lineRule="auto"/>
        <w:jc w:val="both"/>
        <w:rPr>
          <w:rFonts w:asciiTheme="majorHAnsi" w:hAnsiTheme="majorHAnsi" w:cstheme="majorHAnsi"/>
          <w:b/>
          <w:bCs/>
          <w:sz w:val="26"/>
          <w:szCs w:val="26"/>
        </w:rPr>
      </w:pPr>
      <w:r w:rsidRPr="00F5350B">
        <w:rPr>
          <w:rFonts w:asciiTheme="majorHAnsi" w:hAnsiTheme="majorHAnsi" w:cstheme="majorHAnsi"/>
          <w:b/>
          <w:bCs/>
          <w:sz w:val="26"/>
          <w:szCs w:val="26"/>
        </w:rPr>
        <w:t xml:space="preserve">2.7 </w:t>
      </w:r>
      <w:r w:rsidR="009625A2" w:rsidRPr="00F5350B">
        <w:rPr>
          <w:rFonts w:asciiTheme="majorHAnsi" w:hAnsiTheme="majorHAnsi" w:cstheme="majorHAnsi"/>
          <w:b/>
          <w:bCs/>
          <w:sz w:val="26"/>
          <w:szCs w:val="26"/>
        </w:rPr>
        <w:t>Conclusion:</w:t>
      </w:r>
    </w:p>
    <w:p w14:paraId="1ADD4418" w14:textId="77777777" w:rsidR="00991506" w:rsidRDefault="009625A2" w:rsidP="00991506">
      <w:pPr>
        <w:spacing w:line="360" w:lineRule="auto"/>
        <w:jc w:val="both"/>
      </w:pPr>
      <w:r w:rsidRPr="00F5350B">
        <w:t>In conclusion, the literature review offers a holistic understanding of the complex interplay between FOBs and international businesses. By synthesizing theoretical frameworks with empirical evidence, we gain valuable insights into the challenges and opportunities that FOBs encounter in the global marketplace. This review serves as a foundation for the subsequent chapters, paving the way for further exploration of the dynamics between FOBs and international businesses.</w:t>
      </w:r>
    </w:p>
    <w:p w14:paraId="3152EF93" w14:textId="77777777" w:rsidR="00991506" w:rsidRDefault="00991506" w:rsidP="00991506">
      <w:pPr>
        <w:spacing w:line="360" w:lineRule="auto"/>
        <w:jc w:val="both"/>
        <w:rPr>
          <w:b/>
          <w:bCs/>
          <w:color w:val="595959" w:themeColor="text1" w:themeTint="A6"/>
          <w:sz w:val="40"/>
          <w:szCs w:val="40"/>
          <w:lang w:eastAsia="en-GB"/>
        </w:rPr>
      </w:pPr>
    </w:p>
    <w:p w14:paraId="69A1813A" w14:textId="77777777" w:rsidR="00991506" w:rsidRDefault="00991506" w:rsidP="00991506">
      <w:pPr>
        <w:spacing w:line="360" w:lineRule="auto"/>
        <w:jc w:val="both"/>
        <w:rPr>
          <w:b/>
          <w:bCs/>
          <w:color w:val="595959" w:themeColor="text1" w:themeTint="A6"/>
          <w:sz w:val="40"/>
          <w:szCs w:val="40"/>
          <w:lang w:eastAsia="en-GB"/>
        </w:rPr>
      </w:pPr>
    </w:p>
    <w:p w14:paraId="2D0201ED" w14:textId="77777777" w:rsidR="00991506" w:rsidRDefault="00991506" w:rsidP="00991506">
      <w:pPr>
        <w:spacing w:line="360" w:lineRule="auto"/>
        <w:jc w:val="both"/>
        <w:rPr>
          <w:b/>
          <w:bCs/>
          <w:color w:val="595959" w:themeColor="text1" w:themeTint="A6"/>
          <w:sz w:val="40"/>
          <w:szCs w:val="40"/>
          <w:lang w:eastAsia="en-GB"/>
        </w:rPr>
      </w:pPr>
    </w:p>
    <w:p w14:paraId="10704624" w14:textId="77777777" w:rsidR="00991506" w:rsidRDefault="00991506" w:rsidP="00991506">
      <w:pPr>
        <w:spacing w:line="360" w:lineRule="auto"/>
        <w:jc w:val="both"/>
        <w:rPr>
          <w:b/>
          <w:bCs/>
          <w:color w:val="595959" w:themeColor="text1" w:themeTint="A6"/>
          <w:sz w:val="40"/>
          <w:szCs w:val="40"/>
          <w:lang w:eastAsia="en-GB"/>
        </w:rPr>
      </w:pPr>
    </w:p>
    <w:p w14:paraId="5E46CBA2" w14:textId="5636D402" w:rsidR="00107DDC" w:rsidRPr="00991506" w:rsidRDefault="00107DDC" w:rsidP="00991506">
      <w:pPr>
        <w:spacing w:line="360" w:lineRule="auto"/>
        <w:jc w:val="both"/>
      </w:pPr>
      <w:r w:rsidRPr="00371544">
        <w:rPr>
          <w:b/>
          <w:bCs/>
          <w:color w:val="595959" w:themeColor="text1" w:themeTint="A6"/>
          <w:sz w:val="40"/>
          <w:szCs w:val="40"/>
          <w:lang w:eastAsia="en-GB"/>
        </w:rPr>
        <w:lastRenderedPageBreak/>
        <w:t xml:space="preserve">Chapter 3: </w:t>
      </w:r>
      <w:r w:rsidRPr="00800871">
        <w:rPr>
          <w:sz w:val="36"/>
          <w:szCs w:val="36"/>
          <w:lang w:eastAsia="en-GB"/>
        </w:rPr>
        <w:t>Research Methods and Methodology</w:t>
      </w:r>
    </w:p>
    <w:p w14:paraId="0FB2EDA5" w14:textId="77777777" w:rsidR="00D069C5" w:rsidRPr="00F5350B" w:rsidRDefault="00D069C5" w:rsidP="00D069C5">
      <w:pPr>
        <w:pStyle w:val="NoSpacing"/>
        <w:rPr>
          <w:rFonts w:asciiTheme="majorHAnsi" w:hAnsiTheme="majorHAnsi" w:cstheme="majorHAnsi"/>
          <w:i/>
          <w:iCs/>
          <w:sz w:val="26"/>
          <w:szCs w:val="26"/>
          <w:u w:val="single"/>
          <w:lang w:eastAsia="en-GB"/>
        </w:rPr>
      </w:pPr>
    </w:p>
    <w:p w14:paraId="1A3ACFF2" w14:textId="5B59F5D3" w:rsidR="00C7354D" w:rsidRPr="00F5350B" w:rsidRDefault="00AE046F" w:rsidP="00F5350B">
      <w:pPr>
        <w:spacing w:line="360" w:lineRule="auto"/>
        <w:jc w:val="both"/>
        <w:rPr>
          <w:rFonts w:asciiTheme="majorHAnsi" w:hAnsiTheme="majorHAnsi" w:cstheme="majorHAnsi"/>
          <w:b/>
          <w:bCs/>
          <w:sz w:val="26"/>
          <w:szCs w:val="26"/>
          <w:lang w:eastAsia="en-GB"/>
        </w:rPr>
      </w:pPr>
      <w:r w:rsidRPr="00F5350B">
        <w:rPr>
          <w:rFonts w:asciiTheme="majorHAnsi" w:hAnsiTheme="majorHAnsi" w:cstheme="majorHAnsi"/>
          <w:b/>
          <w:bCs/>
          <w:sz w:val="26"/>
          <w:szCs w:val="26"/>
          <w:lang w:eastAsia="en-GB"/>
        </w:rPr>
        <w:t>3.0</w:t>
      </w:r>
      <w:r w:rsidR="00C27572" w:rsidRPr="00F5350B">
        <w:rPr>
          <w:rFonts w:asciiTheme="majorHAnsi" w:hAnsiTheme="majorHAnsi" w:cstheme="majorHAnsi"/>
          <w:b/>
          <w:bCs/>
          <w:sz w:val="26"/>
          <w:szCs w:val="26"/>
          <w:lang w:eastAsia="en-GB"/>
        </w:rPr>
        <w:t xml:space="preserve"> </w:t>
      </w:r>
      <w:r w:rsidR="00107DDC" w:rsidRPr="00F5350B">
        <w:rPr>
          <w:rFonts w:asciiTheme="majorHAnsi" w:hAnsiTheme="majorHAnsi" w:cstheme="majorHAnsi"/>
          <w:b/>
          <w:bCs/>
          <w:sz w:val="26"/>
          <w:szCs w:val="26"/>
          <w:lang w:eastAsia="en-GB"/>
        </w:rPr>
        <w:t xml:space="preserve">Research Philosophy: </w:t>
      </w:r>
    </w:p>
    <w:p w14:paraId="5CFEDE44" w14:textId="611914AB" w:rsidR="00107DDC" w:rsidRPr="00F5350B" w:rsidRDefault="00107DDC" w:rsidP="00F5350B">
      <w:pPr>
        <w:spacing w:line="360" w:lineRule="auto"/>
        <w:jc w:val="both"/>
        <w:rPr>
          <w:lang w:eastAsia="en-GB"/>
        </w:rPr>
      </w:pPr>
      <w:r w:rsidRPr="00F5350B">
        <w:rPr>
          <w:lang w:eastAsia="en-GB"/>
        </w:rPr>
        <w:t>A pragmatic research philosophy will be adopted for this study. Pragmatism allows for the integration of various research methods and techniques, aligning with the interdisciplinary nature of the research topic. It provides flexibility in addressing the complexities of the relationship between international businesses and family-owned enterprises.</w:t>
      </w:r>
    </w:p>
    <w:p w14:paraId="07F3201E" w14:textId="77777777" w:rsidR="00C27572" w:rsidRPr="00F5350B" w:rsidRDefault="00C27572" w:rsidP="00F5350B">
      <w:pPr>
        <w:spacing w:line="360" w:lineRule="auto"/>
        <w:jc w:val="both"/>
        <w:rPr>
          <w:lang w:eastAsia="en-GB"/>
        </w:rPr>
      </w:pPr>
    </w:p>
    <w:p w14:paraId="36436CB2" w14:textId="297745B4" w:rsidR="00C7354D" w:rsidRPr="00F5350B" w:rsidRDefault="00AE046F" w:rsidP="00F5350B">
      <w:pPr>
        <w:spacing w:line="360" w:lineRule="auto"/>
        <w:jc w:val="both"/>
        <w:rPr>
          <w:rFonts w:asciiTheme="majorHAnsi" w:hAnsiTheme="majorHAnsi" w:cstheme="majorHAnsi"/>
          <w:b/>
          <w:bCs/>
          <w:sz w:val="26"/>
          <w:szCs w:val="26"/>
          <w:lang w:eastAsia="en-GB"/>
        </w:rPr>
      </w:pPr>
      <w:r w:rsidRPr="00F5350B">
        <w:rPr>
          <w:rFonts w:asciiTheme="majorHAnsi" w:hAnsiTheme="majorHAnsi" w:cstheme="majorHAnsi"/>
          <w:b/>
          <w:bCs/>
          <w:color w:val="404040" w:themeColor="text1" w:themeTint="BF"/>
          <w:sz w:val="26"/>
          <w:szCs w:val="26"/>
          <w:lang w:eastAsia="en-GB"/>
        </w:rPr>
        <w:t>3.1</w:t>
      </w:r>
      <w:r w:rsidR="00F5350B" w:rsidRPr="00F5350B">
        <w:rPr>
          <w:rFonts w:asciiTheme="majorHAnsi" w:hAnsiTheme="majorHAnsi" w:cstheme="majorHAnsi"/>
          <w:b/>
          <w:bCs/>
          <w:color w:val="404040" w:themeColor="text1" w:themeTint="BF"/>
          <w:sz w:val="26"/>
          <w:szCs w:val="26"/>
          <w:lang w:eastAsia="en-GB"/>
        </w:rPr>
        <w:t xml:space="preserve"> </w:t>
      </w:r>
      <w:r w:rsidR="00107DDC" w:rsidRPr="00F5350B">
        <w:rPr>
          <w:rFonts w:asciiTheme="majorHAnsi" w:hAnsiTheme="majorHAnsi" w:cstheme="majorHAnsi"/>
          <w:b/>
          <w:bCs/>
          <w:color w:val="404040" w:themeColor="text1" w:themeTint="BF"/>
          <w:sz w:val="26"/>
          <w:szCs w:val="26"/>
          <w:lang w:eastAsia="en-GB"/>
        </w:rPr>
        <w:t xml:space="preserve">Research Paradigm: </w:t>
      </w:r>
    </w:p>
    <w:p w14:paraId="38A1BD6E" w14:textId="73B65E0F" w:rsidR="00107DDC" w:rsidRPr="00F5350B" w:rsidRDefault="00107DDC" w:rsidP="00F5350B">
      <w:pPr>
        <w:spacing w:line="360" w:lineRule="auto"/>
        <w:jc w:val="both"/>
        <w:rPr>
          <w:lang w:eastAsia="en-GB"/>
        </w:rPr>
      </w:pPr>
      <w:r w:rsidRPr="00F5350B">
        <w:rPr>
          <w:lang w:eastAsia="en-GB"/>
        </w:rPr>
        <w:t>The chosen paradigm for this study is a mixed-methods approach. This paradigm allows for the incorporation of both quantitative and qualitative methods, enabling a comprehensive understanding of the phenomenon. By combining these approaches, the study aims to capture the multifaceted nature of the impact of international business on family-based businesses.</w:t>
      </w:r>
    </w:p>
    <w:p w14:paraId="1B615201" w14:textId="77777777" w:rsidR="00C27572" w:rsidRPr="00F5350B" w:rsidRDefault="00C27572" w:rsidP="00F5350B">
      <w:pPr>
        <w:spacing w:line="360" w:lineRule="auto"/>
        <w:jc w:val="both"/>
        <w:rPr>
          <w:lang w:eastAsia="en-GB"/>
        </w:rPr>
      </w:pPr>
    </w:p>
    <w:p w14:paraId="213ED5B8" w14:textId="01FE6F6F" w:rsidR="00C7354D" w:rsidRPr="00F5350B" w:rsidRDefault="00AE046F" w:rsidP="00F5350B">
      <w:pPr>
        <w:spacing w:line="360" w:lineRule="auto"/>
        <w:jc w:val="both"/>
        <w:rPr>
          <w:rFonts w:asciiTheme="majorHAnsi" w:hAnsiTheme="majorHAnsi" w:cstheme="majorHAnsi"/>
          <w:b/>
          <w:bCs/>
          <w:sz w:val="26"/>
          <w:szCs w:val="26"/>
          <w:lang w:eastAsia="en-GB"/>
        </w:rPr>
      </w:pPr>
      <w:r w:rsidRPr="00F5350B">
        <w:rPr>
          <w:rFonts w:asciiTheme="majorHAnsi" w:hAnsiTheme="majorHAnsi" w:cstheme="majorHAnsi"/>
          <w:b/>
          <w:bCs/>
          <w:color w:val="404040" w:themeColor="text1" w:themeTint="BF"/>
          <w:sz w:val="26"/>
          <w:szCs w:val="26"/>
          <w:lang w:eastAsia="en-GB"/>
        </w:rPr>
        <w:t>3.2</w:t>
      </w:r>
      <w:r w:rsidR="00C27572" w:rsidRPr="00F5350B">
        <w:rPr>
          <w:rFonts w:asciiTheme="majorHAnsi" w:hAnsiTheme="majorHAnsi" w:cstheme="majorHAnsi"/>
          <w:b/>
          <w:bCs/>
          <w:color w:val="404040" w:themeColor="text1" w:themeTint="BF"/>
          <w:sz w:val="26"/>
          <w:szCs w:val="26"/>
          <w:lang w:eastAsia="en-GB"/>
        </w:rPr>
        <w:t xml:space="preserve"> </w:t>
      </w:r>
      <w:r w:rsidR="00107DDC" w:rsidRPr="00F5350B">
        <w:rPr>
          <w:rFonts w:asciiTheme="majorHAnsi" w:hAnsiTheme="majorHAnsi" w:cstheme="majorHAnsi"/>
          <w:b/>
          <w:bCs/>
          <w:color w:val="404040" w:themeColor="text1" w:themeTint="BF"/>
          <w:sz w:val="26"/>
          <w:szCs w:val="26"/>
          <w:lang w:eastAsia="en-GB"/>
        </w:rPr>
        <w:t>Research Approach</w:t>
      </w:r>
      <w:r w:rsidR="00107DDC" w:rsidRPr="00F5350B">
        <w:rPr>
          <w:rFonts w:asciiTheme="majorHAnsi" w:hAnsiTheme="majorHAnsi" w:cstheme="majorHAnsi"/>
          <w:b/>
          <w:bCs/>
          <w:sz w:val="26"/>
          <w:szCs w:val="26"/>
          <w:lang w:eastAsia="en-GB"/>
        </w:rPr>
        <w:t xml:space="preserve">: </w:t>
      </w:r>
    </w:p>
    <w:p w14:paraId="2FECFFED" w14:textId="4BD40E8B" w:rsidR="00107DDC" w:rsidRPr="00F5350B" w:rsidRDefault="00107DDC" w:rsidP="00F5350B">
      <w:pPr>
        <w:spacing w:line="360" w:lineRule="auto"/>
        <w:jc w:val="both"/>
        <w:rPr>
          <w:lang w:eastAsia="en-GB"/>
        </w:rPr>
      </w:pPr>
      <w:r w:rsidRPr="00F5350B">
        <w:rPr>
          <w:lang w:eastAsia="en-GB"/>
        </w:rPr>
        <w:t>A deductive approach will be employed in this research. This approach involves testing hypotheses derived from existing theories and literature. By starting with established theories, the study aims to validate or challenge their applicability in the context of family-owned businesses operating in the global market.</w:t>
      </w:r>
    </w:p>
    <w:p w14:paraId="6145BB24" w14:textId="77777777" w:rsidR="00C27572" w:rsidRPr="00F5350B" w:rsidRDefault="00C27572" w:rsidP="00F5350B">
      <w:pPr>
        <w:spacing w:line="360" w:lineRule="auto"/>
        <w:jc w:val="both"/>
        <w:rPr>
          <w:lang w:eastAsia="en-GB"/>
        </w:rPr>
      </w:pPr>
    </w:p>
    <w:p w14:paraId="359C5B54" w14:textId="25387572" w:rsidR="00C7354D" w:rsidRPr="00F5350B" w:rsidRDefault="00AE046F" w:rsidP="00F5350B">
      <w:pPr>
        <w:spacing w:line="360" w:lineRule="auto"/>
        <w:jc w:val="both"/>
        <w:rPr>
          <w:rFonts w:asciiTheme="majorHAnsi" w:hAnsiTheme="majorHAnsi" w:cstheme="majorHAnsi"/>
          <w:b/>
          <w:bCs/>
          <w:sz w:val="26"/>
          <w:szCs w:val="26"/>
          <w:lang w:eastAsia="en-GB"/>
        </w:rPr>
      </w:pPr>
      <w:r w:rsidRPr="00F5350B">
        <w:rPr>
          <w:rFonts w:asciiTheme="majorHAnsi" w:hAnsiTheme="majorHAnsi" w:cstheme="majorHAnsi"/>
          <w:b/>
          <w:bCs/>
          <w:color w:val="404040" w:themeColor="text1" w:themeTint="BF"/>
          <w:sz w:val="26"/>
          <w:szCs w:val="26"/>
          <w:lang w:eastAsia="en-GB"/>
        </w:rPr>
        <w:t>3.3</w:t>
      </w:r>
      <w:r w:rsidR="00C27572" w:rsidRPr="00F5350B">
        <w:rPr>
          <w:rFonts w:asciiTheme="majorHAnsi" w:hAnsiTheme="majorHAnsi" w:cstheme="majorHAnsi"/>
          <w:b/>
          <w:bCs/>
          <w:color w:val="404040" w:themeColor="text1" w:themeTint="BF"/>
          <w:sz w:val="26"/>
          <w:szCs w:val="26"/>
          <w:lang w:eastAsia="en-GB"/>
        </w:rPr>
        <w:t xml:space="preserve"> </w:t>
      </w:r>
      <w:r w:rsidR="00107DDC" w:rsidRPr="00F5350B">
        <w:rPr>
          <w:rFonts w:asciiTheme="majorHAnsi" w:hAnsiTheme="majorHAnsi" w:cstheme="majorHAnsi"/>
          <w:b/>
          <w:bCs/>
          <w:color w:val="404040" w:themeColor="text1" w:themeTint="BF"/>
          <w:sz w:val="26"/>
          <w:szCs w:val="26"/>
          <w:lang w:eastAsia="en-GB"/>
        </w:rPr>
        <w:t>Research Methodology</w:t>
      </w:r>
      <w:r w:rsidR="00107DDC" w:rsidRPr="00F5350B">
        <w:rPr>
          <w:rFonts w:asciiTheme="majorHAnsi" w:hAnsiTheme="majorHAnsi" w:cstheme="majorHAnsi"/>
          <w:b/>
          <w:bCs/>
          <w:sz w:val="26"/>
          <w:szCs w:val="26"/>
          <w:lang w:eastAsia="en-GB"/>
        </w:rPr>
        <w:t>:</w:t>
      </w:r>
    </w:p>
    <w:p w14:paraId="3222EE35" w14:textId="61B9F296" w:rsidR="00107DDC" w:rsidRPr="00F5350B" w:rsidRDefault="00107DDC" w:rsidP="00F5350B">
      <w:pPr>
        <w:spacing w:line="360" w:lineRule="auto"/>
        <w:jc w:val="both"/>
        <w:rPr>
          <w:lang w:eastAsia="en-GB"/>
        </w:rPr>
      </w:pPr>
      <w:r w:rsidRPr="00F5350B">
        <w:rPr>
          <w:lang w:eastAsia="en-GB"/>
        </w:rPr>
        <w:t xml:space="preserve"> The methodology selected for this study is a case study approach. Case studies provide an in-depth exploration of real-life situations, allowing for a rich understanding of the complexities involved. Multiple case studies will be conducted to capture variations across industries, regions, and types of family-owned enterprises.</w:t>
      </w:r>
    </w:p>
    <w:p w14:paraId="0A0671AE" w14:textId="77777777" w:rsidR="00C27572" w:rsidRPr="00F5350B" w:rsidRDefault="00C27572" w:rsidP="00F5350B">
      <w:pPr>
        <w:spacing w:line="360" w:lineRule="auto"/>
        <w:jc w:val="both"/>
        <w:rPr>
          <w:lang w:eastAsia="en-GB"/>
        </w:rPr>
      </w:pPr>
    </w:p>
    <w:p w14:paraId="29AB0232" w14:textId="5569907B" w:rsidR="00C7354D" w:rsidRPr="00F5350B" w:rsidRDefault="00F5350B" w:rsidP="00F5350B">
      <w:pPr>
        <w:spacing w:line="360" w:lineRule="auto"/>
        <w:jc w:val="both"/>
        <w:rPr>
          <w:rFonts w:asciiTheme="majorHAnsi" w:hAnsiTheme="majorHAnsi" w:cstheme="majorHAnsi"/>
          <w:b/>
          <w:bCs/>
          <w:sz w:val="26"/>
          <w:szCs w:val="26"/>
          <w:lang w:eastAsia="en-GB"/>
        </w:rPr>
      </w:pPr>
      <w:r w:rsidRPr="00F5350B">
        <w:rPr>
          <w:rFonts w:asciiTheme="majorHAnsi" w:hAnsiTheme="majorHAnsi" w:cstheme="majorHAnsi"/>
          <w:b/>
          <w:bCs/>
          <w:color w:val="404040" w:themeColor="text1" w:themeTint="BF"/>
          <w:sz w:val="26"/>
          <w:szCs w:val="26"/>
          <w:lang w:eastAsia="en-GB"/>
        </w:rPr>
        <w:t xml:space="preserve">3.4 </w:t>
      </w:r>
      <w:r w:rsidR="00107DDC" w:rsidRPr="00F5350B">
        <w:rPr>
          <w:rFonts w:asciiTheme="majorHAnsi" w:hAnsiTheme="majorHAnsi" w:cstheme="majorHAnsi"/>
          <w:b/>
          <w:bCs/>
          <w:color w:val="404040" w:themeColor="text1" w:themeTint="BF"/>
          <w:sz w:val="26"/>
          <w:szCs w:val="26"/>
          <w:lang w:eastAsia="en-GB"/>
        </w:rPr>
        <w:t xml:space="preserve">Research Strategy: </w:t>
      </w:r>
    </w:p>
    <w:p w14:paraId="01192932" w14:textId="72E3D68E" w:rsidR="00107DDC" w:rsidRDefault="00107DDC" w:rsidP="00F5350B">
      <w:pPr>
        <w:spacing w:line="360" w:lineRule="auto"/>
        <w:jc w:val="both"/>
        <w:rPr>
          <w:lang w:eastAsia="en-GB"/>
        </w:rPr>
      </w:pPr>
      <w:r w:rsidRPr="00F5350B">
        <w:rPr>
          <w:lang w:eastAsia="en-GB"/>
        </w:rPr>
        <w:t xml:space="preserve">The primary research strategy will be exploratory. Given the limited existing research on the topic, an exploratory approach will facilitate the discovery of new insights and patterns. This </w:t>
      </w:r>
      <w:r w:rsidRPr="00F5350B">
        <w:rPr>
          <w:lang w:eastAsia="en-GB"/>
        </w:rPr>
        <w:lastRenderedPageBreak/>
        <w:t>strategy involves gathering data from various sources, including interviews, surveys, and archival records, to explore the impact of international business on family-based enterprises.</w:t>
      </w:r>
    </w:p>
    <w:p w14:paraId="4D8F7CA6" w14:textId="77777777" w:rsidR="00F5350B" w:rsidRPr="00F5350B" w:rsidRDefault="00F5350B" w:rsidP="00F5350B">
      <w:pPr>
        <w:spacing w:line="360" w:lineRule="auto"/>
        <w:jc w:val="both"/>
        <w:rPr>
          <w:lang w:eastAsia="en-GB"/>
        </w:rPr>
      </w:pPr>
    </w:p>
    <w:p w14:paraId="66E73F98" w14:textId="79DF91AD" w:rsidR="00C7354D" w:rsidRPr="00F5350B" w:rsidRDefault="00F5350B" w:rsidP="00F5350B">
      <w:pPr>
        <w:spacing w:line="360" w:lineRule="auto"/>
        <w:jc w:val="both"/>
        <w:rPr>
          <w:rFonts w:asciiTheme="majorHAnsi" w:hAnsiTheme="majorHAnsi" w:cstheme="majorHAnsi"/>
          <w:b/>
          <w:bCs/>
          <w:sz w:val="26"/>
          <w:szCs w:val="26"/>
          <w:lang w:eastAsia="en-GB"/>
        </w:rPr>
      </w:pPr>
      <w:r w:rsidRPr="00F5350B">
        <w:rPr>
          <w:rFonts w:asciiTheme="majorHAnsi" w:hAnsiTheme="majorHAnsi" w:cstheme="majorHAnsi"/>
          <w:b/>
          <w:bCs/>
          <w:color w:val="404040" w:themeColor="text1" w:themeTint="BF"/>
          <w:sz w:val="26"/>
          <w:szCs w:val="26"/>
          <w:lang w:eastAsia="en-GB"/>
        </w:rPr>
        <w:t xml:space="preserve">3.5 </w:t>
      </w:r>
      <w:r w:rsidR="00107DDC" w:rsidRPr="00F5350B">
        <w:rPr>
          <w:rFonts w:asciiTheme="majorHAnsi" w:hAnsiTheme="majorHAnsi" w:cstheme="majorHAnsi"/>
          <w:b/>
          <w:bCs/>
          <w:color w:val="404040" w:themeColor="text1" w:themeTint="BF"/>
          <w:sz w:val="26"/>
          <w:szCs w:val="26"/>
          <w:lang w:eastAsia="en-GB"/>
        </w:rPr>
        <w:t>Sampling Methods</w:t>
      </w:r>
      <w:r w:rsidR="00107DDC" w:rsidRPr="00F5350B">
        <w:rPr>
          <w:rFonts w:asciiTheme="majorHAnsi" w:hAnsiTheme="majorHAnsi" w:cstheme="majorHAnsi"/>
          <w:b/>
          <w:bCs/>
          <w:sz w:val="26"/>
          <w:szCs w:val="26"/>
          <w:lang w:eastAsia="en-GB"/>
        </w:rPr>
        <w:t xml:space="preserve">: </w:t>
      </w:r>
    </w:p>
    <w:p w14:paraId="3D4E10A5" w14:textId="207FEE57" w:rsidR="00107DDC" w:rsidRDefault="00107DDC" w:rsidP="00F5350B">
      <w:pPr>
        <w:spacing w:line="360" w:lineRule="auto"/>
        <w:jc w:val="both"/>
        <w:rPr>
          <w:lang w:eastAsia="en-GB"/>
        </w:rPr>
      </w:pPr>
      <w:r w:rsidRPr="00F5350B">
        <w:rPr>
          <w:lang w:eastAsia="en-GB"/>
        </w:rPr>
        <w:t>Purposive sampling will be used to select participants for the case studies. This method allows for the deliberate selection of cases that are most relevant to the research question and objectives. Participants will be chosen based on their involvement in family-owned businesses engaged in international trade, ensuring a diverse range of perspectives.</w:t>
      </w:r>
    </w:p>
    <w:p w14:paraId="341A0B78" w14:textId="77777777" w:rsidR="00F5350B" w:rsidRPr="00F5350B" w:rsidRDefault="00F5350B" w:rsidP="00F5350B">
      <w:pPr>
        <w:spacing w:line="360" w:lineRule="auto"/>
        <w:jc w:val="both"/>
        <w:rPr>
          <w:lang w:eastAsia="en-GB"/>
        </w:rPr>
      </w:pPr>
    </w:p>
    <w:p w14:paraId="47AC3D1A" w14:textId="21E99DBC" w:rsidR="00C7354D" w:rsidRPr="00F5350B" w:rsidRDefault="00F5350B" w:rsidP="00F5350B">
      <w:pPr>
        <w:spacing w:line="360" w:lineRule="auto"/>
        <w:jc w:val="both"/>
        <w:rPr>
          <w:rFonts w:asciiTheme="majorHAnsi" w:hAnsiTheme="majorHAnsi" w:cstheme="majorHAnsi"/>
          <w:b/>
          <w:bCs/>
          <w:sz w:val="26"/>
          <w:szCs w:val="26"/>
          <w:lang w:eastAsia="en-GB"/>
        </w:rPr>
      </w:pPr>
      <w:r w:rsidRPr="00F5350B">
        <w:rPr>
          <w:rFonts w:asciiTheme="majorHAnsi" w:hAnsiTheme="majorHAnsi" w:cstheme="majorHAnsi"/>
          <w:b/>
          <w:bCs/>
          <w:color w:val="404040" w:themeColor="text1" w:themeTint="BF"/>
          <w:sz w:val="26"/>
          <w:szCs w:val="26"/>
          <w:lang w:eastAsia="en-GB"/>
        </w:rPr>
        <w:t xml:space="preserve">3.6 </w:t>
      </w:r>
      <w:r w:rsidR="00107DDC" w:rsidRPr="00F5350B">
        <w:rPr>
          <w:rFonts w:asciiTheme="majorHAnsi" w:hAnsiTheme="majorHAnsi" w:cstheme="majorHAnsi"/>
          <w:b/>
          <w:bCs/>
          <w:color w:val="404040" w:themeColor="text1" w:themeTint="BF"/>
          <w:sz w:val="26"/>
          <w:szCs w:val="26"/>
          <w:lang w:eastAsia="en-GB"/>
        </w:rPr>
        <w:t>Data Collection Methods/Tools:</w:t>
      </w:r>
      <w:r w:rsidR="00107DDC" w:rsidRPr="00F5350B">
        <w:rPr>
          <w:rFonts w:asciiTheme="majorHAnsi" w:hAnsiTheme="majorHAnsi" w:cstheme="majorHAnsi"/>
          <w:b/>
          <w:bCs/>
          <w:sz w:val="26"/>
          <w:szCs w:val="26"/>
          <w:lang w:eastAsia="en-GB"/>
        </w:rPr>
        <w:t xml:space="preserve"> </w:t>
      </w:r>
    </w:p>
    <w:p w14:paraId="76E16D98" w14:textId="507F88B4" w:rsidR="00107DDC" w:rsidRDefault="00107DDC" w:rsidP="00F5350B">
      <w:pPr>
        <w:spacing w:line="360" w:lineRule="auto"/>
        <w:jc w:val="both"/>
        <w:rPr>
          <w:lang w:eastAsia="en-GB"/>
        </w:rPr>
      </w:pPr>
      <w:r w:rsidRPr="00F5350B">
        <w:rPr>
          <w:lang w:eastAsia="en-GB"/>
        </w:rPr>
        <w:t>Data will be collected through semi-structured interviews, surveys, and document analysis. Semi-structured interviews will enable in-depth exploration of specific themes and experiences, while surveys will provide quantitative data for analysis. Document analysis will involve examining company reports, financial statements, and other relevant documents to supplement the interview and survey findings.</w:t>
      </w:r>
    </w:p>
    <w:p w14:paraId="33F58A2D" w14:textId="77777777" w:rsidR="00F5350B" w:rsidRPr="00F5350B" w:rsidRDefault="00F5350B" w:rsidP="00F5350B">
      <w:pPr>
        <w:spacing w:line="360" w:lineRule="auto"/>
        <w:jc w:val="both"/>
        <w:rPr>
          <w:lang w:eastAsia="en-GB"/>
        </w:rPr>
      </w:pPr>
    </w:p>
    <w:p w14:paraId="60CFA7BB" w14:textId="7E77F0FC" w:rsidR="00F5350B" w:rsidRPr="00F5350B" w:rsidRDefault="00F5350B" w:rsidP="00F5350B">
      <w:pPr>
        <w:spacing w:line="360" w:lineRule="auto"/>
        <w:jc w:val="both"/>
        <w:rPr>
          <w:rFonts w:asciiTheme="majorHAnsi" w:hAnsiTheme="majorHAnsi" w:cstheme="majorHAnsi"/>
          <w:b/>
          <w:bCs/>
          <w:sz w:val="26"/>
          <w:szCs w:val="26"/>
          <w:lang w:eastAsia="en-GB"/>
        </w:rPr>
      </w:pPr>
      <w:r w:rsidRPr="00F5350B">
        <w:rPr>
          <w:rFonts w:asciiTheme="majorHAnsi" w:hAnsiTheme="majorHAnsi" w:cstheme="majorHAnsi"/>
          <w:b/>
          <w:bCs/>
          <w:color w:val="404040" w:themeColor="text1" w:themeTint="BF"/>
          <w:sz w:val="26"/>
          <w:szCs w:val="26"/>
          <w:lang w:eastAsia="en-GB"/>
        </w:rPr>
        <w:t xml:space="preserve">3.7 </w:t>
      </w:r>
      <w:r w:rsidR="00107DDC" w:rsidRPr="00F5350B">
        <w:rPr>
          <w:rFonts w:asciiTheme="majorHAnsi" w:hAnsiTheme="majorHAnsi" w:cstheme="majorHAnsi"/>
          <w:b/>
          <w:bCs/>
          <w:color w:val="404040" w:themeColor="text1" w:themeTint="BF"/>
          <w:sz w:val="26"/>
          <w:szCs w:val="26"/>
          <w:lang w:eastAsia="en-GB"/>
        </w:rPr>
        <w:t>Ways of Interpreting Data</w:t>
      </w:r>
      <w:r w:rsidR="00107DDC" w:rsidRPr="00F5350B">
        <w:rPr>
          <w:rFonts w:asciiTheme="majorHAnsi" w:hAnsiTheme="majorHAnsi" w:cstheme="majorHAnsi"/>
          <w:b/>
          <w:bCs/>
          <w:sz w:val="26"/>
          <w:szCs w:val="26"/>
          <w:lang w:eastAsia="en-GB"/>
        </w:rPr>
        <w:t>:</w:t>
      </w:r>
    </w:p>
    <w:p w14:paraId="41365BDA" w14:textId="6DC2AF65" w:rsidR="00107DDC" w:rsidRDefault="00107DDC" w:rsidP="00F5350B">
      <w:pPr>
        <w:spacing w:line="360" w:lineRule="auto"/>
        <w:jc w:val="both"/>
        <w:rPr>
          <w:lang w:eastAsia="en-GB"/>
        </w:rPr>
      </w:pPr>
      <w:r w:rsidRPr="00F5350B">
        <w:rPr>
          <w:lang w:eastAsia="en-GB"/>
        </w:rPr>
        <w:t xml:space="preserve"> Data will be analyzed using thematic analysis for qualitative data and statistical analysis for quantitative data. Qualitative data will be coded and categorized into themes to identify patterns and trends, while quantitative data will be subjected to statistical tests to explore relationships and correlations. Triangulation of data sources will enhance the validity and reliability of the findings.</w:t>
      </w:r>
    </w:p>
    <w:p w14:paraId="5DE4A7FB" w14:textId="77777777" w:rsidR="00F5350B" w:rsidRPr="00F5350B" w:rsidRDefault="00F5350B" w:rsidP="00F5350B">
      <w:pPr>
        <w:spacing w:line="360" w:lineRule="auto"/>
        <w:jc w:val="both"/>
        <w:rPr>
          <w:rFonts w:asciiTheme="majorHAnsi" w:hAnsiTheme="majorHAnsi" w:cstheme="majorHAnsi"/>
          <w:b/>
          <w:bCs/>
          <w:sz w:val="26"/>
          <w:szCs w:val="26"/>
          <w:lang w:eastAsia="en-GB"/>
        </w:rPr>
      </w:pPr>
    </w:p>
    <w:p w14:paraId="4EA0C7BE" w14:textId="77777777" w:rsidR="00F5350B" w:rsidRDefault="00F5350B" w:rsidP="00F5350B">
      <w:pPr>
        <w:spacing w:line="360" w:lineRule="auto"/>
        <w:jc w:val="both"/>
        <w:rPr>
          <w:rFonts w:asciiTheme="majorHAnsi" w:hAnsiTheme="majorHAnsi" w:cstheme="majorHAnsi"/>
          <w:b/>
          <w:bCs/>
          <w:color w:val="404040" w:themeColor="text1" w:themeTint="BF"/>
          <w:sz w:val="26"/>
          <w:szCs w:val="26"/>
          <w:lang w:eastAsia="en-GB"/>
        </w:rPr>
      </w:pPr>
    </w:p>
    <w:p w14:paraId="559D158F" w14:textId="77777777" w:rsidR="00991506" w:rsidRDefault="00991506" w:rsidP="00F5350B">
      <w:pPr>
        <w:spacing w:line="360" w:lineRule="auto"/>
        <w:jc w:val="both"/>
        <w:rPr>
          <w:rFonts w:asciiTheme="majorHAnsi" w:hAnsiTheme="majorHAnsi" w:cstheme="majorHAnsi"/>
          <w:b/>
          <w:bCs/>
          <w:color w:val="404040" w:themeColor="text1" w:themeTint="BF"/>
          <w:sz w:val="26"/>
          <w:szCs w:val="26"/>
          <w:lang w:eastAsia="en-GB"/>
        </w:rPr>
      </w:pPr>
    </w:p>
    <w:p w14:paraId="0A7CBCAC" w14:textId="77777777" w:rsidR="00991506" w:rsidRDefault="00991506" w:rsidP="00F5350B">
      <w:pPr>
        <w:spacing w:line="360" w:lineRule="auto"/>
        <w:jc w:val="both"/>
        <w:rPr>
          <w:rFonts w:asciiTheme="majorHAnsi" w:hAnsiTheme="majorHAnsi" w:cstheme="majorHAnsi"/>
          <w:b/>
          <w:bCs/>
          <w:color w:val="404040" w:themeColor="text1" w:themeTint="BF"/>
          <w:sz w:val="26"/>
          <w:szCs w:val="26"/>
          <w:lang w:eastAsia="en-GB"/>
        </w:rPr>
      </w:pPr>
    </w:p>
    <w:p w14:paraId="440B697B" w14:textId="77777777" w:rsidR="00991506" w:rsidRDefault="00991506" w:rsidP="00F5350B">
      <w:pPr>
        <w:spacing w:line="360" w:lineRule="auto"/>
        <w:jc w:val="both"/>
        <w:rPr>
          <w:rFonts w:asciiTheme="majorHAnsi" w:hAnsiTheme="majorHAnsi" w:cstheme="majorHAnsi"/>
          <w:b/>
          <w:bCs/>
          <w:color w:val="404040" w:themeColor="text1" w:themeTint="BF"/>
          <w:sz w:val="26"/>
          <w:szCs w:val="26"/>
          <w:lang w:eastAsia="en-GB"/>
        </w:rPr>
      </w:pPr>
    </w:p>
    <w:p w14:paraId="49B14A79" w14:textId="77777777" w:rsidR="00991506" w:rsidRDefault="00991506" w:rsidP="00F5350B">
      <w:pPr>
        <w:spacing w:line="360" w:lineRule="auto"/>
        <w:jc w:val="both"/>
        <w:rPr>
          <w:rFonts w:asciiTheme="majorHAnsi" w:hAnsiTheme="majorHAnsi" w:cstheme="majorHAnsi"/>
          <w:b/>
          <w:bCs/>
          <w:color w:val="404040" w:themeColor="text1" w:themeTint="BF"/>
          <w:sz w:val="26"/>
          <w:szCs w:val="26"/>
          <w:lang w:eastAsia="en-GB"/>
        </w:rPr>
      </w:pPr>
    </w:p>
    <w:p w14:paraId="05D11DC9" w14:textId="77777777" w:rsidR="00991506" w:rsidRDefault="00991506" w:rsidP="00F5350B">
      <w:pPr>
        <w:spacing w:line="360" w:lineRule="auto"/>
        <w:jc w:val="both"/>
        <w:rPr>
          <w:rFonts w:asciiTheme="majorHAnsi" w:hAnsiTheme="majorHAnsi" w:cstheme="majorHAnsi"/>
          <w:b/>
          <w:bCs/>
          <w:color w:val="404040" w:themeColor="text1" w:themeTint="BF"/>
          <w:sz w:val="26"/>
          <w:szCs w:val="26"/>
          <w:lang w:eastAsia="en-GB"/>
        </w:rPr>
      </w:pPr>
    </w:p>
    <w:p w14:paraId="68BB481A" w14:textId="77777777" w:rsidR="00991506" w:rsidRDefault="00991506" w:rsidP="00F5350B">
      <w:pPr>
        <w:spacing w:line="360" w:lineRule="auto"/>
        <w:jc w:val="both"/>
        <w:rPr>
          <w:rFonts w:asciiTheme="majorHAnsi" w:hAnsiTheme="majorHAnsi" w:cstheme="majorHAnsi"/>
          <w:b/>
          <w:bCs/>
          <w:color w:val="404040" w:themeColor="text1" w:themeTint="BF"/>
          <w:sz w:val="26"/>
          <w:szCs w:val="26"/>
          <w:lang w:eastAsia="en-GB"/>
        </w:rPr>
      </w:pPr>
    </w:p>
    <w:p w14:paraId="29636C03" w14:textId="77777777" w:rsidR="00991506" w:rsidRDefault="00991506" w:rsidP="00F5350B">
      <w:pPr>
        <w:spacing w:line="360" w:lineRule="auto"/>
        <w:jc w:val="both"/>
        <w:rPr>
          <w:rFonts w:asciiTheme="majorHAnsi" w:hAnsiTheme="majorHAnsi" w:cstheme="majorHAnsi"/>
          <w:b/>
          <w:bCs/>
          <w:color w:val="404040" w:themeColor="text1" w:themeTint="BF"/>
          <w:sz w:val="26"/>
          <w:szCs w:val="26"/>
          <w:lang w:eastAsia="en-GB"/>
        </w:rPr>
      </w:pPr>
    </w:p>
    <w:p w14:paraId="5D6E88CB" w14:textId="73CA0D0C" w:rsidR="00107DDC" w:rsidRPr="00F5350B" w:rsidRDefault="00F5350B" w:rsidP="00F5350B">
      <w:pPr>
        <w:spacing w:line="360" w:lineRule="auto"/>
        <w:jc w:val="both"/>
        <w:rPr>
          <w:rFonts w:asciiTheme="majorHAnsi" w:hAnsiTheme="majorHAnsi" w:cstheme="majorHAnsi"/>
          <w:b/>
          <w:bCs/>
          <w:color w:val="404040" w:themeColor="text1" w:themeTint="BF"/>
          <w:sz w:val="26"/>
          <w:szCs w:val="26"/>
          <w:lang w:eastAsia="en-GB"/>
        </w:rPr>
      </w:pPr>
      <w:r w:rsidRPr="00F5350B">
        <w:rPr>
          <w:rFonts w:asciiTheme="majorHAnsi" w:hAnsiTheme="majorHAnsi" w:cstheme="majorHAnsi"/>
          <w:b/>
          <w:bCs/>
          <w:color w:val="404040" w:themeColor="text1" w:themeTint="BF"/>
          <w:sz w:val="26"/>
          <w:szCs w:val="26"/>
          <w:lang w:eastAsia="en-GB"/>
        </w:rPr>
        <w:lastRenderedPageBreak/>
        <w:t xml:space="preserve">3.8 </w:t>
      </w:r>
      <w:r w:rsidR="00107DDC" w:rsidRPr="00F5350B">
        <w:rPr>
          <w:rFonts w:asciiTheme="majorHAnsi" w:hAnsiTheme="majorHAnsi" w:cstheme="majorHAnsi"/>
          <w:b/>
          <w:bCs/>
          <w:color w:val="404040" w:themeColor="text1" w:themeTint="BF"/>
          <w:sz w:val="26"/>
          <w:szCs w:val="26"/>
          <w:lang w:eastAsia="en-GB"/>
        </w:rPr>
        <w:t>Time Prospects of the Research (Gantt Chart):</w:t>
      </w:r>
    </w:p>
    <w:p w14:paraId="75BC77B1" w14:textId="77777777" w:rsidR="00D07E99" w:rsidRDefault="00D07E99" w:rsidP="00D07E99">
      <w:pPr>
        <w:pStyle w:val="NoSpacing"/>
        <w:ind w:left="720"/>
        <w:rPr>
          <w:i/>
          <w:iCs/>
          <w:color w:val="404040" w:themeColor="text1" w:themeTint="BF"/>
          <w:u w:val="single"/>
          <w:lang w:eastAsia="en-GB"/>
        </w:rPr>
      </w:pPr>
    </w:p>
    <w:tbl>
      <w:tblPr>
        <w:tblStyle w:val="PlainTable5"/>
        <w:tblpPr w:leftFromText="180" w:rightFromText="180" w:vertAnchor="text" w:horzAnchor="margin" w:tblpXSpec="center" w:tblpY="52"/>
        <w:tblW w:w="10170" w:type="dxa"/>
        <w:tblLook w:val="04A0" w:firstRow="1" w:lastRow="0" w:firstColumn="1" w:lastColumn="0" w:noHBand="0" w:noVBand="1"/>
      </w:tblPr>
      <w:tblGrid>
        <w:gridCol w:w="2434"/>
        <w:gridCol w:w="919"/>
        <w:gridCol w:w="982"/>
        <w:gridCol w:w="1116"/>
        <w:gridCol w:w="981"/>
        <w:gridCol w:w="981"/>
        <w:gridCol w:w="981"/>
        <w:gridCol w:w="982"/>
        <w:gridCol w:w="794"/>
      </w:tblGrid>
      <w:tr w:rsidR="00F5350B" w14:paraId="6BE78F3B" w14:textId="77777777" w:rsidTr="00F5350B">
        <w:trPr>
          <w:cnfStyle w:val="100000000000" w:firstRow="1" w:lastRow="0" w:firstColumn="0" w:lastColumn="0" w:oddVBand="0" w:evenVBand="0" w:oddHBand="0" w:evenHBand="0" w:firstRowFirstColumn="0" w:firstRowLastColumn="0" w:lastRowFirstColumn="0" w:lastRowLastColumn="0"/>
          <w:trHeight w:val="349"/>
        </w:trPr>
        <w:tc>
          <w:tcPr>
            <w:cnfStyle w:val="001000000100" w:firstRow="0" w:lastRow="0" w:firstColumn="1" w:lastColumn="0" w:oddVBand="0" w:evenVBand="0" w:oddHBand="0" w:evenHBand="0" w:firstRowFirstColumn="1" w:firstRowLastColumn="0" w:lastRowFirstColumn="0" w:lastRowLastColumn="0"/>
            <w:tcW w:w="2434" w:type="dxa"/>
          </w:tcPr>
          <w:p w14:paraId="5DE407F6" w14:textId="77777777" w:rsidR="00F5350B" w:rsidRDefault="00F5350B" w:rsidP="00F5350B">
            <w:r>
              <w:t>Phase</w:t>
            </w:r>
          </w:p>
        </w:tc>
        <w:tc>
          <w:tcPr>
            <w:tcW w:w="919" w:type="dxa"/>
          </w:tcPr>
          <w:p w14:paraId="10125E15" w14:textId="77777777" w:rsidR="00F5350B" w:rsidRDefault="00F5350B" w:rsidP="00F5350B">
            <w:pPr>
              <w:cnfStyle w:val="100000000000" w:firstRow="1" w:lastRow="0" w:firstColumn="0" w:lastColumn="0" w:oddVBand="0" w:evenVBand="0" w:oddHBand="0" w:evenHBand="0" w:firstRowFirstColumn="0" w:firstRowLastColumn="0" w:lastRowFirstColumn="0" w:lastRowLastColumn="0"/>
              <w:rPr>
                <w:i w:val="0"/>
                <w:iCs w:val="0"/>
              </w:rPr>
            </w:pPr>
            <w:r>
              <w:t xml:space="preserve">Week </w:t>
            </w:r>
          </w:p>
          <w:p w14:paraId="2BB00CD1" w14:textId="77777777" w:rsidR="00F5350B" w:rsidRDefault="00F5350B" w:rsidP="00F5350B">
            <w:pPr>
              <w:cnfStyle w:val="100000000000" w:firstRow="1" w:lastRow="0" w:firstColumn="0" w:lastColumn="0" w:oddVBand="0" w:evenVBand="0" w:oddHBand="0" w:evenHBand="0" w:firstRowFirstColumn="0" w:firstRowLastColumn="0" w:lastRowFirstColumn="0" w:lastRowLastColumn="0"/>
            </w:pPr>
            <w:r>
              <w:t>1</w:t>
            </w:r>
          </w:p>
        </w:tc>
        <w:tc>
          <w:tcPr>
            <w:tcW w:w="982" w:type="dxa"/>
          </w:tcPr>
          <w:p w14:paraId="1BE888D1" w14:textId="77777777" w:rsidR="00F5350B" w:rsidRDefault="00F5350B" w:rsidP="00F5350B">
            <w:pPr>
              <w:cnfStyle w:val="100000000000" w:firstRow="1" w:lastRow="0" w:firstColumn="0" w:lastColumn="0" w:oddVBand="0" w:evenVBand="0" w:oddHBand="0" w:evenHBand="0" w:firstRowFirstColumn="0" w:firstRowLastColumn="0" w:lastRowFirstColumn="0" w:lastRowLastColumn="0"/>
              <w:rPr>
                <w:i w:val="0"/>
                <w:iCs w:val="0"/>
              </w:rPr>
            </w:pPr>
            <w:r>
              <w:t xml:space="preserve">Week </w:t>
            </w:r>
          </w:p>
          <w:p w14:paraId="42D57A11" w14:textId="77777777" w:rsidR="00F5350B" w:rsidRDefault="00F5350B" w:rsidP="00F5350B">
            <w:pPr>
              <w:cnfStyle w:val="100000000000" w:firstRow="1" w:lastRow="0" w:firstColumn="0" w:lastColumn="0" w:oddVBand="0" w:evenVBand="0" w:oddHBand="0" w:evenHBand="0" w:firstRowFirstColumn="0" w:firstRowLastColumn="0" w:lastRowFirstColumn="0" w:lastRowLastColumn="0"/>
            </w:pPr>
            <w:r>
              <w:t>2</w:t>
            </w:r>
          </w:p>
        </w:tc>
        <w:tc>
          <w:tcPr>
            <w:tcW w:w="1116" w:type="dxa"/>
          </w:tcPr>
          <w:p w14:paraId="12B8A43D" w14:textId="77777777" w:rsidR="00F5350B" w:rsidRDefault="00F5350B" w:rsidP="00F5350B">
            <w:pPr>
              <w:cnfStyle w:val="100000000000" w:firstRow="1" w:lastRow="0" w:firstColumn="0" w:lastColumn="0" w:oddVBand="0" w:evenVBand="0" w:oddHBand="0" w:evenHBand="0" w:firstRowFirstColumn="0" w:firstRowLastColumn="0" w:lastRowFirstColumn="0" w:lastRowLastColumn="0"/>
              <w:rPr>
                <w:i w:val="0"/>
                <w:iCs w:val="0"/>
              </w:rPr>
            </w:pPr>
            <w:r>
              <w:t>Week</w:t>
            </w:r>
          </w:p>
          <w:p w14:paraId="50816544" w14:textId="77777777" w:rsidR="00F5350B" w:rsidRDefault="00F5350B" w:rsidP="00F5350B">
            <w:pPr>
              <w:cnfStyle w:val="100000000000" w:firstRow="1" w:lastRow="0" w:firstColumn="0" w:lastColumn="0" w:oddVBand="0" w:evenVBand="0" w:oddHBand="0" w:evenHBand="0" w:firstRowFirstColumn="0" w:firstRowLastColumn="0" w:lastRowFirstColumn="0" w:lastRowLastColumn="0"/>
            </w:pPr>
            <w:r>
              <w:t xml:space="preserve"> 3</w:t>
            </w:r>
          </w:p>
        </w:tc>
        <w:tc>
          <w:tcPr>
            <w:tcW w:w="981" w:type="dxa"/>
          </w:tcPr>
          <w:p w14:paraId="0F16C8E2" w14:textId="77777777" w:rsidR="00F5350B" w:rsidRDefault="00F5350B" w:rsidP="00F5350B">
            <w:pPr>
              <w:cnfStyle w:val="100000000000" w:firstRow="1" w:lastRow="0" w:firstColumn="0" w:lastColumn="0" w:oddVBand="0" w:evenVBand="0" w:oddHBand="0" w:evenHBand="0" w:firstRowFirstColumn="0" w:firstRowLastColumn="0" w:lastRowFirstColumn="0" w:lastRowLastColumn="0"/>
              <w:rPr>
                <w:i w:val="0"/>
                <w:iCs w:val="0"/>
              </w:rPr>
            </w:pPr>
            <w:r>
              <w:t xml:space="preserve">Week </w:t>
            </w:r>
          </w:p>
          <w:p w14:paraId="78253E25" w14:textId="77777777" w:rsidR="00F5350B" w:rsidRDefault="00F5350B" w:rsidP="00F5350B">
            <w:pPr>
              <w:cnfStyle w:val="100000000000" w:firstRow="1" w:lastRow="0" w:firstColumn="0" w:lastColumn="0" w:oddVBand="0" w:evenVBand="0" w:oddHBand="0" w:evenHBand="0" w:firstRowFirstColumn="0" w:firstRowLastColumn="0" w:lastRowFirstColumn="0" w:lastRowLastColumn="0"/>
            </w:pPr>
            <w:r>
              <w:t>4</w:t>
            </w:r>
          </w:p>
        </w:tc>
        <w:tc>
          <w:tcPr>
            <w:tcW w:w="981" w:type="dxa"/>
          </w:tcPr>
          <w:p w14:paraId="47CE0C8C" w14:textId="77777777" w:rsidR="00F5350B" w:rsidRDefault="00F5350B" w:rsidP="00F5350B">
            <w:pPr>
              <w:cnfStyle w:val="100000000000" w:firstRow="1" w:lastRow="0" w:firstColumn="0" w:lastColumn="0" w:oddVBand="0" w:evenVBand="0" w:oddHBand="0" w:evenHBand="0" w:firstRowFirstColumn="0" w:firstRowLastColumn="0" w:lastRowFirstColumn="0" w:lastRowLastColumn="0"/>
              <w:rPr>
                <w:i w:val="0"/>
                <w:iCs w:val="0"/>
              </w:rPr>
            </w:pPr>
            <w:r>
              <w:t>Week</w:t>
            </w:r>
          </w:p>
          <w:p w14:paraId="46C4417B" w14:textId="77777777" w:rsidR="00F5350B" w:rsidRDefault="00F5350B" w:rsidP="00F5350B">
            <w:pPr>
              <w:cnfStyle w:val="100000000000" w:firstRow="1" w:lastRow="0" w:firstColumn="0" w:lastColumn="0" w:oddVBand="0" w:evenVBand="0" w:oddHBand="0" w:evenHBand="0" w:firstRowFirstColumn="0" w:firstRowLastColumn="0" w:lastRowFirstColumn="0" w:lastRowLastColumn="0"/>
            </w:pPr>
            <w:r>
              <w:t>5</w:t>
            </w:r>
          </w:p>
        </w:tc>
        <w:tc>
          <w:tcPr>
            <w:tcW w:w="981" w:type="dxa"/>
          </w:tcPr>
          <w:p w14:paraId="7210F7BA" w14:textId="77777777" w:rsidR="00F5350B" w:rsidRDefault="00F5350B" w:rsidP="00F5350B">
            <w:pPr>
              <w:cnfStyle w:val="100000000000" w:firstRow="1" w:lastRow="0" w:firstColumn="0" w:lastColumn="0" w:oddVBand="0" w:evenVBand="0" w:oddHBand="0" w:evenHBand="0" w:firstRowFirstColumn="0" w:firstRowLastColumn="0" w:lastRowFirstColumn="0" w:lastRowLastColumn="0"/>
              <w:rPr>
                <w:i w:val="0"/>
                <w:iCs w:val="0"/>
              </w:rPr>
            </w:pPr>
            <w:r>
              <w:t>Week</w:t>
            </w:r>
          </w:p>
          <w:p w14:paraId="0FFC97EE" w14:textId="77777777" w:rsidR="00F5350B" w:rsidRPr="00800871" w:rsidRDefault="00F5350B" w:rsidP="00F5350B">
            <w:pPr>
              <w:cnfStyle w:val="100000000000" w:firstRow="1" w:lastRow="0" w:firstColumn="0" w:lastColumn="0" w:oddVBand="0" w:evenVBand="0" w:oddHBand="0" w:evenHBand="0" w:firstRowFirstColumn="0" w:firstRowLastColumn="0" w:lastRowFirstColumn="0" w:lastRowLastColumn="0"/>
              <w:rPr>
                <w:i w:val="0"/>
                <w:iCs w:val="0"/>
              </w:rPr>
            </w:pPr>
            <w:r>
              <w:t>6</w:t>
            </w:r>
          </w:p>
        </w:tc>
        <w:tc>
          <w:tcPr>
            <w:tcW w:w="982" w:type="dxa"/>
          </w:tcPr>
          <w:p w14:paraId="685D3497" w14:textId="77777777" w:rsidR="00F5350B" w:rsidRDefault="00F5350B" w:rsidP="00F5350B">
            <w:pPr>
              <w:cnfStyle w:val="100000000000" w:firstRow="1" w:lastRow="0" w:firstColumn="0" w:lastColumn="0" w:oddVBand="0" w:evenVBand="0" w:oddHBand="0" w:evenHBand="0" w:firstRowFirstColumn="0" w:firstRowLastColumn="0" w:lastRowFirstColumn="0" w:lastRowLastColumn="0"/>
              <w:rPr>
                <w:i w:val="0"/>
                <w:iCs w:val="0"/>
              </w:rPr>
            </w:pPr>
            <w:r>
              <w:t>Week</w:t>
            </w:r>
          </w:p>
          <w:p w14:paraId="5AB7685C" w14:textId="77777777" w:rsidR="00F5350B" w:rsidRDefault="00F5350B" w:rsidP="00F5350B">
            <w:pPr>
              <w:cnfStyle w:val="100000000000" w:firstRow="1" w:lastRow="0" w:firstColumn="0" w:lastColumn="0" w:oddVBand="0" w:evenVBand="0" w:oddHBand="0" w:evenHBand="0" w:firstRowFirstColumn="0" w:firstRowLastColumn="0" w:lastRowFirstColumn="0" w:lastRowLastColumn="0"/>
            </w:pPr>
            <w:r>
              <w:t>7</w:t>
            </w:r>
          </w:p>
        </w:tc>
        <w:tc>
          <w:tcPr>
            <w:tcW w:w="794" w:type="dxa"/>
          </w:tcPr>
          <w:p w14:paraId="492B73A7" w14:textId="77777777" w:rsidR="00F5350B" w:rsidRDefault="00F5350B" w:rsidP="00F5350B">
            <w:pPr>
              <w:cnfStyle w:val="100000000000" w:firstRow="1" w:lastRow="0" w:firstColumn="0" w:lastColumn="0" w:oddVBand="0" w:evenVBand="0" w:oddHBand="0" w:evenHBand="0" w:firstRowFirstColumn="0" w:firstRowLastColumn="0" w:lastRowFirstColumn="0" w:lastRowLastColumn="0"/>
              <w:rPr>
                <w:i w:val="0"/>
                <w:iCs w:val="0"/>
              </w:rPr>
            </w:pPr>
            <w:r>
              <w:t>Week</w:t>
            </w:r>
          </w:p>
          <w:p w14:paraId="2300AC87" w14:textId="77777777" w:rsidR="00F5350B" w:rsidRDefault="00F5350B" w:rsidP="00F5350B">
            <w:pPr>
              <w:cnfStyle w:val="100000000000" w:firstRow="1" w:lastRow="0" w:firstColumn="0" w:lastColumn="0" w:oddVBand="0" w:evenVBand="0" w:oddHBand="0" w:evenHBand="0" w:firstRowFirstColumn="0" w:firstRowLastColumn="0" w:lastRowFirstColumn="0" w:lastRowLastColumn="0"/>
            </w:pPr>
            <w:r>
              <w:t>8</w:t>
            </w:r>
          </w:p>
        </w:tc>
      </w:tr>
      <w:tr w:rsidR="00F5350B" w14:paraId="2636E79A" w14:textId="77777777" w:rsidTr="00F5350B">
        <w:trPr>
          <w:cnfStyle w:val="000000100000" w:firstRow="0" w:lastRow="0" w:firstColumn="0" w:lastColumn="0" w:oddVBand="0" w:evenVBand="0" w:oddHBand="1" w:evenHBand="0" w:firstRowFirstColumn="0" w:firstRowLastColumn="0" w:lastRowFirstColumn="0" w:lastRowLastColumn="0"/>
          <w:trHeight w:val="442"/>
        </w:trPr>
        <w:tc>
          <w:tcPr>
            <w:cnfStyle w:val="001000000000" w:firstRow="0" w:lastRow="0" w:firstColumn="1" w:lastColumn="0" w:oddVBand="0" w:evenVBand="0" w:oddHBand="0" w:evenHBand="0" w:firstRowFirstColumn="0" w:firstRowLastColumn="0" w:lastRowFirstColumn="0" w:lastRowLastColumn="0"/>
            <w:tcW w:w="2434" w:type="dxa"/>
          </w:tcPr>
          <w:p w14:paraId="2D6EC29F" w14:textId="77777777" w:rsidR="00F5350B" w:rsidRDefault="00F5350B" w:rsidP="00F5350B">
            <w:r>
              <w:t>Literature Review</w:t>
            </w:r>
          </w:p>
        </w:tc>
        <w:tc>
          <w:tcPr>
            <w:tcW w:w="919" w:type="dxa"/>
          </w:tcPr>
          <w:p w14:paraId="0D2D0EBA" w14:textId="77777777" w:rsidR="00F5350B" w:rsidRDefault="00F5350B" w:rsidP="00F5350B">
            <w:pPr>
              <w:cnfStyle w:val="000000100000" w:firstRow="0" w:lastRow="0" w:firstColumn="0" w:lastColumn="0" w:oddVBand="0" w:evenVBand="0" w:oddHBand="1" w:evenHBand="0" w:firstRowFirstColumn="0" w:firstRowLastColumn="0" w:lastRowFirstColumn="0" w:lastRowLastColumn="0"/>
            </w:pPr>
          </w:p>
        </w:tc>
        <w:tc>
          <w:tcPr>
            <w:tcW w:w="982" w:type="dxa"/>
          </w:tcPr>
          <w:p w14:paraId="149ABB8E" w14:textId="77777777" w:rsidR="00F5350B" w:rsidRDefault="00F5350B" w:rsidP="00F5350B">
            <w:pPr>
              <w:cnfStyle w:val="000000100000" w:firstRow="0" w:lastRow="0" w:firstColumn="0" w:lastColumn="0" w:oddVBand="0" w:evenVBand="0" w:oddHBand="1" w:evenHBand="0" w:firstRowFirstColumn="0" w:firstRowLastColumn="0" w:lastRowFirstColumn="0" w:lastRowLastColumn="0"/>
            </w:pPr>
            <w:r>
              <w:rPr>
                <w:noProof/>
              </w:rPr>
              <w:drawing>
                <wp:inline distT="0" distB="0" distL="0" distR="0" wp14:anchorId="761ADB9B" wp14:editId="7F67B008">
                  <wp:extent cx="342900" cy="342900"/>
                  <wp:effectExtent l="0" t="0" r="0" b="0"/>
                  <wp:docPr id="1"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Tick with solid fill"/>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342900" cy="342900"/>
                          </a:xfrm>
                          <a:prstGeom prst="rect">
                            <a:avLst/>
                          </a:prstGeom>
                        </pic:spPr>
                      </pic:pic>
                    </a:graphicData>
                  </a:graphic>
                </wp:inline>
              </w:drawing>
            </w:r>
          </w:p>
        </w:tc>
        <w:tc>
          <w:tcPr>
            <w:tcW w:w="1116" w:type="dxa"/>
          </w:tcPr>
          <w:p w14:paraId="0F1A0317" w14:textId="77777777" w:rsidR="00F5350B" w:rsidRDefault="00F5350B" w:rsidP="00F5350B">
            <w:pPr>
              <w:cnfStyle w:val="000000100000" w:firstRow="0" w:lastRow="0" w:firstColumn="0" w:lastColumn="0" w:oddVBand="0" w:evenVBand="0" w:oddHBand="1" w:evenHBand="0" w:firstRowFirstColumn="0" w:firstRowLastColumn="0" w:lastRowFirstColumn="0" w:lastRowLastColumn="0"/>
            </w:pPr>
          </w:p>
        </w:tc>
        <w:tc>
          <w:tcPr>
            <w:tcW w:w="981" w:type="dxa"/>
          </w:tcPr>
          <w:p w14:paraId="73F54E49" w14:textId="77777777" w:rsidR="00F5350B" w:rsidRDefault="00F5350B" w:rsidP="00F5350B">
            <w:pPr>
              <w:cnfStyle w:val="000000100000" w:firstRow="0" w:lastRow="0" w:firstColumn="0" w:lastColumn="0" w:oddVBand="0" w:evenVBand="0" w:oddHBand="1" w:evenHBand="0" w:firstRowFirstColumn="0" w:firstRowLastColumn="0" w:lastRowFirstColumn="0" w:lastRowLastColumn="0"/>
            </w:pPr>
          </w:p>
        </w:tc>
        <w:tc>
          <w:tcPr>
            <w:tcW w:w="981" w:type="dxa"/>
          </w:tcPr>
          <w:p w14:paraId="24C94AEB" w14:textId="77777777" w:rsidR="00F5350B" w:rsidRDefault="00F5350B" w:rsidP="00F5350B">
            <w:pPr>
              <w:cnfStyle w:val="000000100000" w:firstRow="0" w:lastRow="0" w:firstColumn="0" w:lastColumn="0" w:oddVBand="0" w:evenVBand="0" w:oddHBand="1" w:evenHBand="0" w:firstRowFirstColumn="0" w:firstRowLastColumn="0" w:lastRowFirstColumn="0" w:lastRowLastColumn="0"/>
            </w:pPr>
          </w:p>
        </w:tc>
        <w:tc>
          <w:tcPr>
            <w:tcW w:w="981" w:type="dxa"/>
          </w:tcPr>
          <w:p w14:paraId="594BF1B6" w14:textId="77777777" w:rsidR="00F5350B" w:rsidRDefault="00F5350B" w:rsidP="00F5350B">
            <w:pPr>
              <w:cnfStyle w:val="000000100000" w:firstRow="0" w:lastRow="0" w:firstColumn="0" w:lastColumn="0" w:oddVBand="0" w:evenVBand="0" w:oddHBand="1" w:evenHBand="0" w:firstRowFirstColumn="0" w:firstRowLastColumn="0" w:lastRowFirstColumn="0" w:lastRowLastColumn="0"/>
            </w:pPr>
          </w:p>
        </w:tc>
        <w:tc>
          <w:tcPr>
            <w:tcW w:w="982" w:type="dxa"/>
          </w:tcPr>
          <w:p w14:paraId="5184B2E0" w14:textId="77777777" w:rsidR="00F5350B" w:rsidRDefault="00F5350B" w:rsidP="00F5350B">
            <w:pPr>
              <w:cnfStyle w:val="000000100000" w:firstRow="0" w:lastRow="0" w:firstColumn="0" w:lastColumn="0" w:oddVBand="0" w:evenVBand="0" w:oddHBand="1" w:evenHBand="0" w:firstRowFirstColumn="0" w:firstRowLastColumn="0" w:lastRowFirstColumn="0" w:lastRowLastColumn="0"/>
            </w:pPr>
          </w:p>
        </w:tc>
        <w:tc>
          <w:tcPr>
            <w:tcW w:w="794" w:type="dxa"/>
          </w:tcPr>
          <w:p w14:paraId="6ACF1A75" w14:textId="77777777" w:rsidR="00F5350B" w:rsidRDefault="00F5350B" w:rsidP="00F5350B">
            <w:pPr>
              <w:cnfStyle w:val="000000100000" w:firstRow="0" w:lastRow="0" w:firstColumn="0" w:lastColumn="0" w:oddVBand="0" w:evenVBand="0" w:oddHBand="1" w:evenHBand="0" w:firstRowFirstColumn="0" w:firstRowLastColumn="0" w:lastRowFirstColumn="0" w:lastRowLastColumn="0"/>
            </w:pPr>
          </w:p>
        </w:tc>
      </w:tr>
      <w:tr w:rsidR="00F5350B" w14:paraId="64183488" w14:textId="77777777" w:rsidTr="00F5350B">
        <w:trPr>
          <w:trHeight w:val="442"/>
        </w:trPr>
        <w:tc>
          <w:tcPr>
            <w:cnfStyle w:val="001000000000" w:firstRow="0" w:lastRow="0" w:firstColumn="1" w:lastColumn="0" w:oddVBand="0" w:evenVBand="0" w:oddHBand="0" w:evenHBand="0" w:firstRowFirstColumn="0" w:firstRowLastColumn="0" w:lastRowFirstColumn="0" w:lastRowLastColumn="0"/>
            <w:tcW w:w="2434" w:type="dxa"/>
          </w:tcPr>
          <w:p w14:paraId="235FC468" w14:textId="77777777" w:rsidR="00F5350B" w:rsidRDefault="00F5350B" w:rsidP="00F5350B">
            <w:r>
              <w:t>Research Design</w:t>
            </w:r>
          </w:p>
        </w:tc>
        <w:tc>
          <w:tcPr>
            <w:tcW w:w="919" w:type="dxa"/>
          </w:tcPr>
          <w:p w14:paraId="2BFE8BDF" w14:textId="77777777" w:rsidR="00F5350B" w:rsidRDefault="00F5350B" w:rsidP="00F5350B">
            <w:pPr>
              <w:cnfStyle w:val="000000000000" w:firstRow="0" w:lastRow="0" w:firstColumn="0" w:lastColumn="0" w:oddVBand="0" w:evenVBand="0" w:oddHBand="0" w:evenHBand="0" w:firstRowFirstColumn="0" w:firstRowLastColumn="0" w:lastRowFirstColumn="0" w:lastRowLastColumn="0"/>
            </w:pPr>
          </w:p>
        </w:tc>
        <w:tc>
          <w:tcPr>
            <w:tcW w:w="982" w:type="dxa"/>
          </w:tcPr>
          <w:p w14:paraId="5F48A56E" w14:textId="77777777" w:rsidR="00F5350B" w:rsidRDefault="00F5350B" w:rsidP="00F5350B">
            <w:pPr>
              <w:cnfStyle w:val="000000000000" w:firstRow="0" w:lastRow="0" w:firstColumn="0" w:lastColumn="0" w:oddVBand="0" w:evenVBand="0" w:oddHBand="0" w:evenHBand="0" w:firstRowFirstColumn="0" w:firstRowLastColumn="0" w:lastRowFirstColumn="0" w:lastRowLastColumn="0"/>
            </w:pPr>
          </w:p>
        </w:tc>
        <w:tc>
          <w:tcPr>
            <w:tcW w:w="1116" w:type="dxa"/>
          </w:tcPr>
          <w:p w14:paraId="00FF4861" w14:textId="77777777" w:rsidR="00F5350B" w:rsidRDefault="00F5350B" w:rsidP="00F5350B">
            <w:pPr>
              <w:cnfStyle w:val="000000000000" w:firstRow="0" w:lastRow="0" w:firstColumn="0" w:lastColumn="0" w:oddVBand="0" w:evenVBand="0" w:oddHBand="0" w:evenHBand="0" w:firstRowFirstColumn="0" w:firstRowLastColumn="0" w:lastRowFirstColumn="0" w:lastRowLastColumn="0"/>
            </w:pPr>
          </w:p>
        </w:tc>
        <w:tc>
          <w:tcPr>
            <w:tcW w:w="981" w:type="dxa"/>
          </w:tcPr>
          <w:p w14:paraId="5C88556D" w14:textId="77777777" w:rsidR="00F5350B" w:rsidRDefault="00F5350B" w:rsidP="00F5350B">
            <w:pPr>
              <w:cnfStyle w:val="000000000000" w:firstRow="0" w:lastRow="0" w:firstColumn="0" w:lastColumn="0" w:oddVBand="0" w:evenVBand="0" w:oddHBand="0" w:evenHBand="0" w:firstRowFirstColumn="0" w:firstRowLastColumn="0" w:lastRowFirstColumn="0" w:lastRowLastColumn="0"/>
            </w:pPr>
          </w:p>
        </w:tc>
        <w:tc>
          <w:tcPr>
            <w:tcW w:w="981" w:type="dxa"/>
          </w:tcPr>
          <w:p w14:paraId="75422C88" w14:textId="77777777" w:rsidR="00F5350B" w:rsidRDefault="00F5350B" w:rsidP="00F5350B">
            <w:pPr>
              <w:cnfStyle w:val="000000000000" w:firstRow="0" w:lastRow="0" w:firstColumn="0" w:lastColumn="0" w:oddVBand="0" w:evenVBand="0" w:oddHBand="0" w:evenHBand="0" w:firstRowFirstColumn="0" w:firstRowLastColumn="0" w:lastRowFirstColumn="0" w:lastRowLastColumn="0"/>
            </w:pPr>
          </w:p>
        </w:tc>
        <w:tc>
          <w:tcPr>
            <w:tcW w:w="981" w:type="dxa"/>
          </w:tcPr>
          <w:p w14:paraId="06B36554" w14:textId="77777777" w:rsidR="00F5350B" w:rsidRDefault="00F5350B" w:rsidP="00F5350B">
            <w:pPr>
              <w:cnfStyle w:val="000000000000" w:firstRow="0" w:lastRow="0" w:firstColumn="0" w:lastColumn="0" w:oddVBand="0" w:evenVBand="0" w:oddHBand="0" w:evenHBand="0" w:firstRowFirstColumn="0" w:firstRowLastColumn="0" w:lastRowFirstColumn="0" w:lastRowLastColumn="0"/>
            </w:pPr>
          </w:p>
        </w:tc>
        <w:tc>
          <w:tcPr>
            <w:tcW w:w="982" w:type="dxa"/>
          </w:tcPr>
          <w:p w14:paraId="2B430E06" w14:textId="77777777" w:rsidR="00F5350B" w:rsidRDefault="00F5350B" w:rsidP="00F5350B">
            <w:pPr>
              <w:cnfStyle w:val="000000000000" w:firstRow="0" w:lastRow="0" w:firstColumn="0" w:lastColumn="0" w:oddVBand="0" w:evenVBand="0" w:oddHBand="0" w:evenHBand="0" w:firstRowFirstColumn="0" w:firstRowLastColumn="0" w:lastRowFirstColumn="0" w:lastRowLastColumn="0"/>
            </w:pPr>
          </w:p>
        </w:tc>
        <w:tc>
          <w:tcPr>
            <w:tcW w:w="794" w:type="dxa"/>
          </w:tcPr>
          <w:p w14:paraId="467DD319" w14:textId="77777777" w:rsidR="00F5350B" w:rsidRDefault="00F5350B" w:rsidP="00F5350B">
            <w:pPr>
              <w:cnfStyle w:val="000000000000" w:firstRow="0" w:lastRow="0" w:firstColumn="0" w:lastColumn="0" w:oddVBand="0" w:evenVBand="0" w:oddHBand="0" w:evenHBand="0" w:firstRowFirstColumn="0" w:firstRowLastColumn="0" w:lastRowFirstColumn="0" w:lastRowLastColumn="0"/>
            </w:pPr>
          </w:p>
        </w:tc>
      </w:tr>
      <w:tr w:rsidR="00F5350B" w14:paraId="50E5ADB3" w14:textId="77777777" w:rsidTr="00F5350B">
        <w:trPr>
          <w:cnfStyle w:val="000000100000" w:firstRow="0" w:lastRow="0" w:firstColumn="0" w:lastColumn="0" w:oddVBand="0" w:evenVBand="0" w:oddHBand="1" w:evenHBand="0" w:firstRowFirstColumn="0" w:firstRowLastColumn="0" w:lastRowFirstColumn="0" w:lastRowLastColumn="0"/>
          <w:trHeight w:val="370"/>
        </w:trPr>
        <w:tc>
          <w:tcPr>
            <w:cnfStyle w:val="001000000000" w:firstRow="0" w:lastRow="0" w:firstColumn="1" w:lastColumn="0" w:oddVBand="0" w:evenVBand="0" w:oddHBand="0" w:evenHBand="0" w:firstRowFirstColumn="0" w:firstRowLastColumn="0" w:lastRowFirstColumn="0" w:lastRowLastColumn="0"/>
            <w:tcW w:w="2434" w:type="dxa"/>
          </w:tcPr>
          <w:p w14:paraId="0FA42611" w14:textId="77777777" w:rsidR="00F5350B" w:rsidRDefault="00F5350B" w:rsidP="00F5350B">
            <w:r>
              <w:t>Questionaire Development</w:t>
            </w:r>
          </w:p>
        </w:tc>
        <w:tc>
          <w:tcPr>
            <w:tcW w:w="919" w:type="dxa"/>
          </w:tcPr>
          <w:p w14:paraId="275519CB" w14:textId="77777777" w:rsidR="00F5350B" w:rsidRDefault="00F5350B" w:rsidP="00F5350B">
            <w:pPr>
              <w:cnfStyle w:val="000000100000" w:firstRow="0" w:lastRow="0" w:firstColumn="0" w:lastColumn="0" w:oddVBand="0" w:evenVBand="0" w:oddHBand="1" w:evenHBand="0" w:firstRowFirstColumn="0" w:firstRowLastColumn="0" w:lastRowFirstColumn="0" w:lastRowLastColumn="0"/>
            </w:pPr>
          </w:p>
        </w:tc>
        <w:tc>
          <w:tcPr>
            <w:tcW w:w="982" w:type="dxa"/>
          </w:tcPr>
          <w:p w14:paraId="06CB3C65" w14:textId="77777777" w:rsidR="00F5350B" w:rsidRDefault="00F5350B" w:rsidP="00F5350B">
            <w:pPr>
              <w:cnfStyle w:val="000000100000" w:firstRow="0" w:lastRow="0" w:firstColumn="0" w:lastColumn="0" w:oddVBand="0" w:evenVBand="0" w:oddHBand="1" w:evenHBand="0" w:firstRowFirstColumn="0" w:firstRowLastColumn="0" w:lastRowFirstColumn="0" w:lastRowLastColumn="0"/>
            </w:pPr>
          </w:p>
        </w:tc>
        <w:tc>
          <w:tcPr>
            <w:tcW w:w="1116" w:type="dxa"/>
          </w:tcPr>
          <w:p w14:paraId="3DD89248" w14:textId="77777777" w:rsidR="00F5350B" w:rsidRDefault="00F5350B" w:rsidP="00F5350B">
            <w:pPr>
              <w:cnfStyle w:val="000000100000" w:firstRow="0" w:lastRow="0" w:firstColumn="0" w:lastColumn="0" w:oddVBand="0" w:evenVBand="0" w:oddHBand="1" w:evenHBand="0" w:firstRowFirstColumn="0" w:firstRowLastColumn="0" w:lastRowFirstColumn="0" w:lastRowLastColumn="0"/>
            </w:pPr>
            <w:r>
              <w:rPr>
                <w:noProof/>
              </w:rPr>
              <w:drawing>
                <wp:inline distT="0" distB="0" distL="0" distR="0" wp14:anchorId="47D9244F" wp14:editId="7052B8D9">
                  <wp:extent cx="330200" cy="330200"/>
                  <wp:effectExtent l="0" t="0" r="0" b="0"/>
                  <wp:docPr id="2" name="Graphic 2"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descr="Tick with solid fill"/>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330200" cy="330200"/>
                          </a:xfrm>
                          <a:prstGeom prst="rect">
                            <a:avLst/>
                          </a:prstGeom>
                        </pic:spPr>
                      </pic:pic>
                    </a:graphicData>
                  </a:graphic>
                </wp:inline>
              </w:drawing>
            </w:r>
          </w:p>
        </w:tc>
        <w:tc>
          <w:tcPr>
            <w:tcW w:w="981" w:type="dxa"/>
          </w:tcPr>
          <w:p w14:paraId="3870B8B6" w14:textId="77777777" w:rsidR="00F5350B" w:rsidRDefault="00F5350B" w:rsidP="00F5350B">
            <w:pPr>
              <w:cnfStyle w:val="000000100000" w:firstRow="0" w:lastRow="0" w:firstColumn="0" w:lastColumn="0" w:oddVBand="0" w:evenVBand="0" w:oddHBand="1" w:evenHBand="0" w:firstRowFirstColumn="0" w:firstRowLastColumn="0" w:lastRowFirstColumn="0" w:lastRowLastColumn="0"/>
            </w:pPr>
          </w:p>
        </w:tc>
        <w:tc>
          <w:tcPr>
            <w:tcW w:w="981" w:type="dxa"/>
          </w:tcPr>
          <w:p w14:paraId="576AEED0" w14:textId="77777777" w:rsidR="00F5350B" w:rsidRDefault="00F5350B" w:rsidP="00F5350B">
            <w:pPr>
              <w:cnfStyle w:val="000000100000" w:firstRow="0" w:lastRow="0" w:firstColumn="0" w:lastColumn="0" w:oddVBand="0" w:evenVBand="0" w:oddHBand="1" w:evenHBand="0" w:firstRowFirstColumn="0" w:firstRowLastColumn="0" w:lastRowFirstColumn="0" w:lastRowLastColumn="0"/>
            </w:pPr>
          </w:p>
        </w:tc>
        <w:tc>
          <w:tcPr>
            <w:tcW w:w="981" w:type="dxa"/>
          </w:tcPr>
          <w:p w14:paraId="3C589374" w14:textId="77777777" w:rsidR="00F5350B" w:rsidRDefault="00F5350B" w:rsidP="00F5350B">
            <w:pPr>
              <w:cnfStyle w:val="000000100000" w:firstRow="0" w:lastRow="0" w:firstColumn="0" w:lastColumn="0" w:oddVBand="0" w:evenVBand="0" w:oddHBand="1" w:evenHBand="0" w:firstRowFirstColumn="0" w:firstRowLastColumn="0" w:lastRowFirstColumn="0" w:lastRowLastColumn="0"/>
            </w:pPr>
          </w:p>
        </w:tc>
        <w:tc>
          <w:tcPr>
            <w:tcW w:w="982" w:type="dxa"/>
          </w:tcPr>
          <w:p w14:paraId="2D1DA694" w14:textId="77777777" w:rsidR="00F5350B" w:rsidRDefault="00F5350B" w:rsidP="00F5350B">
            <w:pPr>
              <w:cnfStyle w:val="000000100000" w:firstRow="0" w:lastRow="0" w:firstColumn="0" w:lastColumn="0" w:oddVBand="0" w:evenVBand="0" w:oddHBand="1" w:evenHBand="0" w:firstRowFirstColumn="0" w:firstRowLastColumn="0" w:lastRowFirstColumn="0" w:lastRowLastColumn="0"/>
            </w:pPr>
          </w:p>
        </w:tc>
        <w:tc>
          <w:tcPr>
            <w:tcW w:w="794" w:type="dxa"/>
          </w:tcPr>
          <w:p w14:paraId="658C42A5" w14:textId="77777777" w:rsidR="00F5350B" w:rsidRDefault="00F5350B" w:rsidP="00F5350B">
            <w:pPr>
              <w:cnfStyle w:val="000000100000" w:firstRow="0" w:lastRow="0" w:firstColumn="0" w:lastColumn="0" w:oddVBand="0" w:evenVBand="0" w:oddHBand="1" w:evenHBand="0" w:firstRowFirstColumn="0" w:firstRowLastColumn="0" w:lastRowFirstColumn="0" w:lastRowLastColumn="0"/>
            </w:pPr>
          </w:p>
        </w:tc>
      </w:tr>
      <w:tr w:rsidR="00F5350B" w14:paraId="132B3ADB" w14:textId="77777777" w:rsidTr="00F5350B">
        <w:trPr>
          <w:trHeight w:val="442"/>
        </w:trPr>
        <w:tc>
          <w:tcPr>
            <w:cnfStyle w:val="001000000000" w:firstRow="0" w:lastRow="0" w:firstColumn="1" w:lastColumn="0" w:oddVBand="0" w:evenVBand="0" w:oddHBand="0" w:evenHBand="0" w:firstRowFirstColumn="0" w:firstRowLastColumn="0" w:lastRowFirstColumn="0" w:lastRowLastColumn="0"/>
            <w:tcW w:w="2434" w:type="dxa"/>
          </w:tcPr>
          <w:p w14:paraId="16458C3D" w14:textId="77777777" w:rsidR="00F5350B" w:rsidRDefault="00F5350B" w:rsidP="00F5350B">
            <w:r>
              <w:t>Pre-testing</w:t>
            </w:r>
          </w:p>
        </w:tc>
        <w:tc>
          <w:tcPr>
            <w:tcW w:w="919" w:type="dxa"/>
          </w:tcPr>
          <w:p w14:paraId="0521BC55" w14:textId="77777777" w:rsidR="00F5350B" w:rsidRDefault="00F5350B" w:rsidP="00F5350B">
            <w:pPr>
              <w:cnfStyle w:val="000000000000" w:firstRow="0" w:lastRow="0" w:firstColumn="0" w:lastColumn="0" w:oddVBand="0" w:evenVBand="0" w:oddHBand="0" w:evenHBand="0" w:firstRowFirstColumn="0" w:firstRowLastColumn="0" w:lastRowFirstColumn="0" w:lastRowLastColumn="0"/>
            </w:pPr>
          </w:p>
        </w:tc>
        <w:tc>
          <w:tcPr>
            <w:tcW w:w="982" w:type="dxa"/>
          </w:tcPr>
          <w:p w14:paraId="7A42B6E2" w14:textId="77777777" w:rsidR="00F5350B" w:rsidRDefault="00F5350B" w:rsidP="00F5350B">
            <w:pPr>
              <w:cnfStyle w:val="000000000000" w:firstRow="0" w:lastRow="0" w:firstColumn="0" w:lastColumn="0" w:oddVBand="0" w:evenVBand="0" w:oddHBand="0" w:evenHBand="0" w:firstRowFirstColumn="0" w:firstRowLastColumn="0" w:lastRowFirstColumn="0" w:lastRowLastColumn="0"/>
            </w:pPr>
          </w:p>
        </w:tc>
        <w:tc>
          <w:tcPr>
            <w:tcW w:w="1116" w:type="dxa"/>
          </w:tcPr>
          <w:p w14:paraId="6C6EEA2B" w14:textId="77777777" w:rsidR="00F5350B" w:rsidRDefault="00F5350B" w:rsidP="00F5350B">
            <w:pPr>
              <w:cnfStyle w:val="000000000000" w:firstRow="0" w:lastRow="0" w:firstColumn="0" w:lastColumn="0" w:oddVBand="0" w:evenVBand="0" w:oddHBand="0" w:evenHBand="0" w:firstRowFirstColumn="0" w:firstRowLastColumn="0" w:lastRowFirstColumn="0" w:lastRowLastColumn="0"/>
            </w:pPr>
          </w:p>
        </w:tc>
        <w:tc>
          <w:tcPr>
            <w:tcW w:w="981" w:type="dxa"/>
          </w:tcPr>
          <w:p w14:paraId="761A6D60" w14:textId="77777777" w:rsidR="00F5350B" w:rsidRDefault="00F5350B" w:rsidP="00F5350B">
            <w:pPr>
              <w:cnfStyle w:val="000000000000" w:firstRow="0" w:lastRow="0" w:firstColumn="0" w:lastColumn="0" w:oddVBand="0" w:evenVBand="0" w:oddHBand="0" w:evenHBand="0" w:firstRowFirstColumn="0" w:firstRowLastColumn="0" w:lastRowFirstColumn="0" w:lastRowLastColumn="0"/>
            </w:pPr>
            <w:r>
              <w:rPr>
                <w:noProof/>
              </w:rPr>
              <w:drawing>
                <wp:inline distT="0" distB="0" distL="0" distR="0" wp14:anchorId="308A47FB" wp14:editId="43F83848">
                  <wp:extent cx="292100" cy="292100"/>
                  <wp:effectExtent l="0" t="0" r="0" b="0"/>
                  <wp:docPr id="3" name="Graphic 3"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Tick with solid fill"/>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292100" cy="292100"/>
                          </a:xfrm>
                          <a:prstGeom prst="rect">
                            <a:avLst/>
                          </a:prstGeom>
                        </pic:spPr>
                      </pic:pic>
                    </a:graphicData>
                  </a:graphic>
                </wp:inline>
              </w:drawing>
            </w:r>
          </w:p>
        </w:tc>
        <w:tc>
          <w:tcPr>
            <w:tcW w:w="981" w:type="dxa"/>
          </w:tcPr>
          <w:p w14:paraId="6EE30285" w14:textId="77777777" w:rsidR="00F5350B" w:rsidRDefault="00F5350B" w:rsidP="00F5350B">
            <w:pPr>
              <w:cnfStyle w:val="000000000000" w:firstRow="0" w:lastRow="0" w:firstColumn="0" w:lastColumn="0" w:oddVBand="0" w:evenVBand="0" w:oddHBand="0" w:evenHBand="0" w:firstRowFirstColumn="0" w:firstRowLastColumn="0" w:lastRowFirstColumn="0" w:lastRowLastColumn="0"/>
            </w:pPr>
          </w:p>
        </w:tc>
        <w:tc>
          <w:tcPr>
            <w:tcW w:w="981" w:type="dxa"/>
          </w:tcPr>
          <w:p w14:paraId="15E491E5" w14:textId="77777777" w:rsidR="00F5350B" w:rsidRDefault="00F5350B" w:rsidP="00F5350B">
            <w:pPr>
              <w:cnfStyle w:val="000000000000" w:firstRow="0" w:lastRow="0" w:firstColumn="0" w:lastColumn="0" w:oddVBand="0" w:evenVBand="0" w:oddHBand="0" w:evenHBand="0" w:firstRowFirstColumn="0" w:firstRowLastColumn="0" w:lastRowFirstColumn="0" w:lastRowLastColumn="0"/>
            </w:pPr>
          </w:p>
        </w:tc>
        <w:tc>
          <w:tcPr>
            <w:tcW w:w="982" w:type="dxa"/>
          </w:tcPr>
          <w:p w14:paraId="7CBDAF1E" w14:textId="77777777" w:rsidR="00F5350B" w:rsidRDefault="00F5350B" w:rsidP="00F5350B">
            <w:pPr>
              <w:cnfStyle w:val="000000000000" w:firstRow="0" w:lastRow="0" w:firstColumn="0" w:lastColumn="0" w:oddVBand="0" w:evenVBand="0" w:oddHBand="0" w:evenHBand="0" w:firstRowFirstColumn="0" w:firstRowLastColumn="0" w:lastRowFirstColumn="0" w:lastRowLastColumn="0"/>
            </w:pPr>
          </w:p>
        </w:tc>
        <w:tc>
          <w:tcPr>
            <w:tcW w:w="794" w:type="dxa"/>
          </w:tcPr>
          <w:p w14:paraId="13F40331" w14:textId="77777777" w:rsidR="00F5350B" w:rsidRDefault="00F5350B" w:rsidP="00F5350B">
            <w:pPr>
              <w:cnfStyle w:val="000000000000" w:firstRow="0" w:lastRow="0" w:firstColumn="0" w:lastColumn="0" w:oddVBand="0" w:evenVBand="0" w:oddHBand="0" w:evenHBand="0" w:firstRowFirstColumn="0" w:firstRowLastColumn="0" w:lastRowFirstColumn="0" w:lastRowLastColumn="0"/>
            </w:pPr>
          </w:p>
        </w:tc>
      </w:tr>
      <w:tr w:rsidR="00F5350B" w14:paraId="45F715FF" w14:textId="77777777" w:rsidTr="00F5350B">
        <w:trPr>
          <w:cnfStyle w:val="000000100000" w:firstRow="0" w:lastRow="0" w:firstColumn="0" w:lastColumn="0" w:oddVBand="0" w:evenVBand="0" w:oddHBand="1" w:evenHBand="0" w:firstRowFirstColumn="0" w:firstRowLastColumn="0" w:lastRowFirstColumn="0" w:lastRowLastColumn="0"/>
          <w:trHeight w:val="442"/>
        </w:trPr>
        <w:tc>
          <w:tcPr>
            <w:cnfStyle w:val="001000000000" w:firstRow="0" w:lastRow="0" w:firstColumn="1" w:lastColumn="0" w:oddVBand="0" w:evenVBand="0" w:oddHBand="0" w:evenHBand="0" w:firstRowFirstColumn="0" w:firstRowLastColumn="0" w:lastRowFirstColumn="0" w:lastRowLastColumn="0"/>
            <w:tcW w:w="2434" w:type="dxa"/>
          </w:tcPr>
          <w:p w14:paraId="7C7DA50B" w14:textId="77777777" w:rsidR="00F5350B" w:rsidRDefault="00F5350B" w:rsidP="00F5350B">
            <w:r>
              <w:t>Data Collection</w:t>
            </w:r>
          </w:p>
        </w:tc>
        <w:tc>
          <w:tcPr>
            <w:tcW w:w="919" w:type="dxa"/>
          </w:tcPr>
          <w:p w14:paraId="7B318DC1" w14:textId="77777777" w:rsidR="00F5350B" w:rsidRDefault="00F5350B" w:rsidP="00F5350B">
            <w:pPr>
              <w:cnfStyle w:val="000000100000" w:firstRow="0" w:lastRow="0" w:firstColumn="0" w:lastColumn="0" w:oddVBand="0" w:evenVBand="0" w:oddHBand="1" w:evenHBand="0" w:firstRowFirstColumn="0" w:firstRowLastColumn="0" w:lastRowFirstColumn="0" w:lastRowLastColumn="0"/>
            </w:pPr>
          </w:p>
        </w:tc>
        <w:tc>
          <w:tcPr>
            <w:tcW w:w="982" w:type="dxa"/>
          </w:tcPr>
          <w:p w14:paraId="37182192" w14:textId="77777777" w:rsidR="00F5350B" w:rsidRDefault="00F5350B" w:rsidP="00F5350B">
            <w:pPr>
              <w:cnfStyle w:val="000000100000" w:firstRow="0" w:lastRow="0" w:firstColumn="0" w:lastColumn="0" w:oddVBand="0" w:evenVBand="0" w:oddHBand="1" w:evenHBand="0" w:firstRowFirstColumn="0" w:firstRowLastColumn="0" w:lastRowFirstColumn="0" w:lastRowLastColumn="0"/>
            </w:pPr>
          </w:p>
        </w:tc>
        <w:tc>
          <w:tcPr>
            <w:tcW w:w="1116" w:type="dxa"/>
          </w:tcPr>
          <w:p w14:paraId="33CCACA4" w14:textId="77777777" w:rsidR="00F5350B" w:rsidRDefault="00F5350B" w:rsidP="00F5350B">
            <w:pPr>
              <w:cnfStyle w:val="000000100000" w:firstRow="0" w:lastRow="0" w:firstColumn="0" w:lastColumn="0" w:oddVBand="0" w:evenVBand="0" w:oddHBand="1" w:evenHBand="0" w:firstRowFirstColumn="0" w:firstRowLastColumn="0" w:lastRowFirstColumn="0" w:lastRowLastColumn="0"/>
            </w:pPr>
          </w:p>
        </w:tc>
        <w:tc>
          <w:tcPr>
            <w:tcW w:w="981" w:type="dxa"/>
          </w:tcPr>
          <w:p w14:paraId="4E07D7CF" w14:textId="77777777" w:rsidR="00F5350B" w:rsidRDefault="00F5350B" w:rsidP="00F5350B">
            <w:pPr>
              <w:cnfStyle w:val="000000100000" w:firstRow="0" w:lastRow="0" w:firstColumn="0" w:lastColumn="0" w:oddVBand="0" w:evenVBand="0" w:oddHBand="1" w:evenHBand="0" w:firstRowFirstColumn="0" w:firstRowLastColumn="0" w:lastRowFirstColumn="0" w:lastRowLastColumn="0"/>
            </w:pPr>
            <w:r>
              <w:rPr>
                <w:noProof/>
              </w:rPr>
              <w:drawing>
                <wp:inline distT="0" distB="0" distL="0" distR="0" wp14:anchorId="249402AA" wp14:editId="5D370BCC">
                  <wp:extent cx="292100" cy="292100"/>
                  <wp:effectExtent l="0" t="0" r="0" b="0"/>
                  <wp:docPr id="4" name="Graphic 4"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4" descr="Tick with solid fill"/>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292100" cy="292100"/>
                          </a:xfrm>
                          <a:prstGeom prst="rect">
                            <a:avLst/>
                          </a:prstGeom>
                        </pic:spPr>
                      </pic:pic>
                    </a:graphicData>
                  </a:graphic>
                </wp:inline>
              </w:drawing>
            </w:r>
          </w:p>
        </w:tc>
        <w:tc>
          <w:tcPr>
            <w:tcW w:w="981" w:type="dxa"/>
          </w:tcPr>
          <w:p w14:paraId="1DEEFDF0" w14:textId="77777777" w:rsidR="00F5350B" w:rsidRDefault="00F5350B" w:rsidP="00F5350B">
            <w:pPr>
              <w:cnfStyle w:val="000000100000" w:firstRow="0" w:lastRow="0" w:firstColumn="0" w:lastColumn="0" w:oddVBand="0" w:evenVBand="0" w:oddHBand="1" w:evenHBand="0" w:firstRowFirstColumn="0" w:firstRowLastColumn="0" w:lastRowFirstColumn="0" w:lastRowLastColumn="0"/>
            </w:pPr>
            <w:r>
              <w:rPr>
                <w:noProof/>
              </w:rPr>
              <w:drawing>
                <wp:inline distT="0" distB="0" distL="0" distR="0" wp14:anchorId="23CC7B5C" wp14:editId="76A541A0">
                  <wp:extent cx="279400" cy="279400"/>
                  <wp:effectExtent l="0" t="0" r="0" b="0"/>
                  <wp:docPr id="5" name="Graphic 5"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5" descr="Tick with solid fill"/>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279400" cy="279400"/>
                          </a:xfrm>
                          <a:prstGeom prst="rect">
                            <a:avLst/>
                          </a:prstGeom>
                        </pic:spPr>
                      </pic:pic>
                    </a:graphicData>
                  </a:graphic>
                </wp:inline>
              </w:drawing>
            </w:r>
          </w:p>
        </w:tc>
        <w:tc>
          <w:tcPr>
            <w:tcW w:w="981" w:type="dxa"/>
          </w:tcPr>
          <w:p w14:paraId="74909C94" w14:textId="77777777" w:rsidR="00F5350B" w:rsidRDefault="00F5350B" w:rsidP="00F5350B">
            <w:pPr>
              <w:cnfStyle w:val="000000100000" w:firstRow="0" w:lastRow="0" w:firstColumn="0" w:lastColumn="0" w:oddVBand="0" w:evenVBand="0" w:oddHBand="1" w:evenHBand="0" w:firstRowFirstColumn="0" w:firstRowLastColumn="0" w:lastRowFirstColumn="0" w:lastRowLastColumn="0"/>
            </w:pPr>
          </w:p>
        </w:tc>
        <w:tc>
          <w:tcPr>
            <w:tcW w:w="982" w:type="dxa"/>
          </w:tcPr>
          <w:p w14:paraId="6AD3C30A" w14:textId="77777777" w:rsidR="00F5350B" w:rsidRDefault="00F5350B" w:rsidP="00F5350B">
            <w:pPr>
              <w:cnfStyle w:val="000000100000" w:firstRow="0" w:lastRow="0" w:firstColumn="0" w:lastColumn="0" w:oddVBand="0" w:evenVBand="0" w:oddHBand="1" w:evenHBand="0" w:firstRowFirstColumn="0" w:firstRowLastColumn="0" w:lastRowFirstColumn="0" w:lastRowLastColumn="0"/>
            </w:pPr>
          </w:p>
        </w:tc>
        <w:tc>
          <w:tcPr>
            <w:tcW w:w="794" w:type="dxa"/>
          </w:tcPr>
          <w:p w14:paraId="58EE386A" w14:textId="77777777" w:rsidR="00F5350B" w:rsidRDefault="00F5350B" w:rsidP="00F5350B">
            <w:pPr>
              <w:cnfStyle w:val="000000100000" w:firstRow="0" w:lastRow="0" w:firstColumn="0" w:lastColumn="0" w:oddVBand="0" w:evenVBand="0" w:oddHBand="1" w:evenHBand="0" w:firstRowFirstColumn="0" w:firstRowLastColumn="0" w:lastRowFirstColumn="0" w:lastRowLastColumn="0"/>
            </w:pPr>
          </w:p>
        </w:tc>
      </w:tr>
      <w:tr w:rsidR="00F5350B" w14:paraId="71F30761" w14:textId="77777777" w:rsidTr="00F5350B">
        <w:trPr>
          <w:trHeight w:val="408"/>
        </w:trPr>
        <w:tc>
          <w:tcPr>
            <w:cnfStyle w:val="001000000000" w:firstRow="0" w:lastRow="0" w:firstColumn="1" w:lastColumn="0" w:oddVBand="0" w:evenVBand="0" w:oddHBand="0" w:evenHBand="0" w:firstRowFirstColumn="0" w:firstRowLastColumn="0" w:lastRowFirstColumn="0" w:lastRowLastColumn="0"/>
            <w:tcW w:w="2434" w:type="dxa"/>
          </w:tcPr>
          <w:p w14:paraId="3313A929" w14:textId="77777777" w:rsidR="00F5350B" w:rsidRDefault="00F5350B" w:rsidP="00F5350B">
            <w:r>
              <w:t>Data Analysis</w:t>
            </w:r>
          </w:p>
        </w:tc>
        <w:tc>
          <w:tcPr>
            <w:tcW w:w="919" w:type="dxa"/>
          </w:tcPr>
          <w:p w14:paraId="144D555A" w14:textId="77777777" w:rsidR="00F5350B" w:rsidRDefault="00F5350B" w:rsidP="00F5350B">
            <w:pPr>
              <w:cnfStyle w:val="000000000000" w:firstRow="0" w:lastRow="0" w:firstColumn="0" w:lastColumn="0" w:oddVBand="0" w:evenVBand="0" w:oddHBand="0" w:evenHBand="0" w:firstRowFirstColumn="0" w:firstRowLastColumn="0" w:lastRowFirstColumn="0" w:lastRowLastColumn="0"/>
            </w:pPr>
          </w:p>
        </w:tc>
        <w:tc>
          <w:tcPr>
            <w:tcW w:w="982" w:type="dxa"/>
          </w:tcPr>
          <w:p w14:paraId="75D00DCC" w14:textId="77777777" w:rsidR="00F5350B" w:rsidRDefault="00F5350B" w:rsidP="00F5350B">
            <w:pPr>
              <w:cnfStyle w:val="000000000000" w:firstRow="0" w:lastRow="0" w:firstColumn="0" w:lastColumn="0" w:oddVBand="0" w:evenVBand="0" w:oddHBand="0" w:evenHBand="0" w:firstRowFirstColumn="0" w:firstRowLastColumn="0" w:lastRowFirstColumn="0" w:lastRowLastColumn="0"/>
            </w:pPr>
          </w:p>
        </w:tc>
        <w:tc>
          <w:tcPr>
            <w:tcW w:w="1116" w:type="dxa"/>
          </w:tcPr>
          <w:p w14:paraId="49AE3C7A" w14:textId="77777777" w:rsidR="00F5350B" w:rsidRDefault="00F5350B" w:rsidP="00F5350B">
            <w:pPr>
              <w:cnfStyle w:val="000000000000" w:firstRow="0" w:lastRow="0" w:firstColumn="0" w:lastColumn="0" w:oddVBand="0" w:evenVBand="0" w:oddHBand="0" w:evenHBand="0" w:firstRowFirstColumn="0" w:firstRowLastColumn="0" w:lastRowFirstColumn="0" w:lastRowLastColumn="0"/>
            </w:pPr>
          </w:p>
        </w:tc>
        <w:tc>
          <w:tcPr>
            <w:tcW w:w="981" w:type="dxa"/>
          </w:tcPr>
          <w:p w14:paraId="3C52E76B" w14:textId="77777777" w:rsidR="00F5350B" w:rsidRDefault="00F5350B" w:rsidP="00F5350B">
            <w:pPr>
              <w:cnfStyle w:val="000000000000" w:firstRow="0" w:lastRow="0" w:firstColumn="0" w:lastColumn="0" w:oddVBand="0" w:evenVBand="0" w:oddHBand="0" w:evenHBand="0" w:firstRowFirstColumn="0" w:firstRowLastColumn="0" w:lastRowFirstColumn="0" w:lastRowLastColumn="0"/>
            </w:pPr>
          </w:p>
        </w:tc>
        <w:tc>
          <w:tcPr>
            <w:tcW w:w="981" w:type="dxa"/>
          </w:tcPr>
          <w:p w14:paraId="5384B834" w14:textId="77777777" w:rsidR="00F5350B" w:rsidRDefault="00F5350B" w:rsidP="00F5350B">
            <w:pPr>
              <w:cnfStyle w:val="000000000000" w:firstRow="0" w:lastRow="0" w:firstColumn="0" w:lastColumn="0" w:oddVBand="0" w:evenVBand="0" w:oddHBand="0" w:evenHBand="0" w:firstRowFirstColumn="0" w:firstRowLastColumn="0" w:lastRowFirstColumn="0" w:lastRowLastColumn="0"/>
            </w:pPr>
            <w:r>
              <w:rPr>
                <w:noProof/>
              </w:rPr>
              <w:drawing>
                <wp:inline distT="0" distB="0" distL="0" distR="0" wp14:anchorId="3CD382B9" wp14:editId="194AC6C1">
                  <wp:extent cx="279400" cy="279400"/>
                  <wp:effectExtent l="0" t="0" r="0" b="0"/>
                  <wp:docPr id="6" name="Graphic 6"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phic 6" descr="Tick with solid fill"/>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279400" cy="279400"/>
                          </a:xfrm>
                          <a:prstGeom prst="rect">
                            <a:avLst/>
                          </a:prstGeom>
                        </pic:spPr>
                      </pic:pic>
                    </a:graphicData>
                  </a:graphic>
                </wp:inline>
              </w:drawing>
            </w:r>
          </w:p>
        </w:tc>
        <w:tc>
          <w:tcPr>
            <w:tcW w:w="981" w:type="dxa"/>
          </w:tcPr>
          <w:p w14:paraId="259B95E8" w14:textId="77777777" w:rsidR="00F5350B" w:rsidRDefault="00F5350B" w:rsidP="00F5350B">
            <w:pPr>
              <w:cnfStyle w:val="000000000000" w:firstRow="0" w:lastRow="0" w:firstColumn="0" w:lastColumn="0" w:oddVBand="0" w:evenVBand="0" w:oddHBand="0" w:evenHBand="0" w:firstRowFirstColumn="0" w:firstRowLastColumn="0" w:lastRowFirstColumn="0" w:lastRowLastColumn="0"/>
            </w:pPr>
            <w:r>
              <w:rPr>
                <w:noProof/>
              </w:rPr>
              <w:drawing>
                <wp:inline distT="0" distB="0" distL="0" distR="0" wp14:anchorId="64B7A1E5" wp14:editId="73CAA87A">
                  <wp:extent cx="317500" cy="317500"/>
                  <wp:effectExtent l="0" t="0" r="0" b="0"/>
                  <wp:docPr id="7" name="Graphic 7"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ic 7" descr="Tick with solid fill"/>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317500" cy="317500"/>
                          </a:xfrm>
                          <a:prstGeom prst="rect">
                            <a:avLst/>
                          </a:prstGeom>
                        </pic:spPr>
                      </pic:pic>
                    </a:graphicData>
                  </a:graphic>
                </wp:inline>
              </w:drawing>
            </w:r>
          </w:p>
        </w:tc>
        <w:tc>
          <w:tcPr>
            <w:tcW w:w="982" w:type="dxa"/>
          </w:tcPr>
          <w:p w14:paraId="5CD2B827" w14:textId="77777777" w:rsidR="00F5350B" w:rsidRDefault="00F5350B" w:rsidP="00F5350B">
            <w:pPr>
              <w:cnfStyle w:val="000000000000" w:firstRow="0" w:lastRow="0" w:firstColumn="0" w:lastColumn="0" w:oddVBand="0" w:evenVBand="0" w:oddHBand="0" w:evenHBand="0" w:firstRowFirstColumn="0" w:firstRowLastColumn="0" w:lastRowFirstColumn="0" w:lastRowLastColumn="0"/>
            </w:pPr>
          </w:p>
        </w:tc>
        <w:tc>
          <w:tcPr>
            <w:tcW w:w="794" w:type="dxa"/>
          </w:tcPr>
          <w:p w14:paraId="1AEF85F7" w14:textId="77777777" w:rsidR="00F5350B" w:rsidRDefault="00F5350B" w:rsidP="00F5350B">
            <w:pPr>
              <w:cnfStyle w:val="000000000000" w:firstRow="0" w:lastRow="0" w:firstColumn="0" w:lastColumn="0" w:oddVBand="0" w:evenVBand="0" w:oddHBand="0" w:evenHBand="0" w:firstRowFirstColumn="0" w:firstRowLastColumn="0" w:lastRowFirstColumn="0" w:lastRowLastColumn="0"/>
            </w:pPr>
          </w:p>
        </w:tc>
      </w:tr>
      <w:tr w:rsidR="00F5350B" w14:paraId="75BC0A4D" w14:textId="77777777" w:rsidTr="00F5350B">
        <w:trPr>
          <w:cnfStyle w:val="000000100000" w:firstRow="0" w:lastRow="0" w:firstColumn="0" w:lastColumn="0" w:oddVBand="0" w:evenVBand="0" w:oddHBand="1" w:evenHBand="0" w:firstRowFirstColumn="0" w:firstRowLastColumn="0" w:lastRowFirstColumn="0" w:lastRowLastColumn="0"/>
          <w:trHeight w:val="442"/>
        </w:trPr>
        <w:tc>
          <w:tcPr>
            <w:cnfStyle w:val="001000000000" w:firstRow="0" w:lastRow="0" w:firstColumn="1" w:lastColumn="0" w:oddVBand="0" w:evenVBand="0" w:oddHBand="0" w:evenHBand="0" w:firstRowFirstColumn="0" w:firstRowLastColumn="0" w:lastRowFirstColumn="0" w:lastRowLastColumn="0"/>
            <w:tcW w:w="2434" w:type="dxa"/>
          </w:tcPr>
          <w:p w14:paraId="136F0C5A" w14:textId="77777777" w:rsidR="00F5350B" w:rsidRDefault="00F5350B" w:rsidP="00F5350B">
            <w:r>
              <w:t>Interpretation</w:t>
            </w:r>
          </w:p>
        </w:tc>
        <w:tc>
          <w:tcPr>
            <w:tcW w:w="919" w:type="dxa"/>
          </w:tcPr>
          <w:p w14:paraId="263992C4" w14:textId="77777777" w:rsidR="00F5350B" w:rsidRDefault="00F5350B" w:rsidP="00F5350B">
            <w:pPr>
              <w:cnfStyle w:val="000000100000" w:firstRow="0" w:lastRow="0" w:firstColumn="0" w:lastColumn="0" w:oddVBand="0" w:evenVBand="0" w:oddHBand="1" w:evenHBand="0" w:firstRowFirstColumn="0" w:firstRowLastColumn="0" w:lastRowFirstColumn="0" w:lastRowLastColumn="0"/>
            </w:pPr>
          </w:p>
        </w:tc>
        <w:tc>
          <w:tcPr>
            <w:tcW w:w="982" w:type="dxa"/>
          </w:tcPr>
          <w:p w14:paraId="09C03A47" w14:textId="77777777" w:rsidR="00F5350B" w:rsidRDefault="00F5350B" w:rsidP="00F5350B">
            <w:pPr>
              <w:cnfStyle w:val="000000100000" w:firstRow="0" w:lastRow="0" w:firstColumn="0" w:lastColumn="0" w:oddVBand="0" w:evenVBand="0" w:oddHBand="1" w:evenHBand="0" w:firstRowFirstColumn="0" w:firstRowLastColumn="0" w:lastRowFirstColumn="0" w:lastRowLastColumn="0"/>
            </w:pPr>
          </w:p>
        </w:tc>
        <w:tc>
          <w:tcPr>
            <w:tcW w:w="1116" w:type="dxa"/>
          </w:tcPr>
          <w:p w14:paraId="2E887DCD" w14:textId="77777777" w:rsidR="00F5350B" w:rsidRDefault="00F5350B" w:rsidP="00F5350B">
            <w:pPr>
              <w:cnfStyle w:val="000000100000" w:firstRow="0" w:lastRow="0" w:firstColumn="0" w:lastColumn="0" w:oddVBand="0" w:evenVBand="0" w:oddHBand="1" w:evenHBand="0" w:firstRowFirstColumn="0" w:firstRowLastColumn="0" w:lastRowFirstColumn="0" w:lastRowLastColumn="0"/>
            </w:pPr>
          </w:p>
        </w:tc>
        <w:tc>
          <w:tcPr>
            <w:tcW w:w="981" w:type="dxa"/>
          </w:tcPr>
          <w:p w14:paraId="454EEA4E" w14:textId="77777777" w:rsidR="00F5350B" w:rsidRDefault="00F5350B" w:rsidP="00F5350B">
            <w:pPr>
              <w:cnfStyle w:val="000000100000" w:firstRow="0" w:lastRow="0" w:firstColumn="0" w:lastColumn="0" w:oddVBand="0" w:evenVBand="0" w:oddHBand="1" w:evenHBand="0" w:firstRowFirstColumn="0" w:firstRowLastColumn="0" w:lastRowFirstColumn="0" w:lastRowLastColumn="0"/>
            </w:pPr>
          </w:p>
        </w:tc>
        <w:tc>
          <w:tcPr>
            <w:tcW w:w="981" w:type="dxa"/>
          </w:tcPr>
          <w:p w14:paraId="7F7F7B16" w14:textId="77777777" w:rsidR="00F5350B" w:rsidRDefault="00F5350B" w:rsidP="00F5350B">
            <w:pPr>
              <w:cnfStyle w:val="000000100000" w:firstRow="0" w:lastRow="0" w:firstColumn="0" w:lastColumn="0" w:oddVBand="0" w:evenVBand="0" w:oddHBand="1" w:evenHBand="0" w:firstRowFirstColumn="0" w:firstRowLastColumn="0" w:lastRowFirstColumn="0" w:lastRowLastColumn="0"/>
            </w:pPr>
          </w:p>
        </w:tc>
        <w:tc>
          <w:tcPr>
            <w:tcW w:w="981" w:type="dxa"/>
          </w:tcPr>
          <w:p w14:paraId="58A20981" w14:textId="77777777" w:rsidR="00F5350B" w:rsidRDefault="00F5350B" w:rsidP="00F5350B">
            <w:pPr>
              <w:cnfStyle w:val="000000100000" w:firstRow="0" w:lastRow="0" w:firstColumn="0" w:lastColumn="0" w:oddVBand="0" w:evenVBand="0" w:oddHBand="1" w:evenHBand="0" w:firstRowFirstColumn="0" w:firstRowLastColumn="0" w:lastRowFirstColumn="0" w:lastRowLastColumn="0"/>
            </w:pPr>
          </w:p>
        </w:tc>
        <w:tc>
          <w:tcPr>
            <w:tcW w:w="982" w:type="dxa"/>
          </w:tcPr>
          <w:p w14:paraId="5B538622" w14:textId="77777777" w:rsidR="00F5350B" w:rsidRDefault="00F5350B" w:rsidP="00F5350B">
            <w:pPr>
              <w:cnfStyle w:val="000000100000" w:firstRow="0" w:lastRow="0" w:firstColumn="0" w:lastColumn="0" w:oddVBand="0" w:evenVBand="0" w:oddHBand="1" w:evenHBand="0" w:firstRowFirstColumn="0" w:firstRowLastColumn="0" w:lastRowFirstColumn="0" w:lastRowLastColumn="0"/>
            </w:pPr>
            <w:r>
              <w:rPr>
                <w:noProof/>
              </w:rPr>
              <w:drawing>
                <wp:inline distT="0" distB="0" distL="0" distR="0" wp14:anchorId="40AE4BCD" wp14:editId="799EDE7F">
                  <wp:extent cx="355600" cy="355600"/>
                  <wp:effectExtent l="0" t="0" r="0" b="0"/>
                  <wp:docPr id="8" name="Graphic 8"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8" descr="Tick with solid fill"/>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355600" cy="355600"/>
                          </a:xfrm>
                          <a:prstGeom prst="rect">
                            <a:avLst/>
                          </a:prstGeom>
                        </pic:spPr>
                      </pic:pic>
                    </a:graphicData>
                  </a:graphic>
                </wp:inline>
              </w:drawing>
            </w:r>
          </w:p>
        </w:tc>
        <w:tc>
          <w:tcPr>
            <w:tcW w:w="794" w:type="dxa"/>
          </w:tcPr>
          <w:p w14:paraId="2E4DB240" w14:textId="77777777" w:rsidR="00F5350B" w:rsidRDefault="00F5350B" w:rsidP="00F5350B">
            <w:pPr>
              <w:cnfStyle w:val="000000100000" w:firstRow="0" w:lastRow="0" w:firstColumn="0" w:lastColumn="0" w:oddVBand="0" w:evenVBand="0" w:oddHBand="1" w:evenHBand="0" w:firstRowFirstColumn="0" w:firstRowLastColumn="0" w:lastRowFirstColumn="0" w:lastRowLastColumn="0"/>
            </w:pPr>
          </w:p>
        </w:tc>
      </w:tr>
      <w:tr w:rsidR="00F5350B" w14:paraId="6E3B5AE4" w14:textId="77777777" w:rsidTr="00F5350B">
        <w:trPr>
          <w:trHeight w:val="442"/>
        </w:trPr>
        <w:tc>
          <w:tcPr>
            <w:cnfStyle w:val="001000000000" w:firstRow="0" w:lastRow="0" w:firstColumn="1" w:lastColumn="0" w:oddVBand="0" w:evenVBand="0" w:oddHBand="0" w:evenHBand="0" w:firstRowFirstColumn="0" w:firstRowLastColumn="0" w:lastRowFirstColumn="0" w:lastRowLastColumn="0"/>
            <w:tcW w:w="2434" w:type="dxa"/>
          </w:tcPr>
          <w:p w14:paraId="49E42FFF" w14:textId="77777777" w:rsidR="00F5350B" w:rsidRDefault="00F5350B" w:rsidP="00F5350B">
            <w:r>
              <w:t xml:space="preserve">Final Report Formulaton </w:t>
            </w:r>
          </w:p>
        </w:tc>
        <w:tc>
          <w:tcPr>
            <w:tcW w:w="919" w:type="dxa"/>
          </w:tcPr>
          <w:p w14:paraId="5212256C" w14:textId="77777777" w:rsidR="00F5350B" w:rsidRDefault="00F5350B" w:rsidP="00F5350B">
            <w:pPr>
              <w:cnfStyle w:val="000000000000" w:firstRow="0" w:lastRow="0" w:firstColumn="0" w:lastColumn="0" w:oddVBand="0" w:evenVBand="0" w:oddHBand="0" w:evenHBand="0" w:firstRowFirstColumn="0" w:firstRowLastColumn="0" w:lastRowFirstColumn="0" w:lastRowLastColumn="0"/>
            </w:pPr>
          </w:p>
        </w:tc>
        <w:tc>
          <w:tcPr>
            <w:tcW w:w="982" w:type="dxa"/>
          </w:tcPr>
          <w:p w14:paraId="1D328DA2" w14:textId="77777777" w:rsidR="00F5350B" w:rsidRDefault="00F5350B" w:rsidP="00F5350B">
            <w:pPr>
              <w:cnfStyle w:val="000000000000" w:firstRow="0" w:lastRow="0" w:firstColumn="0" w:lastColumn="0" w:oddVBand="0" w:evenVBand="0" w:oddHBand="0" w:evenHBand="0" w:firstRowFirstColumn="0" w:firstRowLastColumn="0" w:lastRowFirstColumn="0" w:lastRowLastColumn="0"/>
            </w:pPr>
          </w:p>
        </w:tc>
        <w:tc>
          <w:tcPr>
            <w:tcW w:w="1116" w:type="dxa"/>
          </w:tcPr>
          <w:p w14:paraId="37703AD2" w14:textId="77777777" w:rsidR="00F5350B" w:rsidRDefault="00F5350B" w:rsidP="00F5350B">
            <w:pPr>
              <w:cnfStyle w:val="000000000000" w:firstRow="0" w:lastRow="0" w:firstColumn="0" w:lastColumn="0" w:oddVBand="0" w:evenVBand="0" w:oddHBand="0" w:evenHBand="0" w:firstRowFirstColumn="0" w:firstRowLastColumn="0" w:lastRowFirstColumn="0" w:lastRowLastColumn="0"/>
            </w:pPr>
          </w:p>
        </w:tc>
        <w:tc>
          <w:tcPr>
            <w:tcW w:w="981" w:type="dxa"/>
          </w:tcPr>
          <w:p w14:paraId="678D6241" w14:textId="77777777" w:rsidR="00F5350B" w:rsidRDefault="00F5350B" w:rsidP="00F5350B">
            <w:pPr>
              <w:cnfStyle w:val="000000000000" w:firstRow="0" w:lastRow="0" w:firstColumn="0" w:lastColumn="0" w:oddVBand="0" w:evenVBand="0" w:oddHBand="0" w:evenHBand="0" w:firstRowFirstColumn="0" w:firstRowLastColumn="0" w:lastRowFirstColumn="0" w:lastRowLastColumn="0"/>
            </w:pPr>
          </w:p>
        </w:tc>
        <w:tc>
          <w:tcPr>
            <w:tcW w:w="981" w:type="dxa"/>
          </w:tcPr>
          <w:p w14:paraId="35FF3AE5" w14:textId="77777777" w:rsidR="00F5350B" w:rsidRDefault="00F5350B" w:rsidP="00F5350B">
            <w:pPr>
              <w:cnfStyle w:val="000000000000" w:firstRow="0" w:lastRow="0" w:firstColumn="0" w:lastColumn="0" w:oddVBand="0" w:evenVBand="0" w:oddHBand="0" w:evenHBand="0" w:firstRowFirstColumn="0" w:firstRowLastColumn="0" w:lastRowFirstColumn="0" w:lastRowLastColumn="0"/>
            </w:pPr>
          </w:p>
        </w:tc>
        <w:tc>
          <w:tcPr>
            <w:tcW w:w="981" w:type="dxa"/>
          </w:tcPr>
          <w:p w14:paraId="1B833085" w14:textId="77777777" w:rsidR="00F5350B" w:rsidRDefault="00F5350B" w:rsidP="00F5350B">
            <w:pPr>
              <w:cnfStyle w:val="000000000000" w:firstRow="0" w:lastRow="0" w:firstColumn="0" w:lastColumn="0" w:oddVBand="0" w:evenVBand="0" w:oddHBand="0" w:evenHBand="0" w:firstRowFirstColumn="0" w:firstRowLastColumn="0" w:lastRowFirstColumn="0" w:lastRowLastColumn="0"/>
            </w:pPr>
          </w:p>
        </w:tc>
        <w:tc>
          <w:tcPr>
            <w:tcW w:w="982" w:type="dxa"/>
          </w:tcPr>
          <w:p w14:paraId="12E9232E" w14:textId="77777777" w:rsidR="00F5350B" w:rsidRDefault="00F5350B" w:rsidP="00F5350B">
            <w:pPr>
              <w:cnfStyle w:val="000000000000" w:firstRow="0" w:lastRow="0" w:firstColumn="0" w:lastColumn="0" w:oddVBand="0" w:evenVBand="0" w:oddHBand="0" w:evenHBand="0" w:firstRowFirstColumn="0" w:firstRowLastColumn="0" w:lastRowFirstColumn="0" w:lastRowLastColumn="0"/>
            </w:pPr>
            <w:r>
              <w:rPr>
                <w:noProof/>
              </w:rPr>
              <w:drawing>
                <wp:inline distT="0" distB="0" distL="0" distR="0" wp14:anchorId="5ECAA4F9" wp14:editId="1F27C172">
                  <wp:extent cx="355600" cy="355600"/>
                  <wp:effectExtent l="0" t="0" r="0" b="0"/>
                  <wp:docPr id="9"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phic 9" descr="Tick with solid fill"/>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355600" cy="355600"/>
                          </a:xfrm>
                          <a:prstGeom prst="rect">
                            <a:avLst/>
                          </a:prstGeom>
                        </pic:spPr>
                      </pic:pic>
                    </a:graphicData>
                  </a:graphic>
                </wp:inline>
              </w:drawing>
            </w:r>
          </w:p>
        </w:tc>
        <w:tc>
          <w:tcPr>
            <w:tcW w:w="794" w:type="dxa"/>
          </w:tcPr>
          <w:p w14:paraId="14F74C6B" w14:textId="77777777" w:rsidR="00F5350B" w:rsidRDefault="00F5350B" w:rsidP="00F5350B">
            <w:pPr>
              <w:cnfStyle w:val="000000000000" w:firstRow="0" w:lastRow="0" w:firstColumn="0" w:lastColumn="0" w:oddVBand="0" w:evenVBand="0" w:oddHBand="0" w:evenHBand="0" w:firstRowFirstColumn="0" w:firstRowLastColumn="0" w:lastRowFirstColumn="0" w:lastRowLastColumn="0"/>
            </w:pPr>
            <w:r>
              <w:rPr>
                <w:noProof/>
              </w:rPr>
              <w:drawing>
                <wp:inline distT="0" distB="0" distL="0" distR="0" wp14:anchorId="5334F5D9" wp14:editId="31C871F4">
                  <wp:extent cx="317500" cy="317500"/>
                  <wp:effectExtent l="0" t="0" r="0" b="0"/>
                  <wp:docPr id="10" name="Graphic 10"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10" descr="Tick with solid fill"/>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317500" cy="317500"/>
                          </a:xfrm>
                          <a:prstGeom prst="rect">
                            <a:avLst/>
                          </a:prstGeom>
                        </pic:spPr>
                      </pic:pic>
                    </a:graphicData>
                  </a:graphic>
                </wp:inline>
              </w:drawing>
            </w:r>
          </w:p>
        </w:tc>
      </w:tr>
    </w:tbl>
    <w:p w14:paraId="6C8A3B91" w14:textId="77777777" w:rsidR="00D069C5" w:rsidRDefault="00D069C5" w:rsidP="00D069C5">
      <w:pPr>
        <w:pStyle w:val="NoSpacing"/>
        <w:rPr>
          <w:i/>
          <w:iCs/>
          <w:color w:val="404040" w:themeColor="text1" w:themeTint="BF"/>
          <w:u w:val="single"/>
          <w:lang w:eastAsia="en-GB"/>
        </w:rPr>
      </w:pPr>
    </w:p>
    <w:p w14:paraId="780BF6F8" w14:textId="77777777" w:rsidR="00F62E36" w:rsidRDefault="00F62E36" w:rsidP="00D069C5">
      <w:pPr>
        <w:pStyle w:val="NoSpacing"/>
        <w:rPr>
          <w:lang w:eastAsia="en-GB"/>
        </w:rPr>
      </w:pPr>
    </w:p>
    <w:p w14:paraId="723A2AF6" w14:textId="7D5D649E" w:rsidR="00033D44" w:rsidRDefault="00033D44" w:rsidP="00033D44"/>
    <w:p w14:paraId="0A2A8BAD" w14:textId="77777777" w:rsidR="00033D44" w:rsidRPr="00F5350B" w:rsidRDefault="00033D44" w:rsidP="00033D44">
      <w:pPr>
        <w:rPr>
          <w:rFonts w:asciiTheme="majorHAnsi" w:hAnsiTheme="majorHAnsi" w:cstheme="majorHAnsi"/>
          <w:b/>
          <w:bCs/>
          <w:sz w:val="26"/>
          <w:szCs w:val="26"/>
        </w:rPr>
      </w:pPr>
    </w:p>
    <w:p w14:paraId="0003CC1A" w14:textId="1B43D3EB" w:rsidR="00C27572" w:rsidRPr="00F5350B" w:rsidRDefault="00AE2F80" w:rsidP="00F5350B">
      <w:pPr>
        <w:pStyle w:val="ListParagraph"/>
        <w:numPr>
          <w:ilvl w:val="1"/>
          <w:numId w:val="30"/>
        </w:numPr>
        <w:spacing w:line="360" w:lineRule="auto"/>
        <w:jc w:val="both"/>
        <w:rPr>
          <w:rFonts w:asciiTheme="majorHAnsi" w:hAnsiTheme="majorHAnsi" w:cstheme="majorHAnsi"/>
          <w:b/>
          <w:bCs/>
          <w:sz w:val="26"/>
          <w:szCs w:val="26"/>
        </w:rPr>
      </w:pPr>
      <w:r w:rsidRPr="00F5350B">
        <w:rPr>
          <w:rFonts w:asciiTheme="majorHAnsi" w:hAnsiTheme="majorHAnsi" w:cstheme="majorHAnsi"/>
          <w:b/>
          <w:bCs/>
          <w:sz w:val="26"/>
          <w:szCs w:val="26"/>
        </w:rPr>
        <w:t>Ethical Considerations:</w:t>
      </w:r>
    </w:p>
    <w:p w14:paraId="21C1D880" w14:textId="5C6A95DB" w:rsidR="00AE2F80" w:rsidRPr="00F5350B" w:rsidRDefault="00AE2F80" w:rsidP="00F5350B">
      <w:pPr>
        <w:pStyle w:val="ListParagraph"/>
        <w:numPr>
          <w:ilvl w:val="0"/>
          <w:numId w:val="31"/>
        </w:numPr>
        <w:spacing w:line="360" w:lineRule="auto"/>
        <w:jc w:val="both"/>
        <w:rPr>
          <w:i/>
          <w:iCs/>
          <w:u w:val="single"/>
        </w:rPr>
      </w:pPr>
      <w:r w:rsidRPr="00F5350B">
        <w:t>In the pursuit of researching family-owned enterprises and their interaction with international businesses, it is paramount to address ethical considerations to maintain the integrity and fairness of the study:</w:t>
      </w:r>
    </w:p>
    <w:p w14:paraId="249B7673" w14:textId="77777777" w:rsidR="00AE2F80" w:rsidRPr="00F5350B" w:rsidRDefault="00AE2F80" w:rsidP="00F5350B">
      <w:pPr>
        <w:pStyle w:val="ListParagraph"/>
        <w:numPr>
          <w:ilvl w:val="0"/>
          <w:numId w:val="31"/>
        </w:numPr>
        <w:spacing w:line="360" w:lineRule="auto"/>
        <w:jc w:val="both"/>
      </w:pPr>
      <w:r w:rsidRPr="00F5350B">
        <w:t>Informed Consent: Prior to engaging in the study, researchers must ensure that participants are fully informed about the purpose, procedures, and potential risks and benefits. Obtaining informed consent is imperative to ensure voluntary participation.</w:t>
      </w:r>
    </w:p>
    <w:p w14:paraId="7B1BEC58" w14:textId="77777777" w:rsidR="00AE2F80" w:rsidRPr="00F5350B" w:rsidRDefault="00AE2F80" w:rsidP="00F5350B">
      <w:pPr>
        <w:pStyle w:val="ListParagraph"/>
        <w:numPr>
          <w:ilvl w:val="0"/>
          <w:numId w:val="31"/>
        </w:numPr>
        <w:spacing w:line="360" w:lineRule="auto"/>
        <w:jc w:val="both"/>
      </w:pPr>
      <w:r w:rsidRPr="00F5350B">
        <w:t>Confidentiality: Researchers must uphold the confidentiality and anonymity of participants' information throughout the study. This includes safeguarding sensitive data such as financial records and proprietary business details.</w:t>
      </w:r>
    </w:p>
    <w:p w14:paraId="7946F29D" w14:textId="77777777" w:rsidR="00AE2F80" w:rsidRPr="00F5350B" w:rsidRDefault="00AE2F80" w:rsidP="00F5350B">
      <w:pPr>
        <w:pStyle w:val="ListParagraph"/>
        <w:numPr>
          <w:ilvl w:val="0"/>
          <w:numId w:val="31"/>
        </w:numPr>
        <w:spacing w:line="360" w:lineRule="auto"/>
        <w:jc w:val="both"/>
      </w:pPr>
      <w:r w:rsidRPr="00F5350B">
        <w:t>Prevention of Harm: Researchers should take precautions to minimize any potential harm to participants, whether physical or psychological. This involves avoiding intrusive questioning and providing support resources if needed.</w:t>
      </w:r>
    </w:p>
    <w:p w14:paraId="31D65A9C" w14:textId="77777777" w:rsidR="00AE2F80" w:rsidRPr="00F5350B" w:rsidRDefault="00AE2F80" w:rsidP="00F5350B">
      <w:pPr>
        <w:pStyle w:val="ListParagraph"/>
        <w:numPr>
          <w:ilvl w:val="0"/>
          <w:numId w:val="31"/>
        </w:numPr>
        <w:spacing w:line="360" w:lineRule="auto"/>
        <w:jc w:val="both"/>
      </w:pPr>
      <w:r w:rsidRPr="00F5350B">
        <w:t>Disclosure of Conflicts: Researchers must transparently disclose any conflicts of interest that could influence the study's conduct or outcomes. Transparency is vital for maintaining credibility and trustworthiness.</w:t>
      </w:r>
    </w:p>
    <w:p w14:paraId="3DC8618A" w14:textId="77777777" w:rsidR="00E3785C" w:rsidRPr="00F5350B" w:rsidRDefault="00AE2F80" w:rsidP="00F5350B">
      <w:pPr>
        <w:pStyle w:val="ListParagraph"/>
        <w:numPr>
          <w:ilvl w:val="0"/>
          <w:numId w:val="31"/>
        </w:numPr>
        <w:spacing w:line="360" w:lineRule="auto"/>
        <w:jc w:val="both"/>
      </w:pPr>
      <w:r w:rsidRPr="00F5350B">
        <w:lastRenderedPageBreak/>
        <w:t>Cultural Sensitivity: Given the diverse cultural backgrounds of participants, researchers must approach the study with sensitivity to cultural norms and values. Adapting research methods to respect cultural differences is essential to avoid unintentional offense.</w:t>
      </w:r>
    </w:p>
    <w:p w14:paraId="15601C6B" w14:textId="77777777" w:rsidR="00F5350B" w:rsidRPr="00F5350B" w:rsidRDefault="00F5350B" w:rsidP="00F5350B">
      <w:pPr>
        <w:spacing w:line="360" w:lineRule="auto"/>
        <w:jc w:val="both"/>
        <w:rPr>
          <w:rFonts w:cstheme="minorHAnsi"/>
          <w:lang w:eastAsia="en-GB"/>
        </w:rPr>
      </w:pPr>
    </w:p>
    <w:p w14:paraId="57666157" w14:textId="30B96078" w:rsidR="00107DDC" w:rsidRPr="00F5350B" w:rsidRDefault="00F5350B" w:rsidP="00F5350B">
      <w:pPr>
        <w:spacing w:line="360" w:lineRule="auto"/>
        <w:jc w:val="both"/>
        <w:rPr>
          <w:rFonts w:asciiTheme="majorHAnsi" w:hAnsiTheme="majorHAnsi" w:cstheme="majorHAnsi"/>
          <w:b/>
          <w:bCs/>
          <w:sz w:val="26"/>
          <w:szCs w:val="26"/>
          <w:lang w:eastAsia="en-GB"/>
        </w:rPr>
      </w:pPr>
      <w:r w:rsidRPr="00F5350B">
        <w:rPr>
          <w:rFonts w:asciiTheme="majorHAnsi" w:hAnsiTheme="majorHAnsi" w:cstheme="majorHAnsi"/>
          <w:b/>
          <w:bCs/>
          <w:sz w:val="26"/>
          <w:szCs w:val="26"/>
          <w:lang w:eastAsia="en-GB"/>
        </w:rPr>
        <w:t xml:space="preserve">3.10 Conclusion </w:t>
      </w:r>
    </w:p>
    <w:p w14:paraId="572DD93D" w14:textId="184E8587" w:rsidR="00907BE9" w:rsidRPr="00F5350B" w:rsidRDefault="00907BE9" w:rsidP="00F5350B">
      <w:pPr>
        <w:spacing w:line="360" w:lineRule="auto"/>
        <w:jc w:val="both"/>
        <w:rPr>
          <w:rFonts w:cstheme="minorHAnsi"/>
        </w:rPr>
      </w:pPr>
      <w:r w:rsidRPr="00F5350B">
        <w:rPr>
          <w:rFonts w:cstheme="minorHAnsi"/>
        </w:rPr>
        <w:t>This investigation delves into the intricate interplay between family-owned businesses (FOBs) and international corporations, scrutinizing how the presence of global players influences the dynamics and sustainability of family enterprises. The significance of this inquiry lies in its ramifications for various stakeholders, given that FOBs wield substantial influence in the global economic landscape, notably contributing to employment and GDP in numerous countries</w:t>
      </w:r>
      <w:r w:rsidR="003A0721" w:rsidRPr="00F5350B">
        <w:rPr>
          <w:rFonts w:cstheme="minorHAnsi"/>
          <w:color w:val="0D0D0D"/>
          <w:shd w:val="clear" w:color="auto" w:fill="FFFFFF"/>
        </w:rPr>
        <w:t xml:space="preserve"> (Autio, Pathak, &amp; Wennberg, 2013).</w:t>
      </w:r>
      <w:r w:rsidRPr="00F5350B">
        <w:rPr>
          <w:rFonts w:cstheme="minorHAnsi"/>
        </w:rPr>
        <w:t>. Understanding the ramifications of international businesses on FOBs is paramount for the endurance and expansion of these enterprises, shaping the competitive terrain and economic advancement within regions</w:t>
      </w:r>
      <w:r w:rsidR="003A0721" w:rsidRPr="00F5350B">
        <w:rPr>
          <w:rFonts w:cstheme="minorHAnsi"/>
          <w:color w:val="0D0D0D"/>
          <w:shd w:val="clear" w:color="auto" w:fill="FFFFFF"/>
        </w:rPr>
        <w:t xml:space="preserve"> (Cucculelli &amp; Micucci, 2008)</w:t>
      </w:r>
      <w:r w:rsidRPr="00F5350B">
        <w:rPr>
          <w:rFonts w:cstheme="minorHAnsi"/>
        </w:rPr>
        <w:t>.</w:t>
      </w:r>
    </w:p>
    <w:p w14:paraId="14F3EB5B" w14:textId="77777777" w:rsidR="00907BE9" w:rsidRPr="00F5350B" w:rsidRDefault="00907BE9" w:rsidP="00F5350B">
      <w:pPr>
        <w:spacing w:line="360" w:lineRule="auto"/>
        <w:jc w:val="both"/>
        <w:rPr>
          <w:rFonts w:cstheme="minorHAnsi"/>
        </w:rPr>
      </w:pPr>
      <w:r w:rsidRPr="00F5350B">
        <w:rPr>
          <w:rFonts w:cstheme="minorHAnsi"/>
        </w:rPr>
        <w:t>The primary aim of this study was to furnish a comprehensive analysis of how international businesses impact FOBs across diverse industries and regions. By exploring manifold dimensions of this nexus, the study aimed to pinpoint pivotal drivers, mechanisms, and outcomes linked with the interaction between these two enterprise categories. Through the stipulated aim, objectives, and research questions, the study endeavored to scrutinize the degree of integration between international businesses and FOBs, dissect the challenges and opportunities confronting FOBs amidst international competitors, probe into the strategies adopted by FOBs to navigate the complexities of a globalized market, and proffer recommendations for fostering mutually advantageous relationships and sustainable growth.</w:t>
      </w:r>
    </w:p>
    <w:p w14:paraId="21D97E89" w14:textId="77777777" w:rsidR="00F5350B" w:rsidRDefault="00907BE9" w:rsidP="00F5350B">
      <w:pPr>
        <w:spacing w:line="360" w:lineRule="auto"/>
        <w:jc w:val="both"/>
        <w:rPr>
          <w:rFonts w:cstheme="minorHAnsi"/>
        </w:rPr>
      </w:pPr>
      <w:r w:rsidRPr="00F5350B">
        <w:rPr>
          <w:rFonts w:cstheme="minorHAnsi"/>
        </w:rPr>
        <w:t>Looking ahead, the findings of this study will furnish deeper insights into the dynamics between international businesses and FOBs. By delineating strategies for augmenting the resilience and competitiveness of FOBs in a globalized economy, this study can furnish invaluable guidance to policymakers, FOB proprietors, and international enterprises in their decision-making processes. In summation, this study underscores the imperative of scrutinizing the ramifications of international business on FOBs to safeguard their continual prosperity and contribution to the global economic milieu.</w:t>
      </w:r>
    </w:p>
    <w:p w14:paraId="0E8CD3B1" w14:textId="46FE38E5" w:rsidR="002B12D0" w:rsidRPr="00F5350B" w:rsidRDefault="00107DDC" w:rsidP="00F5350B">
      <w:pPr>
        <w:spacing w:line="360" w:lineRule="auto"/>
        <w:jc w:val="both"/>
        <w:rPr>
          <w:rFonts w:cstheme="minorHAnsi"/>
        </w:rPr>
      </w:pPr>
      <w:r w:rsidRPr="002B12D0">
        <w:rPr>
          <w:b/>
          <w:bCs/>
          <w:color w:val="7F7F7F" w:themeColor="text1" w:themeTint="80"/>
          <w:sz w:val="40"/>
          <w:szCs w:val="40"/>
          <w:lang w:eastAsia="en-GB"/>
        </w:rPr>
        <w:lastRenderedPageBreak/>
        <w:t>References</w:t>
      </w:r>
      <w:r w:rsidR="002B12D0" w:rsidRPr="002B12D0">
        <w:rPr>
          <w:b/>
          <w:bCs/>
          <w:color w:val="7F7F7F" w:themeColor="text1" w:themeTint="80"/>
          <w:sz w:val="40"/>
          <w:szCs w:val="40"/>
          <w:lang w:eastAsia="en-GB"/>
        </w:rPr>
        <w:t xml:space="preserve"> and Bibliography</w:t>
      </w:r>
    </w:p>
    <w:p w14:paraId="0B0EA6A0" w14:textId="77777777" w:rsidR="00E3785C" w:rsidRDefault="00E3785C" w:rsidP="00D069C5">
      <w:pPr>
        <w:pStyle w:val="NoSpacing"/>
        <w:rPr>
          <w:b/>
          <w:bCs/>
          <w:color w:val="7F7F7F" w:themeColor="text1" w:themeTint="80"/>
          <w:sz w:val="40"/>
          <w:szCs w:val="40"/>
          <w:lang w:eastAsia="en-GB"/>
        </w:rPr>
      </w:pPr>
    </w:p>
    <w:p w14:paraId="2FEE4C39" w14:textId="357B4CB7" w:rsidR="00E3785C" w:rsidRPr="00C27572" w:rsidRDefault="00E3785C" w:rsidP="00C27572">
      <w:pPr>
        <w:pStyle w:val="NoSpacing"/>
        <w:rPr>
          <w:lang w:val="en-GB"/>
        </w:rPr>
      </w:pPr>
      <w:proofErr w:type="spellStart"/>
      <w:r w:rsidRPr="00C27572">
        <w:rPr>
          <w:lang w:val="en-GB"/>
        </w:rPr>
        <w:t>Autio</w:t>
      </w:r>
      <w:proofErr w:type="spellEnd"/>
      <w:r w:rsidRPr="00C27572">
        <w:rPr>
          <w:lang w:val="en-GB"/>
        </w:rPr>
        <w:t xml:space="preserve">, E., Pathak, S., &amp; </w:t>
      </w:r>
      <w:proofErr w:type="spellStart"/>
      <w:r w:rsidRPr="00C27572">
        <w:rPr>
          <w:lang w:val="en-GB"/>
        </w:rPr>
        <w:t>Wennberg</w:t>
      </w:r>
      <w:proofErr w:type="spellEnd"/>
      <w:r w:rsidRPr="00C27572">
        <w:rPr>
          <w:lang w:val="en-GB"/>
        </w:rPr>
        <w:t xml:space="preserve">, K. (2013). Consequences of cultural practices for entrepreneurial </w:t>
      </w:r>
      <w:proofErr w:type="spellStart"/>
      <w:r w:rsidRPr="00C27572">
        <w:rPr>
          <w:lang w:val="en-GB"/>
        </w:rPr>
        <w:t>behaviors</w:t>
      </w:r>
      <w:proofErr w:type="spellEnd"/>
      <w:r w:rsidRPr="00C27572">
        <w:rPr>
          <w:lang w:val="en-GB"/>
        </w:rPr>
        <w:t xml:space="preserve">. </w:t>
      </w:r>
      <w:r w:rsidRPr="00C27572">
        <w:rPr>
          <w:rFonts w:ascii="Sohne-BuchKursiv" w:hAnsi="Sohne-BuchKursiv" w:cs="Sohne-BuchKursiv"/>
          <w:i/>
          <w:iCs/>
          <w:lang w:val="en-GB"/>
        </w:rPr>
        <w:t>Journal of International Business Studies, 44</w:t>
      </w:r>
      <w:r w:rsidRPr="00C27572">
        <w:rPr>
          <w:lang w:val="en-GB"/>
        </w:rPr>
        <w:t>(4), 334-362.</w:t>
      </w:r>
    </w:p>
    <w:p w14:paraId="63EEF5C1" w14:textId="77777777" w:rsidR="00E3785C" w:rsidRPr="00C27572" w:rsidRDefault="00E3785C" w:rsidP="00C27572">
      <w:pPr>
        <w:pStyle w:val="NoSpacing"/>
        <w:rPr>
          <w:lang w:val="en-GB"/>
        </w:rPr>
      </w:pPr>
      <w:r w:rsidRPr="00C27572">
        <w:rPr>
          <w:lang w:val="en-GB"/>
        </w:rPr>
        <w:t xml:space="preserve">Casillas, J. C., Moreno, A. M., &amp; </w:t>
      </w:r>
      <w:proofErr w:type="spellStart"/>
      <w:r w:rsidRPr="00C27572">
        <w:rPr>
          <w:lang w:val="en-GB"/>
        </w:rPr>
        <w:t>Barbero</w:t>
      </w:r>
      <w:proofErr w:type="spellEnd"/>
      <w:r w:rsidRPr="00C27572">
        <w:rPr>
          <w:lang w:val="en-GB"/>
        </w:rPr>
        <w:t xml:space="preserve">, J. L. (2010). A configurational approach of the relationship between entrepreneurial orientation and growth of family firms. </w:t>
      </w:r>
      <w:r w:rsidRPr="00C27572">
        <w:rPr>
          <w:rFonts w:ascii="Sohne-BuchKursiv" w:hAnsi="Sohne-BuchKursiv" w:cs="Sohne-BuchKursiv"/>
          <w:i/>
          <w:iCs/>
          <w:lang w:val="en-GB"/>
        </w:rPr>
        <w:t>Family Business Review, 23</w:t>
      </w:r>
      <w:r w:rsidRPr="00C27572">
        <w:rPr>
          <w:lang w:val="en-GB"/>
        </w:rPr>
        <w:t>(1), 27-44.</w:t>
      </w:r>
    </w:p>
    <w:p w14:paraId="6156DF27" w14:textId="77777777" w:rsidR="00E3785C" w:rsidRPr="00C27572" w:rsidRDefault="00E3785C" w:rsidP="00C27572">
      <w:pPr>
        <w:pStyle w:val="NoSpacing"/>
        <w:rPr>
          <w:lang w:val="en-GB"/>
        </w:rPr>
      </w:pPr>
      <w:r w:rsidRPr="00C27572">
        <w:rPr>
          <w:lang w:val="en-GB"/>
        </w:rPr>
        <w:t xml:space="preserve">Chakrabarti, A. K., Gupta-Mukherjee, S., Jayaraman, N., &amp; </w:t>
      </w:r>
      <w:proofErr w:type="spellStart"/>
      <w:r w:rsidRPr="00C27572">
        <w:rPr>
          <w:lang w:val="en-GB"/>
        </w:rPr>
        <w:t>Petkova</w:t>
      </w:r>
      <w:proofErr w:type="spellEnd"/>
      <w:r w:rsidRPr="00C27572">
        <w:rPr>
          <w:lang w:val="en-GB"/>
        </w:rPr>
        <w:t xml:space="preserve">, A. (2010). Understanding the diversification–performance link: An empirical examination of the role of corporate governance in an emerging market. </w:t>
      </w:r>
      <w:r w:rsidRPr="00C27572">
        <w:rPr>
          <w:rFonts w:ascii="Sohne-BuchKursiv" w:hAnsi="Sohne-BuchKursiv" w:cs="Sohne-BuchKursiv"/>
          <w:i/>
          <w:iCs/>
          <w:lang w:val="en-GB"/>
        </w:rPr>
        <w:t>Journal of Management Studies, 47</w:t>
      </w:r>
      <w:r w:rsidRPr="00C27572">
        <w:rPr>
          <w:lang w:val="en-GB"/>
        </w:rPr>
        <w:t>(1), 157-169.</w:t>
      </w:r>
    </w:p>
    <w:p w14:paraId="5CBBC68A" w14:textId="77777777" w:rsidR="00E3785C" w:rsidRPr="00C27572" w:rsidRDefault="00E3785C" w:rsidP="00C27572">
      <w:pPr>
        <w:pStyle w:val="NoSpacing"/>
        <w:rPr>
          <w:lang w:val="en-GB"/>
        </w:rPr>
      </w:pPr>
      <w:r w:rsidRPr="00C27572">
        <w:rPr>
          <w:lang w:val="en-GB"/>
        </w:rPr>
        <w:t xml:space="preserve">Chrisman, J. J., Chua, J. H., &amp; </w:t>
      </w:r>
      <w:proofErr w:type="spellStart"/>
      <w:r w:rsidRPr="00C27572">
        <w:rPr>
          <w:lang w:val="en-GB"/>
        </w:rPr>
        <w:t>Litz</w:t>
      </w:r>
      <w:proofErr w:type="spellEnd"/>
      <w:r w:rsidRPr="00C27572">
        <w:rPr>
          <w:lang w:val="en-GB"/>
        </w:rPr>
        <w:t xml:space="preserve">, R. A. (2004). Comparing the agency costs of family and non-family firms: Conceptual issues and exploratory evidence. </w:t>
      </w:r>
      <w:r w:rsidRPr="00C27572">
        <w:rPr>
          <w:rFonts w:ascii="Sohne-BuchKursiv" w:hAnsi="Sohne-BuchKursiv" w:cs="Sohne-BuchKursiv"/>
          <w:i/>
          <w:iCs/>
          <w:lang w:val="en-GB"/>
        </w:rPr>
        <w:t>Entrepreneurship Theory and Practice, 28</w:t>
      </w:r>
      <w:r w:rsidRPr="00C27572">
        <w:rPr>
          <w:lang w:val="en-GB"/>
        </w:rPr>
        <w:t>(4), 335-354.</w:t>
      </w:r>
    </w:p>
    <w:p w14:paraId="2ABC8123" w14:textId="77777777" w:rsidR="00E3785C" w:rsidRPr="00C27572" w:rsidRDefault="00E3785C" w:rsidP="00C27572">
      <w:pPr>
        <w:pStyle w:val="NoSpacing"/>
        <w:rPr>
          <w:lang w:val="en-GB"/>
        </w:rPr>
      </w:pPr>
      <w:r w:rsidRPr="00C27572">
        <w:rPr>
          <w:lang w:val="en-GB"/>
        </w:rPr>
        <w:t xml:space="preserve">Chrisman, J. J., Chua, J. H., &amp; Sharma, P. (2005). Trends and directions in the development of a strategic management theory of the family firm. </w:t>
      </w:r>
      <w:r w:rsidRPr="00C27572">
        <w:rPr>
          <w:rFonts w:ascii="Sohne-BuchKursiv" w:hAnsi="Sohne-BuchKursiv" w:cs="Sohne-BuchKursiv"/>
          <w:i/>
          <w:iCs/>
          <w:lang w:val="en-GB"/>
        </w:rPr>
        <w:t>Entrepreneurship Theory and Practice, 29</w:t>
      </w:r>
      <w:r w:rsidRPr="00C27572">
        <w:rPr>
          <w:lang w:val="en-GB"/>
        </w:rPr>
        <w:t>(5), 555-576.</w:t>
      </w:r>
    </w:p>
    <w:p w14:paraId="1CB2EFDD" w14:textId="77777777" w:rsidR="00E3785C" w:rsidRPr="00C27572" w:rsidRDefault="00E3785C" w:rsidP="00C27572">
      <w:pPr>
        <w:pStyle w:val="NoSpacing"/>
        <w:rPr>
          <w:lang w:val="en-GB"/>
        </w:rPr>
      </w:pPr>
      <w:proofErr w:type="spellStart"/>
      <w:r w:rsidRPr="00C27572">
        <w:rPr>
          <w:lang w:val="en-GB"/>
        </w:rPr>
        <w:t>Cucculelli</w:t>
      </w:r>
      <w:proofErr w:type="spellEnd"/>
      <w:r w:rsidRPr="00C27572">
        <w:rPr>
          <w:lang w:val="en-GB"/>
        </w:rPr>
        <w:t xml:space="preserve">, M., &amp; </w:t>
      </w:r>
      <w:proofErr w:type="spellStart"/>
      <w:r w:rsidRPr="00C27572">
        <w:rPr>
          <w:lang w:val="en-GB"/>
        </w:rPr>
        <w:t>Micucci</w:t>
      </w:r>
      <w:proofErr w:type="spellEnd"/>
      <w:r w:rsidRPr="00C27572">
        <w:rPr>
          <w:lang w:val="en-GB"/>
        </w:rPr>
        <w:t xml:space="preserve">, G. (2008). Family succession and firm performance: Evidence from Italian family firms. </w:t>
      </w:r>
      <w:r w:rsidRPr="00C27572">
        <w:rPr>
          <w:rFonts w:ascii="Sohne-BuchKursiv" w:hAnsi="Sohne-BuchKursiv" w:cs="Sohne-BuchKursiv"/>
          <w:i/>
          <w:iCs/>
          <w:lang w:val="en-GB"/>
        </w:rPr>
        <w:t>Journal of Corporate Finance, 14</w:t>
      </w:r>
      <w:r w:rsidRPr="00C27572">
        <w:rPr>
          <w:lang w:val="en-GB"/>
        </w:rPr>
        <w:t>(1), 17-31.</w:t>
      </w:r>
    </w:p>
    <w:p w14:paraId="17A8A417" w14:textId="77777777" w:rsidR="00E3785C" w:rsidRPr="00C27572" w:rsidRDefault="00E3785C" w:rsidP="00C27572">
      <w:pPr>
        <w:pStyle w:val="NoSpacing"/>
        <w:rPr>
          <w:lang w:val="en-GB"/>
        </w:rPr>
      </w:pPr>
      <w:proofErr w:type="spellStart"/>
      <w:r w:rsidRPr="00C27572">
        <w:rPr>
          <w:lang w:val="en-GB"/>
        </w:rPr>
        <w:t>Sirmon</w:t>
      </w:r>
      <w:proofErr w:type="spellEnd"/>
      <w:r w:rsidRPr="00C27572">
        <w:rPr>
          <w:lang w:val="en-GB"/>
        </w:rPr>
        <w:t xml:space="preserve">, D. G., &amp; </w:t>
      </w:r>
      <w:proofErr w:type="spellStart"/>
      <w:r w:rsidRPr="00C27572">
        <w:rPr>
          <w:lang w:val="en-GB"/>
        </w:rPr>
        <w:t>Hitt</w:t>
      </w:r>
      <w:proofErr w:type="spellEnd"/>
      <w:r w:rsidRPr="00C27572">
        <w:rPr>
          <w:lang w:val="en-GB"/>
        </w:rPr>
        <w:t xml:space="preserve">, M. A. (2003). Managing resources: Linking unique resources, management, and wealth creation in family firms. </w:t>
      </w:r>
      <w:r w:rsidRPr="00C27572">
        <w:rPr>
          <w:rFonts w:ascii="Sohne-BuchKursiv" w:hAnsi="Sohne-BuchKursiv" w:cs="Sohne-BuchKursiv"/>
          <w:i/>
          <w:iCs/>
          <w:lang w:val="en-GB"/>
        </w:rPr>
        <w:t>Entrepreneurship Theory and Practice, 27</w:t>
      </w:r>
      <w:r w:rsidRPr="00C27572">
        <w:rPr>
          <w:lang w:val="en-GB"/>
        </w:rPr>
        <w:t>(4), 339-358.</w:t>
      </w:r>
    </w:p>
    <w:p w14:paraId="3BABBFAD" w14:textId="77777777" w:rsidR="00E3785C" w:rsidRPr="00C27572" w:rsidRDefault="00E3785C" w:rsidP="00C27572">
      <w:pPr>
        <w:pStyle w:val="NoSpacing"/>
        <w:rPr>
          <w:lang w:val="en-GB"/>
        </w:rPr>
      </w:pPr>
      <w:r w:rsidRPr="00C27572">
        <w:rPr>
          <w:lang w:val="en-GB"/>
        </w:rPr>
        <w:t xml:space="preserve">Zahra, S. A., Hayton, J. C., &amp; </w:t>
      </w:r>
      <w:proofErr w:type="spellStart"/>
      <w:r w:rsidRPr="00C27572">
        <w:rPr>
          <w:lang w:val="en-GB"/>
        </w:rPr>
        <w:t>Salvato</w:t>
      </w:r>
      <w:proofErr w:type="spellEnd"/>
      <w:r w:rsidRPr="00C27572">
        <w:rPr>
          <w:lang w:val="en-GB"/>
        </w:rPr>
        <w:t xml:space="preserve">, C. (2004). Entrepreneurship in family vs. non-family firms: A resource-based analysis of the effect of organizational culture. </w:t>
      </w:r>
      <w:r w:rsidRPr="00C27572">
        <w:rPr>
          <w:rFonts w:ascii="Sohne-BuchKursiv" w:hAnsi="Sohne-BuchKursiv" w:cs="Sohne-BuchKursiv"/>
          <w:i/>
          <w:iCs/>
          <w:lang w:val="en-GB"/>
        </w:rPr>
        <w:t>Entrepreneurship Theory and Practice, 28</w:t>
      </w:r>
      <w:r w:rsidRPr="00C27572">
        <w:rPr>
          <w:lang w:val="en-GB"/>
        </w:rPr>
        <w:t>(4), 363-382.</w:t>
      </w:r>
    </w:p>
    <w:p w14:paraId="46E527F7" w14:textId="77777777" w:rsidR="00E3785C" w:rsidRPr="00C27572" w:rsidRDefault="00E3785C" w:rsidP="00C27572">
      <w:pPr>
        <w:pStyle w:val="NoSpacing"/>
        <w:rPr>
          <w:lang w:val="en-GB"/>
        </w:rPr>
      </w:pPr>
      <w:r w:rsidRPr="00C27572">
        <w:rPr>
          <w:lang w:val="en-GB"/>
        </w:rPr>
        <w:t xml:space="preserve">Zahra, S. A., &amp; Sharma, P. (2004). Family business research: A strategic reflection. </w:t>
      </w:r>
      <w:r w:rsidRPr="00C27572">
        <w:rPr>
          <w:rFonts w:ascii="Sohne-BuchKursiv" w:hAnsi="Sohne-BuchKursiv" w:cs="Sohne-BuchKursiv"/>
          <w:i/>
          <w:iCs/>
          <w:lang w:val="en-GB"/>
        </w:rPr>
        <w:t>Family Business Review, 17</w:t>
      </w:r>
      <w:r w:rsidRPr="00C27572">
        <w:rPr>
          <w:lang w:val="en-GB"/>
        </w:rPr>
        <w:t>(4), 331-346.</w:t>
      </w:r>
    </w:p>
    <w:p w14:paraId="603AF995" w14:textId="77777777" w:rsidR="00E3785C" w:rsidRPr="00C27572" w:rsidRDefault="00E3785C" w:rsidP="00C27572">
      <w:pPr>
        <w:pStyle w:val="NoSpacing"/>
        <w:rPr>
          <w:lang w:val="en-GB"/>
        </w:rPr>
      </w:pPr>
      <w:r w:rsidRPr="00C27572">
        <w:rPr>
          <w:lang w:val="en-GB"/>
        </w:rPr>
        <w:t xml:space="preserve">Astrachan, J. H., &amp; Shanker, M. C. (2003). Family businesses’ contribution to the U.S. economy: A closer look. </w:t>
      </w:r>
      <w:r w:rsidRPr="00C27572">
        <w:rPr>
          <w:rFonts w:ascii="Sohne-BuchKursiv" w:hAnsi="Sohne-BuchKursiv" w:cs="Sohne-BuchKursiv"/>
          <w:i/>
          <w:iCs/>
          <w:lang w:val="en-GB"/>
        </w:rPr>
        <w:t>Family Business Review, 16</w:t>
      </w:r>
      <w:r w:rsidRPr="00C27572">
        <w:rPr>
          <w:lang w:val="en-GB"/>
        </w:rPr>
        <w:t>(3), 211-219.</w:t>
      </w:r>
    </w:p>
    <w:p w14:paraId="5185B493" w14:textId="77777777" w:rsidR="00E3785C" w:rsidRPr="00C27572" w:rsidRDefault="00E3785C" w:rsidP="00C27572">
      <w:pPr>
        <w:pStyle w:val="NoSpacing"/>
        <w:rPr>
          <w:lang w:val="en-GB"/>
        </w:rPr>
      </w:pPr>
      <w:r w:rsidRPr="00C27572">
        <w:rPr>
          <w:lang w:val="en-GB"/>
        </w:rPr>
        <w:t xml:space="preserve">Chua, J. H., Chrisman, J. J., &amp; Sharma, P. (1999). Defining the family business by </w:t>
      </w:r>
      <w:proofErr w:type="spellStart"/>
      <w:r w:rsidRPr="00C27572">
        <w:rPr>
          <w:lang w:val="en-GB"/>
        </w:rPr>
        <w:t>behavior</w:t>
      </w:r>
      <w:proofErr w:type="spellEnd"/>
      <w:r w:rsidRPr="00C27572">
        <w:rPr>
          <w:lang w:val="en-GB"/>
        </w:rPr>
        <w:t xml:space="preserve">. </w:t>
      </w:r>
      <w:r w:rsidRPr="00C27572">
        <w:rPr>
          <w:rFonts w:ascii="Sohne-BuchKursiv" w:hAnsi="Sohne-BuchKursiv" w:cs="Sohne-BuchKursiv"/>
          <w:i/>
          <w:iCs/>
          <w:lang w:val="en-GB"/>
        </w:rPr>
        <w:t>Entrepreneurship Theory and Practice, 23</w:t>
      </w:r>
      <w:r w:rsidRPr="00C27572">
        <w:rPr>
          <w:lang w:val="en-GB"/>
        </w:rPr>
        <w:t>(4), 19-39.</w:t>
      </w:r>
    </w:p>
    <w:p w14:paraId="116D5761" w14:textId="77777777" w:rsidR="00E3785C" w:rsidRPr="00C27572" w:rsidRDefault="00E3785C" w:rsidP="00C27572">
      <w:pPr>
        <w:pStyle w:val="NoSpacing"/>
        <w:rPr>
          <w:lang w:val="en-GB"/>
        </w:rPr>
      </w:pPr>
      <w:r w:rsidRPr="00C27572">
        <w:rPr>
          <w:lang w:val="en-GB"/>
        </w:rPr>
        <w:t xml:space="preserve">Dyer, W. G., &amp; Handler, W. C. (1994). Entrepreneurship and family business: Exploring the connections. </w:t>
      </w:r>
      <w:r w:rsidRPr="00C27572">
        <w:rPr>
          <w:rFonts w:ascii="Sohne-BuchKursiv" w:hAnsi="Sohne-BuchKursiv" w:cs="Sohne-BuchKursiv"/>
          <w:i/>
          <w:iCs/>
          <w:lang w:val="en-GB"/>
        </w:rPr>
        <w:t>Entrepreneurship Theory and Practice, 19</w:t>
      </w:r>
      <w:r w:rsidRPr="00C27572">
        <w:rPr>
          <w:lang w:val="en-GB"/>
        </w:rPr>
        <w:t>(1), 71-83.</w:t>
      </w:r>
    </w:p>
    <w:p w14:paraId="2ABDCDE6" w14:textId="77777777" w:rsidR="00E3785C" w:rsidRPr="00C27572" w:rsidRDefault="00E3785C" w:rsidP="00C27572">
      <w:pPr>
        <w:pStyle w:val="NoSpacing"/>
        <w:rPr>
          <w:lang w:val="en-GB"/>
        </w:rPr>
      </w:pPr>
      <w:r w:rsidRPr="00C27572">
        <w:rPr>
          <w:lang w:val="en-GB"/>
        </w:rPr>
        <w:t xml:space="preserve">Eddleston, K. A., </w:t>
      </w:r>
      <w:proofErr w:type="spellStart"/>
      <w:r w:rsidRPr="00C27572">
        <w:rPr>
          <w:lang w:val="en-GB"/>
        </w:rPr>
        <w:t>Kellermanns</w:t>
      </w:r>
      <w:proofErr w:type="spellEnd"/>
      <w:r w:rsidRPr="00C27572">
        <w:rPr>
          <w:lang w:val="en-GB"/>
        </w:rPr>
        <w:t xml:space="preserve">, F. W., &amp; </w:t>
      </w:r>
      <w:proofErr w:type="spellStart"/>
      <w:r w:rsidRPr="00C27572">
        <w:rPr>
          <w:lang w:val="en-GB"/>
        </w:rPr>
        <w:t>Sarathy</w:t>
      </w:r>
      <w:proofErr w:type="spellEnd"/>
      <w:r w:rsidRPr="00C27572">
        <w:rPr>
          <w:lang w:val="en-GB"/>
        </w:rPr>
        <w:t xml:space="preserve">, R. (2008). Resource configuration in family firms: Linking resources, strategic planning and technological opportunities to performance. </w:t>
      </w:r>
      <w:r w:rsidRPr="00C27572">
        <w:rPr>
          <w:rFonts w:ascii="Sohne-BuchKursiv" w:hAnsi="Sohne-BuchKursiv" w:cs="Sohne-BuchKursiv"/>
          <w:i/>
          <w:iCs/>
          <w:lang w:val="en-GB"/>
        </w:rPr>
        <w:t>Journal of Management Studies, 45</w:t>
      </w:r>
      <w:r w:rsidRPr="00C27572">
        <w:rPr>
          <w:lang w:val="en-GB"/>
        </w:rPr>
        <w:t>(1), 26-50.</w:t>
      </w:r>
    </w:p>
    <w:p w14:paraId="4252B332" w14:textId="4E90CA18" w:rsidR="00E3785C" w:rsidRPr="00C27572" w:rsidRDefault="00E3785C" w:rsidP="00C27572">
      <w:pPr>
        <w:pStyle w:val="NoSpacing"/>
        <w:rPr>
          <w:b/>
          <w:bCs/>
          <w:color w:val="7F7F7F" w:themeColor="text1" w:themeTint="80"/>
          <w:lang w:eastAsia="en-GB"/>
        </w:rPr>
      </w:pPr>
      <w:proofErr w:type="spellStart"/>
      <w:r w:rsidRPr="00C27572">
        <w:rPr>
          <w:lang w:val="en-GB"/>
        </w:rPr>
        <w:t>Litz</w:t>
      </w:r>
      <w:proofErr w:type="spellEnd"/>
      <w:r w:rsidRPr="00C27572">
        <w:rPr>
          <w:lang w:val="en-GB"/>
        </w:rPr>
        <w:t xml:space="preserve">, R. A., Pearson, A. W., &amp; Litchfield, S. R. (2011). Strategy making in the family business: A dyadic examination of contextual influences. </w:t>
      </w:r>
      <w:r w:rsidRPr="00C27572">
        <w:rPr>
          <w:rFonts w:ascii="Sohne-BuchKursiv" w:hAnsi="Sohne-BuchKursiv" w:cs="Sohne-BuchKursiv"/>
          <w:i/>
          <w:iCs/>
          <w:lang w:val="en-GB"/>
        </w:rPr>
        <w:t>Entrepreneurship Theory and Practice, 35</w:t>
      </w:r>
      <w:r w:rsidRPr="00C27572">
        <w:rPr>
          <w:lang w:val="en-GB"/>
        </w:rPr>
        <w:t>(4), 779-807.</w:t>
      </w:r>
    </w:p>
    <w:p w14:paraId="7F631CF5" w14:textId="77777777" w:rsidR="002B12D0" w:rsidRPr="00C27572" w:rsidRDefault="002B12D0" w:rsidP="00C27572">
      <w:pPr>
        <w:pStyle w:val="NoSpacing"/>
        <w:rPr>
          <w:b/>
          <w:bCs/>
          <w:lang w:eastAsia="en-GB"/>
        </w:rPr>
      </w:pPr>
    </w:p>
    <w:p w14:paraId="373DDB8E" w14:textId="77777777" w:rsidR="00107DDC" w:rsidRPr="00C27572" w:rsidRDefault="00107DDC" w:rsidP="00C27572">
      <w:pPr>
        <w:pStyle w:val="NoSpacing"/>
        <w:rPr>
          <w:i/>
          <w:iCs/>
          <w:color w:val="9CC2E5" w:themeColor="accent5" w:themeTint="99"/>
          <w:lang w:eastAsia="en-GB"/>
        </w:rPr>
      </w:pPr>
    </w:p>
    <w:p w14:paraId="1F619943" w14:textId="2D2F5549" w:rsidR="00435197" w:rsidRPr="00C27572" w:rsidRDefault="00435197" w:rsidP="00C27572">
      <w:pPr>
        <w:pStyle w:val="NoSpacing"/>
        <w:rPr>
          <w:i/>
          <w:iCs/>
        </w:rPr>
      </w:pPr>
    </w:p>
    <w:p w14:paraId="507507CD" w14:textId="77777777" w:rsidR="00435197" w:rsidRPr="00C27572" w:rsidRDefault="00435197" w:rsidP="00C27572">
      <w:pPr>
        <w:pStyle w:val="NoSpacing"/>
        <w:rPr>
          <w:i/>
          <w:iCs/>
        </w:rPr>
      </w:pPr>
    </w:p>
    <w:p w14:paraId="3ECE3EE7" w14:textId="77777777" w:rsidR="00435197" w:rsidRPr="00C27572" w:rsidRDefault="00435197" w:rsidP="00C27572">
      <w:pPr>
        <w:pStyle w:val="NoSpacing"/>
        <w:rPr>
          <w:i/>
          <w:iCs/>
        </w:rPr>
      </w:pPr>
    </w:p>
    <w:p w14:paraId="5EDD7518" w14:textId="77777777" w:rsidR="00435197" w:rsidRPr="00C27572" w:rsidRDefault="00435197" w:rsidP="00C27572">
      <w:pPr>
        <w:pStyle w:val="NoSpacing"/>
        <w:rPr>
          <w:i/>
          <w:iCs/>
        </w:rPr>
      </w:pPr>
    </w:p>
    <w:p w14:paraId="396A7A54" w14:textId="69A3C540" w:rsidR="00435197" w:rsidRPr="00C27572" w:rsidRDefault="00435197" w:rsidP="00C27572">
      <w:pPr>
        <w:pStyle w:val="NoSpacing"/>
        <w:rPr>
          <w:i/>
          <w:iCs/>
        </w:rPr>
      </w:pPr>
    </w:p>
    <w:sectPr w:rsidR="00435197" w:rsidRPr="00C275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hne-BuchKursiv">
    <w:altName w:val="Calibri"/>
    <w:panose1 w:val="020B0604020202020204"/>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87A1F"/>
    <w:multiLevelType w:val="hybridMultilevel"/>
    <w:tmpl w:val="9F66891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 w15:restartNumberingAfterBreak="0">
    <w:nsid w:val="026E6BC8"/>
    <w:multiLevelType w:val="hybridMultilevel"/>
    <w:tmpl w:val="5D9C9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9441C7"/>
    <w:multiLevelType w:val="multilevel"/>
    <w:tmpl w:val="B5945D4C"/>
    <w:lvl w:ilvl="0">
      <w:start w:val="1"/>
      <w:numFmt w:val="bullet"/>
      <w:lvlText w:val=""/>
      <w:lvlJc w:val="left"/>
      <w:pPr>
        <w:ind w:left="740" w:hanging="360"/>
      </w:pPr>
      <w:rPr>
        <w:rFonts w:ascii="Symbol" w:hAnsi="Symbol" w:hint="default"/>
      </w:rPr>
    </w:lvl>
    <w:lvl w:ilvl="1">
      <w:start w:val="1"/>
      <w:numFmt w:val="decimal"/>
      <w:lvlText w:val="%1.%2"/>
      <w:lvlJc w:val="left"/>
      <w:pPr>
        <w:ind w:left="1460" w:hanging="360"/>
      </w:pPr>
      <w:rPr>
        <w:rFonts w:hint="default"/>
      </w:rPr>
    </w:lvl>
    <w:lvl w:ilvl="2">
      <w:start w:val="1"/>
      <w:numFmt w:val="decimal"/>
      <w:lvlText w:val="%1.%2.%3"/>
      <w:lvlJc w:val="left"/>
      <w:pPr>
        <w:ind w:left="2540" w:hanging="720"/>
      </w:pPr>
      <w:rPr>
        <w:rFonts w:hint="default"/>
      </w:rPr>
    </w:lvl>
    <w:lvl w:ilvl="3">
      <w:start w:val="1"/>
      <w:numFmt w:val="decimal"/>
      <w:lvlText w:val="%1.%2.%3.%4"/>
      <w:lvlJc w:val="left"/>
      <w:pPr>
        <w:ind w:left="3260" w:hanging="720"/>
      </w:pPr>
      <w:rPr>
        <w:rFonts w:hint="default"/>
      </w:rPr>
    </w:lvl>
    <w:lvl w:ilvl="4">
      <w:start w:val="1"/>
      <w:numFmt w:val="decimal"/>
      <w:lvlText w:val="%1.%2.%3.%4.%5"/>
      <w:lvlJc w:val="left"/>
      <w:pPr>
        <w:ind w:left="4340" w:hanging="1080"/>
      </w:pPr>
      <w:rPr>
        <w:rFonts w:hint="default"/>
      </w:rPr>
    </w:lvl>
    <w:lvl w:ilvl="5">
      <w:start w:val="1"/>
      <w:numFmt w:val="decimal"/>
      <w:lvlText w:val="%1.%2.%3.%4.%5.%6"/>
      <w:lvlJc w:val="left"/>
      <w:pPr>
        <w:ind w:left="5060" w:hanging="1080"/>
      </w:pPr>
      <w:rPr>
        <w:rFonts w:hint="default"/>
      </w:rPr>
    </w:lvl>
    <w:lvl w:ilvl="6">
      <w:start w:val="1"/>
      <w:numFmt w:val="decimal"/>
      <w:lvlText w:val="%1.%2.%3.%4.%5.%6.%7"/>
      <w:lvlJc w:val="left"/>
      <w:pPr>
        <w:ind w:left="6140" w:hanging="1440"/>
      </w:pPr>
      <w:rPr>
        <w:rFonts w:hint="default"/>
      </w:rPr>
    </w:lvl>
    <w:lvl w:ilvl="7">
      <w:start w:val="1"/>
      <w:numFmt w:val="decimal"/>
      <w:lvlText w:val="%1.%2.%3.%4.%5.%6.%7.%8"/>
      <w:lvlJc w:val="left"/>
      <w:pPr>
        <w:ind w:left="6860" w:hanging="1440"/>
      </w:pPr>
      <w:rPr>
        <w:rFonts w:hint="default"/>
      </w:rPr>
    </w:lvl>
    <w:lvl w:ilvl="8">
      <w:start w:val="1"/>
      <w:numFmt w:val="decimal"/>
      <w:lvlText w:val="%1.%2.%3.%4.%5.%6.%7.%8.%9"/>
      <w:lvlJc w:val="left"/>
      <w:pPr>
        <w:ind w:left="7940" w:hanging="1800"/>
      </w:pPr>
      <w:rPr>
        <w:rFonts w:hint="default"/>
      </w:rPr>
    </w:lvl>
  </w:abstractNum>
  <w:abstractNum w:abstractNumId="3" w15:restartNumberingAfterBreak="0">
    <w:nsid w:val="0A546717"/>
    <w:multiLevelType w:val="hybridMultilevel"/>
    <w:tmpl w:val="7786F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6C49C2"/>
    <w:multiLevelType w:val="multilevel"/>
    <w:tmpl w:val="B9A80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F3093E"/>
    <w:multiLevelType w:val="hybridMultilevel"/>
    <w:tmpl w:val="80F48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364764"/>
    <w:multiLevelType w:val="hybridMultilevel"/>
    <w:tmpl w:val="FD763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7A4E44"/>
    <w:multiLevelType w:val="hybridMultilevel"/>
    <w:tmpl w:val="384AFBA8"/>
    <w:lvl w:ilvl="0" w:tplc="7E1C897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BAC535B"/>
    <w:multiLevelType w:val="hybridMultilevel"/>
    <w:tmpl w:val="1C1261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AF6A8A"/>
    <w:multiLevelType w:val="multilevel"/>
    <w:tmpl w:val="DCCC1484"/>
    <w:lvl w:ilvl="0">
      <w:start w:val="3"/>
      <w:numFmt w:val="decimal"/>
      <w:lvlText w:val="%1"/>
      <w:lvlJc w:val="left"/>
      <w:pPr>
        <w:ind w:left="360" w:hanging="360"/>
      </w:pPr>
      <w:rPr>
        <w:rFonts w:hint="default"/>
      </w:rPr>
    </w:lvl>
    <w:lvl w:ilvl="1">
      <w:start w:val="9"/>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29C0566A"/>
    <w:multiLevelType w:val="hybridMultilevel"/>
    <w:tmpl w:val="B202A206"/>
    <w:lvl w:ilvl="0" w:tplc="0809000F">
      <w:start w:val="1"/>
      <w:numFmt w:val="decimal"/>
      <w:lvlText w:val="%1."/>
      <w:lvlJc w:val="left"/>
      <w:pPr>
        <w:ind w:left="786" w:hanging="360"/>
      </w:pPr>
      <w:rPr>
        <w:rFont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1" w15:restartNumberingAfterBreak="0">
    <w:nsid w:val="2F4A76B7"/>
    <w:multiLevelType w:val="hybridMultilevel"/>
    <w:tmpl w:val="3B127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4D2926"/>
    <w:multiLevelType w:val="multilevel"/>
    <w:tmpl w:val="C5C46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28E286F"/>
    <w:multiLevelType w:val="multilevel"/>
    <w:tmpl w:val="E51E645E"/>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EB905F8"/>
    <w:multiLevelType w:val="multilevel"/>
    <w:tmpl w:val="4D5064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46D5CA9"/>
    <w:multiLevelType w:val="multilevel"/>
    <w:tmpl w:val="26E21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80527B6"/>
    <w:multiLevelType w:val="hybridMultilevel"/>
    <w:tmpl w:val="F4C6D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DD0982"/>
    <w:multiLevelType w:val="multilevel"/>
    <w:tmpl w:val="B5945D4C"/>
    <w:lvl w:ilvl="0">
      <w:start w:val="1"/>
      <w:numFmt w:val="bullet"/>
      <w:lvlText w:val=""/>
      <w:lvlJc w:val="left"/>
      <w:pPr>
        <w:ind w:left="740" w:hanging="360"/>
      </w:pPr>
      <w:rPr>
        <w:rFonts w:ascii="Symbol" w:hAnsi="Symbol" w:hint="default"/>
      </w:rPr>
    </w:lvl>
    <w:lvl w:ilvl="1">
      <w:start w:val="1"/>
      <w:numFmt w:val="decimal"/>
      <w:lvlText w:val="%1.%2"/>
      <w:lvlJc w:val="left"/>
      <w:pPr>
        <w:ind w:left="1460" w:hanging="360"/>
      </w:pPr>
      <w:rPr>
        <w:rFonts w:hint="default"/>
      </w:rPr>
    </w:lvl>
    <w:lvl w:ilvl="2">
      <w:start w:val="1"/>
      <w:numFmt w:val="decimal"/>
      <w:lvlText w:val="%1.%2.%3"/>
      <w:lvlJc w:val="left"/>
      <w:pPr>
        <w:ind w:left="2540" w:hanging="720"/>
      </w:pPr>
      <w:rPr>
        <w:rFonts w:hint="default"/>
      </w:rPr>
    </w:lvl>
    <w:lvl w:ilvl="3">
      <w:start w:val="1"/>
      <w:numFmt w:val="decimal"/>
      <w:lvlText w:val="%1.%2.%3.%4"/>
      <w:lvlJc w:val="left"/>
      <w:pPr>
        <w:ind w:left="3260" w:hanging="720"/>
      </w:pPr>
      <w:rPr>
        <w:rFonts w:hint="default"/>
      </w:rPr>
    </w:lvl>
    <w:lvl w:ilvl="4">
      <w:start w:val="1"/>
      <w:numFmt w:val="decimal"/>
      <w:lvlText w:val="%1.%2.%3.%4.%5"/>
      <w:lvlJc w:val="left"/>
      <w:pPr>
        <w:ind w:left="4340" w:hanging="1080"/>
      </w:pPr>
      <w:rPr>
        <w:rFonts w:hint="default"/>
      </w:rPr>
    </w:lvl>
    <w:lvl w:ilvl="5">
      <w:start w:val="1"/>
      <w:numFmt w:val="decimal"/>
      <w:lvlText w:val="%1.%2.%3.%4.%5.%6"/>
      <w:lvlJc w:val="left"/>
      <w:pPr>
        <w:ind w:left="5060" w:hanging="1080"/>
      </w:pPr>
      <w:rPr>
        <w:rFonts w:hint="default"/>
      </w:rPr>
    </w:lvl>
    <w:lvl w:ilvl="6">
      <w:start w:val="1"/>
      <w:numFmt w:val="decimal"/>
      <w:lvlText w:val="%1.%2.%3.%4.%5.%6.%7"/>
      <w:lvlJc w:val="left"/>
      <w:pPr>
        <w:ind w:left="6140" w:hanging="1440"/>
      </w:pPr>
      <w:rPr>
        <w:rFonts w:hint="default"/>
      </w:rPr>
    </w:lvl>
    <w:lvl w:ilvl="7">
      <w:start w:val="1"/>
      <w:numFmt w:val="decimal"/>
      <w:lvlText w:val="%1.%2.%3.%4.%5.%6.%7.%8"/>
      <w:lvlJc w:val="left"/>
      <w:pPr>
        <w:ind w:left="6860" w:hanging="1440"/>
      </w:pPr>
      <w:rPr>
        <w:rFonts w:hint="default"/>
      </w:rPr>
    </w:lvl>
    <w:lvl w:ilvl="8">
      <w:start w:val="1"/>
      <w:numFmt w:val="decimal"/>
      <w:lvlText w:val="%1.%2.%3.%4.%5.%6.%7.%8.%9"/>
      <w:lvlJc w:val="left"/>
      <w:pPr>
        <w:ind w:left="7940" w:hanging="1800"/>
      </w:pPr>
      <w:rPr>
        <w:rFonts w:hint="default"/>
      </w:rPr>
    </w:lvl>
  </w:abstractNum>
  <w:abstractNum w:abstractNumId="18" w15:restartNumberingAfterBreak="0">
    <w:nsid w:val="524B4384"/>
    <w:multiLevelType w:val="hybridMultilevel"/>
    <w:tmpl w:val="42BE062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61193F"/>
    <w:multiLevelType w:val="hybridMultilevel"/>
    <w:tmpl w:val="91A03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2F2FD2"/>
    <w:multiLevelType w:val="hybridMultilevel"/>
    <w:tmpl w:val="A4FA9D8A"/>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1" w15:restartNumberingAfterBreak="0">
    <w:nsid w:val="58587875"/>
    <w:multiLevelType w:val="hybridMultilevel"/>
    <w:tmpl w:val="D3F4F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AE5E79"/>
    <w:multiLevelType w:val="multilevel"/>
    <w:tmpl w:val="082A808A"/>
    <w:lvl w:ilvl="0">
      <w:start w:val="1"/>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59E3115D"/>
    <w:multiLevelType w:val="multilevel"/>
    <w:tmpl w:val="7D86F320"/>
    <w:lvl w:ilvl="0">
      <w:start w:val="1"/>
      <w:numFmt w:val="decimal"/>
      <w:lvlText w:val="%1.0"/>
      <w:lvlJc w:val="left"/>
      <w:pPr>
        <w:ind w:left="1260" w:hanging="720"/>
      </w:pPr>
      <w:rPr>
        <w:rFonts w:hint="default"/>
      </w:rPr>
    </w:lvl>
    <w:lvl w:ilvl="1">
      <w:start w:val="1"/>
      <w:numFmt w:val="decimal"/>
      <w:lvlText w:val="%1.%2"/>
      <w:lvlJc w:val="left"/>
      <w:pPr>
        <w:ind w:left="1980" w:hanging="720"/>
      </w:pPr>
      <w:rPr>
        <w:rFonts w:hint="default"/>
      </w:rPr>
    </w:lvl>
    <w:lvl w:ilvl="2">
      <w:start w:val="1"/>
      <w:numFmt w:val="decimal"/>
      <w:lvlText w:val="%1.%2.%3"/>
      <w:lvlJc w:val="left"/>
      <w:pPr>
        <w:ind w:left="3060" w:hanging="1080"/>
      </w:pPr>
      <w:rPr>
        <w:rFonts w:hint="default"/>
      </w:rPr>
    </w:lvl>
    <w:lvl w:ilvl="3">
      <w:start w:val="1"/>
      <w:numFmt w:val="decimal"/>
      <w:lvlText w:val="%1.%2.%3.%4"/>
      <w:lvlJc w:val="left"/>
      <w:pPr>
        <w:ind w:left="3780" w:hanging="1080"/>
      </w:pPr>
      <w:rPr>
        <w:rFonts w:hint="default"/>
      </w:rPr>
    </w:lvl>
    <w:lvl w:ilvl="4">
      <w:start w:val="1"/>
      <w:numFmt w:val="decimal"/>
      <w:lvlText w:val="%1.%2.%3.%4.%5"/>
      <w:lvlJc w:val="left"/>
      <w:pPr>
        <w:ind w:left="4860" w:hanging="1440"/>
      </w:pPr>
      <w:rPr>
        <w:rFonts w:hint="default"/>
      </w:rPr>
    </w:lvl>
    <w:lvl w:ilvl="5">
      <w:start w:val="1"/>
      <w:numFmt w:val="decimal"/>
      <w:lvlText w:val="%1.%2.%3.%4.%5.%6"/>
      <w:lvlJc w:val="left"/>
      <w:pPr>
        <w:ind w:left="5940" w:hanging="1800"/>
      </w:pPr>
      <w:rPr>
        <w:rFonts w:hint="default"/>
      </w:rPr>
    </w:lvl>
    <w:lvl w:ilvl="6">
      <w:start w:val="1"/>
      <w:numFmt w:val="decimal"/>
      <w:lvlText w:val="%1.%2.%3.%4.%5.%6.%7"/>
      <w:lvlJc w:val="left"/>
      <w:pPr>
        <w:ind w:left="7020" w:hanging="2160"/>
      </w:pPr>
      <w:rPr>
        <w:rFonts w:hint="default"/>
      </w:rPr>
    </w:lvl>
    <w:lvl w:ilvl="7">
      <w:start w:val="1"/>
      <w:numFmt w:val="decimal"/>
      <w:lvlText w:val="%1.%2.%3.%4.%5.%6.%7.%8"/>
      <w:lvlJc w:val="left"/>
      <w:pPr>
        <w:ind w:left="7740" w:hanging="2160"/>
      </w:pPr>
      <w:rPr>
        <w:rFonts w:hint="default"/>
      </w:rPr>
    </w:lvl>
    <w:lvl w:ilvl="8">
      <w:start w:val="1"/>
      <w:numFmt w:val="decimal"/>
      <w:lvlText w:val="%1.%2.%3.%4.%5.%6.%7.%8.%9"/>
      <w:lvlJc w:val="left"/>
      <w:pPr>
        <w:ind w:left="8820" w:hanging="2520"/>
      </w:pPr>
      <w:rPr>
        <w:rFonts w:hint="default"/>
      </w:rPr>
    </w:lvl>
  </w:abstractNum>
  <w:abstractNum w:abstractNumId="24" w15:restartNumberingAfterBreak="0">
    <w:nsid w:val="5B521ED4"/>
    <w:multiLevelType w:val="hybridMultilevel"/>
    <w:tmpl w:val="E3F84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AB1680"/>
    <w:multiLevelType w:val="hybridMultilevel"/>
    <w:tmpl w:val="C270E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8D3A81"/>
    <w:multiLevelType w:val="multilevel"/>
    <w:tmpl w:val="472CD114"/>
    <w:lvl w:ilvl="0">
      <w:start w:val="1"/>
      <w:numFmt w:val="decimal"/>
      <w:lvlText w:val="%1"/>
      <w:lvlJc w:val="left"/>
      <w:pPr>
        <w:ind w:left="360" w:hanging="360"/>
      </w:pPr>
      <w:rPr>
        <w:rFonts w:hint="default"/>
      </w:rPr>
    </w:lvl>
    <w:lvl w:ilvl="1">
      <w:start w:val="3"/>
      <w:numFmt w:val="decimal"/>
      <w:lvlText w:val="%1.%2"/>
      <w:lvlJc w:val="left"/>
      <w:pPr>
        <w:ind w:left="1210" w:hanging="36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27" w15:restartNumberingAfterBreak="0">
    <w:nsid w:val="6980249D"/>
    <w:multiLevelType w:val="multilevel"/>
    <w:tmpl w:val="A0E4C61A"/>
    <w:lvl w:ilvl="0">
      <w:start w:val="3"/>
      <w:numFmt w:val="decimal"/>
      <w:lvlText w:val="%1"/>
      <w:lvlJc w:val="left"/>
      <w:pPr>
        <w:ind w:left="400" w:hanging="400"/>
      </w:pPr>
      <w:rPr>
        <w:rFonts w:hint="default"/>
        <w:i/>
        <w:color w:val="404040" w:themeColor="text1" w:themeTint="BF"/>
        <w:sz w:val="32"/>
      </w:rPr>
    </w:lvl>
    <w:lvl w:ilvl="1">
      <w:start w:val="4"/>
      <w:numFmt w:val="decimal"/>
      <w:lvlText w:val="%1.%2"/>
      <w:lvlJc w:val="left"/>
      <w:pPr>
        <w:ind w:left="1120" w:hanging="400"/>
      </w:pPr>
      <w:rPr>
        <w:rFonts w:hint="default"/>
        <w:i/>
        <w:color w:val="404040" w:themeColor="text1" w:themeTint="BF"/>
        <w:sz w:val="32"/>
      </w:rPr>
    </w:lvl>
    <w:lvl w:ilvl="2">
      <w:start w:val="1"/>
      <w:numFmt w:val="decimal"/>
      <w:lvlText w:val="%1.%2.%3"/>
      <w:lvlJc w:val="left"/>
      <w:pPr>
        <w:ind w:left="2160" w:hanging="720"/>
      </w:pPr>
      <w:rPr>
        <w:rFonts w:hint="default"/>
        <w:i/>
        <w:color w:val="404040" w:themeColor="text1" w:themeTint="BF"/>
        <w:sz w:val="32"/>
      </w:rPr>
    </w:lvl>
    <w:lvl w:ilvl="3">
      <w:start w:val="1"/>
      <w:numFmt w:val="decimal"/>
      <w:lvlText w:val="%1.%2.%3.%4"/>
      <w:lvlJc w:val="left"/>
      <w:pPr>
        <w:ind w:left="2880" w:hanging="720"/>
      </w:pPr>
      <w:rPr>
        <w:rFonts w:hint="default"/>
        <w:i/>
        <w:color w:val="404040" w:themeColor="text1" w:themeTint="BF"/>
        <w:sz w:val="32"/>
      </w:rPr>
    </w:lvl>
    <w:lvl w:ilvl="4">
      <w:start w:val="1"/>
      <w:numFmt w:val="decimal"/>
      <w:lvlText w:val="%1.%2.%3.%4.%5"/>
      <w:lvlJc w:val="left"/>
      <w:pPr>
        <w:ind w:left="3960" w:hanging="1080"/>
      </w:pPr>
      <w:rPr>
        <w:rFonts w:hint="default"/>
        <w:i/>
        <w:color w:val="404040" w:themeColor="text1" w:themeTint="BF"/>
        <w:sz w:val="32"/>
      </w:rPr>
    </w:lvl>
    <w:lvl w:ilvl="5">
      <w:start w:val="1"/>
      <w:numFmt w:val="decimal"/>
      <w:lvlText w:val="%1.%2.%3.%4.%5.%6"/>
      <w:lvlJc w:val="left"/>
      <w:pPr>
        <w:ind w:left="4680" w:hanging="1080"/>
      </w:pPr>
      <w:rPr>
        <w:rFonts w:hint="default"/>
        <w:i/>
        <w:color w:val="404040" w:themeColor="text1" w:themeTint="BF"/>
        <w:sz w:val="32"/>
      </w:rPr>
    </w:lvl>
    <w:lvl w:ilvl="6">
      <w:start w:val="1"/>
      <w:numFmt w:val="decimal"/>
      <w:lvlText w:val="%1.%2.%3.%4.%5.%6.%7"/>
      <w:lvlJc w:val="left"/>
      <w:pPr>
        <w:ind w:left="5760" w:hanging="1440"/>
      </w:pPr>
      <w:rPr>
        <w:rFonts w:hint="default"/>
        <w:i/>
        <w:color w:val="404040" w:themeColor="text1" w:themeTint="BF"/>
        <w:sz w:val="32"/>
      </w:rPr>
    </w:lvl>
    <w:lvl w:ilvl="7">
      <w:start w:val="1"/>
      <w:numFmt w:val="decimal"/>
      <w:lvlText w:val="%1.%2.%3.%4.%5.%6.%7.%8"/>
      <w:lvlJc w:val="left"/>
      <w:pPr>
        <w:ind w:left="6480" w:hanging="1440"/>
      </w:pPr>
      <w:rPr>
        <w:rFonts w:hint="default"/>
        <w:i/>
        <w:color w:val="404040" w:themeColor="text1" w:themeTint="BF"/>
        <w:sz w:val="32"/>
      </w:rPr>
    </w:lvl>
    <w:lvl w:ilvl="8">
      <w:start w:val="1"/>
      <w:numFmt w:val="decimal"/>
      <w:lvlText w:val="%1.%2.%3.%4.%5.%6.%7.%8.%9"/>
      <w:lvlJc w:val="left"/>
      <w:pPr>
        <w:ind w:left="7560" w:hanging="1800"/>
      </w:pPr>
      <w:rPr>
        <w:rFonts w:hint="default"/>
        <w:i/>
        <w:color w:val="404040" w:themeColor="text1" w:themeTint="BF"/>
        <w:sz w:val="32"/>
      </w:rPr>
    </w:lvl>
  </w:abstractNum>
  <w:abstractNum w:abstractNumId="28" w15:restartNumberingAfterBreak="0">
    <w:nsid w:val="69D02F33"/>
    <w:multiLevelType w:val="multilevel"/>
    <w:tmpl w:val="58BA5C8A"/>
    <w:lvl w:ilvl="0">
      <w:start w:val="1"/>
      <w:numFmt w:val="decimal"/>
      <w:lvlText w:val="%1.0"/>
      <w:lvlJc w:val="left"/>
      <w:pPr>
        <w:ind w:left="360" w:hanging="360"/>
      </w:pPr>
      <w:rPr>
        <w:rFonts w:hint="default"/>
        <w:b/>
        <w:bCs/>
      </w:rPr>
    </w:lvl>
    <w:lvl w:ilvl="1">
      <w:start w:val="1"/>
      <w:numFmt w:val="decimal"/>
      <w:lvlText w:val="%1.%2"/>
      <w:lvlJc w:val="left"/>
      <w:pPr>
        <w:ind w:left="-2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78C57CA4"/>
    <w:multiLevelType w:val="multilevel"/>
    <w:tmpl w:val="D0B8C804"/>
    <w:lvl w:ilvl="0">
      <w:start w:val="1"/>
      <w:numFmt w:val="decimal"/>
      <w:lvlText w:val="%1.0"/>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78EC559F"/>
    <w:multiLevelType w:val="hybridMultilevel"/>
    <w:tmpl w:val="FED61C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7B971B1A"/>
    <w:multiLevelType w:val="multilevel"/>
    <w:tmpl w:val="B5945D4C"/>
    <w:lvl w:ilvl="0">
      <w:start w:val="1"/>
      <w:numFmt w:val="bullet"/>
      <w:lvlText w:val=""/>
      <w:lvlJc w:val="left"/>
      <w:pPr>
        <w:ind w:left="740" w:hanging="360"/>
      </w:pPr>
      <w:rPr>
        <w:rFonts w:ascii="Symbol" w:hAnsi="Symbol" w:hint="default"/>
      </w:rPr>
    </w:lvl>
    <w:lvl w:ilvl="1">
      <w:start w:val="1"/>
      <w:numFmt w:val="decimal"/>
      <w:lvlText w:val="%1.%2"/>
      <w:lvlJc w:val="left"/>
      <w:pPr>
        <w:ind w:left="1460" w:hanging="360"/>
      </w:pPr>
      <w:rPr>
        <w:rFonts w:hint="default"/>
      </w:rPr>
    </w:lvl>
    <w:lvl w:ilvl="2">
      <w:start w:val="1"/>
      <w:numFmt w:val="decimal"/>
      <w:lvlText w:val="%1.%2.%3"/>
      <w:lvlJc w:val="left"/>
      <w:pPr>
        <w:ind w:left="2540" w:hanging="720"/>
      </w:pPr>
      <w:rPr>
        <w:rFonts w:hint="default"/>
      </w:rPr>
    </w:lvl>
    <w:lvl w:ilvl="3">
      <w:start w:val="1"/>
      <w:numFmt w:val="decimal"/>
      <w:lvlText w:val="%1.%2.%3.%4"/>
      <w:lvlJc w:val="left"/>
      <w:pPr>
        <w:ind w:left="3260" w:hanging="720"/>
      </w:pPr>
      <w:rPr>
        <w:rFonts w:hint="default"/>
      </w:rPr>
    </w:lvl>
    <w:lvl w:ilvl="4">
      <w:start w:val="1"/>
      <w:numFmt w:val="decimal"/>
      <w:lvlText w:val="%1.%2.%3.%4.%5"/>
      <w:lvlJc w:val="left"/>
      <w:pPr>
        <w:ind w:left="4340" w:hanging="1080"/>
      </w:pPr>
      <w:rPr>
        <w:rFonts w:hint="default"/>
      </w:rPr>
    </w:lvl>
    <w:lvl w:ilvl="5">
      <w:start w:val="1"/>
      <w:numFmt w:val="decimal"/>
      <w:lvlText w:val="%1.%2.%3.%4.%5.%6"/>
      <w:lvlJc w:val="left"/>
      <w:pPr>
        <w:ind w:left="5060" w:hanging="1080"/>
      </w:pPr>
      <w:rPr>
        <w:rFonts w:hint="default"/>
      </w:rPr>
    </w:lvl>
    <w:lvl w:ilvl="6">
      <w:start w:val="1"/>
      <w:numFmt w:val="decimal"/>
      <w:lvlText w:val="%1.%2.%3.%4.%5.%6.%7"/>
      <w:lvlJc w:val="left"/>
      <w:pPr>
        <w:ind w:left="6140" w:hanging="1440"/>
      </w:pPr>
      <w:rPr>
        <w:rFonts w:hint="default"/>
      </w:rPr>
    </w:lvl>
    <w:lvl w:ilvl="7">
      <w:start w:val="1"/>
      <w:numFmt w:val="decimal"/>
      <w:lvlText w:val="%1.%2.%3.%4.%5.%6.%7.%8"/>
      <w:lvlJc w:val="left"/>
      <w:pPr>
        <w:ind w:left="6860" w:hanging="1440"/>
      </w:pPr>
      <w:rPr>
        <w:rFonts w:hint="default"/>
      </w:rPr>
    </w:lvl>
    <w:lvl w:ilvl="8">
      <w:start w:val="1"/>
      <w:numFmt w:val="decimal"/>
      <w:lvlText w:val="%1.%2.%3.%4.%5.%6.%7.%8.%9"/>
      <w:lvlJc w:val="left"/>
      <w:pPr>
        <w:ind w:left="7940" w:hanging="1800"/>
      </w:pPr>
      <w:rPr>
        <w:rFonts w:hint="default"/>
      </w:rPr>
    </w:lvl>
  </w:abstractNum>
  <w:abstractNum w:abstractNumId="32" w15:restartNumberingAfterBreak="0">
    <w:nsid w:val="7DC53B64"/>
    <w:multiLevelType w:val="hybridMultilevel"/>
    <w:tmpl w:val="57EA31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5591109">
    <w:abstractNumId w:val="12"/>
  </w:num>
  <w:num w:numId="2" w16cid:durableId="551115193">
    <w:abstractNumId w:val="4"/>
  </w:num>
  <w:num w:numId="3" w16cid:durableId="1654404688">
    <w:abstractNumId w:val="18"/>
  </w:num>
  <w:num w:numId="4" w16cid:durableId="262494467">
    <w:abstractNumId w:val="8"/>
  </w:num>
  <w:num w:numId="5" w16cid:durableId="1356149792">
    <w:abstractNumId w:val="32"/>
  </w:num>
  <w:num w:numId="6" w16cid:durableId="246697278">
    <w:abstractNumId w:val="6"/>
  </w:num>
  <w:num w:numId="7" w16cid:durableId="1110008887">
    <w:abstractNumId w:val="20"/>
  </w:num>
  <w:num w:numId="8" w16cid:durableId="553275485">
    <w:abstractNumId w:val="16"/>
  </w:num>
  <w:num w:numId="9" w16cid:durableId="1850556001">
    <w:abstractNumId w:val="10"/>
  </w:num>
  <w:num w:numId="10" w16cid:durableId="19479999">
    <w:abstractNumId w:val="14"/>
  </w:num>
  <w:num w:numId="11" w16cid:durableId="1064571854">
    <w:abstractNumId w:val="15"/>
  </w:num>
  <w:num w:numId="12" w16cid:durableId="1255939782">
    <w:abstractNumId w:val="0"/>
  </w:num>
  <w:num w:numId="13" w16cid:durableId="2033071429">
    <w:abstractNumId w:val="19"/>
  </w:num>
  <w:num w:numId="14" w16cid:durableId="604726202">
    <w:abstractNumId w:val="11"/>
  </w:num>
  <w:num w:numId="15" w16cid:durableId="1769472137">
    <w:abstractNumId w:val="7"/>
  </w:num>
  <w:num w:numId="16" w16cid:durableId="1265578222">
    <w:abstractNumId w:val="24"/>
  </w:num>
  <w:num w:numId="17" w16cid:durableId="895895011">
    <w:abstractNumId w:val="21"/>
  </w:num>
  <w:num w:numId="18" w16cid:durableId="356853142">
    <w:abstractNumId w:val="5"/>
  </w:num>
  <w:num w:numId="19" w16cid:durableId="1895659476">
    <w:abstractNumId w:val="29"/>
  </w:num>
  <w:num w:numId="20" w16cid:durableId="669142328">
    <w:abstractNumId w:val="27"/>
  </w:num>
  <w:num w:numId="21" w16cid:durableId="1654601350">
    <w:abstractNumId w:val="23"/>
  </w:num>
  <w:num w:numId="22" w16cid:durableId="85275932">
    <w:abstractNumId w:val="28"/>
  </w:num>
  <w:num w:numId="23" w16cid:durableId="716515609">
    <w:abstractNumId w:val="25"/>
  </w:num>
  <w:num w:numId="24" w16cid:durableId="1978026611">
    <w:abstractNumId w:val="31"/>
  </w:num>
  <w:num w:numId="25" w16cid:durableId="947007314">
    <w:abstractNumId w:val="26"/>
  </w:num>
  <w:num w:numId="26" w16cid:durableId="721245244">
    <w:abstractNumId w:val="17"/>
  </w:num>
  <w:num w:numId="27" w16cid:durableId="110515742">
    <w:abstractNumId w:val="2"/>
  </w:num>
  <w:num w:numId="28" w16cid:durableId="778453522">
    <w:abstractNumId w:val="9"/>
  </w:num>
  <w:num w:numId="29" w16cid:durableId="1751923044">
    <w:abstractNumId w:val="30"/>
  </w:num>
  <w:num w:numId="30" w16cid:durableId="2024629630">
    <w:abstractNumId w:val="13"/>
  </w:num>
  <w:num w:numId="31" w16cid:durableId="1305161357">
    <w:abstractNumId w:val="1"/>
  </w:num>
  <w:num w:numId="32" w16cid:durableId="1461219865">
    <w:abstractNumId w:val="22"/>
  </w:num>
  <w:num w:numId="33" w16cid:durableId="247970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DDC"/>
    <w:rsid w:val="00033D44"/>
    <w:rsid w:val="00064351"/>
    <w:rsid w:val="00107DDC"/>
    <w:rsid w:val="001F2874"/>
    <w:rsid w:val="002731A1"/>
    <w:rsid w:val="002B12D0"/>
    <w:rsid w:val="00371544"/>
    <w:rsid w:val="003A0721"/>
    <w:rsid w:val="003E5E83"/>
    <w:rsid w:val="00435197"/>
    <w:rsid w:val="00522542"/>
    <w:rsid w:val="006B66FA"/>
    <w:rsid w:val="0077592D"/>
    <w:rsid w:val="007E170E"/>
    <w:rsid w:val="00800871"/>
    <w:rsid w:val="008B3868"/>
    <w:rsid w:val="00907BE9"/>
    <w:rsid w:val="009625A2"/>
    <w:rsid w:val="00991506"/>
    <w:rsid w:val="00996347"/>
    <w:rsid w:val="00A74C10"/>
    <w:rsid w:val="00AC2BD6"/>
    <w:rsid w:val="00AD7491"/>
    <w:rsid w:val="00AE046F"/>
    <w:rsid w:val="00AE2F80"/>
    <w:rsid w:val="00C27572"/>
    <w:rsid w:val="00C7354D"/>
    <w:rsid w:val="00D069C5"/>
    <w:rsid w:val="00D07E99"/>
    <w:rsid w:val="00E3785C"/>
    <w:rsid w:val="00F5350B"/>
    <w:rsid w:val="00F62E36"/>
  </w:rsids>
  <m:mathPr>
    <m:mathFont m:val="Cambria Math"/>
    <m:brkBin m:val="before"/>
    <m:brkBinSub m:val="--"/>
    <m:smallFrac m:val="0"/>
    <m:dispDef/>
    <m:lMargin m:val="0"/>
    <m:rMargin m:val="0"/>
    <m:defJc m:val="centerGroup"/>
    <m:wrapIndent m:val="1440"/>
    <m:intLim m:val="subSup"/>
    <m:naryLim m:val="undOvr"/>
  </m:mathPr>
  <w:themeFontLang w:val="en-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B1A42"/>
  <w15:chartTrackingRefBased/>
  <w15:docId w15:val="{A3BFD30F-FE66-214E-97D3-CBBFF6CBE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B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69C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069C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069C5"/>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D069C5"/>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8B3868"/>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07DDC"/>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107DDC"/>
    <w:rPr>
      <w:b/>
      <w:bCs/>
    </w:rPr>
  </w:style>
  <w:style w:type="paragraph" w:styleId="ListParagraph">
    <w:name w:val="List Paragraph"/>
    <w:basedOn w:val="Normal"/>
    <w:uiPriority w:val="34"/>
    <w:qFormat/>
    <w:rsid w:val="00996347"/>
    <w:pPr>
      <w:ind w:left="720"/>
      <w:contextualSpacing/>
    </w:pPr>
  </w:style>
  <w:style w:type="paragraph" w:styleId="NoSpacing">
    <w:name w:val="No Spacing"/>
    <w:uiPriority w:val="1"/>
    <w:qFormat/>
    <w:rsid w:val="00D069C5"/>
  </w:style>
  <w:style w:type="character" w:customStyle="1" w:styleId="Heading1Char">
    <w:name w:val="Heading 1 Char"/>
    <w:basedOn w:val="DefaultParagraphFont"/>
    <w:link w:val="Heading1"/>
    <w:uiPriority w:val="9"/>
    <w:rsid w:val="00D069C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069C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069C5"/>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D069C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8B3868"/>
    <w:rPr>
      <w:rFonts w:asciiTheme="majorHAnsi" w:eastAsiaTheme="majorEastAsia" w:hAnsiTheme="majorHAnsi" w:cstheme="majorBidi"/>
      <w:color w:val="2F5496" w:themeColor="accent1" w:themeShade="BF"/>
    </w:rPr>
  </w:style>
  <w:style w:type="paragraph" w:styleId="Subtitle">
    <w:name w:val="Subtitle"/>
    <w:basedOn w:val="Normal"/>
    <w:next w:val="Normal"/>
    <w:link w:val="SubtitleChar"/>
    <w:uiPriority w:val="11"/>
    <w:qFormat/>
    <w:rsid w:val="008B3868"/>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8B3868"/>
    <w:rPr>
      <w:rFonts w:eastAsiaTheme="minorEastAsia"/>
      <w:color w:val="5A5A5A" w:themeColor="text1" w:themeTint="A5"/>
      <w:spacing w:val="15"/>
      <w:sz w:val="22"/>
      <w:szCs w:val="22"/>
    </w:rPr>
  </w:style>
  <w:style w:type="table" w:styleId="TableGrid">
    <w:name w:val="Table Grid"/>
    <w:basedOn w:val="TableNormal"/>
    <w:uiPriority w:val="39"/>
    <w:rsid w:val="00D07E99"/>
    <w:rPr>
      <w:kern w:val="0"/>
      <w:sz w:val="22"/>
      <w:szCs w:val="22"/>
      <w:lang w:val="en-S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F62E3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F62E3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
    <w:name w:val="Grid Table 4"/>
    <w:basedOn w:val="TableNormal"/>
    <w:uiPriority w:val="49"/>
    <w:rsid w:val="00F62E3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7ColourfulAccent6">
    <w:name w:val="List Table 7 Colorful Accent 6"/>
    <w:basedOn w:val="TableNormal"/>
    <w:uiPriority w:val="52"/>
    <w:rsid w:val="00F62E36"/>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5">
    <w:name w:val="List Table 7 Colorful Accent 5"/>
    <w:basedOn w:val="TableNormal"/>
    <w:uiPriority w:val="52"/>
    <w:rsid w:val="00F62E36"/>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4">
    <w:name w:val="List Table 7 Colorful Accent 4"/>
    <w:basedOn w:val="TableNormal"/>
    <w:uiPriority w:val="52"/>
    <w:rsid w:val="00F62E36"/>
    <w:rPr>
      <w:color w:val="BF8F0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42"/>
    <w:rsid w:val="00800871"/>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800871"/>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80087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800871"/>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80087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800871"/>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800871"/>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800871"/>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800871"/>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2">
    <w:name w:val="Grid Table 4 Accent 2"/>
    <w:basedOn w:val="TableNormal"/>
    <w:uiPriority w:val="49"/>
    <w:rsid w:val="00800871"/>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49"/>
    <w:rsid w:val="00800871"/>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rsid w:val="00800871"/>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5Dark">
    <w:name w:val="List Table 5 Dark"/>
    <w:basedOn w:val="TableNormal"/>
    <w:uiPriority w:val="50"/>
    <w:rsid w:val="00800871"/>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800871"/>
    <w:rPr>
      <w:color w:val="FFFFFF" w:themeColor="background1"/>
    </w:rPr>
    <w:tblPr>
      <w:tblStyleRowBandSize w:val="1"/>
      <w:tblStyleColBandSize w:val="1"/>
      <w:tblBorders>
        <w:top w:val="single" w:sz="24" w:space="0" w:color="4472C4" w:themeColor="accent1"/>
        <w:left w:val="single" w:sz="24" w:space="0" w:color="4472C4" w:themeColor="accent1"/>
        <w:bottom w:val="single" w:sz="24" w:space="0" w:color="4472C4" w:themeColor="accent1"/>
        <w:right w:val="single" w:sz="24" w:space="0" w:color="4472C4" w:themeColor="accent1"/>
      </w:tblBorders>
    </w:tblPr>
    <w:tcPr>
      <w:shd w:val="clear" w:color="auto" w:fill="4472C4"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800871"/>
    <w:rPr>
      <w:color w:val="FFFFFF" w:themeColor="background1"/>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800871"/>
    <w:rPr>
      <w:color w:val="FFFFFF" w:themeColor="background1"/>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7Colourful">
    <w:name w:val="List Table 7 Colorful"/>
    <w:basedOn w:val="TableNormal"/>
    <w:uiPriority w:val="52"/>
    <w:rsid w:val="00800871"/>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Emphasis">
    <w:name w:val="Emphasis"/>
    <w:basedOn w:val="DefaultParagraphFont"/>
    <w:uiPriority w:val="20"/>
    <w:qFormat/>
    <w:rsid w:val="0043519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3253">
      <w:bodyDiv w:val="1"/>
      <w:marLeft w:val="0"/>
      <w:marRight w:val="0"/>
      <w:marTop w:val="0"/>
      <w:marBottom w:val="0"/>
      <w:divBdr>
        <w:top w:val="none" w:sz="0" w:space="0" w:color="auto"/>
        <w:left w:val="none" w:sz="0" w:space="0" w:color="auto"/>
        <w:bottom w:val="none" w:sz="0" w:space="0" w:color="auto"/>
        <w:right w:val="none" w:sz="0" w:space="0" w:color="auto"/>
      </w:divBdr>
    </w:div>
    <w:div w:id="16396110">
      <w:bodyDiv w:val="1"/>
      <w:marLeft w:val="0"/>
      <w:marRight w:val="0"/>
      <w:marTop w:val="0"/>
      <w:marBottom w:val="0"/>
      <w:divBdr>
        <w:top w:val="none" w:sz="0" w:space="0" w:color="auto"/>
        <w:left w:val="none" w:sz="0" w:space="0" w:color="auto"/>
        <w:bottom w:val="none" w:sz="0" w:space="0" w:color="auto"/>
        <w:right w:val="none" w:sz="0" w:space="0" w:color="auto"/>
      </w:divBdr>
    </w:div>
    <w:div w:id="31074554">
      <w:bodyDiv w:val="1"/>
      <w:marLeft w:val="0"/>
      <w:marRight w:val="0"/>
      <w:marTop w:val="0"/>
      <w:marBottom w:val="0"/>
      <w:divBdr>
        <w:top w:val="none" w:sz="0" w:space="0" w:color="auto"/>
        <w:left w:val="none" w:sz="0" w:space="0" w:color="auto"/>
        <w:bottom w:val="none" w:sz="0" w:space="0" w:color="auto"/>
        <w:right w:val="none" w:sz="0" w:space="0" w:color="auto"/>
      </w:divBdr>
    </w:div>
    <w:div w:id="126092499">
      <w:bodyDiv w:val="1"/>
      <w:marLeft w:val="0"/>
      <w:marRight w:val="0"/>
      <w:marTop w:val="0"/>
      <w:marBottom w:val="0"/>
      <w:divBdr>
        <w:top w:val="none" w:sz="0" w:space="0" w:color="auto"/>
        <w:left w:val="none" w:sz="0" w:space="0" w:color="auto"/>
        <w:bottom w:val="none" w:sz="0" w:space="0" w:color="auto"/>
        <w:right w:val="none" w:sz="0" w:space="0" w:color="auto"/>
      </w:divBdr>
    </w:div>
    <w:div w:id="329987519">
      <w:bodyDiv w:val="1"/>
      <w:marLeft w:val="0"/>
      <w:marRight w:val="0"/>
      <w:marTop w:val="0"/>
      <w:marBottom w:val="0"/>
      <w:divBdr>
        <w:top w:val="none" w:sz="0" w:space="0" w:color="auto"/>
        <w:left w:val="none" w:sz="0" w:space="0" w:color="auto"/>
        <w:bottom w:val="none" w:sz="0" w:space="0" w:color="auto"/>
        <w:right w:val="none" w:sz="0" w:space="0" w:color="auto"/>
      </w:divBdr>
    </w:div>
    <w:div w:id="385567009">
      <w:bodyDiv w:val="1"/>
      <w:marLeft w:val="0"/>
      <w:marRight w:val="0"/>
      <w:marTop w:val="0"/>
      <w:marBottom w:val="0"/>
      <w:divBdr>
        <w:top w:val="none" w:sz="0" w:space="0" w:color="auto"/>
        <w:left w:val="none" w:sz="0" w:space="0" w:color="auto"/>
        <w:bottom w:val="none" w:sz="0" w:space="0" w:color="auto"/>
        <w:right w:val="none" w:sz="0" w:space="0" w:color="auto"/>
      </w:divBdr>
    </w:div>
    <w:div w:id="472987907">
      <w:bodyDiv w:val="1"/>
      <w:marLeft w:val="0"/>
      <w:marRight w:val="0"/>
      <w:marTop w:val="0"/>
      <w:marBottom w:val="0"/>
      <w:divBdr>
        <w:top w:val="none" w:sz="0" w:space="0" w:color="auto"/>
        <w:left w:val="none" w:sz="0" w:space="0" w:color="auto"/>
        <w:bottom w:val="none" w:sz="0" w:space="0" w:color="auto"/>
        <w:right w:val="none" w:sz="0" w:space="0" w:color="auto"/>
      </w:divBdr>
    </w:div>
    <w:div w:id="531502198">
      <w:bodyDiv w:val="1"/>
      <w:marLeft w:val="0"/>
      <w:marRight w:val="0"/>
      <w:marTop w:val="0"/>
      <w:marBottom w:val="0"/>
      <w:divBdr>
        <w:top w:val="none" w:sz="0" w:space="0" w:color="auto"/>
        <w:left w:val="none" w:sz="0" w:space="0" w:color="auto"/>
        <w:bottom w:val="none" w:sz="0" w:space="0" w:color="auto"/>
        <w:right w:val="none" w:sz="0" w:space="0" w:color="auto"/>
      </w:divBdr>
    </w:div>
    <w:div w:id="754012171">
      <w:bodyDiv w:val="1"/>
      <w:marLeft w:val="0"/>
      <w:marRight w:val="0"/>
      <w:marTop w:val="0"/>
      <w:marBottom w:val="0"/>
      <w:divBdr>
        <w:top w:val="none" w:sz="0" w:space="0" w:color="auto"/>
        <w:left w:val="none" w:sz="0" w:space="0" w:color="auto"/>
        <w:bottom w:val="none" w:sz="0" w:space="0" w:color="auto"/>
        <w:right w:val="none" w:sz="0" w:space="0" w:color="auto"/>
      </w:divBdr>
      <w:divsChild>
        <w:div w:id="1929389770">
          <w:marLeft w:val="0"/>
          <w:marRight w:val="0"/>
          <w:marTop w:val="0"/>
          <w:marBottom w:val="0"/>
          <w:divBdr>
            <w:top w:val="single" w:sz="2" w:space="0" w:color="E3E3E3"/>
            <w:left w:val="single" w:sz="2" w:space="0" w:color="E3E3E3"/>
            <w:bottom w:val="single" w:sz="2" w:space="0" w:color="E3E3E3"/>
            <w:right w:val="single" w:sz="2" w:space="0" w:color="E3E3E3"/>
          </w:divBdr>
          <w:divsChild>
            <w:div w:id="1244024090">
              <w:marLeft w:val="0"/>
              <w:marRight w:val="0"/>
              <w:marTop w:val="0"/>
              <w:marBottom w:val="0"/>
              <w:divBdr>
                <w:top w:val="single" w:sz="2" w:space="0" w:color="E3E3E3"/>
                <w:left w:val="single" w:sz="2" w:space="0" w:color="E3E3E3"/>
                <w:bottom w:val="single" w:sz="2" w:space="0" w:color="E3E3E3"/>
                <w:right w:val="single" w:sz="2" w:space="0" w:color="E3E3E3"/>
              </w:divBdr>
            </w:div>
            <w:div w:id="1235456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901332950">
      <w:bodyDiv w:val="1"/>
      <w:marLeft w:val="0"/>
      <w:marRight w:val="0"/>
      <w:marTop w:val="0"/>
      <w:marBottom w:val="0"/>
      <w:divBdr>
        <w:top w:val="none" w:sz="0" w:space="0" w:color="auto"/>
        <w:left w:val="none" w:sz="0" w:space="0" w:color="auto"/>
        <w:bottom w:val="none" w:sz="0" w:space="0" w:color="auto"/>
        <w:right w:val="none" w:sz="0" w:space="0" w:color="auto"/>
      </w:divBdr>
    </w:div>
    <w:div w:id="1259827298">
      <w:bodyDiv w:val="1"/>
      <w:marLeft w:val="0"/>
      <w:marRight w:val="0"/>
      <w:marTop w:val="0"/>
      <w:marBottom w:val="0"/>
      <w:divBdr>
        <w:top w:val="none" w:sz="0" w:space="0" w:color="auto"/>
        <w:left w:val="none" w:sz="0" w:space="0" w:color="auto"/>
        <w:bottom w:val="none" w:sz="0" w:space="0" w:color="auto"/>
        <w:right w:val="none" w:sz="0" w:space="0" w:color="auto"/>
      </w:divBdr>
    </w:div>
    <w:div w:id="1366251941">
      <w:bodyDiv w:val="1"/>
      <w:marLeft w:val="0"/>
      <w:marRight w:val="0"/>
      <w:marTop w:val="0"/>
      <w:marBottom w:val="0"/>
      <w:divBdr>
        <w:top w:val="none" w:sz="0" w:space="0" w:color="auto"/>
        <w:left w:val="none" w:sz="0" w:space="0" w:color="auto"/>
        <w:bottom w:val="none" w:sz="0" w:space="0" w:color="auto"/>
        <w:right w:val="none" w:sz="0" w:space="0" w:color="auto"/>
      </w:divBdr>
    </w:div>
    <w:div w:id="1369178419">
      <w:bodyDiv w:val="1"/>
      <w:marLeft w:val="0"/>
      <w:marRight w:val="0"/>
      <w:marTop w:val="0"/>
      <w:marBottom w:val="0"/>
      <w:divBdr>
        <w:top w:val="none" w:sz="0" w:space="0" w:color="auto"/>
        <w:left w:val="none" w:sz="0" w:space="0" w:color="auto"/>
        <w:bottom w:val="none" w:sz="0" w:space="0" w:color="auto"/>
        <w:right w:val="none" w:sz="0" w:space="0" w:color="auto"/>
      </w:divBdr>
    </w:div>
    <w:div w:id="1417289118">
      <w:bodyDiv w:val="1"/>
      <w:marLeft w:val="0"/>
      <w:marRight w:val="0"/>
      <w:marTop w:val="0"/>
      <w:marBottom w:val="0"/>
      <w:divBdr>
        <w:top w:val="none" w:sz="0" w:space="0" w:color="auto"/>
        <w:left w:val="none" w:sz="0" w:space="0" w:color="auto"/>
        <w:bottom w:val="none" w:sz="0" w:space="0" w:color="auto"/>
        <w:right w:val="none" w:sz="0" w:space="0" w:color="auto"/>
      </w:divBdr>
    </w:div>
    <w:div w:id="1444611600">
      <w:bodyDiv w:val="1"/>
      <w:marLeft w:val="0"/>
      <w:marRight w:val="0"/>
      <w:marTop w:val="0"/>
      <w:marBottom w:val="0"/>
      <w:divBdr>
        <w:top w:val="none" w:sz="0" w:space="0" w:color="auto"/>
        <w:left w:val="none" w:sz="0" w:space="0" w:color="auto"/>
        <w:bottom w:val="none" w:sz="0" w:space="0" w:color="auto"/>
        <w:right w:val="none" w:sz="0" w:space="0" w:color="auto"/>
      </w:divBdr>
    </w:div>
    <w:div w:id="1601258353">
      <w:bodyDiv w:val="1"/>
      <w:marLeft w:val="0"/>
      <w:marRight w:val="0"/>
      <w:marTop w:val="0"/>
      <w:marBottom w:val="0"/>
      <w:divBdr>
        <w:top w:val="none" w:sz="0" w:space="0" w:color="auto"/>
        <w:left w:val="none" w:sz="0" w:space="0" w:color="auto"/>
        <w:bottom w:val="none" w:sz="0" w:space="0" w:color="auto"/>
        <w:right w:val="none" w:sz="0" w:space="0" w:color="auto"/>
      </w:divBdr>
    </w:div>
    <w:div w:id="1663771987">
      <w:bodyDiv w:val="1"/>
      <w:marLeft w:val="0"/>
      <w:marRight w:val="0"/>
      <w:marTop w:val="0"/>
      <w:marBottom w:val="0"/>
      <w:divBdr>
        <w:top w:val="none" w:sz="0" w:space="0" w:color="auto"/>
        <w:left w:val="none" w:sz="0" w:space="0" w:color="auto"/>
        <w:bottom w:val="none" w:sz="0" w:space="0" w:color="auto"/>
        <w:right w:val="none" w:sz="0" w:space="0" w:color="auto"/>
      </w:divBdr>
    </w:div>
    <w:div w:id="1900969542">
      <w:bodyDiv w:val="1"/>
      <w:marLeft w:val="0"/>
      <w:marRight w:val="0"/>
      <w:marTop w:val="0"/>
      <w:marBottom w:val="0"/>
      <w:divBdr>
        <w:top w:val="none" w:sz="0" w:space="0" w:color="auto"/>
        <w:left w:val="none" w:sz="0" w:space="0" w:color="auto"/>
        <w:bottom w:val="none" w:sz="0" w:space="0" w:color="auto"/>
        <w:right w:val="none" w:sz="0" w:space="0" w:color="auto"/>
      </w:divBdr>
    </w:div>
    <w:div w:id="2103984212">
      <w:bodyDiv w:val="1"/>
      <w:marLeft w:val="0"/>
      <w:marRight w:val="0"/>
      <w:marTop w:val="0"/>
      <w:marBottom w:val="0"/>
      <w:divBdr>
        <w:top w:val="none" w:sz="0" w:space="0" w:color="auto"/>
        <w:left w:val="none" w:sz="0" w:space="0" w:color="auto"/>
        <w:bottom w:val="none" w:sz="0" w:space="0" w:color="auto"/>
        <w:right w:val="none" w:sz="0" w:space="0" w:color="auto"/>
      </w:divBdr>
    </w:div>
    <w:div w:id="2111074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sv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5A7138-B056-C74F-A801-55FED3820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14</Pages>
  <Words>3680</Words>
  <Characters>20980</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Viktoriya Nikolaeva Koleva (2111874)</dc:creator>
  <cp:keywords/>
  <dc:description/>
  <cp:lastModifiedBy>Viktoriya Nikolaeva Koleva (2111874)</cp:lastModifiedBy>
  <cp:revision>3</cp:revision>
  <dcterms:created xsi:type="dcterms:W3CDTF">2024-04-14T15:32:00Z</dcterms:created>
  <dcterms:modified xsi:type="dcterms:W3CDTF">2024-04-20T21:18:00Z</dcterms:modified>
</cp:coreProperties>
</file>