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3" w14:textId="193E856B" w:rsidR="005B3E35" w:rsidRDefault="006818A7" w:rsidP="006818A7">
      <w:pPr>
        <w:shd w:val="clear" w:color="auto" w:fill="FFFFFF"/>
        <w:spacing w:before="120"/>
        <w:jc w:val="center"/>
        <w:rPr>
          <w:rFonts w:eastAsia="Times New Roman" w:cs="Times New Roman"/>
          <w:b/>
          <w:sz w:val="32"/>
          <w:szCs w:val="32"/>
        </w:rPr>
      </w:pPr>
      <w:r>
        <w:rPr>
          <w:rFonts w:eastAsia="Times New Roman" w:cs="Times New Roman"/>
          <w:b/>
          <w:sz w:val="32"/>
          <w:szCs w:val="32"/>
        </w:rPr>
        <w:t>Community Engagement</w:t>
      </w:r>
    </w:p>
    <w:p w14:paraId="0E911D03" w14:textId="58091016" w:rsidR="006818A7" w:rsidRDefault="006818A7" w:rsidP="006818A7">
      <w:pPr>
        <w:shd w:val="clear" w:color="auto" w:fill="FFFFFF"/>
        <w:spacing w:before="120"/>
        <w:jc w:val="center"/>
        <w:rPr>
          <w:rFonts w:eastAsia="Times New Roman" w:cs="Times New Roman"/>
          <w:b/>
          <w:sz w:val="32"/>
          <w:szCs w:val="32"/>
        </w:rPr>
      </w:pPr>
      <w:r>
        <w:rPr>
          <w:rFonts w:eastAsia="Times New Roman" w:cs="Times New Roman"/>
          <w:b/>
          <w:sz w:val="32"/>
          <w:szCs w:val="32"/>
        </w:rPr>
        <w:t>Student Name: Dolca Mirela Maria</w:t>
      </w:r>
    </w:p>
    <w:p w14:paraId="6EBAF4B4" w14:textId="3159AA73" w:rsidR="006818A7" w:rsidRDefault="006818A7" w:rsidP="006818A7">
      <w:pPr>
        <w:shd w:val="clear" w:color="auto" w:fill="FFFFFF"/>
        <w:spacing w:before="120"/>
        <w:jc w:val="center"/>
        <w:rPr>
          <w:rFonts w:eastAsia="Times New Roman" w:cs="Times New Roman"/>
          <w:b/>
          <w:sz w:val="32"/>
          <w:szCs w:val="32"/>
        </w:rPr>
      </w:pPr>
      <w:r>
        <w:rPr>
          <w:rFonts w:eastAsia="Times New Roman" w:cs="Times New Roman"/>
          <w:b/>
          <w:sz w:val="32"/>
          <w:szCs w:val="32"/>
        </w:rPr>
        <w:t>Student Id: 2112412</w:t>
      </w:r>
    </w:p>
    <w:p w14:paraId="57ECD059" w14:textId="3E85AD1E" w:rsidR="006818A7" w:rsidRDefault="006818A7" w:rsidP="006818A7">
      <w:pPr>
        <w:shd w:val="clear" w:color="auto" w:fill="FFFFFF"/>
        <w:spacing w:before="120"/>
        <w:jc w:val="center"/>
        <w:rPr>
          <w:rFonts w:eastAsia="Times New Roman" w:cs="Times New Roman"/>
          <w:b/>
          <w:sz w:val="32"/>
          <w:szCs w:val="32"/>
        </w:rPr>
      </w:pPr>
      <w:r>
        <w:rPr>
          <w:rFonts w:eastAsia="Times New Roman" w:cs="Times New Roman"/>
          <w:b/>
          <w:sz w:val="32"/>
          <w:szCs w:val="32"/>
        </w:rPr>
        <w:t>Module Code: LCBB4002</w:t>
      </w:r>
    </w:p>
    <w:p w14:paraId="294F22AE" w14:textId="0A78D11C" w:rsidR="006818A7" w:rsidRPr="00324F5E" w:rsidRDefault="006818A7" w:rsidP="006818A7">
      <w:pPr>
        <w:shd w:val="clear" w:color="auto" w:fill="FFFFFF"/>
        <w:spacing w:before="120"/>
        <w:jc w:val="center"/>
        <w:rPr>
          <w:rFonts w:eastAsia="Times New Roman" w:cs="Times New Roman"/>
          <w:b/>
          <w:sz w:val="32"/>
          <w:szCs w:val="32"/>
          <w:u w:val="single"/>
        </w:rPr>
      </w:pPr>
      <w:r>
        <w:rPr>
          <w:rFonts w:eastAsia="Times New Roman" w:cs="Times New Roman"/>
          <w:b/>
          <w:sz w:val="32"/>
          <w:szCs w:val="32"/>
        </w:rPr>
        <w:t xml:space="preserve">Assessment 2 Community Engagement </w:t>
      </w:r>
    </w:p>
    <w:p w14:paraId="00000004" w14:textId="2578AD5E" w:rsidR="005B3E35" w:rsidRDefault="00604CB6">
      <w:pPr>
        <w:shd w:val="clear" w:color="auto" w:fill="FFFFFF"/>
        <w:spacing w:before="120"/>
        <w:jc w:val="center"/>
        <w:rPr>
          <w:rFonts w:eastAsia="Times New Roman" w:cs="Times New Roman"/>
          <w:b/>
          <w:sz w:val="32"/>
          <w:szCs w:val="32"/>
        </w:rPr>
      </w:pPr>
      <w:r>
        <w:br w:type="page"/>
      </w:r>
    </w:p>
    <w:p w14:paraId="00000006" w14:textId="25AB863F" w:rsidR="005B3E35" w:rsidRDefault="00604CB6" w:rsidP="00BD1948">
      <w:pPr>
        <w:shd w:val="clear" w:color="auto" w:fill="FFFFFF"/>
        <w:spacing w:before="120"/>
        <w:jc w:val="center"/>
        <w:rPr>
          <w:rFonts w:eastAsia="Times New Roman" w:cs="Times New Roman"/>
          <w:b/>
          <w:szCs w:val="24"/>
        </w:rPr>
      </w:pPr>
      <w:r>
        <w:rPr>
          <w:rFonts w:eastAsia="Times New Roman" w:cs="Times New Roman"/>
          <w:b/>
          <w:szCs w:val="24"/>
        </w:rPr>
        <w:lastRenderedPageBreak/>
        <w:t>Table of contents</w:t>
      </w:r>
    </w:p>
    <w:sdt>
      <w:sdtPr>
        <w:id w:val="-947696152"/>
        <w:docPartObj>
          <w:docPartGallery w:val="Table of Contents"/>
          <w:docPartUnique/>
        </w:docPartObj>
      </w:sdtPr>
      <w:sdtEndPr/>
      <w:sdtContent>
        <w:p w14:paraId="0A6E585D" w14:textId="4AEB4DA4" w:rsidR="00501729" w:rsidRDefault="00604CB6">
          <w:pPr>
            <w:pStyle w:val="TOC1"/>
            <w:tabs>
              <w:tab w:val="right" w:pos="9350"/>
            </w:tabs>
            <w:rPr>
              <w:rFonts w:asciiTheme="minorHAnsi" w:eastAsiaTheme="minorEastAsia" w:hAnsiTheme="minorHAnsi" w:cstheme="minorBidi"/>
              <w:noProof/>
              <w:sz w:val="22"/>
              <w:lang w:val="en-IN"/>
            </w:rPr>
          </w:pPr>
          <w:r>
            <w:fldChar w:fldCharType="begin"/>
          </w:r>
          <w:r>
            <w:instrText xml:space="preserve"> TOC \h \u \z </w:instrText>
          </w:r>
          <w:r>
            <w:fldChar w:fldCharType="separate"/>
          </w:r>
          <w:hyperlink w:anchor="_Toc101908319" w:history="1">
            <w:r w:rsidR="00501729" w:rsidRPr="00244E1A">
              <w:rPr>
                <w:rStyle w:val="Hyperlink"/>
                <w:noProof/>
                <w:lang w:val="en-IN"/>
              </w:rPr>
              <w:t>Introduction</w:t>
            </w:r>
            <w:r w:rsidR="00501729">
              <w:rPr>
                <w:noProof/>
                <w:webHidden/>
              </w:rPr>
              <w:tab/>
            </w:r>
            <w:r w:rsidR="00501729">
              <w:rPr>
                <w:noProof/>
                <w:webHidden/>
              </w:rPr>
              <w:fldChar w:fldCharType="begin"/>
            </w:r>
            <w:r w:rsidR="00501729">
              <w:rPr>
                <w:noProof/>
                <w:webHidden/>
              </w:rPr>
              <w:instrText xml:space="preserve"> PAGEREF _Toc101908319 \h </w:instrText>
            </w:r>
            <w:r w:rsidR="00501729">
              <w:rPr>
                <w:noProof/>
                <w:webHidden/>
              </w:rPr>
            </w:r>
            <w:r w:rsidR="00501729">
              <w:rPr>
                <w:noProof/>
                <w:webHidden/>
              </w:rPr>
              <w:fldChar w:fldCharType="separate"/>
            </w:r>
            <w:r w:rsidR="00501729">
              <w:rPr>
                <w:noProof/>
                <w:webHidden/>
              </w:rPr>
              <w:t>3</w:t>
            </w:r>
            <w:r w:rsidR="00501729">
              <w:rPr>
                <w:noProof/>
                <w:webHidden/>
              </w:rPr>
              <w:fldChar w:fldCharType="end"/>
            </w:r>
          </w:hyperlink>
        </w:p>
        <w:p w14:paraId="4640A9A6" w14:textId="0D243E1B" w:rsidR="00501729" w:rsidRDefault="008F6A21">
          <w:pPr>
            <w:pStyle w:val="TOC1"/>
            <w:tabs>
              <w:tab w:val="right" w:pos="9350"/>
            </w:tabs>
            <w:rPr>
              <w:rFonts w:asciiTheme="minorHAnsi" w:eastAsiaTheme="minorEastAsia" w:hAnsiTheme="minorHAnsi" w:cstheme="minorBidi"/>
              <w:noProof/>
              <w:sz w:val="22"/>
              <w:lang w:val="en-IN"/>
            </w:rPr>
          </w:pPr>
          <w:hyperlink w:anchor="_Toc101908320" w:history="1">
            <w:r w:rsidR="00501729" w:rsidRPr="00244E1A">
              <w:rPr>
                <w:rStyle w:val="Hyperlink"/>
                <w:noProof/>
                <w:lang w:val="en-IN"/>
              </w:rPr>
              <w:t>Community Engagement Project in Brief</w:t>
            </w:r>
            <w:r w:rsidR="00501729">
              <w:rPr>
                <w:noProof/>
                <w:webHidden/>
              </w:rPr>
              <w:tab/>
            </w:r>
            <w:r w:rsidR="00501729">
              <w:rPr>
                <w:noProof/>
                <w:webHidden/>
              </w:rPr>
              <w:fldChar w:fldCharType="begin"/>
            </w:r>
            <w:r w:rsidR="00501729">
              <w:rPr>
                <w:noProof/>
                <w:webHidden/>
              </w:rPr>
              <w:instrText xml:space="preserve"> PAGEREF _Toc101908320 \h </w:instrText>
            </w:r>
            <w:r w:rsidR="00501729">
              <w:rPr>
                <w:noProof/>
                <w:webHidden/>
              </w:rPr>
            </w:r>
            <w:r w:rsidR="00501729">
              <w:rPr>
                <w:noProof/>
                <w:webHidden/>
              </w:rPr>
              <w:fldChar w:fldCharType="separate"/>
            </w:r>
            <w:r w:rsidR="00501729">
              <w:rPr>
                <w:noProof/>
                <w:webHidden/>
              </w:rPr>
              <w:t>3</w:t>
            </w:r>
            <w:r w:rsidR="00501729">
              <w:rPr>
                <w:noProof/>
                <w:webHidden/>
              </w:rPr>
              <w:fldChar w:fldCharType="end"/>
            </w:r>
          </w:hyperlink>
        </w:p>
        <w:p w14:paraId="39B9122F" w14:textId="6CF07B1E" w:rsidR="00501729" w:rsidRDefault="008F6A21">
          <w:pPr>
            <w:pStyle w:val="TOC1"/>
            <w:tabs>
              <w:tab w:val="right" w:pos="9350"/>
            </w:tabs>
            <w:rPr>
              <w:rFonts w:asciiTheme="minorHAnsi" w:eastAsiaTheme="minorEastAsia" w:hAnsiTheme="minorHAnsi" w:cstheme="minorBidi"/>
              <w:noProof/>
              <w:sz w:val="22"/>
              <w:lang w:val="en-IN"/>
            </w:rPr>
          </w:pPr>
          <w:hyperlink w:anchor="_Toc101908321" w:history="1">
            <w:r w:rsidR="00501729" w:rsidRPr="00244E1A">
              <w:rPr>
                <w:rStyle w:val="Hyperlink"/>
                <w:noProof/>
                <w:lang w:val="en-IN"/>
              </w:rPr>
              <w:t>Difference between Projects</w:t>
            </w:r>
            <w:r w:rsidR="00501729">
              <w:rPr>
                <w:noProof/>
                <w:webHidden/>
              </w:rPr>
              <w:tab/>
            </w:r>
            <w:r w:rsidR="00501729">
              <w:rPr>
                <w:noProof/>
                <w:webHidden/>
              </w:rPr>
              <w:fldChar w:fldCharType="begin"/>
            </w:r>
            <w:r w:rsidR="00501729">
              <w:rPr>
                <w:noProof/>
                <w:webHidden/>
              </w:rPr>
              <w:instrText xml:space="preserve"> PAGEREF _Toc101908321 \h </w:instrText>
            </w:r>
            <w:r w:rsidR="00501729">
              <w:rPr>
                <w:noProof/>
                <w:webHidden/>
              </w:rPr>
            </w:r>
            <w:r w:rsidR="00501729">
              <w:rPr>
                <w:noProof/>
                <w:webHidden/>
              </w:rPr>
              <w:fldChar w:fldCharType="separate"/>
            </w:r>
            <w:r w:rsidR="00501729">
              <w:rPr>
                <w:noProof/>
                <w:webHidden/>
              </w:rPr>
              <w:t>4</w:t>
            </w:r>
            <w:r w:rsidR="00501729">
              <w:rPr>
                <w:noProof/>
                <w:webHidden/>
              </w:rPr>
              <w:fldChar w:fldCharType="end"/>
            </w:r>
          </w:hyperlink>
        </w:p>
        <w:p w14:paraId="0BFB567D" w14:textId="457075D6" w:rsidR="00501729" w:rsidRDefault="008F6A21">
          <w:pPr>
            <w:pStyle w:val="TOC1"/>
            <w:tabs>
              <w:tab w:val="right" w:pos="9350"/>
            </w:tabs>
            <w:rPr>
              <w:rFonts w:asciiTheme="minorHAnsi" w:eastAsiaTheme="minorEastAsia" w:hAnsiTheme="minorHAnsi" w:cstheme="minorBidi"/>
              <w:noProof/>
              <w:sz w:val="22"/>
              <w:lang w:val="en-IN"/>
            </w:rPr>
          </w:pPr>
          <w:hyperlink w:anchor="_Toc101908322" w:history="1">
            <w:r w:rsidR="00501729" w:rsidRPr="00244E1A">
              <w:rPr>
                <w:rStyle w:val="Hyperlink"/>
                <w:noProof/>
                <w:lang w:val="en-IN"/>
              </w:rPr>
              <w:t>Analysis of Projects</w:t>
            </w:r>
            <w:r w:rsidR="00501729">
              <w:rPr>
                <w:noProof/>
                <w:webHidden/>
              </w:rPr>
              <w:tab/>
            </w:r>
            <w:r w:rsidR="00501729">
              <w:rPr>
                <w:noProof/>
                <w:webHidden/>
              </w:rPr>
              <w:fldChar w:fldCharType="begin"/>
            </w:r>
            <w:r w:rsidR="00501729">
              <w:rPr>
                <w:noProof/>
                <w:webHidden/>
              </w:rPr>
              <w:instrText xml:space="preserve"> PAGEREF _Toc101908322 \h </w:instrText>
            </w:r>
            <w:r w:rsidR="00501729">
              <w:rPr>
                <w:noProof/>
                <w:webHidden/>
              </w:rPr>
            </w:r>
            <w:r w:rsidR="00501729">
              <w:rPr>
                <w:noProof/>
                <w:webHidden/>
              </w:rPr>
              <w:fldChar w:fldCharType="separate"/>
            </w:r>
            <w:r w:rsidR="00501729">
              <w:rPr>
                <w:noProof/>
                <w:webHidden/>
              </w:rPr>
              <w:t>5</w:t>
            </w:r>
            <w:r w:rsidR="00501729">
              <w:rPr>
                <w:noProof/>
                <w:webHidden/>
              </w:rPr>
              <w:fldChar w:fldCharType="end"/>
            </w:r>
          </w:hyperlink>
        </w:p>
        <w:p w14:paraId="4431C2D7" w14:textId="469BAA0E" w:rsidR="00501729" w:rsidRDefault="008F6A21">
          <w:pPr>
            <w:pStyle w:val="TOC1"/>
            <w:tabs>
              <w:tab w:val="right" w:pos="9350"/>
            </w:tabs>
            <w:rPr>
              <w:rFonts w:asciiTheme="minorHAnsi" w:eastAsiaTheme="minorEastAsia" w:hAnsiTheme="minorHAnsi" w:cstheme="minorBidi"/>
              <w:noProof/>
              <w:sz w:val="22"/>
              <w:lang w:val="en-IN"/>
            </w:rPr>
          </w:pPr>
          <w:hyperlink w:anchor="_Toc101908323" w:history="1">
            <w:r w:rsidR="00501729" w:rsidRPr="00244E1A">
              <w:rPr>
                <w:rStyle w:val="Hyperlink"/>
                <w:noProof/>
              </w:rPr>
              <w:t>Different Perspectives of Projects</w:t>
            </w:r>
            <w:r w:rsidR="00501729">
              <w:rPr>
                <w:noProof/>
                <w:webHidden/>
              </w:rPr>
              <w:tab/>
            </w:r>
            <w:r w:rsidR="00501729">
              <w:rPr>
                <w:noProof/>
                <w:webHidden/>
              </w:rPr>
              <w:fldChar w:fldCharType="begin"/>
            </w:r>
            <w:r w:rsidR="00501729">
              <w:rPr>
                <w:noProof/>
                <w:webHidden/>
              </w:rPr>
              <w:instrText xml:space="preserve"> PAGEREF _Toc101908323 \h </w:instrText>
            </w:r>
            <w:r w:rsidR="00501729">
              <w:rPr>
                <w:noProof/>
                <w:webHidden/>
              </w:rPr>
            </w:r>
            <w:r w:rsidR="00501729">
              <w:rPr>
                <w:noProof/>
                <w:webHidden/>
              </w:rPr>
              <w:fldChar w:fldCharType="separate"/>
            </w:r>
            <w:r w:rsidR="00501729">
              <w:rPr>
                <w:noProof/>
                <w:webHidden/>
              </w:rPr>
              <w:t>5</w:t>
            </w:r>
            <w:r w:rsidR="00501729">
              <w:rPr>
                <w:noProof/>
                <w:webHidden/>
              </w:rPr>
              <w:fldChar w:fldCharType="end"/>
            </w:r>
          </w:hyperlink>
        </w:p>
        <w:p w14:paraId="440C8C3F" w14:textId="4A153336" w:rsidR="00501729" w:rsidRDefault="008F6A21">
          <w:pPr>
            <w:pStyle w:val="TOC1"/>
            <w:tabs>
              <w:tab w:val="right" w:pos="9350"/>
            </w:tabs>
            <w:rPr>
              <w:rFonts w:asciiTheme="minorHAnsi" w:eastAsiaTheme="minorEastAsia" w:hAnsiTheme="minorHAnsi" w:cstheme="minorBidi"/>
              <w:noProof/>
              <w:sz w:val="22"/>
              <w:lang w:val="en-IN"/>
            </w:rPr>
          </w:pPr>
          <w:hyperlink w:anchor="_Toc101908324" w:history="1">
            <w:r w:rsidR="00501729" w:rsidRPr="00244E1A">
              <w:rPr>
                <w:rStyle w:val="Hyperlink"/>
                <w:noProof/>
              </w:rPr>
              <w:t>Differences Active Consultation</w:t>
            </w:r>
            <w:r w:rsidR="00501729">
              <w:rPr>
                <w:noProof/>
                <w:webHidden/>
              </w:rPr>
              <w:tab/>
            </w:r>
            <w:r w:rsidR="00501729">
              <w:rPr>
                <w:noProof/>
                <w:webHidden/>
              </w:rPr>
              <w:fldChar w:fldCharType="begin"/>
            </w:r>
            <w:r w:rsidR="00501729">
              <w:rPr>
                <w:noProof/>
                <w:webHidden/>
              </w:rPr>
              <w:instrText xml:space="preserve"> PAGEREF _Toc101908324 \h </w:instrText>
            </w:r>
            <w:r w:rsidR="00501729">
              <w:rPr>
                <w:noProof/>
                <w:webHidden/>
              </w:rPr>
            </w:r>
            <w:r w:rsidR="00501729">
              <w:rPr>
                <w:noProof/>
                <w:webHidden/>
              </w:rPr>
              <w:fldChar w:fldCharType="separate"/>
            </w:r>
            <w:r w:rsidR="00501729">
              <w:rPr>
                <w:noProof/>
                <w:webHidden/>
              </w:rPr>
              <w:t>6</w:t>
            </w:r>
            <w:r w:rsidR="00501729">
              <w:rPr>
                <w:noProof/>
                <w:webHidden/>
              </w:rPr>
              <w:fldChar w:fldCharType="end"/>
            </w:r>
          </w:hyperlink>
        </w:p>
        <w:p w14:paraId="306D1412" w14:textId="57F4879F" w:rsidR="00501729" w:rsidRDefault="008F6A21">
          <w:pPr>
            <w:pStyle w:val="TOC1"/>
            <w:tabs>
              <w:tab w:val="right" w:pos="9350"/>
            </w:tabs>
            <w:rPr>
              <w:rFonts w:asciiTheme="minorHAnsi" w:eastAsiaTheme="minorEastAsia" w:hAnsiTheme="minorHAnsi" w:cstheme="minorBidi"/>
              <w:noProof/>
              <w:sz w:val="22"/>
              <w:lang w:val="en-IN"/>
            </w:rPr>
          </w:pPr>
          <w:hyperlink w:anchor="_Toc101908325" w:history="1">
            <w:r w:rsidR="00501729" w:rsidRPr="00244E1A">
              <w:rPr>
                <w:rStyle w:val="Hyperlink"/>
                <w:noProof/>
              </w:rPr>
              <w:t>Effective Communication</w:t>
            </w:r>
            <w:r w:rsidR="00501729">
              <w:rPr>
                <w:noProof/>
                <w:webHidden/>
              </w:rPr>
              <w:tab/>
            </w:r>
            <w:r w:rsidR="00501729">
              <w:rPr>
                <w:noProof/>
                <w:webHidden/>
              </w:rPr>
              <w:fldChar w:fldCharType="begin"/>
            </w:r>
            <w:r w:rsidR="00501729">
              <w:rPr>
                <w:noProof/>
                <w:webHidden/>
              </w:rPr>
              <w:instrText xml:space="preserve"> PAGEREF _Toc101908325 \h </w:instrText>
            </w:r>
            <w:r w:rsidR="00501729">
              <w:rPr>
                <w:noProof/>
                <w:webHidden/>
              </w:rPr>
            </w:r>
            <w:r w:rsidR="00501729">
              <w:rPr>
                <w:noProof/>
                <w:webHidden/>
              </w:rPr>
              <w:fldChar w:fldCharType="separate"/>
            </w:r>
            <w:r w:rsidR="00501729">
              <w:rPr>
                <w:noProof/>
                <w:webHidden/>
              </w:rPr>
              <w:t>6</w:t>
            </w:r>
            <w:r w:rsidR="00501729">
              <w:rPr>
                <w:noProof/>
                <w:webHidden/>
              </w:rPr>
              <w:fldChar w:fldCharType="end"/>
            </w:r>
          </w:hyperlink>
        </w:p>
        <w:p w14:paraId="63A7BF71" w14:textId="4FB67C8B" w:rsidR="00501729" w:rsidRDefault="008F6A21">
          <w:pPr>
            <w:pStyle w:val="TOC1"/>
            <w:tabs>
              <w:tab w:val="right" w:pos="9350"/>
            </w:tabs>
            <w:rPr>
              <w:rFonts w:asciiTheme="minorHAnsi" w:eastAsiaTheme="minorEastAsia" w:hAnsiTheme="minorHAnsi" w:cstheme="minorBidi"/>
              <w:noProof/>
              <w:sz w:val="22"/>
              <w:lang w:val="en-IN"/>
            </w:rPr>
          </w:pPr>
          <w:hyperlink w:anchor="_Toc101908326" w:history="1">
            <w:r w:rsidR="00501729" w:rsidRPr="00244E1A">
              <w:rPr>
                <w:rStyle w:val="Hyperlink"/>
                <w:noProof/>
              </w:rPr>
              <w:t>Stakeholders Participation</w:t>
            </w:r>
            <w:r w:rsidR="00501729">
              <w:rPr>
                <w:noProof/>
                <w:webHidden/>
              </w:rPr>
              <w:tab/>
            </w:r>
            <w:r w:rsidR="00501729">
              <w:rPr>
                <w:noProof/>
                <w:webHidden/>
              </w:rPr>
              <w:fldChar w:fldCharType="begin"/>
            </w:r>
            <w:r w:rsidR="00501729">
              <w:rPr>
                <w:noProof/>
                <w:webHidden/>
              </w:rPr>
              <w:instrText xml:space="preserve"> PAGEREF _Toc101908326 \h </w:instrText>
            </w:r>
            <w:r w:rsidR="00501729">
              <w:rPr>
                <w:noProof/>
                <w:webHidden/>
              </w:rPr>
            </w:r>
            <w:r w:rsidR="00501729">
              <w:rPr>
                <w:noProof/>
                <w:webHidden/>
              </w:rPr>
              <w:fldChar w:fldCharType="separate"/>
            </w:r>
            <w:r w:rsidR="00501729">
              <w:rPr>
                <w:noProof/>
                <w:webHidden/>
              </w:rPr>
              <w:t>7</w:t>
            </w:r>
            <w:r w:rsidR="00501729">
              <w:rPr>
                <w:noProof/>
                <w:webHidden/>
              </w:rPr>
              <w:fldChar w:fldCharType="end"/>
            </w:r>
          </w:hyperlink>
        </w:p>
        <w:p w14:paraId="35684824" w14:textId="158C7A55" w:rsidR="00501729" w:rsidRDefault="008F6A21">
          <w:pPr>
            <w:pStyle w:val="TOC1"/>
            <w:tabs>
              <w:tab w:val="right" w:pos="9350"/>
            </w:tabs>
            <w:rPr>
              <w:rFonts w:asciiTheme="minorHAnsi" w:eastAsiaTheme="minorEastAsia" w:hAnsiTheme="minorHAnsi" w:cstheme="minorBidi"/>
              <w:noProof/>
              <w:sz w:val="22"/>
              <w:lang w:val="en-IN"/>
            </w:rPr>
          </w:pPr>
          <w:hyperlink w:anchor="_Toc101908327" w:history="1">
            <w:r w:rsidR="00501729" w:rsidRPr="00244E1A">
              <w:rPr>
                <w:rStyle w:val="Hyperlink"/>
                <w:noProof/>
              </w:rPr>
              <w:t>Conclusion</w:t>
            </w:r>
            <w:r w:rsidR="00501729">
              <w:rPr>
                <w:noProof/>
                <w:webHidden/>
              </w:rPr>
              <w:tab/>
            </w:r>
            <w:r w:rsidR="00501729">
              <w:rPr>
                <w:noProof/>
                <w:webHidden/>
              </w:rPr>
              <w:fldChar w:fldCharType="begin"/>
            </w:r>
            <w:r w:rsidR="00501729">
              <w:rPr>
                <w:noProof/>
                <w:webHidden/>
              </w:rPr>
              <w:instrText xml:space="preserve"> PAGEREF _Toc101908327 \h </w:instrText>
            </w:r>
            <w:r w:rsidR="00501729">
              <w:rPr>
                <w:noProof/>
                <w:webHidden/>
              </w:rPr>
            </w:r>
            <w:r w:rsidR="00501729">
              <w:rPr>
                <w:noProof/>
                <w:webHidden/>
              </w:rPr>
              <w:fldChar w:fldCharType="separate"/>
            </w:r>
            <w:r w:rsidR="00501729">
              <w:rPr>
                <w:noProof/>
                <w:webHidden/>
              </w:rPr>
              <w:t>7</w:t>
            </w:r>
            <w:r w:rsidR="00501729">
              <w:rPr>
                <w:noProof/>
                <w:webHidden/>
              </w:rPr>
              <w:fldChar w:fldCharType="end"/>
            </w:r>
          </w:hyperlink>
        </w:p>
        <w:p w14:paraId="7CA44ABE" w14:textId="1BB0B168" w:rsidR="00501729" w:rsidRDefault="008F6A21">
          <w:pPr>
            <w:pStyle w:val="TOC1"/>
            <w:tabs>
              <w:tab w:val="right" w:pos="9350"/>
            </w:tabs>
            <w:rPr>
              <w:rFonts w:asciiTheme="minorHAnsi" w:eastAsiaTheme="minorEastAsia" w:hAnsiTheme="minorHAnsi" w:cstheme="minorBidi"/>
              <w:noProof/>
              <w:sz w:val="22"/>
              <w:lang w:val="en-IN"/>
            </w:rPr>
          </w:pPr>
          <w:hyperlink w:anchor="_Toc101908328" w:history="1">
            <w:r w:rsidR="00501729" w:rsidRPr="00244E1A">
              <w:rPr>
                <w:rStyle w:val="Hyperlink"/>
                <w:noProof/>
              </w:rPr>
              <w:t>References</w:t>
            </w:r>
            <w:r w:rsidR="00501729">
              <w:rPr>
                <w:noProof/>
                <w:webHidden/>
              </w:rPr>
              <w:tab/>
            </w:r>
            <w:r w:rsidR="00501729">
              <w:rPr>
                <w:noProof/>
                <w:webHidden/>
              </w:rPr>
              <w:fldChar w:fldCharType="begin"/>
            </w:r>
            <w:r w:rsidR="00501729">
              <w:rPr>
                <w:noProof/>
                <w:webHidden/>
              </w:rPr>
              <w:instrText xml:space="preserve"> PAGEREF _Toc101908328 \h </w:instrText>
            </w:r>
            <w:r w:rsidR="00501729">
              <w:rPr>
                <w:noProof/>
                <w:webHidden/>
              </w:rPr>
            </w:r>
            <w:r w:rsidR="00501729">
              <w:rPr>
                <w:noProof/>
                <w:webHidden/>
              </w:rPr>
              <w:fldChar w:fldCharType="separate"/>
            </w:r>
            <w:r w:rsidR="00501729">
              <w:rPr>
                <w:noProof/>
                <w:webHidden/>
              </w:rPr>
              <w:t>9</w:t>
            </w:r>
            <w:r w:rsidR="00501729">
              <w:rPr>
                <w:noProof/>
                <w:webHidden/>
              </w:rPr>
              <w:fldChar w:fldCharType="end"/>
            </w:r>
          </w:hyperlink>
        </w:p>
        <w:p w14:paraId="0000000C" w14:textId="45D447AB" w:rsidR="005B3E35" w:rsidRDefault="00604CB6">
          <w:pPr>
            <w:tabs>
              <w:tab w:val="right" w:pos="9360"/>
            </w:tabs>
            <w:spacing w:before="200" w:after="80"/>
            <w:rPr>
              <w:rFonts w:eastAsia="Times New Roman" w:cs="Times New Roman"/>
              <w:szCs w:val="24"/>
            </w:rPr>
          </w:pPr>
          <w:r>
            <w:fldChar w:fldCharType="end"/>
          </w:r>
        </w:p>
      </w:sdtContent>
    </w:sdt>
    <w:p w14:paraId="0000000D" w14:textId="77777777" w:rsidR="005B3E35" w:rsidRDefault="005B3E35">
      <w:pPr>
        <w:rPr>
          <w:rFonts w:eastAsia="Times New Roman" w:cs="Times New Roman"/>
          <w:b/>
          <w:szCs w:val="24"/>
        </w:rPr>
      </w:pPr>
    </w:p>
    <w:p w14:paraId="0000000E" w14:textId="77777777" w:rsidR="005B3E35" w:rsidRDefault="00604CB6">
      <w:pPr>
        <w:shd w:val="clear" w:color="auto" w:fill="FFFFFF"/>
        <w:spacing w:before="120"/>
        <w:jc w:val="center"/>
        <w:rPr>
          <w:rFonts w:eastAsia="Times New Roman" w:cs="Times New Roman"/>
          <w:b/>
          <w:szCs w:val="24"/>
        </w:rPr>
      </w:pPr>
      <w:r>
        <w:br w:type="page"/>
      </w:r>
    </w:p>
    <w:p w14:paraId="759F12FC" w14:textId="4B69C1D3" w:rsidR="00E503AE" w:rsidRDefault="00E503AE" w:rsidP="00E503AE">
      <w:pPr>
        <w:pStyle w:val="Heading1"/>
        <w:rPr>
          <w:lang w:val="en-IN"/>
        </w:rPr>
      </w:pPr>
      <w:bookmarkStart w:id="0" w:name="_Toc101908319"/>
      <w:r w:rsidRPr="00E503AE">
        <w:rPr>
          <w:lang w:val="en-IN"/>
        </w:rPr>
        <w:lastRenderedPageBreak/>
        <w:t>Introduction</w:t>
      </w:r>
      <w:bookmarkEnd w:id="0"/>
    </w:p>
    <w:p w14:paraId="333D9651" w14:textId="533058C5" w:rsidR="00E503AE" w:rsidRPr="00E503AE" w:rsidRDefault="00056A2F" w:rsidP="00E503AE">
      <w:pPr>
        <w:rPr>
          <w:lang w:val="en-IN"/>
        </w:rPr>
      </w:pPr>
      <w:r>
        <w:rPr>
          <w:lang w:val="en-IN"/>
        </w:rPr>
        <w:t>Community engagement can be termed as a pross which gets involved in several process which helps in promoting the different participation methods of the residents in a community life</w:t>
      </w:r>
      <w:r w:rsidR="00994B97">
        <w:rPr>
          <w:lang w:val="en-IN"/>
        </w:rPr>
        <w:t>.</w:t>
      </w:r>
      <w:r w:rsidR="00575A70">
        <w:rPr>
          <w:lang w:val="en-IN"/>
        </w:rPr>
        <w:t xml:space="preserve"> According to me, t</w:t>
      </w:r>
      <w:r>
        <w:rPr>
          <w:lang w:val="en-IN"/>
        </w:rPr>
        <w:t xml:space="preserve">his is mainly seen among people who are gets excluded or stays isolated in a society, engaging those people can collectively develop a healthy community. It is absolutely a fluid as well as dynamic process that contains certain power that can impact several systems that helps in creating long-lasting changes in communities. In this project, Community Engagement Strategy Consultation has been considered. Along with the aid regarding this aspect, </w:t>
      </w:r>
      <w:r w:rsidR="00575A70">
        <w:rPr>
          <w:lang w:val="en-IN"/>
        </w:rPr>
        <w:t xml:space="preserve">I think </w:t>
      </w:r>
      <w:r>
        <w:rPr>
          <w:lang w:val="en-IN"/>
        </w:rPr>
        <w:t xml:space="preserve">the work gets elaborated and highlighted on the benefits which can be gained by the concern of an individual. All these factors are stated, as it is known as an elaborative process that mainly stays focused on the performance along with the collaborative work operations. </w:t>
      </w:r>
    </w:p>
    <w:p w14:paraId="72A84BB9" w14:textId="1589C0ED" w:rsidR="00E503AE" w:rsidRDefault="00E503AE" w:rsidP="00E503AE">
      <w:pPr>
        <w:pStyle w:val="Heading1"/>
        <w:rPr>
          <w:lang w:val="en-IN"/>
        </w:rPr>
      </w:pPr>
      <w:bookmarkStart w:id="1" w:name="_Toc101908320"/>
      <w:r w:rsidRPr="00E503AE">
        <w:rPr>
          <w:lang w:val="en-IN"/>
        </w:rPr>
        <w:t>Community Engagement Project in Brief</w:t>
      </w:r>
      <w:bookmarkEnd w:id="1"/>
    </w:p>
    <w:p w14:paraId="3F326F04" w14:textId="496AF435" w:rsidR="00403DA6" w:rsidRDefault="000430F3" w:rsidP="002F08F1">
      <w:pPr>
        <w:rPr>
          <w:lang w:val="en-IN"/>
        </w:rPr>
      </w:pPr>
      <w:r>
        <w:rPr>
          <w:lang w:val="en-IN"/>
        </w:rPr>
        <w:t>The process of community engagement gets known as a powerful instrument that helps in assisting certain changes that involves both behavioural as well environmental factors</w:t>
      </w:r>
      <w:r w:rsidR="00994B97">
        <w:rPr>
          <w:lang w:val="en-IN"/>
        </w:rPr>
        <w:t>.</w:t>
      </w:r>
      <w:r>
        <w:rPr>
          <w:lang w:val="en-IN"/>
        </w:rPr>
        <w:t xml:space="preserve"> </w:t>
      </w:r>
      <w:r w:rsidR="00E154E0">
        <w:rPr>
          <w:lang w:val="en-IN"/>
        </w:rPr>
        <w:t xml:space="preserve">This particular concept </w:t>
      </w:r>
      <w:r w:rsidR="00173CC8">
        <w:rPr>
          <w:lang w:val="en-IN"/>
        </w:rPr>
        <w:t>helps me in ensuring</w:t>
      </w:r>
      <w:r w:rsidR="00E154E0">
        <w:rPr>
          <w:lang w:val="en-IN"/>
        </w:rPr>
        <w:t xml:space="preserve"> that every </w:t>
      </w:r>
      <w:r w:rsidR="006116F1">
        <w:rPr>
          <w:lang w:val="en-IN"/>
        </w:rPr>
        <w:t>member</w:t>
      </w:r>
      <w:r w:rsidR="00E154E0">
        <w:rPr>
          <w:lang w:val="en-IN"/>
        </w:rPr>
        <w:t xml:space="preserve"> of the community gets proper access to the valuable settings of the society as well as certain activities that helps in enabling the</w:t>
      </w:r>
      <w:r w:rsidR="006116F1">
        <w:rPr>
          <w:lang w:val="en-IN"/>
        </w:rPr>
        <w:t xml:space="preserve"> proper contributions related with activities and different functional capabilities</w:t>
      </w:r>
      <w:r w:rsidR="00E154E0">
        <w:rPr>
          <w:lang w:val="en-IN"/>
        </w:rPr>
        <w:t xml:space="preserve">. </w:t>
      </w:r>
      <w:r>
        <w:rPr>
          <w:lang w:val="en-IN"/>
        </w:rPr>
        <w:t xml:space="preserve">Implementation of this particular concept serves as a major role </w:t>
      </w:r>
      <w:r w:rsidR="00087B6C">
        <w:rPr>
          <w:lang w:val="en-IN"/>
        </w:rPr>
        <w:t xml:space="preserve">that provides several factors improves the overall health of the members of any specific community. </w:t>
      </w:r>
      <w:r w:rsidR="00173CC8">
        <w:rPr>
          <w:lang w:val="en-IN"/>
        </w:rPr>
        <w:t>According to me,</w:t>
      </w:r>
      <w:r w:rsidR="00087B6C">
        <w:rPr>
          <w:lang w:val="en-IN"/>
        </w:rPr>
        <w:t xml:space="preserve"> it helps in addressing certain strategical processes that revolves around the key and major factors that states the purposes of working among a known group of people. </w:t>
      </w:r>
      <w:r w:rsidR="00883D4E">
        <w:rPr>
          <w:lang w:val="en-IN"/>
        </w:rPr>
        <w:t>Along with these, the voluntary members</w:t>
      </w:r>
      <w:r w:rsidR="00540D63">
        <w:rPr>
          <w:lang w:val="en-IN"/>
        </w:rPr>
        <w:t>, community, business sectors and businesses get well identified in Local Strategic Partnership (LSP) and stay focused to follow the recognised commitments mentioned in a particular strategy</w:t>
      </w:r>
      <w:r w:rsidR="00994B97">
        <w:rPr>
          <w:lang w:val="en-IN"/>
        </w:rPr>
        <w:t>.</w:t>
      </w:r>
      <w:r w:rsidR="00540D63">
        <w:rPr>
          <w:lang w:val="en-IN"/>
        </w:rPr>
        <w:t xml:space="preserve"> I think for this effective process, one needs good-consistent members and co-ordinated engagement of the organisations that brings proper influence as well as serves </w:t>
      </w:r>
      <w:r w:rsidR="00195CB7">
        <w:rPr>
          <w:lang w:val="en-IN"/>
        </w:rPr>
        <w:t>good services in the Guilford.</w:t>
      </w:r>
      <w:r w:rsidR="00540D63">
        <w:rPr>
          <w:lang w:val="en-IN"/>
        </w:rPr>
        <w:t xml:space="preserve"> </w:t>
      </w:r>
    </w:p>
    <w:p w14:paraId="423A7E61" w14:textId="2F287A08" w:rsidR="002F08F1" w:rsidRDefault="00687E42" w:rsidP="002F08F1">
      <w:pPr>
        <w:rPr>
          <w:lang w:val="en-IN"/>
        </w:rPr>
      </w:pPr>
      <w:r>
        <w:rPr>
          <w:lang w:val="en-IN"/>
        </w:rPr>
        <w:t xml:space="preserve">The concept, community engagement, also stays in the spotlight of several engagement process that helps in serving a broader scope, which helps in shifting particular focus from individuals to collective groups. </w:t>
      </w:r>
      <w:r w:rsidR="00E154E0">
        <w:rPr>
          <w:lang w:val="en-IN"/>
        </w:rPr>
        <w:t>Some of the active examples of this particular concept helps in describing different activisms, tutoring, volunteer works, environmentalism and many more others.</w:t>
      </w:r>
      <w:r w:rsidR="00424198">
        <w:rPr>
          <w:lang w:val="en-IN"/>
        </w:rPr>
        <w:t xml:space="preserve"> It also highlights different groups of people who have something common in nature such location, race, occupation, age, ethics, interest or some other similar bonds.</w:t>
      </w:r>
      <w:r w:rsidR="00195CB7">
        <w:rPr>
          <w:lang w:val="en-IN"/>
        </w:rPr>
        <w:t xml:space="preserve"> T</w:t>
      </w:r>
      <w:r w:rsidR="00403DA6">
        <w:rPr>
          <w:lang w:val="en-IN"/>
        </w:rPr>
        <w:t xml:space="preserve">his strategy </w:t>
      </w:r>
      <w:r w:rsidR="0042594B">
        <w:rPr>
          <w:lang w:val="en-IN"/>
        </w:rPr>
        <w:t xml:space="preserve">can be distinguished </w:t>
      </w:r>
      <w:r w:rsidR="0042594B">
        <w:rPr>
          <w:lang w:val="en-IN"/>
        </w:rPr>
        <w:lastRenderedPageBreak/>
        <w:t>under the fact, where people are involved in different decision-making process, along with the organisations who involve these people in such processes.</w:t>
      </w:r>
      <w:r w:rsidR="00195CB7">
        <w:rPr>
          <w:lang w:val="en-IN"/>
        </w:rPr>
        <w:t xml:space="preserve"> Lastly, it can also be stated the strategy that outlines the working procedure which helps in working together to bring out proper information that consult as well as involve several local people. It involves those who actively carry out the decision-making process and brings improvement in the different public services related to the Guilford borough.</w:t>
      </w:r>
    </w:p>
    <w:p w14:paraId="3D6DF3EA" w14:textId="737F1D16" w:rsidR="00E503AE" w:rsidRDefault="00E503AE" w:rsidP="002F08F1">
      <w:pPr>
        <w:pStyle w:val="Heading1"/>
        <w:rPr>
          <w:lang w:val="en-IN"/>
        </w:rPr>
      </w:pPr>
      <w:bookmarkStart w:id="2" w:name="_Toc101908321"/>
      <w:r w:rsidRPr="00E503AE">
        <w:rPr>
          <w:lang w:val="en-IN"/>
        </w:rPr>
        <w:t>Difference between Projects</w:t>
      </w:r>
      <w:bookmarkEnd w:id="2"/>
    </w:p>
    <w:p w14:paraId="605CAA65" w14:textId="3102225D" w:rsidR="00403DA6" w:rsidRDefault="004A7A83" w:rsidP="00EA2C88">
      <w:pPr>
        <w:spacing w:after="240"/>
      </w:pPr>
      <w:r>
        <w:rPr>
          <w:lang w:val="en-IN"/>
        </w:rPr>
        <w:t>There are several noticeable and major changes, that gets highlighted among the projects. In the UK, the issue of Housing and hate crime</w:t>
      </w:r>
      <w:r w:rsidR="00403DA6">
        <w:rPr>
          <w:lang w:val="en-IN"/>
        </w:rPr>
        <w:t xml:space="preserve">, that </w:t>
      </w:r>
      <w:r>
        <w:rPr>
          <w:lang w:val="en-IN"/>
        </w:rPr>
        <w:t xml:space="preserve">has been acknowledged </w:t>
      </w:r>
      <w:r w:rsidR="00403DA6">
        <w:rPr>
          <w:lang w:val="en-IN"/>
        </w:rPr>
        <w:t xml:space="preserve">in Case Study 1 is recognised </w:t>
      </w:r>
      <w:r>
        <w:rPr>
          <w:lang w:val="en-IN"/>
        </w:rPr>
        <w:t xml:space="preserve">as a common problem that is almost faced by every individual. </w:t>
      </w:r>
      <w:r w:rsidR="00146898">
        <w:rPr>
          <w:lang w:val="en-IN"/>
        </w:rPr>
        <w:t>However, this particular project involves the Community engagement strategy consultation</w:t>
      </w:r>
      <w:r w:rsidR="00403DA6">
        <w:rPr>
          <w:lang w:val="en-IN"/>
        </w:rPr>
        <w:t>, as Case Study 2</w:t>
      </w:r>
      <w:r w:rsidR="00146898">
        <w:rPr>
          <w:lang w:val="en-IN"/>
        </w:rPr>
        <w:t xml:space="preserve"> that is recognised by the Guilford Borough Council as their lead organisation. </w:t>
      </w:r>
      <w:r w:rsidR="00146898">
        <w:t xml:space="preserve">There are several other active members, who are involved with </w:t>
      </w:r>
      <w:r w:rsidR="0032250A">
        <w:t>this particular project</w:t>
      </w:r>
      <w:r w:rsidR="00146898">
        <w:t xml:space="preserve"> that includes the planning services and corporate development members of the organisation along with the </w:t>
      </w:r>
      <w:r w:rsidR="007B5A31">
        <w:t>local residents and strategic partnership partners of the Guilford</w:t>
      </w:r>
      <w:r w:rsidR="00EA2C88">
        <w:t xml:space="preserve"> (</w:t>
      </w:r>
      <w:r w:rsidR="00EA2C88">
        <w:rPr>
          <w:shd w:val="clear" w:color="auto" w:fill="FFFFFF"/>
        </w:rPr>
        <w:t xml:space="preserve">O’Hagan, </w:t>
      </w:r>
      <w:r w:rsidR="00EA2C88">
        <w:rPr>
          <w:i/>
          <w:iCs/>
          <w:shd w:val="clear" w:color="auto" w:fill="FFFFFF"/>
        </w:rPr>
        <w:t>et al</w:t>
      </w:r>
      <w:r w:rsidR="00EA2C88">
        <w:rPr>
          <w:shd w:val="clear" w:color="auto" w:fill="FFFFFF"/>
        </w:rPr>
        <w:t>. 2020</w:t>
      </w:r>
      <w:r w:rsidR="00EA2C88">
        <w:t>)</w:t>
      </w:r>
      <w:r w:rsidR="007B5A31">
        <w:t xml:space="preserve">. </w:t>
      </w:r>
      <w:r w:rsidR="0032250A">
        <w:t xml:space="preserve">According to me, the previous project gets identified for promoting several evidence researches that got acknowledged in dealing with several working procedures of the victims and also develops different responses of policies. </w:t>
      </w:r>
    </w:p>
    <w:p w14:paraId="6E8BBB6B" w14:textId="5CC922FE" w:rsidR="002F08F1" w:rsidRPr="00146898" w:rsidRDefault="00BD1948" w:rsidP="002F08F1">
      <w:r>
        <w:t>I have seen</w:t>
      </w:r>
      <w:r w:rsidR="0032250A">
        <w:t xml:space="preserve"> this particular project topic highlights the procedure that helps in encouraging and setting up processes for people has the power to get involved in local issues</w:t>
      </w:r>
      <w:r>
        <w:t xml:space="preserve">. This particular strategy also provides a proper guidance to the Council along with its associated partners. Lastly, it also highlights the process that helps in engaging the members of the local community along with the interested people and the recognised organisations. </w:t>
      </w:r>
      <w:r w:rsidR="0042594B">
        <w:t>I have recognised certain values and visions that are attached with this particular concept and its strategies. It includes several key objectives that states the sustainability and different integrated communities that are engaged as well as empowered</w:t>
      </w:r>
      <w:r w:rsidR="00DE4115">
        <w:t xml:space="preserve"> (</w:t>
      </w:r>
      <w:proofErr w:type="spellStart"/>
      <w:r w:rsidR="00DE4115">
        <w:rPr>
          <w:shd w:val="clear" w:color="auto" w:fill="FFFFFF"/>
        </w:rPr>
        <w:t>Embree</w:t>
      </w:r>
      <w:proofErr w:type="spellEnd"/>
      <w:r w:rsidR="00DE4115">
        <w:rPr>
          <w:shd w:val="clear" w:color="auto" w:fill="FFFFFF"/>
        </w:rPr>
        <w:t xml:space="preserve"> and Gilman, 2020</w:t>
      </w:r>
      <w:r w:rsidR="00DE4115">
        <w:t>)</w:t>
      </w:r>
      <w:r w:rsidR="0042594B">
        <w:t xml:space="preserve">. </w:t>
      </w:r>
      <w:r w:rsidR="00883D4E">
        <w:t xml:space="preserve">I have noticed people involved with those are quick and responsive to the required needs in regards to a community. It </w:t>
      </w:r>
      <w:r w:rsidR="00F31C5E">
        <w:t>does</w:t>
      </w:r>
      <w:r w:rsidR="00883D4E">
        <w:t xml:space="preserve"> </w:t>
      </w:r>
      <w:r w:rsidR="00F31C5E">
        <w:t>involve</w:t>
      </w:r>
      <w:r w:rsidR="00883D4E">
        <w:t xml:space="preserve"> individuals that helps in decision-making process aw well as shapes the services that may affect the members of a particular community. </w:t>
      </w:r>
    </w:p>
    <w:p w14:paraId="3E332DA7" w14:textId="77777777" w:rsidR="00E503AE" w:rsidRPr="00E503AE" w:rsidRDefault="00E503AE" w:rsidP="00E503AE">
      <w:pPr>
        <w:pStyle w:val="Heading1"/>
        <w:rPr>
          <w:lang w:val="en-IN"/>
        </w:rPr>
      </w:pPr>
      <w:bookmarkStart w:id="3" w:name="_Toc101908322"/>
      <w:r w:rsidRPr="00E503AE">
        <w:rPr>
          <w:lang w:val="en-IN"/>
        </w:rPr>
        <w:lastRenderedPageBreak/>
        <w:t>Analysis of Projects</w:t>
      </w:r>
      <w:bookmarkEnd w:id="3"/>
    </w:p>
    <w:p w14:paraId="50F5FD15" w14:textId="08371BF4" w:rsidR="00EA2C88" w:rsidRDefault="00F31C5E" w:rsidP="00EA2C88">
      <w:pPr>
        <w:spacing w:after="240"/>
        <w:rPr>
          <w:rFonts w:eastAsia="Times New Roman" w:cs="Times New Roman"/>
          <w:szCs w:val="24"/>
        </w:rPr>
      </w:pPr>
      <w:r>
        <w:rPr>
          <w:rFonts w:eastAsia="Times New Roman" w:cs="Times New Roman"/>
          <w:szCs w:val="24"/>
        </w:rPr>
        <w:t>The process of community engagement states the collaborative working nature that involves both individual and groups of people that are affiliated by the proximity of geographic conditions, certain similar situational factors or interests. It mainly helps in addressing the issues that affects the well-being of members of a specific community</w:t>
      </w:r>
      <w:r w:rsidR="00DE4115">
        <w:rPr>
          <w:rFonts w:eastAsia="Times New Roman" w:cs="Times New Roman"/>
          <w:szCs w:val="24"/>
        </w:rPr>
        <w:t xml:space="preserve"> (</w:t>
      </w:r>
      <w:proofErr w:type="spellStart"/>
      <w:r w:rsidR="00DE4115">
        <w:rPr>
          <w:shd w:val="clear" w:color="auto" w:fill="FFFFFF"/>
        </w:rPr>
        <w:t>Odugleh</w:t>
      </w:r>
      <w:proofErr w:type="spellEnd"/>
      <w:r w:rsidR="00DE4115">
        <w:rPr>
          <w:shd w:val="clear" w:color="auto" w:fill="FFFFFF"/>
        </w:rPr>
        <w:t>-Kolev and Parrish-</w:t>
      </w:r>
      <w:proofErr w:type="spellStart"/>
      <w:r w:rsidR="00DE4115">
        <w:rPr>
          <w:shd w:val="clear" w:color="auto" w:fill="FFFFFF"/>
        </w:rPr>
        <w:t>Sprowl</w:t>
      </w:r>
      <w:proofErr w:type="spellEnd"/>
      <w:r w:rsidR="00DE4115">
        <w:rPr>
          <w:shd w:val="clear" w:color="auto" w:fill="FFFFFF"/>
        </w:rPr>
        <w:t>, 2018</w:t>
      </w:r>
      <w:r w:rsidR="00DE4115">
        <w:rPr>
          <w:rFonts w:eastAsia="Times New Roman" w:cs="Times New Roman"/>
          <w:szCs w:val="24"/>
        </w:rPr>
        <w:t>)</w:t>
      </w:r>
      <w:r>
        <w:rPr>
          <w:rFonts w:eastAsia="Times New Roman" w:cs="Times New Roman"/>
          <w:szCs w:val="24"/>
        </w:rPr>
        <w:t>. However, in Case Study 1 the topic stating the Housing and hate crime has been</w:t>
      </w:r>
      <w:r w:rsidR="000B5FE3">
        <w:rPr>
          <w:rFonts w:eastAsia="Times New Roman" w:cs="Times New Roman"/>
          <w:szCs w:val="24"/>
        </w:rPr>
        <w:t xml:space="preserve"> chosen, where the UK government has developed several requirements that shares the faced experiences as well as different expertise’s regarding the issues of hate crime. </w:t>
      </w:r>
    </w:p>
    <w:p w14:paraId="497DBFD6" w14:textId="02C25D2E" w:rsidR="00EA2C88" w:rsidRDefault="000B5FE3" w:rsidP="00EA2C88">
      <w:r>
        <w:rPr>
          <w:rFonts w:eastAsia="Times New Roman" w:cs="Times New Roman"/>
          <w:szCs w:val="24"/>
        </w:rPr>
        <w:t xml:space="preserve">I have also noticed that this particular issue lets individual to connect with different providers along with networks relating to the recent conditions </w:t>
      </w:r>
      <w:r w:rsidR="00324F5E">
        <w:rPr>
          <w:rFonts w:eastAsia="Times New Roman" w:cs="Times New Roman"/>
          <w:szCs w:val="24"/>
        </w:rPr>
        <w:t xml:space="preserve">that involves market communication along with different researches that are based on different innovative and recent technologies. Whereas, case study 2 </w:t>
      </w:r>
      <w:r w:rsidR="00B110A6">
        <w:rPr>
          <w:rFonts w:eastAsia="Times New Roman" w:cs="Times New Roman"/>
          <w:szCs w:val="24"/>
        </w:rPr>
        <w:t xml:space="preserve">discuss </w:t>
      </w:r>
      <w:r w:rsidR="00B110A6">
        <w:rPr>
          <w:lang w:val="en-IN"/>
        </w:rPr>
        <w:t xml:space="preserve">Community Engagement Strategy Consultation where certain principles are mainly focused that states the engagement </w:t>
      </w:r>
      <w:r w:rsidR="00EA2C88">
        <w:rPr>
          <w:lang w:val="en-IN"/>
        </w:rPr>
        <w:t>process as</w:t>
      </w:r>
      <w:r w:rsidR="00B110A6">
        <w:rPr>
          <w:lang w:val="en-IN"/>
        </w:rPr>
        <w:t xml:space="preserve"> properly influential and effective. It also recognises people who are involved in the decision-making process along with certain decisions that have better relation to the relations of a community along with the needs and aspirations</w:t>
      </w:r>
      <w:r w:rsidR="00DE4115">
        <w:rPr>
          <w:lang w:val="en-IN"/>
        </w:rPr>
        <w:t xml:space="preserve"> (</w:t>
      </w:r>
      <w:r w:rsidR="00DE4115">
        <w:rPr>
          <w:shd w:val="clear" w:color="auto" w:fill="FFFFFF"/>
        </w:rPr>
        <w:t xml:space="preserve">De Weger, </w:t>
      </w:r>
      <w:r w:rsidR="00DE4115">
        <w:rPr>
          <w:i/>
          <w:iCs/>
          <w:shd w:val="clear" w:color="auto" w:fill="FFFFFF"/>
        </w:rPr>
        <w:t>et al.</w:t>
      </w:r>
      <w:r w:rsidR="00DE4115">
        <w:rPr>
          <w:shd w:val="clear" w:color="auto" w:fill="FFFFFF"/>
        </w:rPr>
        <w:t xml:space="preserve"> 2018</w:t>
      </w:r>
      <w:r w:rsidR="00DE4115">
        <w:rPr>
          <w:lang w:val="en-IN"/>
        </w:rPr>
        <w:t>)</w:t>
      </w:r>
      <w:r w:rsidR="00B110A6">
        <w:rPr>
          <w:lang w:val="en-IN"/>
        </w:rPr>
        <w:t>. The constant values of Guilford have been recognised as the clarity, respect, accessibility, honesty, integrity, transparency along with the accountability.</w:t>
      </w:r>
    </w:p>
    <w:p w14:paraId="00000014" w14:textId="64A92F05" w:rsidR="005B3E35" w:rsidRPr="00EA2C88" w:rsidRDefault="00604CB6" w:rsidP="00EA2C88">
      <w:pPr>
        <w:pStyle w:val="Heading1"/>
      </w:pPr>
      <w:bookmarkStart w:id="4" w:name="_Toc101908323"/>
      <w:r>
        <w:t>Different Perspectives of Projects</w:t>
      </w:r>
      <w:bookmarkEnd w:id="4"/>
    </w:p>
    <w:p w14:paraId="00000015" w14:textId="77777777" w:rsidR="005B3E35" w:rsidRDefault="00604CB6">
      <w:pPr>
        <w:rPr>
          <w:rFonts w:eastAsia="Times New Roman" w:cs="Times New Roman"/>
          <w:b/>
          <w:szCs w:val="24"/>
        </w:rPr>
      </w:pPr>
      <w:r>
        <w:rPr>
          <w:rFonts w:eastAsia="Times New Roman" w:cs="Times New Roman"/>
          <w:b/>
          <w:szCs w:val="24"/>
        </w:rPr>
        <w:t xml:space="preserve">Case study-1  </w:t>
      </w:r>
    </w:p>
    <w:p w14:paraId="00000016" w14:textId="2D3767FC" w:rsidR="005B3E35" w:rsidRDefault="00604CB6">
      <w:pPr>
        <w:rPr>
          <w:rFonts w:eastAsia="Times New Roman" w:cs="Times New Roman"/>
          <w:szCs w:val="24"/>
        </w:rPr>
      </w:pPr>
      <w:r>
        <w:rPr>
          <w:rFonts w:eastAsia="Times New Roman" w:cs="Times New Roman"/>
          <w:szCs w:val="24"/>
        </w:rPr>
        <w:t xml:space="preserve">The violent crime is based on religion, a person's race and also on other characteristics. It is a punishable crime in the court of law and also a hate crime is more punishable in the court of law. The hate crime strategy </w:t>
      </w:r>
      <w:r w:rsidR="00E503AE">
        <w:rPr>
          <w:rFonts w:eastAsia="Times New Roman" w:cs="Times New Roman"/>
          <w:szCs w:val="24"/>
        </w:rPr>
        <w:t>recognises</w:t>
      </w:r>
      <w:r>
        <w:rPr>
          <w:rFonts w:eastAsia="Times New Roman" w:cs="Times New Roman"/>
          <w:szCs w:val="24"/>
        </w:rPr>
        <w:t xml:space="preserve"> the need for sharing the experiences and expertise across and within to build the evidence that are based on hate crime. The hate crime is the criminal offence to perceive by victim and also other persons to gender identity, sexual orientation, belief or religion, ethnicity or race, </w:t>
      </w:r>
      <w:r w:rsidR="00E503AE">
        <w:rPr>
          <w:rFonts w:eastAsia="Times New Roman" w:cs="Times New Roman"/>
          <w:szCs w:val="24"/>
        </w:rPr>
        <w:t>disability</w:t>
      </w:r>
      <w:r>
        <w:rPr>
          <w:rFonts w:eastAsia="Times New Roman" w:cs="Times New Roman"/>
          <w:szCs w:val="24"/>
        </w:rPr>
        <w:t xml:space="preserve"> and many more.    </w:t>
      </w:r>
    </w:p>
    <w:p w14:paraId="00000017" w14:textId="77777777" w:rsidR="005B3E35" w:rsidRDefault="00604CB6">
      <w:pPr>
        <w:rPr>
          <w:rFonts w:eastAsia="Times New Roman" w:cs="Times New Roman"/>
          <w:b/>
          <w:szCs w:val="24"/>
        </w:rPr>
      </w:pPr>
      <w:r>
        <w:rPr>
          <w:rFonts w:eastAsia="Times New Roman" w:cs="Times New Roman"/>
          <w:b/>
          <w:szCs w:val="24"/>
        </w:rPr>
        <w:t>Case study-2</w:t>
      </w:r>
    </w:p>
    <w:p w14:paraId="00000018" w14:textId="0D23B084" w:rsidR="005B3E35" w:rsidRDefault="00604CB6">
      <w:pPr>
        <w:rPr>
          <w:rFonts w:eastAsia="Times New Roman" w:cs="Times New Roman"/>
          <w:szCs w:val="24"/>
        </w:rPr>
      </w:pPr>
      <w:r>
        <w:rPr>
          <w:rFonts w:eastAsia="Times New Roman" w:cs="Times New Roman"/>
          <w:szCs w:val="24"/>
        </w:rPr>
        <w:t>Community engagement focuses on community build and also community development. It is the participation in decision making and consultation. It helps in businesses and also in organizations to improve their delivery service or they can achieve their measurable goal (</w:t>
      </w:r>
      <w:r>
        <w:rPr>
          <w:rFonts w:eastAsia="Times New Roman" w:cs="Times New Roman"/>
          <w:color w:val="222222"/>
          <w:szCs w:val="24"/>
          <w:highlight w:val="white"/>
        </w:rPr>
        <w:t>Healy, and Dray, 2022</w:t>
      </w:r>
      <w:r>
        <w:rPr>
          <w:rFonts w:eastAsia="Times New Roman" w:cs="Times New Roman"/>
          <w:szCs w:val="24"/>
        </w:rPr>
        <w:t xml:space="preserve">). I want to say that the effective community helps in business to take their decisions properly in any kind of situation. Effective community consultation is the process of </w:t>
      </w:r>
      <w:r>
        <w:rPr>
          <w:rFonts w:eastAsia="Times New Roman" w:cs="Times New Roman"/>
          <w:szCs w:val="24"/>
        </w:rPr>
        <w:lastRenderedPageBreak/>
        <w:t xml:space="preserve">participation to underpin genuinely in community development. In communities it enables the articulate of their own concerns and </w:t>
      </w:r>
      <w:r w:rsidR="00056A2F">
        <w:rPr>
          <w:rFonts w:eastAsia="Times New Roman" w:cs="Times New Roman"/>
          <w:szCs w:val="24"/>
        </w:rPr>
        <w:t>also,</w:t>
      </w:r>
      <w:r>
        <w:rPr>
          <w:rFonts w:eastAsia="Times New Roman" w:cs="Times New Roman"/>
          <w:szCs w:val="24"/>
        </w:rPr>
        <w:t xml:space="preserve"> they can identify the appropriate solutions and responses to the problems that affect them properly.  </w:t>
      </w:r>
    </w:p>
    <w:p w14:paraId="00000019" w14:textId="77777777" w:rsidR="005B3E35" w:rsidRDefault="00604CB6">
      <w:pPr>
        <w:pStyle w:val="Heading1"/>
      </w:pPr>
      <w:bookmarkStart w:id="5" w:name="_Toc101908324"/>
      <w:r>
        <w:t>Differences Active Consultation</w:t>
      </w:r>
      <w:bookmarkEnd w:id="5"/>
    </w:p>
    <w:p w14:paraId="0000001A" w14:textId="77777777" w:rsidR="005B3E35" w:rsidRDefault="00604CB6">
      <w:pPr>
        <w:rPr>
          <w:rFonts w:eastAsia="Times New Roman" w:cs="Times New Roman"/>
          <w:b/>
          <w:szCs w:val="24"/>
        </w:rPr>
      </w:pPr>
      <w:r>
        <w:rPr>
          <w:rFonts w:eastAsia="Times New Roman" w:cs="Times New Roman"/>
          <w:b/>
          <w:szCs w:val="24"/>
        </w:rPr>
        <w:t xml:space="preserve">Case study-1  </w:t>
      </w:r>
    </w:p>
    <w:p w14:paraId="0000001B" w14:textId="7FAC396B" w:rsidR="005B3E35" w:rsidRDefault="00604CB6">
      <w:pPr>
        <w:rPr>
          <w:rFonts w:eastAsia="Times New Roman" w:cs="Times New Roman"/>
          <w:szCs w:val="24"/>
        </w:rPr>
      </w:pPr>
      <w:r>
        <w:rPr>
          <w:rFonts w:eastAsia="Times New Roman" w:cs="Times New Roman"/>
          <w:szCs w:val="24"/>
        </w:rPr>
        <w:t xml:space="preserve">The project aim is to synthesizes the hate crime and the housing to research knowledge as well as it can be used by leaders, managers, housing practitioners that they enable to inform of the increasing reporting, prevent hate </w:t>
      </w:r>
      <w:proofErr w:type="gramStart"/>
      <w:r>
        <w:rPr>
          <w:rFonts w:eastAsia="Times New Roman" w:cs="Times New Roman"/>
          <w:szCs w:val="24"/>
        </w:rPr>
        <w:t>and also</w:t>
      </w:r>
      <w:proofErr w:type="gramEnd"/>
      <w:r>
        <w:rPr>
          <w:rFonts w:eastAsia="Times New Roman" w:cs="Times New Roman"/>
          <w:szCs w:val="24"/>
        </w:rPr>
        <w:t xml:space="preserve"> approach to victim support</w:t>
      </w:r>
      <w:r w:rsidR="00917884">
        <w:rPr>
          <w:rFonts w:eastAsia="Times New Roman" w:cs="Times New Roman"/>
          <w:szCs w:val="24"/>
        </w:rPr>
        <w:t xml:space="preserve"> (</w:t>
      </w:r>
      <w:proofErr w:type="spellStart"/>
      <w:r w:rsidR="00917884">
        <w:rPr>
          <w:shd w:val="clear" w:color="auto" w:fill="FFFFFF"/>
        </w:rPr>
        <w:t>Nationalfairhousing</w:t>
      </w:r>
      <w:proofErr w:type="spellEnd"/>
      <w:r w:rsidR="00917884">
        <w:rPr>
          <w:shd w:val="clear" w:color="auto" w:fill="FFFFFF"/>
        </w:rPr>
        <w:t xml:space="preserve">, </w:t>
      </w:r>
      <w:r w:rsidR="00917884" w:rsidRPr="000B295C">
        <w:rPr>
          <w:shd w:val="clear" w:color="auto" w:fill="FFFFFF"/>
        </w:rPr>
        <w:t>2022</w:t>
      </w:r>
      <w:r w:rsidR="00917884">
        <w:rPr>
          <w:rFonts w:eastAsia="Times New Roman" w:cs="Times New Roman"/>
          <w:szCs w:val="24"/>
        </w:rPr>
        <w:t>)</w:t>
      </w:r>
      <w:r>
        <w:rPr>
          <w:rFonts w:eastAsia="Times New Roman" w:cs="Times New Roman"/>
          <w:szCs w:val="24"/>
        </w:rPr>
        <w:t xml:space="preserve">. Also, this project connects with the national networks and the social housing providers to hate crime with some recent research in findings and messages. I used to say that the activities are involved in building and identifying the network of the housing practitioners. Also, it promotes the </w:t>
      </w:r>
      <w:r w:rsidR="00E503AE">
        <w:rPr>
          <w:rFonts w:eastAsia="Times New Roman" w:cs="Times New Roman"/>
          <w:szCs w:val="24"/>
        </w:rPr>
        <w:t>evidence-based</w:t>
      </w:r>
      <w:r>
        <w:rPr>
          <w:rFonts w:eastAsia="Times New Roman" w:cs="Times New Roman"/>
          <w:szCs w:val="24"/>
        </w:rPr>
        <w:t xml:space="preserve"> responses to preventing hate, developing the policy responses and working with the victims.    </w:t>
      </w:r>
    </w:p>
    <w:p w14:paraId="0000001C" w14:textId="77777777" w:rsidR="005B3E35" w:rsidRDefault="00604CB6">
      <w:pPr>
        <w:rPr>
          <w:rFonts w:eastAsia="Times New Roman" w:cs="Times New Roman"/>
          <w:b/>
          <w:szCs w:val="24"/>
        </w:rPr>
      </w:pPr>
      <w:r>
        <w:rPr>
          <w:rFonts w:eastAsia="Times New Roman" w:cs="Times New Roman"/>
          <w:b/>
          <w:szCs w:val="24"/>
        </w:rPr>
        <w:t>Case study-2</w:t>
      </w:r>
    </w:p>
    <w:p w14:paraId="0000001D" w14:textId="4F335762" w:rsidR="005B3E35" w:rsidRDefault="00604CB6">
      <w:pPr>
        <w:rPr>
          <w:rFonts w:eastAsia="Times New Roman" w:cs="Times New Roman"/>
          <w:szCs w:val="24"/>
        </w:rPr>
      </w:pPr>
      <w:r>
        <w:rPr>
          <w:rFonts w:eastAsia="Times New Roman" w:cs="Times New Roman"/>
          <w:szCs w:val="24"/>
        </w:rPr>
        <w:t xml:space="preserve">Consultation is the cost that is offered to the little of the value of longer term in business. Also, the engagement adds ongoing value by improving their relationships between the communities, institutions and also engagement in investment of building the capability for future. Also, in communities it enables them to articulate the solutions of the problems, their own concerns as well as identify the appropriate responses that all affect them properly. Some of the types of community engagements are engaging people to achieve measurable goals or in the delivery service, community building, community development, decision making and planning and many more. I think that these all help in business to achieve their goals.      </w:t>
      </w:r>
    </w:p>
    <w:p w14:paraId="0000001E" w14:textId="77777777" w:rsidR="005B3E35" w:rsidRDefault="00604CB6">
      <w:pPr>
        <w:pStyle w:val="Heading1"/>
      </w:pPr>
      <w:bookmarkStart w:id="6" w:name="_Toc101908325"/>
      <w:r>
        <w:t>Effective Communication</w:t>
      </w:r>
      <w:bookmarkEnd w:id="6"/>
    </w:p>
    <w:p w14:paraId="0000001F" w14:textId="77777777" w:rsidR="005B3E35" w:rsidRDefault="00604CB6">
      <w:pPr>
        <w:rPr>
          <w:rFonts w:eastAsia="Times New Roman" w:cs="Times New Roman"/>
          <w:b/>
          <w:szCs w:val="24"/>
        </w:rPr>
      </w:pPr>
      <w:r>
        <w:rPr>
          <w:rFonts w:eastAsia="Times New Roman" w:cs="Times New Roman"/>
          <w:b/>
          <w:szCs w:val="24"/>
        </w:rPr>
        <w:t xml:space="preserve">Case study-1  </w:t>
      </w:r>
    </w:p>
    <w:p w14:paraId="00000020" w14:textId="54053EB1" w:rsidR="005B3E35" w:rsidRDefault="00604CB6">
      <w:pPr>
        <w:rPr>
          <w:rFonts w:eastAsia="Times New Roman" w:cs="Times New Roman"/>
          <w:szCs w:val="24"/>
        </w:rPr>
      </w:pPr>
      <w:r>
        <w:rPr>
          <w:rFonts w:eastAsia="Times New Roman" w:cs="Times New Roman"/>
          <w:szCs w:val="24"/>
        </w:rPr>
        <w:t xml:space="preserve">The project has raised the awareness of the responses of housing based to hate crime by working with the networks that are national of the practitioners in housing. Some of the articles which have the further dissemination of essential knowledge to the practice community and also housing and hate crime distributed the local authority. The practical resources on the hate crime victim based on the evidence of synthesis that are commissioned by housing of the parts. The effective communication helps to reduce the problems, create and organize the hate crime and housing knowledge to exchange the activities.   </w:t>
      </w:r>
    </w:p>
    <w:p w14:paraId="00000021" w14:textId="77777777" w:rsidR="005B3E35" w:rsidRDefault="00604CB6">
      <w:pPr>
        <w:rPr>
          <w:rFonts w:eastAsia="Times New Roman" w:cs="Times New Roman"/>
          <w:b/>
          <w:szCs w:val="24"/>
        </w:rPr>
      </w:pPr>
      <w:r>
        <w:rPr>
          <w:rFonts w:eastAsia="Times New Roman" w:cs="Times New Roman"/>
          <w:b/>
          <w:szCs w:val="24"/>
        </w:rPr>
        <w:lastRenderedPageBreak/>
        <w:t>Case study-2</w:t>
      </w:r>
    </w:p>
    <w:p w14:paraId="00000022" w14:textId="7CAA5AFD" w:rsidR="005B3E35" w:rsidRDefault="00604CB6">
      <w:pPr>
        <w:rPr>
          <w:rFonts w:eastAsia="Times New Roman" w:cs="Times New Roman"/>
          <w:szCs w:val="24"/>
        </w:rPr>
      </w:pPr>
      <w:r>
        <w:rPr>
          <w:rFonts w:eastAsia="Times New Roman" w:cs="Times New Roman"/>
          <w:szCs w:val="24"/>
        </w:rPr>
        <w:t xml:space="preserve">Effective community consultation is the type of participatory process to underpins genuinely the development of the community and also it enables one to articulate their own concerns. The engagement plan and effective communication is the type of written document that describes the needs to communicate to improve their work </w:t>
      </w:r>
      <w:r w:rsidR="00917884">
        <w:rPr>
          <w:rFonts w:eastAsia="Times New Roman" w:cs="Times New Roman"/>
          <w:szCs w:val="24"/>
        </w:rPr>
        <w:t>(</w:t>
      </w:r>
      <w:r w:rsidR="00917884">
        <w:rPr>
          <w:shd w:val="clear" w:color="auto" w:fill="FFFFFF"/>
        </w:rPr>
        <w:t xml:space="preserve">Guildford, </w:t>
      </w:r>
      <w:r w:rsidR="00917884" w:rsidRPr="000B295C">
        <w:rPr>
          <w:shd w:val="clear" w:color="auto" w:fill="FFFFFF"/>
        </w:rPr>
        <w:t>2022</w:t>
      </w:r>
      <w:r w:rsidR="00917884">
        <w:rPr>
          <w:shd w:val="clear" w:color="auto" w:fill="FFFFFF"/>
        </w:rPr>
        <w:t>)</w:t>
      </w:r>
      <w:r>
        <w:rPr>
          <w:rFonts w:eastAsia="Times New Roman" w:cs="Times New Roman"/>
          <w:szCs w:val="24"/>
        </w:rPr>
        <w:t xml:space="preserve">. The purpose of effective communication is to improve their work properly and they can reduce </w:t>
      </w:r>
      <w:r w:rsidR="00E503AE">
        <w:rPr>
          <w:rFonts w:eastAsia="Times New Roman" w:cs="Times New Roman"/>
          <w:szCs w:val="24"/>
        </w:rPr>
        <w:t xml:space="preserve">problem </w:t>
      </w:r>
      <w:r>
        <w:rPr>
          <w:rFonts w:eastAsia="Times New Roman" w:cs="Times New Roman"/>
          <w:szCs w:val="24"/>
        </w:rPr>
        <w:t xml:space="preserve">with communication. Communication and the community engagement covers the active participation of consultation at all levels, information shrug, concerned with stakeholders in all levels of work. Communication and community engagement are the central building trust of the communities.      </w:t>
      </w:r>
    </w:p>
    <w:p w14:paraId="00000023" w14:textId="77777777" w:rsidR="005B3E35" w:rsidRDefault="00604CB6">
      <w:pPr>
        <w:pStyle w:val="Heading1"/>
      </w:pPr>
      <w:bookmarkStart w:id="7" w:name="_Toc101908326"/>
      <w:r>
        <w:t>Stakeholders Participation</w:t>
      </w:r>
      <w:bookmarkEnd w:id="7"/>
    </w:p>
    <w:p w14:paraId="00000024" w14:textId="77777777" w:rsidR="005B3E35" w:rsidRDefault="00604CB6">
      <w:pPr>
        <w:rPr>
          <w:rFonts w:eastAsia="Times New Roman" w:cs="Times New Roman"/>
          <w:b/>
          <w:szCs w:val="24"/>
        </w:rPr>
      </w:pPr>
      <w:r>
        <w:rPr>
          <w:rFonts w:eastAsia="Times New Roman" w:cs="Times New Roman"/>
          <w:b/>
          <w:szCs w:val="24"/>
        </w:rPr>
        <w:t xml:space="preserve">Case study-1  </w:t>
      </w:r>
    </w:p>
    <w:p w14:paraId="00000025" w14:textId="2E71876F" w:rsidR="005B3E35" w:rsidRDefault="00604CB6">
      <w:pPr>
        <w:rPr>
          <w:rFonts w:eastAsia="Times New Roman" w:cs="Times New Roman"/>
          <w:szCs w:val="24"/>
        </w:rPr>
      </w:pPr>
      <w:r>
        <w:rPr>
          <w:rFonts w:eastAsia="Times New Roman" w:cs="Times New Roman"/>
          <w:szCs w:val="24"/>
        </w:rPr>
        <w:t xml:space="preserve">Working with the key social of housing providers and national networks between the evidence and research on the hate crime that can be relevant and made available for the work of decision makings and housing practitioners. In this study the stakeholder participation can improve the confidence of speed up in the minimization of uncertainties, problems solving and also in decision making. These all help to create a good relationship with stakeholders. Also, it is the essential way to build the trust of their customers and involve them in other types of </w:t>
      </w:r>
      <w:r w:rsidR="00E503AE">
        <w:rPr>
          <w:rFonts w:eastAsia="Times New Roman" w:cs="Times New Roman"/>
          <w:szCs w:val="24"/>
        </w:rPr>
        <w:t>decision-making</w:t>
      </w:r>
      <w:r>
        <w:rPr>
          <w:rFonts w:eastAsia="Times New Roman" w:cs="Times New Roman"/>
          <w:szCs w:val="24"/>
        </w:rPr>
        <w:t xml:space="preserve"> processes.   </w:t>
      </w:r>
    </w:p>
    <w:p w14:paraId="00000026" w14:textId="77777777" w:rsidR="005B3E35" w:rsidRDefault="00604CB6">
      <w:pPr>
        <w:rPr>
          <w:rFonts w:eastAsia="Times New Roman" w:cs="Times New Roman"/>
          <w:b/>
          <w:szCs w:val="24"/>
        </w:rPr>
      </w:pPr>
      <w:r>
        <w:rPr>
          <w:rFonts w:eastAsia="Times New Roman" w:cs="Times New Roman"/>
          <w:b/>
          <w:szCs w:val="24"/>
        </w:rPr>
        <w:t>Case study-2</w:t>
      </w:r>
    </w:p>
    <w:p w14:paraId="00000027" w14:textId="546579FA" w:rsidR="005B3E35" w:rsidRDefault="00604CB6">
      <w:pPr>
        <w:rPr>
          <w:rFonts w:eastAsia="Times New Roman" w:cs="Times New Roman"/>
          <w:szCs w:val="24"/>
        </w:rPr>
      </w:pPr>
      <w:r>
        <w:rPr>
          <w:rFonts w:eastAsia="Times New Roman" w:cs="Times New Roman"/>
          <w:szCs w:val="24"/>
        </w:rPr>
        <w:t xml:space="preserve">Stakeholder engagement is the type of systematic implementation, planning, analysis, identification of the actions that designs to influence the internal and external stakeholders in business. It is the type of strategy that identifies the needs of sponsors and key groups that play an essential role in ensuring their business needs. Community stakeholders generally define business, organizations, groups and people to have their concerns and interest in the community. Stakeholders can be affected by the community’s policies, objectives and actions.  </w:t>
      </w:r>
    </w:p>
    <w:p w14:paraId="3558E406" w14:textId="77777777" w:rsidR="00826386" w:rsidRDefault="00826386">
      <w:pPr>
        <w:spacing w:line="276" w:lineRule="auto"/>
        <w:jc w:val="left"/>
        <w:rPr>
          <w:rFonts w:eastAsia="Times New Roman" w:cs="Times New Roman"/>
          <w:b/>
          <w:szCs w:val="24"/>
        </w:rPr>
      </w:pPr>
      <w:bookmarkStart w:id="8" w:name="_Toc101908327"/>
      <w:r>
        <w:br w:type="page"/>
      </w:r>
    </w:p>
    <w:p w14:paraId="00000028" w14:textId="29E79C03" w:rsidR="005B3E35" w:rsidRDefault="00604CB6">
      <w:pPr>
        <w:pStyle w:val="Heading1"/>
      </w:pPr>
      <w:r>
        <w:lastRenderedPageBreak/>
        <w:t>Conclusion</w:t>
      </w:r>
      <w:bookmarkEnd w:id="8"/>
    </w:p>
    <w:p w14:paraId="00000029" w14:textId="2B0EADC1" w:rsidR="005B3E35" w:rsidRDefault="00604CB6">
      <w:pPr>
        <w:rPr>
          <w:color w:val="F44336"/>
        </w:rPr>
      </w:pPr>
      <w:r>
        <w:rPr>
          <w:rFonts w:eastAsia="Times New Roman" w:cs="Times New Roman"/>
          <w:szCs w:val="24"/>
        </w:rPr>
        <w:t xml:space="preserve">The above study shows that both case studies define several perspectives, several types of active consultation, effective communication, stakeholder participation, community engagement, difference between the project and many more things. The project responds by synthesizing and identifying the resources, good practices and also the relevant researches of housing practitioners applying to their hate crime prevention work. The effective community consultation is the type of practitioner process </w:t>
      </w:r>
      <w:r w:rsidR="00E503AE">
        <w:rPr>
          <w:rFonts w:eastAsia="Times New Roman" w:cs="Times New Roman"/>
          <w:szCs w:val="24"/>
        </w:rPr>
        <w:t>trio</w:t>
      </w:r>
      <w:r>
        <w:rPr>
          <w:rFonts w:eastAsia="Times New Roman" w:cs="Times New Roman"/>
          <w:szCs w:val="24"/>
        </w:rPr>
        <w:t xml:space="preserve"> underpin genuinely in community development. Sometimes they identify the appropriate solutions and responses to the problems that affect them properly. The community strategic plan evaluates the </w:t>
      </w:r>
      <w:r w:rsidR="00056A2F">
        <w:rPr>
          <w:rFonts w:eastAsia="Times New Roman" w:cs="Times New Roman"/>
          <w:szCs w:val="24"/>
        </w:rPr>
        <w:t>communities’</w:t>
      </w:r>
      <w:r>
        <w:rPr>
          <w:rFonts w:eastAsia="Times New Roman" w:cs="Times New Roman"/>
          <w:szCs w:val="24"/>
        </w:rPr>
        <w:t xml:space="preserve"> aspirations and visions for a long period of time. </w:t>
      </w:r>
    </w:p>
    <w:p w14:paraId="0000002A" w14:textId="77777777" w:rsidR="005B3E35" w:rsidRDefault="00604CB6">
      <w:pPr>
        <w:rPr>
          <w:rFonts w:eastAsia="Times New Roman" w:cs="Times New Roman"/>
          <w:szCs w:val="24"/>
        </w:rPr>
      </w:pPr>
      <w:r>
        <w:br w:type="page"/>
      </w:r>
    </w:p>
    <w:p w14:paraId="0000002B" w14:textId="09E47880" w:rsidR="005B3E35" w:rsidRDefault="00604CB6">
      <w:pPr>
        <w:pStyle w:val="Heading1"/>
      </w:pPr>
      <w:bookmarkStart w:id="9" w:name="_Toc101908328"/>
      <w:r>
        <w:lastRenderedPageBreak/>
        <w:t>References</w:t>
      </w:r>
      <w:bookmarkEnd w:id="9"/>
    </w:p>
    <w:p w14:paraId="4DA6442D" w14:textId="77777777" w:rsidR="000B295C" w:rsidRPr="00994B97" w:rsidRDefault="000B295C" w:rsidP="00994B97">
      <w:pPr>
        <w:spacing w:after="240"/>
        <w:rPr>
          <w:rFonts w:eastAsia="Times New Roman" w:cs="Times New Roman"/>
          <w:szCs w:val="24"/>
          <w:highlight w:val="white"/>
        </w:rPr>
      </w:pPr>
      <w:r w:rsidRPr="00994B97">
        <w:rPr>
          <w:shd w:val="clear" w:color="auto" w:fill="FFFFFF"/>
        </w:rPr>
        <w:t xml:space="preserve">De </w:t>
      </w:r>
      <w:proofErr w:type="spellStart"/>
      <w:r w:rsidRPr="00994B97">
        <w:rPr>
          <w:shd w:val="clear" w:color="auto" w:fill="FFFFFF"/>
        </w:rPr>
        <w:t>Weger</w:t>
      </w:r>
      <w:proofErr w:type="spellEnd"/>
      <w:r w:rsidRPr="00994B97">
        <w:rPr>
          <w:shd w:val="clear" w:color="auto" w:fill="FFFFFF"/>
        </w:rPr>
        <w:t xml:space="preserve">, E., Van Vooren, N., </w:t>
      </w:r>
      <w:proofErr w:type="spellStart"/>
      <w:r w:rsidRPr="00994B97">
        <w:rPr>
          <w:shd w:val="clear" w:color="auto" w:fill="FFFFFF"/>
        </w:rPr>
        <w:t>Luijkx</w:t>
      </w:r>
      <w:proofErr w:type="spellEnd"/>
      <w:r w:rsidRPr="00994B97">
        <w:rPr>
          <w:shd w:val="clear" w:color="auto" w:fill="FFFFFF"/>
        </w:rPr>
        <w:t>, K.G., Baan, C.A. and Drewes, H.W., 2018. Achieving successful community engagement: a rapid realist review. </w:t>
      </w:r>
      <w:r w:rsidRPr="00994B97">
        <w:rPr>
          <w:i/>
          <w:iCs/>
          <w:shd w:val="clear" w:color="auto" w:fill="FFFFFF"/>
        </w:rPr>
        <w:t>BMC health services research</w:t>
      </w:r>
      <w:r w:rsidRPr="00994B97">
        <w:rPr>
          <w:shd w:val="clear" w:color="auto" w:fill="FFFFFF"/>
        </w:rPr>
        <w:t>, </w:t>
      </w:r>
      <w:r w:rsidRPr="00994B97">
        <w:rPr>
          <w:i/>
          <w:iCs/>
          <w:shd w:val="clear" w:color="auto" w:fill="FFFFFF"/>
        </w:rPr>
        <w:t>18</w:t>
      </w:r>
      <w:r w:rsidRPr="00994B97">
        <w:rPr>
          <w:shd w:val="clear" w:color="auto" w:fill="FFFFFF"/>
        </w:rPr>
        <w:t>(1), pp.1-18.</w:t>
      </w:r>
    </w:p>
    <w:p w14:paraId="0A0608AC" w14:textId="77777777" w:rsidR="000B295C" w:rsidRPr="00994B97" w:rsidRDefault="000B295C" w:rsidP="00994B97">
      <w:pPr>
        <w:spacing w:after="240"/>
        <w:rPr>
          <w:shd w:val="clear" w:color="auto" w:fill="FFFFFF"/>
        </w:rPr>
      </w:pPr>
      <w:proofErr w:type="spellStart"/>
      <w:r w:rsidRPr="00994B97">
        <w:rPr>
          <w:shd w:val="clear" w:color="auto" w:fill="FFFFFF"/>
        </w:rPr>
        <w:t>Embree</w:t>
      </w:r>
      <w:proofErr w:type="spellEnd"/>
      <w:r w:rsidRPr="00994B97">
        <w:rPr>
          <w:shd w:val="clear" w:color="auto" w:fill="FFFFFF"/>
        </w:rPr>
        <w:t>, J. and Gilman, N., 2020. The library as a campus sustainability hub: A case study in increasing community engagement &amp; collaboration in sustainability through academic libraries. </w:t>
      </w:r>
      <w:r w:rsidRPr="00994B97">
        <w:rPr>
          <w:i/>
          <w:iCs/>
          <w:shd w:val="clear" w:color="auto" w:fill="FFFFFF"/>
        </w:rPr>
        <w:t>International Journal of Librarianship</w:t>
      </w:r>
      <w:r w:rsidRPr="00994B97">
        <w:rPr>
          <w:shd w:val="clear" w:color="auto" w:fill="FFFFFF"/>
        </w:rPr>
        <w:t>, </w:t>
      </w:r>
      <w:r w:rsidRPr="00994B97">
        <w:rPr>
          <w:i/>
          <w:iCs/>
          <w:shd w:val="clear" w:color="auto" w:fill="FFFFFF"/>
        </w:rPr>
        <w:t>5</w:t>
      </w:r>
      <w:r w:rsidRPr="00994B97">
        <w:rPr>
          <w:shd w:val="clear" w:color="auto" w:fill="FFFFFF"/>
        </w:rPr>
        <w:t>(2), pp.26-44.</w:t>
      </w:r>
    </w:p>
    <w:p w14:paraId="458373F0" w14:textId="0121C85B" w:rsidR="000B295C" w:rsidRPr="00994B97" w:rsidRDefault="000B295C" w:rsidP="00994B97">
      <w:pPr>
        <w:spacing w:after="240"/>
        <w:rPr>
          <w:shd w:val="clear" w:color="auto" w:fill="FFFFFF"/>
        </w:rPr>
      </w:pPr>
      <w:r w:rsidRPr="00994B97">
        <w:rPr>
          <w:shd w:val="clear" w:color="auto" w:fill="FFFFFF"/>
        </w:rPr>
        <w:t xml:space="preserve">Guildford. (2022). Community Engagement Strategy. Available at </w:t>
      </w:r>
      <w:r w:rsidRPr="00795E5C">
        <w:rPr>
          <w:i/>
          <w:iCs/>
          <w:shd w:val="clear" w:color="auto" w:fill="FFFFFF"/>
        </w:rPr>
        <w:t>https://www.guildford.gov.uk/ces</w:t>
      </w:r>
      <w:r w:rsidRPr="00994B97">
        <w:rPr>
          <w:shd w:val="clear" w:color="auto" w:fill="FFFFFF"/>
        </w:rPr>
        <w:t xml:space="preserve"> (accessed on 12th </w:t>
      </w:r>
      <w:r w:rsidR="0069486A" w:rsidRPr="00994B97">
        <w:rPr>
          <w:shd w:val="clear" w:color="auto" w:fill="FFFFFF"/>
        </w:rPr>
        <w:t>April</w:t>
      </w:r>
      <w:r w:rsidRPr="00994B97">
        <w:rPr>
          <w:shd w:val="clear" w:color="auto" w:fill="FFFFFF"/>
        </w:rPr>
        <w:t xml:space="preserve"> 2022)</w:t>
      </w:r>
    </w:p>
    <w:p w14:paraId="0F325EA5" w14:textId="131C4725" w:rsidR="000B295C" w:rsidRPr="00994B97" w:rsidRDefault="000B295C" w:rsidP="00994B97">
      <w:pPr>
        <w:spacing w:after="240"/>
        <w:rPr>
          <w:shd w:val="clear" w:color="auto" w:fill="FFFFFF"/>
        </w:rPr>
      </w:pPr>
      <w:proofErr w:type="spellStart"/>
      <w:proofErr w:type="gramStart"/>
      <w:r w:rsidRPr="00994B97">
        <w:rPr>
          <w:shd w:val="clear" w:color="auto" w:fill="FFFFFF"/>
        </w:rPr>
        <w:t>Nationalfairhousing</w:t>
      </w:r>
      <w:proofErr w:type="spellEnd"/>
      <w:r w:rsidRPr="00994B97">
        <w:rPr>
          <w:shd w:val="clear" w:color="auto" w:fill="FFFFFF"/>
        </w:rPr>
        <w:t xml:space="preserve"> ,</w:t>
      </w:r>
      <w:proofErr w:type="gramEnd"/>
      <w:r w:rsidRPr="00994B97">
        <w:rPr>
          <w:shd w:val="clear" w:color="auto" w:fill="FFFFFF"/>
        </w:rPr>
        <w:t xml:space="preserve"> (2022). Housing-Related Hate Activity. Available at- </w:t>
      </w:r>
      <w:hyperlink r:id="rId7" w:history="1">
        <w:r w:rsidRPr="00795E5C">
          <w:rPr>
            <w:rStyle w:val="Hyperlink"/>
            <w:i/>
            <w:iCs/>
            <w:u w:val="none"/>
            <w:shd w:val="clear" w:color="auto" w:fill="FFFFFF"/>
          </w:rPr>
          <w:t>https://nationalfairhousing.org/wp-content/uploads/2017/04/2015-10_29</w:t>
        </w:r>
        <w:r w:rsidRPr="00795E5C">
          <w:rPr>
            <w:rStyle w:val="Hyperlink"/>
            <w:i/>
            <w:iCs/>
            <w:shd w:val="clear" w:color="auto" w:fill="FFFFFF"/>
          </w:rPr>
          <w:t>_</w:t>
        </w:r>
        <w:r w:rsidRPr="00994B97">
          <w:rPr>
            <w:rStyle w:val="Hyperlink"/>
            <w:shd w:val="clear" w:color="auto" w:fill="FFFFFF"/>
          </w:rPr>
          <w:t>Housing-</w:t>
        </w:r>
      </w:hyperlink>
      <w:r w:rsidRPr="00994B97">
        <w:rPr>
          <w:shd w:val="clear" w:color="auto" w:fill="FFFFFF"/>
        </w:rPr>
        <w:t xml:space="preserve"> Related_Hate_Activity.pdf (accessed on 12th </w:t>
      </w:r>
      <w:r w:rsidR="0069486A" w:rsidRPr="00994B97">
        <w:rPr>
          <w:shd w:val="clear" w:color="auto" w:fill="FFFFFF"/>
        </w:rPr>
        <w:t>April</w:t>
      </w:r>
      <w:r w:rsidRPr="00994B97">
        <w:rPr>
          <w:shd w:val="clear" w:color="auto" w:fill="FFFFFF"/>
        </w:rPr>
        <w:t xml:space="preserve"> 2022)</w:t>
      </w:r>
    </w:p>
    <w:p w14:paraId="1A659AC3" w14:textId="77777777" w:rsidR="000B295C" w:rsidRPr="00994B97" w:rsidRDefault="000B295C" w:rsidP="00994B97">
      <w:pPr>
        <w:spacing w:after="240"/>
        <w:rPr>
          <w:shd w:val="clear" w:color="auto" w:fill="FFFFFF"/>
        </w:rPr>
      </w:pPr>
      <w:r w:rsidRPr="00994B97">
        <w:rPr>
          <w:shd w:val="clear" w:color="auto" w:fill="FFFFFF"/>
        </w:rPr>
        <w:t xml:space="preserve">O’Hagan, A., </w:t>
      </w:r>
      <w:proofErr w:type="spellStart"/>
      <w:r w:rsidRPr="00994B97">
        <w:rPr>
          <w:shd w:val="clear" w:color="auto" w:fill="FFFFFF"/>
        </w:rPr>
        <w:t>MacRae</w:t>
      </w:r>
      <w:proofErr w:type="spellEnd"/>
      <w:r w:rsidRPr="00994B97">
        <w:rPr>
          <w:shd w:val="clear" w:color="auto" w:fill="FFFFFF"/>
        </w:rPr>
        <w:t xml:space="preserve">, C., O’Connor, C.H. and </w:t>
      </w:r>
      <w:proofErr w:type="spellStart"/>
      <w:r w:rsidRPr="00994B97">
        <w:rPr>
          <w:shd w:val="clear" w:color="auto" w:fill="FFFFFF"/>
        </w:rPr>
        <w:t>Teedon</w:t>
      </w:r>
      <w:proofErr w:type="spellEnd"/>
      <w:r w:rsidRPr="00994B97">
        <w:rPr>
          <w:shd w:val="clear" w:color="auto" w:fill="FFFFFF"/>
        </w:rPr>
        <w:t>, P., 2020. Participatory budgeting, community engagement and impact on public services in Scotland. </w:t>
      </w:r>
      <w:r w:rsidRPr="00994B97">
        <w:rPr>
          <w:i/>
          <w:iCs/>
          <w:shd w:val="clear" w:color="auto" w:fill="FFFFFF"/>
        </w:rPr>
        <w:t>Public Money &amp; Management</w:t>
      </w:r>
      <w:r w:rsidRPr="00994B97">
        <w:rPr>
          <w:shd w:val="clear" w:color="auto" w:fill="FFFFFF"/>
        </w:rPr>
        <w:t>, </w:t>
      </w:r>
      <w:r w:rsidRPr="00994B97">
        <w:rPr>
          <w:i/>
          <w:iCs/>
          <w:shd w:val="clear" w:color="auto" w:fill="FFFFFF"/>
        </w:rPr>
        <w:t>40</w:t>
      </w:r>
      <w:r w:rsidRPr="00994B97">
        <w:rPr>
          <w:shd w:val="clear" w:color="auto" w:fill="FFFFFF"/>
        </w:rPr>
        <w:t>(6), pp.446-456.</w:t>
      </w:r>
    </w:p>
    <w:p w14:paraId="46EEF4DE" w14:textId="77777777" w:rsidR="000B295C" w:rsidRPr="00994B97" w:rsidRDefault="000B295C" w:rsidP="00994B97">
      <w:pPr>
        <w:spacing w:after="240"/>
        <w:rPr>
          <w:shd w:val="clear" w:color="auto" w:fill="FFFFFF"/>
        </w:rPr>
      </w:pPr>
      <w:proofErr w:type="spellStart"/>
      <w:r w:rsidRPr="00994B97">
        <w:rPr>
          <w:shd w:val="clear" w:color="auto" w:fill="FFFFFF"/>
        </w:rPr>
        <w:t>Odugleh</w:t>
      </w:r>
      <w:proofErr w:type="spellEnd"/>
      <w:r w:rsidRPr="00994B97">
        <w:rPr>
          <w:shd w:val="clear" w:color="auto" w:fill="FFFFFF"/>
        </w:rPr>
        <w:t>-Kolev, A. and Parrish-Sprowl, J., 2018. Universal health coverage and community engagement. </w:t>
      </w:r>
      <w:r w:rsidRPr="00994B97">
        <w:rPr>
          <w:i/>
          <w:iCs/>
          <w:shd w:val="clear" w:color="auto" w:fill="FFFFFF"/>
        </w:rPr>
        <w:t>Bulletin of the World Health Organization</w:t>
      </w:r>
      <w:r w:rsidRPr="00994B97">
        <w:rPr>
          <w:shd w:val="clear" w:color="auto" w:fill="FFFFFF"/>
        </w:rPr>
        <w:t>, </w:t>
      </w:r>
      <w:r w:rsidRPr="00994B97">
        <w:rPr>
          <w:i/>
          <w:iCs/>
          <w:shd w:val="clear" w:color="auto" w:fill="FFFFFF"/>
        </w:rPr>
        <w:t>96</w:t>
      </w:r>
      <w:r w:rsidRPr="00994B97">
        <w:rPr>
          <w:shd w:val="clear" w:color="auto" w:fill="FFFFFF"/>
        </w:rPr>
        <w:t>(9), p.660.</w:t>
      </w:r>
    </w:p>
    <w:p w14:paraId="40042837" w14:textId="0D69FA17" w:rsidR="000B295C" w:rsidRPr="00994B97" w:rsidRDefault="000B295C" w:rsidP="00994B97">
      <w:pPr>
        <w:spacing w:after="240"/>
        <w:rPr>
          <w:shd w:val="clear" w:color="auto" w:fill="FFFFFF"/>
        </w:rPr>
      </w:pPr>
    </w:p>
    <w:sectPr w:rsidR="000B295C" w:rsidRPr="00994B9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7C02E" w14:textId="77777777" w:rsidR="008F6A21" w:rsidRDefault="008F6A21">
      <w:pPr>
        <w:spacing w:line="240" w:lineRule="auto"/>
      </w:pPr>
      <w:r>
        <w:separator/>
      </w:r>
    </w:p>
  </w:endnote>
  <w:endnote w:type="continuationSeparator" w:id="0">
    <w:p w14:paraId="0C28EBE5" w14:textId="77777777" w:rsidR="008F6A21" w:rsidRDefault="008F6A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50848EBF" w:rsidR="005B3E35" w:rsidRDefault="00604CB6">
    <w:pPr>
      <w:jc w:val="right"/>
    </w:pPr>
    <w:r>
      <w:fldChar w:fldCharType="begin"/>
    </w:r>
    <w:r>
      <w:instrText>PAGE</w:instrText>
    </w:r>
    <w:r>
      <w:fldChar w:fldCharType="separate"/>
    </w:r>
    <w:r w:rsidR="00994B97">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E9059" w14:textId="77777777" w:rsidR="008F6A21" w:rsidRDefault="008F6A21">
      <w:pPr>
        <w:spacing w:line="240" w:lineRule="auto"/>
      </w:pPr>
      <w:r>
        <w:separator/>
      </w:r>
    </w:p>
  </w:footnote>
  <w:footnote w:type="continuationSeparator" w:id="0">
    <w:p w14:paraId="6B09A753" w14:textId="77777777" w:rsidR="008F6A21" w:rsidRDefault="008F6A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D1A9C"/>
    <w:multiLevelType w:val="hybridMultilevel"/>
    <w:tmpl w:val="EF8A0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2772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3E35"/>
    <w:rsid w:val="000430F3"/>
    <w:rsid w:val="00056A2F"/>
    <w:rsid w:val="00087B6C"/>
    <w:rsid w:val="000B295C"/>
    <w:rsid w:val="000B5FE3"/>
    <w:rsid w:val="000F75EA"/>
    <w:rsid w:val="00146898"/>
    <w:rsid w:val="00173CC8"/>
    <w:rsid w:val="00195CB7"/>
    <w:rsid w:val="002F08F1"/>
    <w:rsid w:val="0032250A"/>
    <w:rsid w:val="00324F5E"/>
    <w:rsid w:val="00403DA6"/>
    <w:rsid w:val="00424198"/>
    <w:rsid w:val="0042594B"/>
    <w:rsid w:val="004A7A83"/>
    <w:rsid w:val="00501729"/>
    <w:rsid w:val="00540D63"/>
    <w:rsid w:val="00554D68"/>
    <w:rsid w:val="00575A70"/>
    <w:rsid w:val="00593F35"/>
    <w:rsid w:val="005B3E35"/>
    <w:rsid w:val="00604CB6"/>
    <w:rsid w:val="006116F1"/>
    <w:rsid w:val="00656E24"/>
    <w:rsid w:val="006818A7"/>
    <w:rsid w:val="00687E42"/>
    <w:rsid w:val="0069486A"/>
    <w:rsid w:val="00795E5C"/>
    <w:rsid w:val="007B5A31"/>
    <w:rsid w:val="00826386"/>
    <w:rsid w:val="00883D4E"/>
    <w:rsid w:val="008F6A21"/>
    <w:rsid w:val="00917884"/>
    <w:rsid w:val="009579EB"/>
    <w:rsid w:val="00994B97"/>
    <w:rsid w:val="00AB26A4"/>
    <w:rsid w:val="00B110A6"/>
    <w:rsid w:val="00BD1948"/>
    <w:rsid w:val="00D903CD"/>
    <w:rsid w:val="00DE0167"/>
    <w:rsid w:val="00DE4115"/>
    <w:rsid w:val="00E154E0"/>
    <w:rsid w:val="00E503AE"/>
    <w:rsid w:val="00EA2C88"/>
    <w:rsid w:val="00F31C5E"/>
    <w:rsid w:val="00FA66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3DDA"/>
  <w15:docId w15:val="{8473E4F2-0A1B-40AE-A531-FB35A49D1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A2F"/>
    <w:pPr>
      <w:spacing w:line="360" w:lineRule="auto"/>
      <w:jc w:val="both"/>
    </w:pPr>
    <w:rPr>
      <w:rFonts w:ascii="Times New Roman" w:hAnsi="Times New Roman"/>
      <w:sz w:val="24"/>
      <w:lang w:val="en-GB"/>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1">
    <w:name w:val="toc 1"/>
    <w:basedOn w:val="Normal"/>
    <w:next w:val="Normal"/>
    <w:autoRedefine/>
    <w:uiPriority w:val="39"/>
    <w:unhideWhenUsed/>
    <w:rsid w:val="00BD1948"/>
    <w:pPr>
      <w:spacing w:after="100"/>
    </w:pPr>
  </w:style>
  <w:style w:type="character" w:styleId="Hyperlink">
    <w:name w:val="Hyperlink"/>
    <w:basedOn w:val="DefaultParagraphFont"/>
    <w:uiPriority w:val="99"/>
    <w:unhideWhenUsed/>
    <w:rsid w:val="00BD1948"/>
    <w:rPr>
      <w:color w:val="0000FF" w:themeColor="hyperlink"/>
      <w:u w:val="single"/>
    </w:rPr>
  </w:style>
  <w:style w:type="paragraph" w:styleId="BalloonText">
    <w:name w:val="Balloon Text"/>
    <w:basedOn w:val="Normal"/>
    <w:link w:val="BalloonTextChar"/>
    <w:uiPriority w:val="99"/>
    <w:semiHidden/>
    <w:unhideWhenUsed/>
    <w:rsid w:val="000B295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95C"/>
    <w:rPr>
      <w:rFonts w:ascii="Tahoma" w:hAnsi="Tahoma" w:cs="Tahoma"/>
      <w:sz w:val="16"/>
      <w:szCs w:val="16"/>
      <w:lang w:val="en-GB"/>
    </w:rPr>
  </w:style>
  <w:style w:type="paragraph" w:styleId="ListParagraph">
    <w:name w:val="List Paragraph"/>
    <w:basedOn w:val="Normal"/>
    <w:uiPriority w:val="34"/>
    <w:qFormat/>
    <w:rsid w:val="00994B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556426">
      <w:bodyDiv w:val="1"/>
      <w:marLeft w:val="0"/>
      <w:marRight w:val="0"/>
      <w:marTop w:val="0"/>
      <w:marBottom w:val="0"/>
      <w:divBdr>
        <w:top w:val="none" w:sz="0" w:space="0" w:color="auto"/>
        <w:left w:val="none" w:sz="0" w:space="0" w:color="auto"/>
        <w:bottom w:val="none" w:sz="0" w:space="0" w:color="auto"/>
        <w:right w:val="none" w:sz="0" w:space="0" w:color="auto"/>
      </w:divBdr>
      <w:divsChild>
        <w:div w:id="1631281879">
          <w:marLeft w:val="0"/>
          <w:marRight w:val="0"/>
          <w:marTop w:val="0"/>
          <w:marBottom w:val="0"/>
          <w:divBdr>
            <w:top w:val="none" w:sz="0" w:space="0" w:color="auto"/>
            <w:left w:val="none" w:sz="0" w:space="0" w:color="auto"/>
            <w:bottom w:val="none" w:sz="0" w:space="0" w:color="auto"/>
            <w:right w:val="none" w:sz="0" w:space="0" w:color="auto"/>
          </w:divBdr>
        </w:div>
        <w:div w:id="1806195862">
          <w:marLeft w:val="0"/>
          <w:marRight w:val="0"/>
          <w:marTop w:val="0"/>
          <w:marBottom w:val="0"/>
          <w:divBdr>
            <w:top w:val="none" w:sz="0" w:space="0" w:color="auto"/>
            <w:left w:val="none" w:sz="0" w:space="0" w:color="auto"/>
            <w:bottom w:val="none" w:sz="0" w:space="0" w:color="auto"/>
            <w:right w:val="none" w:sz="0" w:space="0" w:color="auto"/>
          </w:divBdr>
        </w:div>
        <w:div w:id="339820716">
          <w:marLeft w:val="0"/>
          <w:marRight w:val="0"/>
          <w:marTop w:val="0"/>
          <w:marBottom w:val="0"/>
          <w:divBdr>
            <w:top w:val="none" w:sz="0" w:space="0" w:color="auto"/>
            <w:left w:val="none" w:sz="0" w:space="0" w:color="auto"/>
            <w:bottom w:val="none" w:sz="0" w:space="0" w:color="auto"/>
            <w:right w:val="none" w:sz="0" w:space="0" w:color="auto"/>
          </w:divBdr>
        </w:div>
        <w:div w:id="868419751">
          <w:marLeft w:val="0"/>
          <w:marRight w:val="0"/>
          <w:marTop w:val="0"/>
          <w:marBottom w:val="0"/>
          <w:divBdr>
            <w:top w:val="none" w:sz="0" w:space="0" w:color="auto"/>
            <w:left w:val="none" w:sz="0" w:space="0" w:color="auto"/>
            <w:bottom w:val="none" w:sz="0" w:space="0" w:color="auto"/>
            <w:right w:val="none" w:sz="0" w:space="0" w:color="auto"/>
          </w:divBdr>
        </w:div>
        <w:div w:id="40711532">
          <w:marLeft w:val="0"/>
          <w:marRight w:val="0"/>
          <w:marTop w:val="0"/>
          <w:marBottom w:val="0"/>
          <w:divBdr>
            <w:top w:val="none" w:sz="0" w:space="0" w:color="auto"/>
            <w:left w:val="none" w:sz="0" w:space="0" w:color="auto"/>
            <w:bottom w:val="none" w:sz="0" w:space="0" w:color="auto"/>
            <w:right w:val="none" w:sz="0" w:space="0" w:color="auto"/>
          </w:divBdr>
        </w:div>
        <w:div w:id="228881548">
          <w:marLeft w:val="0"/>
          <w:marRight w:val="0"/>
          <w:marTop w:val="0"/>
          <w:marBottom w:val="0"/>
          <w:divBdr>
            <w:top w:val="none" w:sz="0" w:space="0" w:color="auto"/>
            <w:left w:val="none" w:sz="0" w:space="0" w:color="auto"/>
            <w:bottom w:val="none" w:sz="0" w:space="0" w:color="auto"/>
            <w:right w:val="none" w:sz="0" w:space="0" w:color="auto"/>
          </w:divBdr>
        </w:div>
        <w:div w:id="1355305575">
          <w:marLeft w:val="0"/>
          <w:marRight w:val="0"/>
          <w:marTop w:val="0"/>
          <w:marBottom w:val="0"/>
          <w:divBdr>
            <w:top w:val="none" w:sz="0" w:space="0" w:color="auto"/>
            <w:left w:val="none" w:sz="0" w:space="0" w:color="auto"/>
            <w:bottom w:val="none" w:sz="0" w:space="0" w:color="auto"/>
            <w:right w:val="none" w:sz="0" w:space="0" w:color="auto"/>
          </w:divBdr>
        </w:div>
        <w:div w:id="1375274410">
          <w:marLeft w:val="0"/>
          <w:marRight w:val="0"/>
          <w:marTop w:val="0"/>
          <w:marBottom w:val="0"/>
          <w:divBdr>
            <w:top w:val="none" w:sz="0" w:space="0" w:color="auto"/>
            <w:left w:val="none" w:sz="0" w:space="0" w:color="auto"/>
            <w:bottom w:val="none" w:sz="0" w:space="0" w:color="auto"/>
            <w:right w:val="none" w:sz="0" w:space="0" w:color="auto"/>
          </w:divBdr>
        </w:div>
        <w:div w:id="1139960555">
          <w:marLeft w:val="0"/>
          <w:marRight w:val="0"/>
          <w:marTop w:val="0"/>
          <w:marBottom w:val="0"/>
          <w:divBdr>
            <w:top w:val="none" w:sz="0" w:space="0" w:color="auto"/>
            <w:left w:val="none" w:sz="0" w:space="0" w:color="auto"/>
            <w:bottom w:val="none" w:sz="0" w:space="0" w:color="auto"/>
            <w:right w:val="none" w:sz="0" w:space="0" w:color="auto"/>
          </w:divBdr>
        </w:div>
        <w:div w:id="158290753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ationalfairhousing.org/wp-content/uploads/2017/04/2015-10_29_Hous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Pages>
  <Words>2278</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Soumyadeep Mondal</dc:creator>
  <cp:lastModifiedBy>ionut</cp:lastModifiedBy>
  <cp:revision>17</cp:revision>
  <dcterms:created xsi:type="dcterms:W3CDTF">2022-04-26T18:01:00Z</dcterms:created>
  <dcterms:modified xsi:type="dcterms:W3CDTF">2022-05-04T00:18:00Z</dcterms:modified>
</cp:coreProperties>
</file>