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BD0E9" w14:textId="77777777" w:rsidR="00DE0006" w:rsidRPr="00927248" w:rsidRDefault="00DE0006" w:rsidP="00DE0006">
      <w:pPr>
        <w:spacing w:line="360" w:lineRule="auto"/>
        <w:jc w:val="both"/>
        <w:rPr>
          <w:rFonts w:ascii="Arial" w:hAnsi="Arial" w:cs="Arial"/>
          <w:b/>
          <w:sz w:val="24"/>
          <w:szCs w:val="24"/>
        </w:rPr>
      </w:pPr>
      <w:r w:rsidRPr="00927248">
        <w:rPr>
          <w:rFonts w:ascii="Arial" w:hAnsi="Arial" w:cs="Arial"/>
          <w:b/>
          <w:sz w:val="24"/>
          <w:szCs w:val="24"/>
        </w:rPr>
        <w:t xml:space="preserve">Name: Shunom Begum Qureshi </w:t>
      </w:r>
    </w:p>
    <w:p w14:paraId="1DEA4B0C" w14:textId="77777777" w:rsidR="00DE0006" w:rsidRPr="00927248" w:rsidRDefault="00DE0006" w:rsidP="00DE0006">
      <w:pPr>
        <w:spacing w:line="360" w:lineRule="auto"/>
        <w:jc w:val="both"/>
        <w:rPr>
          <w:rFonts w:ascii="Arial" w:hAnsi="Arial" w:cs="Arial"/>
          <w:b/>
          <w:sz w:val="24"/>
          <w:szCs w:val="24"/>
        </w:rPr>
      </w:pPr>
      <w:r w:rsidRPr="00927248">
        <w:rPr>
          <w:rFonts w:ascii="Arial" w:hAnsi="Arial" w:cs="Arial"/>
          <w:b/>
          <w:sz w:val="24"/>
          <w:szCs w:val="24"/>
        </w:rPr>
        <w:t>Student Id: 2238178</w:t>
      </w:r>
    </w:p>
    <w:p w14:paraId="404DBB04" w14:textId="07CAAD32" w:rsidR="00DE0006" w:rsidRPr="00927248" w:rsidRDefault="00DE0006" w:rsidP="00DE0006">
      <w:pPr>
        <w:spacing w:line="360" w:lineRule="auto"/>
        <w:jc w:val="both"/>
        <w:rPr>
          <w:rFonts w:ascii="Arial" w:hAnsi="Arial" w:cs="Arial"/>
          <w:b/>
          <w:bCs/>
          <w:color w:val="000000"/>
          <w:kern w:val="0"/>
          <w:sz w:val="24"/>
          <w:szCs w:val="24"/>
        </w:rPr>
      </w:pPr>
      <w:r w:rsidRPr="00927248">
        <w:rPr>
          <w:rFonts w:ascii="Arial" w:hAnsi="Arial" w:cs="Arial"/>
          <w:b/>
          <w:sz w:val="24"/>
          <w:szCs w:val="24"/>
        </w:rPr>
        <w:t xml:space="preserve">Module Title: </w:t>
      </w:r>
      <w:r w:rsidR="0006153B">
        <w:rPr>
          <w:rFonts w:ascii="Arial" w:hAnsi="Arial" w:cs="Arial"/>
          <w:b/>
          <w:sz w:val="24"/>
          <w:szCs w:val="24"/>
        </w:rPr>
        <w:t>B</w:t>
      </w:r>
      <w:r w:rsidR="00B7550F">
        <w:rPr>
          <w:rFonts w:ascii="Arial" w:hAnsi="Arial" w:cs="Arial"/>
          <w:b/>
          <w:sz w:val="24"/>
          <w:szCs w:val="24"/>
        </w:rPr>
        <w:t>MIH5006 Sustainability</w:t>
      </w:r>
      <w:r w:rsidR="00884C4D">
        <w:rPr>
          <w:rFonts w:ascii="Arial" w:hAnsi="Arial" w:cs="Arial"/>
          <w:b/>
          <w:sz w:val="24"/>
          <w:szCs w:val="24"/>
        </w:rPr>
        <w:t xml:space="preserve"> Report</w:t>
      </w:r>
    </w:p>
    <w:p w14:paraId="010C5004" w14:textId="46A5DA76" w:rsidR="00DE0006" w:rsidRPr="00927248" w:rsidRDefault="00DE0006" w:rsidP="00DE0006">
      <w:pPr>
        <w:spacing w:line="360" w:lineRule="auto"/>
        <w:jc w:val="both"/>
        <w:rPr>
          <w:rFonts w:ascii="Arial" w:hAnsi="Arial" w:cs="Arial"/>
          <w:b/>
          <w:sz w:val="24"/>
          <w:szCs w:val="24"/>
        </w:rPr>
      </w:pPr>
      <w:r w:rsidRPr="00927248">
        <w:rPr>
          <w:rFonts w:ascii="Arial" w:hAnsi="Arial" w:cs="Arial"/>
          <w:b/>
          <w:sz w:val="24"/>
          <w:szCs w:val="24"/>
        </w:rPr>
        <w:t xml:space="preserve">Module Tutor Name: </w:t>
      </w:r>
      <w:r w:rsidR="0006153B">
        <w:rPr>
          <w:rFonts w:ascii="Arial" w:hAnsi="Arial" w:cs="Arial"/>
          <w:b/>
          <w:sz w:val="24"/>
          <w:szCs w:val="24"/>
        </w:rPr>
        <w:t>Ka</w:t>
      </w:r>
      <w:r>
        <w:rPr>
          <w:rFonts w:ascii="Arial" w:hAnsi="Arial" w:cs="Arial"/>
          <w:b/>
          <w:sz w:val="24"/>
          <w:szCs w:val="24"/>
        </w:rPr>
        <w:t xml:space="preserve">thryn </w:t>
      </w:r>
      <w:r w:rsidR="0006153B">
        <w:rPr>
          <w:rFonts w:ascii="Arial" w:hAnsi="Arial" w:cs="Arial"/>
          <w:b/>
          <w:sz w:val="24"/>
          <w:szCs w:val="24"/>
        </w:rPr>
        <w:t>R</w:t>
      </w:r>
      <w:r>
        <w:rPr>
          <w:rFonts w:ascii="Arial" w:hAnsi="Arial" w:cs="Arial"/>
          <w:b/>
          <w:sz w:val="24"/>
          <w:szCs w:val="24"/>
        </w:rPr>
        <w:t>oberts</w:t>
      </w:r>
    </w:p>
    <w:p w14:paraId="0A1F61BB" w14:textId="7B49C410" w:rsidR="005302B4" w:rsidRPr="00820C6B" w:rsidRDefault="005302B4" w:rsidP="004D2A09">
      <w:pPr>
        <w:spacing w:line="360" w:lineRule="auto"/>
        <w:rPr>
          <w:rFonts w:ascii="Arial" w:hAnsi="Arial" w:cs="Arial"/>
          <w:b/>
          <w:bCs/>
          <w:sz w:val="24"/>
          <w:szCs w:val="24"/>
        </w:rPr>
      </w:pPr>
    </w:p>
    <w:p w14:paraId="70B386B4" w14:textId="77777777" w:rsidR="00E76BD6" w:rsidRDefault="00E76BD6" w:rsidP="00820C6B">
      <w:pPr>
        <w:spacing w:line="360" w:lineRule="auto"/>
        <w:jc w:val="both"/>
        <w:rPr>
          <w:rFonts w:ascii="Arial" w:hAnsi="Arial" w:cs="Arial"/>
          <w:b/>
          <w:bCs/>
          <w:sz w:val="24"/>
          <w:szCs w:val="24"/>
        </w:rPr>
      </w:pPr>
    </w:p>
    <w:p w14:paraId="65AFC459" w14:textId="77777777" w:rsidR="00E76BD6" w:rsidRDefault="00E76BD6" w:rsidP="00820C6B">
      <w:pPr>
        <w:spacing w:line="360" w:lineRule="auto"/>
        <w:jc w:val="both"/>
        <w:rPr>
          <w:rFonts w:ascii="Arial" w:hAnsi="Arial" w:cs="Arial"/>
          <w:b/>
          <w:bCs/>
          <w:sz w:val="24"/>
          <w:szCs w:val="24"/>
        </w:rPr>
      </w:pPr>
    </w:p>
    <w:p w14:paraId="32E39EAD" w14:textId="77777777" w:rsidR="00E76BD6" w:rsidRDefault="00E76BD6" w:rsidP="00820C6B">
      <w:pPr>
        <w:spacing w:line="360" w:lineRule="auto"/>
        <w:jc w:val="both"/>
        <w:rPr>
          <w:rFonts w:ascii="Arial" w:hAnsi="Arial" w:cs="Arial"/>
          <w:b/>
          <w:bCs/>
          <w:sz w:val="24"/>
          <w:szCs w:val="24"/>
        </w:rPr>
      </w:pPr>
    </w:p>
    <w:p w14:paraId="1A1E2336" w14:textId="77777777" w:rsidR="00E76BD6" w:rsidRDefault="00E76BD6" w:rsidP="00820C6B">
      <w:pPr>
        <w:spacing w:line="360" w:lineRule="auto"/>
        <w:jc w:val="both"/>
        <w:rPr>
          <w:rFonts w:ascii="Arial" w:hAnsi="Arial" w:cs="Arial"/>
          <w:b/>
          <w:bCs/>
          <w:sz w:val="24"/>
          <w:szCs w:val="24"/>
        </w:rPr>
      </w:pPr>
    </w:p>
    <w:p w14:paraId="65D6492C" w14:textId="77777777" w:rsidR="00E76BD6" w:rsidRDefault="00E76BD6" w:rsidP="00820C6B">
      <w:pPr>
        <w:spacing w:line="360" w:lineRule="auto"/>
        <w:jc w:val="both"/>
        <w:rPr>
          <w:rFonts w:ascii="Arial" w:hAnsi="Arial" w:cs="Arial"/>
          <w:b/>
          <w:bCs/>
          <w:sz w:val="24"/>
          <w:szCs w:val="24"/>
        </w:rPr>
      </w:pPr>
    </w:p>
    <w:p w14:paraId="79AFEE90" w14:textId="77777777" w:rsidR="00E76BD6" w:rsidRDefault="00E76BD6" w:rsidP="00820C6B">
      <w:pPr>
        <w:spacing w:line="360" w:lineRule="auto"/>
        <w:jc w:val="both"/>
        <w:rPr>
          <w:rFonts w:ascii="Arial" w:hAnsi="Arial" w:cs="Arial"/>
          <w:b/>
          <w:bCs/>
          <w:sz w:val="24"/>
          <w:szCs w:val="24"/>
        </w:rPr>
      </w:pPr>
    </w:p>
    <w:p w14:paraId="18AB59D6" w14:textId="77777777" w:rsidR="00E76BD6" w:rsidRDefault="00E76BD6" w:rsidP="00820C6B">
      <w:pPr>
        <w:spacing w:line="360" w:lineRule="auto"/>
        <w:jc w:val="both"/>
        <w:rPr>
          <w:rFonts w:ascii="Arial" w:hAnsi="Arial" w:cs="Arial"/>
          <w:b/>
          <w:bCs/>
          <w:sz w:val="24"/>
          <w:szCs w:val="24"/>
        </w:rPr>
      </w:pPr>
    </w:p>
    <w:p w14:paraId="6A18F6DF" w14:textId="77777777" w:rsidR="00E76BD6" w:rsidRDefault="00E76BD6" w:rsidP="00820C6B">
      <w:pPr>
        <w:spacing w:line="360" w:lineRule="auto"/>
        <w:jc w:val="both"/>
        <w:rPr>
          <w:rFonts w:ascii="Arial" w:hAnsi="Arial" w:cs="Arial"/>
          <w:b/>
          <w:bCs/>
          <w:sz w:val="24"/>
          <w:szCs w:val="24"/>
        </w:rPr>
      </w:pPr>
    </w:p>
    <w:p w14:paraId="1F429736" w14:textId="77777777" w:rsidR="00E76BD6" w:rsidRDefault="00E76BD6" w:rsidP="00820C6B">
      <w:pPr>
        <w:spacing w:line="360" w:lineRule="auto"/>
        <w:jc w:val="both"/>
        <w:rPr>
          <w:rFonts w:ascii="Arial" w:hAnsi="Arial" w:cs="Arial"/>
          <w:b/>
          <w:bCs/>
          <w:sz w:val="24"/>
          <w:szCs w:val="24"/>
        </w:rPr>
      </w:pPr>
    </w:p>
    <w:p w14:paraId="689FF491" w14:textId="77777777" w:rsidR="00E76BD6" w:rsidRDefault="00E76BD6" w:rsidP="00820C6B">
      <w:pPr>
        <w:spacing w:line="360" w:lineRule="auto"/>
        <w:jc w:val="both"/>
        <w:rPr>
          <w:rFonts w:ascii="Arial" w:hAnsi="Arial" w:cs="Arial"/>
          <w:b/>
          <w:bCs/>
          <w:sz w:val="24"/>
          <w:szCs w:val="24"/>
        </w:rPr>
      </w:pPr>
    </w:p>
    <w:p w14:paraId="62B9023C" w14:textId="77777777" w:rsidR="00E76BD6" w:rsidRDefault="00E76BD6" w:rsidP="00820C6B">
      <w:pPr>
        <w:spacing w:line="360" w:lineRule="auto"/>
        <w:jc w:val="both"/>
        <w:rPr>
          <w:rFonts w:ascii="Arial" w:hAnsi="Arial" w:cs="Arial"/>
          <w:b/>
          <w:bCs/>
          <w:sz w:val="24"/>
          <w:szCs w:val="24"/>
        </w:rPr>
      </w:pPr>
    </w:p>
    <w:p w14:paraId="48E8BE4F" w14:textId="77777777" w:rsidR="00E76BD6" w:rsidRDefault="00E76BD6" w:rsidP="00820C6B">
      <w:pPr>
        <w:spacing w:line="360" w:lineRule="auto"/>
        <w:jc w:val="both"/>
        <w:rPr>
          <w:rFonts w:ascii="Arial" w:hAnsi="Arial" w:cs="Arial"/>
          <w:b/>
          <w:bCs/>
          <w:sz w:val="24"/>
          <w:szCs w:val="24"/>
        </w:rPr>
      </w:pPr>
    </w:p>
    <w:p w14:paraId="709330F1" w14:textId="77777777" w:rsidR="00E76BD6" w:rsidRDefault="00E76BD6" w:rsidP="00820C6B">
      <w:pPr>
        <w:spacing w:line="360" w:lineRule="auto"/>
        <w:jc w:val="both"/>
        <w:rPr>
          <w:rFonts w:ascii="Arial" w:hAnsi="Arial" w:cs="Arial"/>
          <w:b/>
          <w:bCs/>
          <w:sz w:val="24"/>
          <w:szCs w:val="24"/>
        </w:rPr>
      </w:pPr>
    </w:p>
    <w:p w14:paraId="23A93E5D" w14:textId="77777777" w:rsidR="00E76BD6" w:rsidRDefault="00E76BD6" w:rsidP="00820C6B">
      <w:pPr>
        <w:spacing w:line="360" w:lineRule="auto"/>
        <w:jc w:val="both"/>
        <w:rPr>
          <w:rFonts w:ascii="Arial" w:hAnsi="Arial" w:cs="Arial"/>
          <w:b/>
          <w:bCs/>
          <w:sz w:val="24"/>
          <w:szCs w:val="24"/>
        </w:rPr>
      </w:pPr>
    </w:p>
    <w:p w14:paraId="1EEB0681" w14:textId="77777777" w:rsidR="00E76BD6" w:rsidRDefault="00E76BD6" w:rsidP="00820C6B">
      <w:pPr>
        <w:spacing w:line="360" w:lineRule="auto"/>
        <w:jc w:val="both"/>
        <w:rPr>
          <w:rFonts w:ascii="Arial" w:hAnsi="Arial" w:cs="Arial"/>
          <w:b/>
          <w:bCs/>
          <w:sz w:val="24"/>
          <w:szCs w:val="24"/>
        </w:rPr>
      </w:pPr>
    </w:p>
    <w:p w14:paraId="7AB19B79" w14:textId="77777777" w:rsidR="00E76BD6" w:rsidRDefault="00E76BD6" w:rsidP="00820C6B">
      <w:pPr>
        <w:spacing w:line="360" w:lineRule="auto"/>
        <w:jc w:val="both"/>
        <w:rPr>
          <w:rFonts w:ascii="Arial" w:hAnsi="Arial" w:cs="Arial"/>
          <w:b/>
          <w:bCs/>
          <w:sz w:val="24"/>
          <w:szCs w:val="24"/>
        </w:rPr>
      </w:pPr>
    </w:p>
    <w:p w14:paraId="2D3EEFDB" w14:textId="77777777" w:rsidR="00E76BD6" w:rsidRDefault="00E76BD6" w:rsidP="00820C6B">
      <w:pPr>
        <w:spacing w:line="360" w:lineRule="auto"/>
        <w:jc w:val="both"/>
        <w:rPr>
          <w:rFonts w:ascii="Arial" w:hAnsi="Arial" w:cs="Arial"/>
          <w:b/>
          <w:bCs/>
          <w:sz w:val="24"/>
          <w:szCs w:val="24"/>
        </w:rPr>
      </w:pPr>
    </w:p>
    <w:p w14:paraId="0B4EB624" w14:textId="77777777" w:rsidR="00E76BD6" w:rsidRDefault="00E76BD6" w:rsidP="00820C6B">
      <w:pPr>
        <w:spacing w:line="360" w:lineRule="auto"/>
        <w:jc w:val="both"/>
        <w:rPr>
          <w:rFonts w:ascii="Arial" w:hAnsi="Arial" w:cs="Arial"/>
          <w:b/>
          <w:bCs/>
          <w:sz w:val="24"/>
          <w:szCs w:val="24"/>
        </w:rPr>
      </w:pPr>
    </w:p>
    <w:p w14:paraId="6977FFD9" w14:textId="77777777" w:rsidR="00E76BD6" w:rsidRDefault="00E76BD6" w:rsidP="00820C6B">
      <w:pPr>
        <w:spacing w:line="360" w:lineRule="auto"/>
        <w:jc w:val="both"/>
        <w:rPr>
          <w:rFonts w:ascii="Arial" w:hAnsi="Arial" w:cs="Arial"/>
          <w:b/>
          <w:bCs/>
          <w:sz w:val="24"/>
          <w:szCs w:val="24"/>
        </w:rPr>
      </w:pPr>
    </w:p>
    <w:p w14:paraId="6131F113" w14:textId="77777777" w:rsidR="00E76BD6" w:rsidRDefault="00E76BD6" w:rsidP="00820C6B">
      <w:pPr>
        <w:spacing w:line="360" w:lineRule="auto"/>
        <w:jc w:val="both"/>
        <w:rPr>
          <w:rFonts w:ascii="Arial" w:hAnsi="Arial" w:cs="Arial"/>
          <w:b/>
          <w:bCs/>
          <w:sz w:val="24"/>
          <w:szCs w:val="24"/>
        </w:rPr>
      </w:pPr>
    </w:p>
    <w:p w14:paraId="503DFC2A" w14:textId="3B9F1694" w:rsidR="00820C6B" w:rsidRPr="00820C6B" w:rsidRDefault="00820C6B" w:rsidP="00820C6B">
      <w:pPr>
        <w:spacing w:line="360" w:lineRule="auto"/>
        <w:jc w:val="both"/>
        <w:rPr>
          <w:rFonts w:ascii="Arial" w:hAnsi="Arial" w:cs="Arial"/>
          <w:b/>
          <w:bCs/>
          <w:sz w:val="24"/>
          <w:szCs w:val="24"/>
        </w:rPr>
      </w:pPr>
      <w:r w:rsidRPr="00820C6B">
        <w:rPr>
          <w:rFonts w:ascii="Arial" w:hAnsi="Arial" w:cs="Arial"/>
          <w:b/>
          <w:bCs/>
          <w:sz w:val="24"/>
          <w:szCs w:val="24"/>
        </w:rPr>
        <w:t xml:space="preserve">AI ACKNOWLEDGEMENT: </w:t>
      </w:r>
    </w:p>
    <w:p w14:paraId="74FFAE06" w14:textId="77777777" w:rsidR="00820C6B" w:rsidRPr="00820C6B" w:rsidRDefault="00820C6B" w:rsidP="00820C6B">
      <w:pPr>
        <w:spacing w:line="360" w:lineRule="auto"/>
        <w:jc w:val="both"/>
        <w:rPr>
          <w:rFonts w:ascii="Arial" w:hAnsi="Arial" w:cs="Arial"/>
          <w:b/>
          <w:bCs/>
          <w:sz w:val="24"/>
          <w:szCs w:val="24"/>
        </w:rPr>
      </w:pPr>
      <w:r w:rsidRPr="00820C6B">
        <w:rPr>
          <w:rFonts w:ascii="Arial" w:hAnsi="Arial" w:cs="Arial"/>
          <w:b/>
          <w:bCs/>
          <w:sz w:val="24"/>
          <w:szCs w:val="24"/>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3DBE7FEA" w14:textId="77777777" w:rsidR="00820C6B" w:rsidRPr="004D2A09" w:rsidRDefault="00820C6B" w:rsidP="004D2A09">
      <w:pPr>
        <w:spacing w:line="360" w:lineRule="auto"/>
        <w:rPr>
          <w:rFonts w:ascii="Arial" w:hAnsi="Arial" w:cs="Arial"/>
          <w:sz w:val="24"/>
          <w:szCs w:val="24"/>
        </w:rPr>
      </w:pPr>
    </w:p>
    <w:p w14:paraId="3A8B3776" w14:textId="77777777" w:rsidR="00D4676E" w:rsidRPr="004D2A09" w:rsidRDefault="00D4676E" w:rsidP="004D2A09">
      <w:pPr>
        <w:spacing w:line="360" w:lineRule="auto"/>
        <w:rPr>
          <w:rFonts w:ascii="Arial" w:hAnsi="Arial" w:cs="Arial"/>
          <w:sz w:val="24"/>
          <w:szCs w:val="24"/>
        </w:rPr>
      </w:pPr>
    </w:p>
    <w:p w14:paraId="45B4844A" w14:textId="77777777" w:rsidR="00D4676E" w:rsidRPr="004D2A09" w:rsidRDefault="00D4676E" w:rsidP="004D2A09">
      <w:pPr>
        <w:spacing w:line="360" w:lineRule="auto"/>
        <w:rPr>
          <w:rFonts w:ascii="Arial" w:hAnsi="Arial" w:cs="Arial"/>
          <w:sz w:val="24"/>
          <w:szCs w:val="24"/>
        </w:rPr>
      </w:pPr>
    </w:p>
    <w:p w14:paraId="7A153C9F" w14:textId="77777777" w:rsidR="00D4676E" w:rsidRPr="004D2A09" w:rsidRDefault="00D4676E" w:rsidP="004D2A09">
      <w:pPr>
        <w:spacing w:line="360" w:lineRule="auto"/>
        <w:rPr>
          <w:rFonts w:ascii="Arial" w:hAnsi="Arial" w:cs="Arial"/>
          <w:sz w:val="24"/>
          <w:szCs w:val="24"/>
        </w:rPr>
      </w:pPr>
    </w:p>
    <w:p w14:paraId="391C2CA7" w14:textId="77777777" w:rsidR="00D4676E" w:rsidRPr="004D2A09" w:rsidRDefault="00D4676E" w:rsidP="004D2A09">
      <w:pPr>
        <w:spacing w:line="360" w:lineRule="auto"/>
        <w:rPr>
          <w:rFonts w:ascii="Arial" w:hAnsi="Arial" w:cs="Arial"/>
          <w:sz w:val="24"/>
          <w:szCs w:val="24"/>
        </w:rPr>
      </w:pPr>
    </w:p>
    <w:p w14:paraId="0E52DDB0" w14:textId="77777777" w:rsidR="00D4676E" w:rsidRPr="004D2A09" w:rsidRDefault="00D4676E" w:rsidP="004D2A09">
      <w:pPr>
        <w:spacing w:line="360" w:lineRule="auto"/>
        <w:rPr>
          <w:rFonts w:ascii="Arial" w:hAnsi="Arial" w:cs="Arial"/>
          <w:sz w:val="24"/>
          <w:szCs w:val="24"/>
        </w:rPr>
      </w:pPr>
    </w:p>
    <w:p w14:paraId="142282A4" w14:textId="77777777" w:rsidR="00D4676E" w:rsidRPr="004D2A09" w:rsidRDefault="00D4676E" w:rsidP="004D2A09">
      <w:pPr>
        <w:spacing w:line="360" w:lineRule="auto"/>
        <w:rPr>
          <w:rFonts w:ascii="Arial" w:hAnsi="Arial" w:cs="Arial"/>
          <w:sz w:val="24"/>
          <w:szCs w:val="24"/>
        </w:rPr>
      </w:pPr>
    </w:p>
    <w:p w14:paraId="4760E5D1" w14:textId="77777777" w:rsidR="00D4676E" w:rsidRPr="004D2A09" w:rsidRDefault="00D4676E" w:rsidP="004D2A09">
      <w:pPr>
        <w:spacing w:line="360" w:lineRule="auto"/>
        <w:rPr>
          <w:rFonts w:ascii="Arial" w:hAnsi="Arial" w:cs="Arial"/>
          <w:sz w:val="24"/>
          <w:szCs w:val="24"/>
        </w:rPr>
      </w:pPr>
    </w:p>
    <w:p w14:paraId="79E763E9" w14:textId="77777777" w:rsidR="00D4676E" w:rsidRPr="004D2A09" w:rsidRDefault="00D4676E" w:rsidP="004D2A09">
      <w:pPr>
        <w:spacing w:line="360" w:lineRule="auto"/>
        <w:rPr>
          <w:rFonts w:ascii="Arial" w:hAnsi="Arial" w:cs="Arial"/>
          <w:sz w:val="24"/>
          <w:szCs w:val="24"/>
        </w:rPr>
      </w:pPr>
    </w:p>
    <w:p w14:paraId="01908283" w14:textId="77777777" w:rsidR="00D4676E" w:rsidRPr="004D2A09" w:rsidRDefault="00D4676E" w:rsidP="004D2A09">
      <w:pPr>
        <w:spacing w:line="360" w:lineRule="auto"/>
        <w:rPr>
          <w:rFonts w:ascii="Arial" w:hAnsi="Arial" w:cs="Arial"/>
          <w:sz w:val="24"/>
          <w:szCs w:val="24"/>
        </w:rPr>
      </w:pPr>
    </w:p>
    <w:p w14:paraId="2ACDF17F" w14:textId="77777777" w:rsidR="00D4676E" w:rsidRPr="004D2A09" w:rsidRDefault="00D4676E" w:rsidP="004D2A09">
      <w:pPr>
        <w:spacing w:line="360" w:lineRule="auto"/>
        <w:rPr>
          <w:rFonts w:ascii="Arial" w:hAnsi="Arial" w:cs="Arial"/>
          <w:sz w:val="24"/>
          <w:szCs w:val="24"/>
        </w:rPr>
      </w:pPr>
    </w:p>
    <w:p w14:paraId="25CAFA12" w14:textId="77777777" w:rsidR="00D4676E" w:rsidRPr="004D2A09" w:rsidRDefault="00D4676E" w:rsidP="004D2A09">
      <w:pPr>
        <w:spacing w:line="360" w:lineRule="auto"/>
        <w:rPr>
          <w:rFonts w:ascii="Arial" w:hAnsi="Arial" w:cs="Arial"/>
          <w:sz w:val="24"/>
          <w:szCs w:val="24"/>
        </w:rPr>
      </w:pPr>
    </w:p>
    <w:p w14:paraId="42860C88" w14:textId="77777777" w:rsidR="00E76BD6" w:rsidRDefault="00E76BD6" w:rsidP="004D2A09">
      <w:pPr>
        <w:pStyle w:val="Heading1"/>
        <w:spacing w:line="360" w:lineRule="auto"/>
        <w:rPr>
          <w:rFonts w:ascii="Arial" w:hAnsi="Arial" w:cs="Arial"/>
          <w:b/>
          <w:color w:val="000000" w:themeColor="text1"/>
          <w:sz w:val="24"/>
          <w:szCs w:val="24"/>
        </w:rPr>
      </w:pPr>
      <w:bookmarkStart w:id="0" w:name="_Toc191730594"/>
    </w:p>
    <w:p w14:paraId="27D3979E" w14:textId="77777777" w:rsidR="00530343" w:rsidRDefault="00530343" w:rsidP="00530343"/>
    <w:p w14:paraId="28936674" w14:textId="77777777" w:rsidR="00530343" w:rsidRPr="00530343" w:rsidRDefault="00530343" w:rsidP="00530343"/>
    <w:p w14:paraId="7DE95A30" w14:textId="77777777" w:rsidR="00EB4B4A" w:rsidRDefault="00EB4B4A" w:rsidP="004D2A09">
      <w:pPr>
        <w:pStyle w:val="Heading1"/>
        <w:spacing w:line="360" w:lineRule="auto"/>
        <w:rPr>
          <w:rFonts w:ascii="Arial" w:hAnsi="Arial" w:cs="Arial"/>
          <w:b/>
          <w:color w:val="000000" w:themeColor="text1"/>
          <w:sz w:val="24"/>
          <w:szCs w:val="24"/>
        </w:rPr>
      </w:pPr>
    </w:p>
    <w:p w14:paraId="65C49F28" w14:textId="77777777" w:rsidR="00530343" w:rsidRPr="00530343" w:rsidRDefault="00530343" w:rsidP="00530343"/>
    <w:p w14:paraId="1F8F9D4D" w14:textId="7AA097B8" w:rsidR="004D2A09" w:rsidRPr="004D2A09" w:rsidRDefault="004D2A09" w:rsidP="00777FCC">
      <w:pPr>
        <w:pStyle w:val="Heading1"/>
        <w:spacing w:line="360" w:lineRule="auto"/>
        <w:rPr>
          <w:rFonts w:ascii="Arial" w:hAnsi="Arial" w:cs="Arial"/>
          <w:b/>
          <w:color w:val="000000" w:themeColor="text1"/>
          <w:sz w:val="24"/>
          <w:szCs w:val="24"/>
        </w:rPr>
      </w:pPr>
      <w:r w:rsidRPr="004D2A09">
        <w:rPr>
          <w:rFonts w:ascii="Arial" w:hAnsi="Arial" w:cs="Arial"/>
          <w:b/>
          <w:color w:val="000000" w:themeColor="text1"/>
          <w:sz w:val="24"/>
          <w:szCs w:val="24"/>
        </w:rPr>
        <w:lastRenderedPageBreak/>
        <w:t>The Executive Summary</w:t>
      </w:r>
      <w:bookmarkEnd w:id="0"/>
    </w:p>
    <w:p w14:paraId="63926372"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The airline industry plays a vital role in providing the hospitality sector with mobility for business travel and tourism. However, the adverse effects on the environment have been noticeable due to carbon emissions and the deprivation of resources</w:t>
      </w:r>
      <w:sdt>
        <w:sdtPr>
          <w:rPr>
            <w:rFonts w:ascii="Arial" w:hAnsi="Arial" w:cs="Arial"/>
            <w:color w:val="000000" w:themeColor="text1"/>
            <w:sz w:val="24"/>
            <w:szCs w:val="24"/>
          </w:rPr>
          <w:id w:val="-2067320416"/>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Gös19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(Gössling et al., 2019)</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 This report outlines the airlines' functions and roles in the hospitality sector, including their relationships with sustainable transportation solutions, challenges faced, and novel innovations.</w:t>
      </w:r>
    </w:p>
    <w:p w14:paraId="01FDE967" w14:textId="492A9098"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Aviation sustainability includes hydrogen-powered aircraft, social development, and commitment to climate actions</w:t>
      </w:r>
      <w:sdt>
        <w:sdtPr>
          <w:rPr>
            <w:rFonts w:ascii="Arial" w:hAnsi="Arial" w:cs="Arial"/>
            <w:color w:val="000000" w:themeColor="text1"/>
            <w:sz w:val="24"/>
            <w:szCs w:val="24"/>
          </w:rPr>
          <w:id w:val="1907873716"/>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ATA21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(ATAG, 2021)</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 Companies such as </w:t>
      </w:r>
      <w:proofErr w:type="spellStart"/>
      <w:r w:rsidRPr="004D2A09">
        <w:rPr>
          <w:rFonts w:ascii="Arial" w:hAnsi="Arial" w:cs="Arial"/>
          <w:color w:val="000000" w:themeColor="text1"/>
          <w:sz w:val="24"/>
          <w:szCs w:val="24"/>
        </w:rPr>
        <w:t>ZeroAvia</w:t>
      </w:r>
      <w:proofErr w:type="spellEnd"/>
      <w:r w:rsidRPr="004D2A09">
        <w:rPr>
          <w:rFonts w:ascii="Arial" w:hAnsi="Arial" w:cs="Arial"/>
          <w:color w:val="000000" w:themeColor="text1"/>
          <w:sz w:val="24"/>
          <w:szCs w:val="24"/>
        </w:rPr>
        <w:t> and KLM have made several investments in low-carbon technologies to reduce aviation's environmental footprint. Yet, challenges exist, owing to the cost of alternative fuels and the need for policy support.</w:t>
      </w:r>
    </w:p>
    <w:p w14:paraId="04EFD7DB"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The report points out some dire effects of air transportation, such as the accumulation of unmanageable waste and the linear economic model. The industry is gradually moving in the direction of circular economy principles, with processes such as aircraft recycling by Airbus and disassembly programs by Boeing.</w:t>
      </w:r>
    </w:p>
    <w:p w14:paraId="29B15FF9" w14:textId="4409B4B0" w:rsidR="004D2A09" w:rsidRDefault="004D2A09" w:rsidP="00EB4B4A">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Despite these advancements, greenwashing is a serious problem among the airlines, which make exaggerated claims about sustainability initiatives. Regulatory initiatives and increasing consumer awareness have been pushing for accountability in this sector. The future of sustainable airline transport is built upon true innovations, government policies, and openness within airlines</w:t>
      </w:r>
      <w:sdt>
        <w:sdtPr>
          <w:rPr>
            <w:rFonts w:ascii="Arial" w:hAnsi="Arial" w:cs="Arial"/>
            <w:color w:val="000000" w:themeColor="text1"/>
            <w:sz w:val="24"/>
            <w:szCs w:val="24"/>
          </w:rPr>
          <w:id w:val="-1457336931"/>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Pee19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(Peeters et al., 2019)</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 xml:space="preserve">. Authentic and sustainable initiatives are a prerequisite to reconciling air travel with global climate goals while aiming toward a more responsible operation on hospitality transportation. </w:t>
      </w:r>
    </w:p>
    <w:p w14:paraId="2BBBF478" w14:textId="77777777" w:rsidR="00EB4B4A" w:rsidRDefault="00EB4B4A" w:rsidP="00EB4B4A">
      <w:pPr>
        <w:spacing w:line="360" w:lineRule="auto"/>
        <w:jc w:val="both"/>
        <w:rPr>
          <w:rFonts w:ascii="Arial" w:hAnsi="Arial" w:cs="Arial"/>
          <w:color w:val="000000" w:themeColor="text1"/>
          <w:sz w:val="24"/>
          <w:szCs w:val="24"/>
        </w:rPr>
      </w:pPr>
    </w:p>
    <w:p w14:paraId="2A279CBA" w14:textId="77777777" w:rsidR="00EB4B4A" w:rsidRPr="00EB4B4A" w:rsidRDefault="00EB4B4A" w:rsidP="00EB4B4A">
      <w:pPr>
        <w:spacing w:line="360" w:lineRule="auto"/>
        <w:jc w:val="both"/>
        <w:rPr>
          <w:rFonts w:ascii="Arial" w:hAnsi="Arial" w:cs="Arial"/>
          <w:color w:val="000000" w:themeColor="text1"/>
          <w:sz w:val="24"/>
          <w:szCs w:val="24"/>
        </w:rPr>
      </w:pPr>
    </w:p>
    <w:sdt>
      <w:sdtPr>
        <w:rPr>
          <w:rFonts w:ascii="Arial" w:eastAsiaTheme="minorEastAsia" w:hAnsi="Arial" w:cs="Arial"/>
          <w:color w:val="000000" w:themeColor="text1"/>
          <w:kern w:val="2"/>
          <w:sz w:val="24"/>
          <w:szCs w:val="24"/>
          <w:lang w:val="en-GB" w:eastAsia="en-GB"/>
          <w14:ligatures w14:val="standardContextual"/>
        </w:rPr>
        <w:id w:val="-1472672640"/>
        <w:docPartObj>
          <w:docPartGallery w:val="Table of Contents"/>
          <w:docPartUnique/>
        </w:docPartObj>
      </w:sdtPr>
      <w:sdtEndPr>
        <w:rPr>
          <w:rFonts w:eastAsiaTheme="minorHAnsi"/>
          <w:b/>
          <w:bCs/>
          <w:noProof/>
          <w:lang w:eastAsia="en-US"/>
        </w:rPr>
      </w:sdtEndPr>
      <w:sdtContent>
        <w:p w14:paraId="17CDBAC9" w14:textId="5AD4229D" w:rsidR="00324BCD" w:rsidRDefault="00324BCD" w:rsidP="004D2A09">
          <w:pPr>
            <w:pStyle w:val="TOCHeading"/>
            <w:spacing w:line="360" w:lineRule="auto"/>
            <w:rPr>
              <w:rFonts w:ascii="Arial" w:eastAsiaTheme="minorEastAsia" w:hAnsi="Arial" w:cs="Arial"/>
              <w:color w:val="000000" w:themeColor="text1"/>
              <w:kern w:val="2"/>
              <w:sz w:val="24"/>
              <w:szCs w:val="24"/>
              <w:lang w:eastAsia="en-GB"/>
              <w14:ligatures w14:val="standardContextual"/>
            </w:rPr>
          </w:pPr>
        </w:p>
        <w:p w14:paraId="2712066B" w14:textId="77777777" w:rsidR="00324BCD" w:rsidRDefault="00324BCD" w:rsidP="00324BCD">
          <w:pPr>
            <w:rPr>
              <w:lang w:val="en-US" w:eastAsia="en-GB"/>
            </w:rPr>
          </w:pPr>
        </w:p>
        <w:p w14:paraId="79717F0C" w14:textId="77777777" w:rsidR="00F42DC5" w:rsidRDefault="00F42DC5" w:rsidP="00324BCD">
          <w:pPr>
            <w:rPr>
              <w:lang w:val="en-US" w:eastAsia="en-GB"/>
            </w:rPr>
          </w:pPr>
        </w:p>
        <w:p w14:paraId="7F478DBF" w14:textId="77777777" w:rsidR="00F42DC5" w:rsidRPr="00324BCD" w:rsidRDefault="00F42DC5" w:rsidP="00324BCD">
          <w:pPr>
            <w:rPr>
              <w:lang w:val="en-US" w:eastAsia="en-GB"/>
            </w:rPr>
          </w:pPr>
        </w:p>
        <w:p w14:paraId="14BBA090" w14:textId="4A836E16" w:rsidR="004D2A09" w:rsidRPr="004D2A09" w:rsidRDefault="004D2A09" w:rsidP="004D2A09">
          <w:pPr>
            <w:pStyle w:val="TOCHeading"/>
            <w:spacing w:line="360" w:lineRule="auto"/>
            <w:rPr>
              <w:rFonts w:ascii="Arial" w:hAnsi="Arial" w:cs="Arial"/>
              <w:b/>
              <w:color w:val="000000" w:themeColor="text1"/>
              <w:sz w:val="24"/>
              <w:szCs w:val="24"/>
            </w:rPr>
          </w:pPr>
          <w:r w:rsidRPr="004D2A09">
            <w:rPr>
              <w:rFonts w:ascii="Arial" w:hAnsi="Arial" w:cs="Arial"/>
              <w:b/>
              <w:color w:val="000000" w:themeColor="text1"/>
              <w:sz w:val="24"/>
              <w:szCs w:val="24"/>
            </w:rPr>
            <w:lastRenderedPageBreak/>
            <w:t>Table of Contents</w:t>
          </w:r>
        </w:p>
        <w:p w14:paraId="7D0B6443" w14:textId="77777777" w:rsidR="004D2A09" w:rsidRPr="004D2A09" w:rsidRDefault="004D2A09" w:rsidP="004D2A09">
          <w:pPr>
            <w:pStyle w:val="TOC1"/>
            <w:tabs>
              <w:tab w:val="right" w:leader="dot" w:pos="9016"/>
            </w:tabs>
            <w:spacing w:line="360" w:lineRule="auto"/>
            <w:rPr>
              <w:rFonts w:ascii="Arial" w:hAnsi="Arial" w:cs="Arial"/>
              <w:noProof/>
              <w:kern w:val="0"/>
              <w:lang w:val="en-GB"/>
              <w14:ligatures w14:val="none"/>
            </w:rPr>
          </w:pPr>
          <w:r w:rsidRPr="004D2A09">
            <w:rPr>
              <w:rFonts w:ascii="Arial" w:hAnsi="Arial" w:cs="Arial"/>
              <w:color w:val="000000" w:themeColor="text1"/>
            </w:rPr>
            <w:fldChar w:fldCharType="begin"/>
          </w:r>
          <w:r w:rsidRPr="004D2A09">
            <w:rPr>
              <w:rFonts w:ascii="Arial" w:hAnsi="Arial" w:cs="Arial"/>
              <w:color w:val="000000" w:themeColor="text1"/>
            </w:rPr>
            <w:instrText xml:space="preserve"> TOC \o "1-3" \h \z \u </w:instrText>
          </w:r>
          <w:r w:rsidRPr="004D2A09">
            <w:rPr>
              <w:rFonts w:ascii="Arial" w:hAnsi="Arial" w:cs="Arial"/>
              <w:color w:val="000000" w:themeColor="text1"/>
            </w:rPr>
            <w:fldChar w:fldCharType="separate"/>
          </w:r>
          <w:hyperlink w:anchor="_Toc191730594" w:history="1">
            <w:r w:rsidRPr="004D2A09">
              <w:rPr>
                <w:rStyle w:val="Hyperlink"/>
                <w:rFonts w:ascii="Arial" w:hAnsi="Arial" w:cs="Arial"/>
                <w:b/>
                <w:noProof/>
              </w:rPr>
              <w:t>The Executive Summary</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_Toc191730594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3</w:t>
            </w:r>
            <w:r w:rsidRPr="004D2A09">
              <w:rPr>
                <w:rFonts w:ascii="Arial" w:hAnsi="Arial" w:cs="Arial"/>
                <w:noProof/>
                <w:webHidden/>
              </w:rPr>
              <w:fldChar w:fldCharType="end"/>
            </w:r>
          </w:hyperlink>
        </w:p>
        <w:p w14:paraId="39126822" w14:textId="77777777" w:rsidR="004D2A09" w:rsidRPr="004D2A09" w:rsidRDefault="004D2A09" w:rsidP="004D2A09">
          <w:pPr>
            <w:pStyle w:val="TOC1"/>
            <w:tabs>
              <w:tab w:val="right" w:leader="dot" w:pos="9016"/>
            </w:tabs>
            <w:spacing w:line="360" w:lineRule="auto"/>
            <w:rPr>
              <w:rFonts w:ascii="Arial" w:hAnsi="Arial" w:cs="Arial"/>
              <w:noProof/>
              <w:kern w:val="0"/>
              <w:lang w:val="en-GB"/>
              <w14:ligatures w14:val="none"/>
            </w:rPr>
          </w:pPr>
          <w:hyperlink w:anchor="_Toc191730595" w:history="1">
            <w:r w:rsidRPr="004D2A09">
              <w:rPr>
                <w:rStyle w:val="Hyperlink"/>
                <w:rFonts w:ascii="Arial" w:hAnsi="Arial" w:cs="Arial"/>
                <w:b/>
                <w:noProof/>
              </w:rPr>
              <w:t>Introduction</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_Toc191730595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5</w:t>
            </w:r>
            <w:r w:rsidRPr="004D2A09">
              <w:rPr>
                <w:rFonts w:ascii="Arial" w:hAnsi="Arial" w:cs="Arial"/>
                <w:noProof/>
                <w:webHidden/>
              </w:rPr>
              <w:fldChar w:fldCharType="end"/>
            </w:r>
          </w:hyperlink>
        </w:p>
        <w:p w14:paraId="1231BBB1" w14:textId="77777777" w:rsidR="004D2A09" w:rsidRPr="004D2A09" w:rsidRDefault="004D2A09" w:rsidP="004D2A09">
          <w:pPr>
            <w:pStyle w:val="TOC1"/>
            <w:tabs>
              <w:tab w:val="right" w:leader="dot" w:pos="9016"/>
            </w:tabs>
            <w:spacing w:line="360" w:lineRule="auto"/>
            <w:rPr>
              <w:rFonts w:ascii="Arial" w:hAnsi="Arial" w:cs="Arial"/>
              <w:noProof/>
              <w:kern w:val="0"/>
              <w:lang w:val="en-GB"/>
              <w14:ligatures w14:val="none"/>
            </w:rPr>
          </w:pPr>
          <w:hyperlink w:anchor="_Toc191730596" w:history="1">
            <w:r w:rsidRPr="004D2A09">
              <w:rPr>
                <w:rStyle w:val="Hyperlink"/>
                <w:rFonts w:ascii="Arial" w:hAnsi="Arial" w:cs="Arial"/>
                <w:b/>
                <w:noProof/>
              </w:rPr>
              <w:t>Sustainable Transportation in the Hospitality Industry</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_Toc191730596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5</w:t>
            </w:r>
            <w:r w:rsidRPr="004D2A09">
              <w:rPr>
                <w:rFonts w:ascii="Arial" w:hAnsi="Arial" w:cs="Arial"/>
                <w:noProof/>
                <w:webHidden/>
              </w:rPr>
              <w:fldChar w:fldCharType="end"/>
            </w:r>
          </w:hyperlink>
        </w:p>
        <w:p w14:paraId="18FA38E4" w14:textId="77777777" w:rsidR="004D2A09" w:rsidRPr="004D2A09" w:rsidRDefault="004D2A09" w:rsidP="004D2A09">
          <w:pPr>
            <w:pStyle w:val="TOC2"/>
            <w:tabs>
              <w:tab w:val="right" w:leader="dot" w:pos="9016"/>
            </w:tabs>
            <w:spacing w:line="360" w:lineRule="auto"/>
            <w:rPr>
              <w:rFonts w:ascii="Arial" w:hAnsi="Arial" w:cs="Arial"/>
              <w:noProof/>
              <w:kern w:val="0"/>
              <w:lang w:val="en-GB"/>
              <w14:ligatures w14:val="none"/>
            </w:rPr>
          </w:pPr>
          <w:hyperlink w:anchor="_Toc191730597" w:history="1">
            <w:r w:rsidRPr="004D2A09">
              <w:rPr>
                <w:rStyle w:val="Hyperlink"/>
                <w:rFonts w:ascii="Arial" w:hAnsi="Arial" w:cs="Arial"/>
                <w:b/>
                <w:noProof/>
              </w:rPr>
              <w:t>Hydrogen-electric propulsion for sustainable air travel.</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_Toc191730597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6</w:t>
            </w:r>
            <w:r w:rsidRPr="004D2A09">
              <w:rPr>
                <w:rFonts w:ascii="Arial" w:hAnsi="Arial" w:cs="Arial"/>
                <w:noProof/>
                <w:webHidden/>
              </w:rPr>
              <w:fldChar w:fldCharType="end"/>
            </w:r>
          </w:hyperlink>
        </w:p>
        <w:p w14:paraId="52653029" w14:textId="77777777" w:rsidR="004D2A09" w:rsidRPr="004D2A09" w:rsidRDefault="004D2A09" w:rsidP="004D2A09">
          <w:pPr>
            <w:pStyle w:val="TOC2"/>
            <w:tabs>
              <w:tab w:val="right" w:leader="dot" w:pos="9016"/>
            </w:tabs>
            <w:spacing w:line="360" w:lineRule="auto"/>
            <w:rPr>
              <w:rFonts w:ascii="Arial" w:hAnsi="Arial" w:cs="Arial"/>
              <w:noProof/>
              <w:kern w:val="0"/>
              <w:lang w:val="en-GB"/>
              <w14:ligatures w14:val="none"/>
            </w:rPr>
          </w:pPr>
          <w:hyperlink w:anchor="_Toc191730598" w:history="1">
            <w:r w:rsidRPr="004D2A09">
              <w:rPr>
                <w:rStyle w:val="Hyperlink"/>
                <w:rFonts w:ascii="Arial" w:hAnsi="Arial" w:cs="Arial"/>
                <w:b/>
                <w:noProof/>
              </w:rPr>
              <w:t>Operational Cost:</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_Toc191730598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6</w:t>
            </w:r>
            <w:r w:rsidRPr="004D2A09">
              <w:rPr>
                <w:rFonts w:ascii="Arial" w:hAnsi="Arial" w:cs="Arial"/>
                <w:noProof/>
                <w:webHidden/>
              </w:rPr>
              <w:fldChar w:fldCharType="end"/>
            </w:r>
          </w:hyperlink>
        </w:p>
        <w:p w14:paraId="0EF56A9E" w14:textId="77777777" w:rsidR="004D2A09" w:rsidRPr="004D2A09" w:rsidRDefault="004D2A09" w:rsidP="004D2A09">
          <w:pPr>
            <w:pStyle w:val="TOC1"/>
            <w:tabs>
              <w:tab w:val="right" w:leader="dot" w:pos="9016"/>
            </w:tabs>
            <w:spacing w:line="360" w:lineRule="auto"/>
            <w:rPr>
              <w:rFonts w:ascii="Arial" w:hAnsi="Arial" w:cs="Arial"/>
              <w:noProof/>
              <w:kern w:val="0"/>
              <w:lang w:val="en-GB"/>
              <w14:ligatures w14:val="none"/>
            </w:rPr>
          </w:pPr>
          <w:hyperlink w:anchor="_Toc191730599" w:history="1">
            <w:r w:rsidRPr="004D2A09">
              <w:rPr>
                <w:rStyle w:val="Hyperlink"/>
                <w:rFonts w:ascii="Arial" w:hAnsi="Arial" w:cs="Arial"/>
                <w:b/>
                <w:noProof/>
              </w:rPr>
              <w:t>Pillars of Sustainability and Airline Transportation:</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_Toc191730599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7</w:t>
            </w:r>
            <w:r w:rsidRPr="004D2A09">
              <w:rPr>
                <w:rFonts w:ascii="Arial" w:hAnsi="Arial" w:cs="Arial"/>
                <w:noProof/>
                <w:webHidden/>
              </w:rPr>
              <w:fldChar w:fldCharType="end"/>
            </w:r>
          </w:hyperlink>
        </w:p>
        <w:p w14:paraId="7807DB14" w14:textId="77777777" w:rsidR="004D2A09" w:rsidRPr="004D2A09" w:rsidRDefault="004D2A09" w:rsidP="004D2A09">
          <w:pPr>
            <w:pStyle w:val="TOC2"/>
            <w:tabs>
              <w:tab w:val="right" w:leader="dot" w:pos="9016"/>
            </w:tabs>
            <w:spacing w:line="360" w:lineRule="auto"/>
            <w:rPr>
              <w:rFonts w:ascii="Arial" w:hAnsi="Arial" w:cs="Arial"/>
              <w:noProof/>
              <w:kern w:val="0"/>
              <w:lang w:val="en-GB"/>
              <w14:ligatures w14:val="none"/>
            </w:rPr>
          </w:pPr>
          <w:hyperlink w:anchor="_Toc191730600" w:history="1">
            <w:r w:rsidRPr="004D2A09">
              <w:rPr>
                <w:rStyle w:val="Hyperlink"/>
                <w:rFonts w:ascii="Arial" w:hAnsi="Arial" w:cs="Arial"/>
                <w:b/>
                <w:noProof/>
              </w:rPr>
              <w:t>Negative Aspects of Airline Tourism:</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_Toc191730600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8</w:t>
            </w:r>
            <w:r w:rsidRPr="004D2A09">
              <w:rPr>
                <w:rFonts w:ascii="Arial" w:hAnsi="Arial" w:cs="Arial"/>
                <w:noProof/>
                <w:webHidden/>
              </w:rPr>
              <w:fldChar w:fldCharType="end"/>
            </w:r>
          </w:hyperlink>
        </w:p>
        <w:p w14:paraId="606C8A7F" w14:textId="77777777" w:rsidR="004D2A09" w:rsidRPr="004D2A09" w:rsidRDefault="004D2A09" w:rsidP="004D2A09">
          <w:pPr>
            <w:pStyle w:val="TOC1"/>
            <w:tabs>
              <w:tab w:val="right" w:leader="dot" w:pos="9016"/>
            </w:tabs>
            <w:spacing w:line="360" w:lineRule="auto"/>
            <w:rPr>
              <w:rFonts w:ascii="Arial" w:hAnsi="Arial" w:cs="Arial"/>
              <w:noProof/>
              <w:kern w:val="0"/>
              <w:lang w:val="en-GB"/>
              <w14:ligatures w14:val="none"/>
            </w:rPr>
          </w:pPr>
          <w:hyperlink w:anchor="_Toc191730601" w:history="1">
            <w:r w:rsidRPr="004D2A09">
              <w:rPr>
                <w:rStyle w:val="Hyperlink"/>
                <w:rFonts w:ascii="Arial" w:hAnsi="Arial" w:cs="Arial"/>
                <w:b/>
                <w:noProof/>
              </w:rPr>
              <w:t>Theory applied for Airline Tourism:</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_Toc191730601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8</w:t>
            </w:r>
            <w:r w:rsidRPr="004D2A09">
              <w:rPr>
                <w:rFonts w:ascii="Arial" w:hAnsi="Arial" w:cs="Arial"/>
                <w:noProof/>
                <w:webHidden/>
              </w:rPr>
              <w:fldChar w:fldCharType="end"/>
            </w:r>
          </w:hyperlink>
        </w:p>
        <w:p w14:paraId="3F0A0A45" w14:textId="77777777" w:rsidR="004D2A09" w:rsidRPr="004D2A09" w:rsidRDefault="004D2A09" w:rsidP="004D2A09">
          <w:pPr>
            <w:pStyle w:val="TOC1"/>
            <w:tabs>
              <w:tab w:val="right" w:leader="dot" w:pos="9016"/>
            </w:tabs>
            <w:spacing w:line="360" w:lineRule="auto"/>
            <w:rPr>
              <w:rFonts w:ascii="Arial" w:hAnsi="Arial" w:cs="Arial"/>
              <w:noProof/>
              <w:kern w:val="0"/>
              <w:lang w:val="en-GB"/>
              <w14:ligatures w14:val="none"/>
            </w:rPr>
          </w:pPr>
          <w:hyperlink w:anchor="_Toc191730602" w:history="1">
            <w:r w:rsidRPr="004D2A09">
              <w:rPr>
                <w:rStyle w:val="Hyperlink"/>
                <w:rFonts w:ascii="Arial" w:hAnsi="Arial" w:cs="Arial"/>
                <w:b/>
                <w:noProof/>
              </w:rPr>
              <w:t>Circular Economy’s Role in Sustainable Aviation</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_Toc191730602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9</w:t>
            </w:r>
            <w:r w:rsidRPr="004D2A09">
              <w:rPr>
                <w:rFonts w:ascii="Arial" w:hAnsi="Arial" w:cs="Arial"/>
                <w:noProof/>
                <w:webHidden/>
              </w:rPr>
              <w:fldChar w:fldCharType="end"/>
            </w:r>
          </w:hyperlink>
        </w:p>
        <w:p w14:paraId="7F38D4A0" w14:textId="77777777" w:rsidR="004D2A09" w:rsidRPr="004D2A09" w:rsidRDefault="004D2A09" w:rsidP="004D2A09">
          <w:pPr>
            <w:pStyle w:val="TOC2"/>
            <w:tabs>
              <w:tab w:val="right" w:leader="dot" w:pos="9016"/>
            </w:tabs>
            <w:spacing w:line="360" w:lineRule="auto"/>
            <w:rPr>
              <w:rFonts w:ascii="Arial" w:hAnsi="Arial" w:cs="Arial"/>
              <w:noProof/>
              <w:kern w:val="0"/>
              <w:lang w:val="en-GB"/>
              <w14:ligatures w14:val="none"/>
            </w:rPr>
          </w:pPr>
          <w:hyperlink w:anchor="_Toc191730603" w:history="1">
            <w:r w:rsidRPr="004D2A09">
              <w:rPr>
                <w:rStyle w:val="Hyperlink"/>
                <w:rFonts w:ascii="Arial" w:hAnsi="Arial" w:cs="Arial"/>
                <w:b/>
                <w:noProof/>
              </w:rPr>
              <w:t>Examples of Circular Economy in the Aviation Sector</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_Toc191730603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9</w:t>
            </w:r>
            <w:r w:rsidRPr="004D2A09">
              <w:rPr>
                <w:rFonts w:ascii="Arial" w:hAnsi="Arial" w:cs="Arial"/>
                <w:noProof/>
                <w:webHidden/>
              </w:rPr>
              <w:fldChar w:fldCharType="end"/>
            </w:r>
          </w:hyperlink>
        </w:p>
        <w:p w14:paraId="4241FCFB" w14:textId="77777777" w:rsidR="004D2A09" w:rsidRPr="004D2A09" w:rsidRDefault="004D2A09" w:rsidP="004D2A09">
          <w:pPr>
            <w:pStyle w:val="TOC1"/>
            <w:tabs>
              <w:tab w:val="right" w:leader="dot" w:pos="9016"/>
            </w:tabs>
            <w:spacing w:line="360" w:lineRule="auto"/>
            <w:rPr>
              <w:rFonts w:ascii="Arial" w:hAnsi="Arial" w:cs="Arial"/>
              <w:noProof/>
              <w:kern w:val="0"/>
              <w:lang w:val="en-GB"/>
              <w14:ligatures w14:val="none"/>
            </w:rPr>
          </w:pPr>
          <w:hyperlink w:anchor="_Toc191730604" w:history="1">
            <w:r w:rsidRPr="004D2A09">
              <w:rPr>
                <w:rStyle w:val="Hyperlink"/>
                <w:rFonts w:ascii="Arial" w:hAnsi="Arial" w:cs="Arial"/>
                <w:b/>
                <w:noProof/>
              </w:rPr>
              <w:t>Recommendations:</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_Toc191730604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12</w:t>
            </w:r>
            <w:r w:rsidRPr="004D2A09">
              <w:rPr>
                <w:rFonts w:ascii="Arial" w:hAnsi="Arial" w:cs="Arial"/>
                <w:noProof/>
                <w:webHidden/>
              </w:rPr>
              <w:fldChar w:fldCharType="end"/>
            </w:r>
          </w:hyperlink>
        </w:p>
        <w:p w14:paraId="7892F096" w14:textId="77777777" w:rsidR="004D2A09" w:rsidRPr="004D2A09" w:rsidRDefault="004D2A09" w:rsidP="004D2A09">
          <w:pPr>
            <w:pStyle w:val="TOC1"/>
            <w:tabs>
              <w:tab w:val="right" w:leader="dot" w:pos="9016"/>
            </w:tabs>
            <w:spacing w:line="360" w:lineRule="auto"/>
            <w:rPr>
              <w:rFonts w:ascii="Arial" w:hAnsi="Arial" w:cs="Arial"/>
              <w:noProof/>
              <w:kern w:val="0"/>
              <w:lang w:val="en-GB"/>
              <w14:ligatures w14:val="none"/>
            </w:rPr>
          </w:pPr>
          <w:hyperlink w:anchor="_Toc191730605" w:history="1">
            <w:r w:rsidRPr="004D2A09">
              <w:rPr>
                <w:rStyle w:val="Hyperlink"/>
                <w:rFonts w:ascii="Arial" w:hAnsi="Arial" w:cs="Arial"/>
                <w:noProof/>
              </w:rPr>
              <w:t>References</w:t>
            </w:r>
            <w:r w:rsidRPr="004D2A09">
              <w:rPr>
                <w:rFonts w:ascii="Arial" w:hAnsi="Arial" w:cs="Arial"/>
                <w:noProof/>
                <w:webHidden/>
              </w:rPr>
              <w:tab/>
            </w:r>
            <w:r w:rsidRPr="004D2A09">
              <w:rPr>
                <w:rFonts w:ascii="Arial" w:hAnsi="Arial" w:cs="Arial"/>
                <w:noProof/>
                <w:webHidden/>
              </w:rPr>
              <w:fldChar w:fldCharType="begin"/>
            </w:r>
            <w:r w:rsidRPr="004D2A09">
              <w:rPr>
                <w:rFonts w:ascii="Arial" w:hAnsi="Arial" w:cs="Arial"/>
                <w:noProof/>
                <w:webHidden/>
              </w:rPr>
              <w:instrText xml:space="preserve"> PAGEREF _Toc191730605 \h </w:instrText>
            </w:r>
            <w:r w:rsidRPr="004D2A09">
              <w:rPr>
                <w:rFonts w:ascii="Arial" w:hAnsi="Arial" w:cs="Arial"/>
                <w:noProof/>
                <w:webHidden/>
              </w:rPr>
            </w:r>
            <w:r w:rsidRPr="004D2A09">
              <w:rPr>
                <w:rFonts w:ascii="Arial" w:hAnsi="Arial" w:cs="Arial"/>
                <w:noProof/>
                <w:webHidden/>
              </w:rPr>
              <w:fldChar w:fldCharType="separate"/>
            </w:r>
            <w:r w:rsidRPr="004D2A09">
              <w:rPr>
                <w:rFonts w:ascii="Arial" w:hAnsi="Arial" w:cs="Arial"/>
                <w:noProof/>
                <w:webHidden/>
              </w:rPr>
              <w:t>13</w:t>
            </w:r>
            <w:r w:rsidRPr="004D2A09">
              <w:rPr>
                <w:rFonts w:ascii="Arial" w:hAnsi="Arial" w:cs="Arial"/>
                <w:noProof/>
                <w:webHidden/>
              </w:rPr>
              <w:fldChar w:fldCharType="end"/>
            </w:r>
          </w:hyperlink>
        </w:p>
        <w:p w14:paraId="3824AEAB" w14:textId="77777777" w:rsidR="004D2A09" w:rsidRPr="004D2A09" w:rsidRDefault="004D2A09" w:rsidP="004D2A09">
          <w:pPr>
            <w:spacing w:line="360" w:lineRule="auto"/>
            <w:rPr>
              <w:rFonts w:ascii="Arial" w:hAnsi="Arial" w:cs="Arial"/>
              <w:color w:val="000000" w:themeColor="text1"/>
              <w:sz w:val="24"/>
              <w:szCs w:val="24"/>
            </w:rPr>
          </w:pPr>
          <w:r w:rsidRPr="004D2A09">
            <w:rPr>
              <w:rFonts w:ascii="Arial" w:hAnsi="Arial" w:cs="Arial"/>
              <w:b/>
              <w:bCs/>
              <w:noProof/>
              <w:color w:val="000000" w:themeColor="text1"/>
              <w:sz w:val="24"/>
              <w:szCs w:val="24"/>
            </w:rPr>
            <w:fldChar w:fldCharType="end"/>
          </w:r>
        </w:p>
      </w:sdtContent>
    </w:sdt>
    <w:p w14:paraId="724D997B" w14:textId="77777777" w:rsidR="004D2A09" w:rsidRPr="004D2A09" w:rsidRDefault="004D2A09" w:rsidP="004D2A09">
      <w:pPr>
        <w:spacing w:line="360" w:lineRule="auto"/>
        <w:rPr>
          <w:rFonts w:ascii="Arial" w:hAnsi="Arial" w:cs="Arial"/>
          <w:b/>
          <w:bCs/>
          <w:color w:val="000000" w:themeColor="text1"/>
          <w:sz w:val="24"/>
          <w:szCs w:val="24"/>
        </w:rPr>
      </w:pPr>
      <w:r w:rsidRPr="004D2A09">
        <w:rPr>
          <w:rFonts w:ascii="Arial" w:hAnsi="Arial" w:cs="Arial"/>
          <w:b/>
          <w:bCs/>
          <w:color w:val="000000" w:themeColor="text1"/>
          <w:sz w:val="24"/>
          <w:szCs w:val="24"/>
        </w:rPr>
        <w:br w:type="page"/>
      </w:r>
    </w:p>
    <w:p w14:paraId="2605E8D7" w14:textId="77777777" w:rsidR="004D2A09" w:rsidRPr="004D2A09" w:rsidRDefault="004D2A09" w:rsidP="004D2A09">
      <w:pPr>
        <w:pStyle w:val="Heading1"/>
        <w:spacing w:line="360" w:lineRule="auto"/>
        <w:rPr>
          <w:rFonts w:ascii="Arial" w:hAnsi="Arial" w:cs="Arial"/>
          <w:b/>
          <w:color w:val="000000" w:themeColor="text1"/>
          <w:sz w:val="24"/>
          <w:szCs w:val="24"/>
        </w:rPr>
      </w:pPr>
      <w:bookmarkStart w:id="1" w:name="_Toc191730595"/>
      <w:r w:rsidRPr="004D2A09">
        <w:rPr>
          <w:rFonts w:ascii="Arial" w:hAnsi="Arial" w:cs="Arial"/>
          <w:b/>
          <w:color w:val="000000" w:themeColor="text1"/>
          <w:sz w:val="24"/>
          <w:szCs w:val="24"/>
        </w:rPr>
        <w:lastRenderedPageBreak/>
        <w:t>Introduction</w:t>
      </w:r>
      <w:bookmarkEnd w:id="1"/>
    </w:p>
    <w:p w14:paraId="4BC23BF9" w14:textId="4FBD56EF"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The hospitality industry is inextricably linked with transport, as seamless mobility can enhance customer experience and </w:t>
      </w:r>
      <w:r w:rsidR="00F95835">
        <w:rPr>
          <w:rFonts w:ascii="Arial" w:hAnsi="Arial" w:cs="Arial"/>
          <w:color w:val="000000" w:themeColor="text1"/>
          <w:sz w:val="24"/>
          <w:szCs w:val="24"/>
        </w:rPr>
        <w:t>improve</w:t>
      </w:r>
      <w:r w:rsidRPr="004D2A09">
        <w:rPr>
          <w:rFonts w:ascii="Arial" w:hAnsi="Arial" w:cs="Arial"/>
          <w:color w:val="000000" w:themeColor="text1"/>
          <w:sz w:val="24"/>
          <w:szCs w:val="24"/>
        </w:rPr>
        <w:t xml:space="preserve"> business operations. Hospitality transport refers to the different means of transport that facilitate the travel and mobility of tourists, business </w:t>
      </w:r>
      <w:r w:rsidR="000D0AED" w:rsidRPr="004D2A09">
        <w:rPr>
          <w:rFonts w:ascii="Arial" w:hAnsi="Arial" w:cs="Arial"/>
          <w:color w:val="000000" w:themeColor="text1"/>
          <w:sz w:val="24"/>
          <w:szCs w:val="24"/>
        </w:rPr>
        <w:t>travellers</w:t>
      </w:r>
      <w:r w:rsidRPr="004D2A09">
        <w:rPr>
          <w:rFonts w:ascii="Arial" w:hAnsi="Arial" w:cs="Arial"/>
          <w:color w:val="000000" w:themeColor="text1"/>
          <w:sz w:val="24"/>
          <w:szCs w:val="24"/>
        </w:rPr>
        <w:t>, and hospitality service providers. Good hospitality transport in the hospitality industry ensures accessibility, convenience, and efficient hospitality for guests between points of destination, accommodations, and attractions</w:t>
      </w:r>
      <w:sdt>
        <w:sdtPr>
          <w:rPr>
            <w:rFonts w:ascii="Arial" w:hAnsi="Arial" w:cs="Arial"/>
            <w:color w:val="000000" w:themeColor="text1"/>
            <w:sz w:val="24"/>
            <w:szCs w:val="24"/>
          </w:rPr>
          <w:id w:val="1189793197"/>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Loh18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(Lohmann and Spasojevic, 2018)</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75839E50" w14:textId="1C2D3A12"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Airlines are required to transport in the hospitality domain just like buses, trains, ferries, or car rentals; they provide one of the most significant links for the tourism business. The main advantage of air travel lies in its promotion of international and long-distance tourism, connecting </w:t>
      </w:r>
      <w:r w:rsidR="000D0AED" w:rsidRPr="004D2A09">
        <w:rPr>
          <w:rFonts w:ascii="Arial" w:hAnsi="Arial" w:cs="Arial"/>
          <w:color w:val="000000" w:themeColor="text1"/>
          <w:sz w:val="24"/>
          <w:szCs w:val="24"/>
        </w:rPr>
        <w:t>travellers</w:t>
      </w:r>
      <w:r w:rsidRPr="004D2A09">
        <w:rPr>
          <w:rFonts w:ascii="Arial" w:hAnsi="Arial" w:cs="Arial"/>
          <w:color w:val="000000" w:themeColor="text1"/>
          <w:sz w:val="24"/>
          <w:szCs w:val="24"/>
        </w:rPr>
        <w:t xml:space="preserve"> to global hospitality hubs. As such, airlines form the basic backbone for travel and tourism on the international scene, aiding hotel chains, tour operators, and density gatherings by providing dependable connectivity.</w:t>
      </w:r>
    </w:p>
    <w:p w14:paraId="555D619E" w14:textId="3468009B"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The discussion of this thesis will foster an ardent debate </w:t>
      </w:r>
      <w:proofErr w:type="gramStart"/>
      <w:r w:rsidRPr="004D2A09">
        <w:rPr>
          <w:rFonts w:ascii="Arial" w:hAnsi="Arial" w:cs="Arial"/>
          <w:color w:val="000000" w:themeColor="text1"/>
          <w:sz w:val="24"/>
          <w:szCs w:val="24"/>
        </w:rPr>
        <w:t>on the subject of airlines</w:t>
      </w:r>
      <w:proofErr w:type="gramEnd"/>
      <w:r w:rsidRPr="004D2A09">
        <w:rPr>
          <w:rFonts w:ascii="Arial" w:hAnsi="Arial" w:cs="Arial"/>
          <w:color w:val="000000" w:themeColor="text1"/>
          <w:sz w:val="24"/>
          <w:szCs w:val="24"/>
        </w:rPr>
        <w:t xml:space="preserve"> constituting an important transporting agent in the hospitality sector. These will include the trends started with trips into the small irrigation hotel populations and how that helped formulate hospitality business strategies to provide a better </w:t>
      </w:r>
      <w:r w:rsidR="000D0AED" w:rsidRPr="004D2A09">
        <w:rPr>
          <w:rFonts w:ascii="Arial" w:hAnsi="Arial" w:cs="Arial"/>
          <w:color w:val="000000" w:themeColor="text1"/>
          <w:sz w:val="24"/>
          <w:szCs w:val="24"/>
        </w:rPr>
        <w:t>travellers</w:t>
      </w:r>
      <w:r w:rsidRPr="004D2A09">
        <w:rPr>
          <w:rFonts w:ascii="Arial" w:hAnsi="Arial" w:cs="Arial"/>
          <w:color w:val="000000" w:themeColor="text1"/>
          <w:sz w:val="24"/>
          <w:szCs w:val="24"/>
        </w:rPr>
        <w:t xml:space="preserve"> experience. The hospitality area will fully grasp the photogenic impact that air travel imparts on the sector in terms of sustainable development and business air travel, along with the contribution it provides toward global tourism.</w:t>
      </w:r>
    </w:p>
    <w:p w14:paraId="7A76BC4B" w14:textId="77777777" w:rsidR="004D2A09" w:rsidRPr="004D2A09" w:rsidRDefault="004D2A09" w:rsidP="004D2A09">
      <w:pPr>
        <w:pStyle w:val="Heading1"/>
        <w:spacing w:line="360" w:lineRule="auto"/>
        <w:jc w:val="both"/>
        <w:rPr>
          <w:rFonts w:ascii="Arial" w:hAnsi="Arial" w:cs="Arial"/>
          <w:b/>
          <w:color w:val="000000" w:themeColor="text1"/>
          <w:sz w:val="24"/>
          <w:szCs w:val="24"/>
        </w:rPr>
      </w:pPr>
      <w:bookmarkStart w:id="2" w:name="_Toc191730596"/>
      <w:r w:rsidRPr="004D2A09">
        <w:rPr>
          <w:rFonts w:ascii="Arial" w:hAnsi="Arial" w:cs="Arial"/>
          <w:b/>
          <w:color w:val="000000" w:themeColor="text1"/>
          <w:sz w:val="24"/>
          <w:szCs w:val="24"/>
        </w:rPr>
        <w:t>Sustainable Transportation in the Hospitality Industry</w:t>
      </w:r>
      <w:bookmarkEnd w:id="2"/>
    </w:p>
    <w:p w14:paraId="3822778B"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Sustainable transportation in the hospitality industry refers to travel solutions that involve low environmental impact while still providing accessibility and efficiency. Sustainable transport does not concentrate on mobility development alone; in contrast, the main concern focuses on wider access to goods and services through infrastructure decentralisation. Involved in the making of pedestrian-friendly zones and provision of cycle-sharing schemes, investment in public transportation that is run by renewable energy and building green corridors connecting urban areas.</w:t>
      </w:r>
    </w:p>
    <w:p w14:paraId="1D50D15C"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Sustainability in aviation has become a major concern, with one account claiming that aviation contributes significantly to the release of carbon emissions. Air traffic accounts </w:t>
      </w:r>
      <w:r w:rsidRPr="004D2A09">
        <w:rPr>
          <w:rFonts w:ascii="Arial" w:hAnsi="Arial" w:cs="Arial"/>
          <w:color w:val="000000" w:themeColor="text1"/>
          <w:sz w:val="24"/>
          <w:szCs w:val="24"/>
        </w:rPr>
        <w:lastRenderedPageBreak/>
        <w:t>for roughly 2.5% of global CO</w:t>
      </w:r>
      <w:r w:rsidRPr="004D2A09">
        <w:rPr>
          <w:rFonts w:ascii="Cambria Math" w:hAnsi="Cambria Math" w:cs="Cambria Math"/>
          <w:color w:val="000000" w:themeColor="text1"/>
          <w:sz w:val="24"/>
          <w:szCs w:val="24"/>
        </w:rPr>
        <w:t>₂</w:t>
      </w:r>
      <w:r w:rsidRPr="004D2A09">
        <w:rPr>
          <w:rFonts w:ascii="Arial" w:hAnsi="Arial" w:cs="Arial"/>
          <w:color w:val="000000" w:themeColor="text1"/>
          <w:sz w:val="24"/>
          <w:szCs w:val="24"/>
        </w:rPr>
        <w:t xml:space="preserve"> emissions and has caused about 4% of global warming through a combination of greenhouse gases and pollutants</w:t>
      </w:r>
      <w:sdt>
        <w:sdtPr>
          <w:rPr>
            <w:rFonts w:ascii="Arial" w:hAnsi="Arial" w:cs="Arial"/>
            <w:color w:val="000000" w:themeColor="text1"/>
            <w:sz w:val="24"/>
            <w:szCs w:val="24"/>
          </w:rPr>
          <w:id w:val="-2115052286"/>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Ine24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(Inemesit, 2024)</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 xml:space="preserve">. Although the availability of certain technologies for the design of aircraft will render them relatively fuel-efficient, it should be noted that the subsequent increasing demand for seats and the ongoing continuation in the technology's later phase of development tend to outbalance such efficiency gains. </w:t>
      </w:r>
    </w:p>
    <w:p w14:paraId="407C834C" w14:textId="77777777" w:rsidR="004D2A09" w:rsidRPr="004D2A09" w:rsidRDefault="004D2A09" w:rsidP="004D2A09">
      <w:pPr>
        <w:pStyle w:val="Heading2"/>
        <w:spacing w:line="360" w:lineRule="auto"/>
        <w:jc w:val="both"/>
        <w:rPr>
          <w:rFonts w:ascii="Arial" w:hAnsi="Arial" w:cs="Arial"/>
          <w:b/>
          <w:color w:val="000000" w:themeColor="text1"/>
          <w:sz w:val="24"/>
          <w:szCs w:val="24"/>
        </w:rPr>
      </w:pPr>
      <w:bookmarkStart w:id="3" w:name="_Toc191730597"/>
      <w:r w:rsidRPr="004D2A09">
        <w:rPr>
          <w:rFonts w:ascii="Arial" w:hAnsi="Arial" w:cs="Arial"/>
          <w:b/>
          <w:color w:val="000000" w:themeColor="text1"/>
          <w:sz w:val="24"/>
          <w:szCs w:val="24"/>
        </w:rPr>
        <w:t>Hydrogen-electric propulsion for sustainable air travel.</w:t>
      </w:r>
      <w:bookmarkEnd w:id="3"/>
      <w:r w:rsidRPr="004D2A09">
        <w:rPr>
          <w:rFonts w:ascii="Arial" w:hAnsi="Arial" w:cs="Arial"/>
          <w:b/>
          <w:color w:val="000000" w:themeColor="text1"/>
          <w:sz w:val="24"/>
          <w:szCs w:val="24"/>
        </w:rPr>
        <w:t xml:space="preserve"> </w:t>
      </w:r>
    </w:p>
    <w:p w14:paraId="03C5E264"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There is great promise in the use of hydrogen-electric propulsion for sustainable air travel. Companies like </w:t>
      </w:r>
      <w:proofErr w:type="spellStart"/>
      <w:r w:rsidRPr="004D2A09">
        <w:rPr>
          <w:rFonts w:ascii="Arial" w:hAnsi="Arial" w:cs="Arial"/>
          <w:color w:val="000000" w:themeColor="text1"/>
          <w:sz w:val="24"/>
          <w:szCs w:val="24"/>
        </w:rPr>
        <w:t>ZeroAvia</w:t>
      </w:r>
      <w:proofErr w:type="spellEnd"/>
      <w:r w:rsidRPr="004D2A09">
        <w:rPr>
          <w:rFonts w:ascii="Arial" w:hAnsi="Arial" w:cs="Arial"/>
          <w:color w:val="000000" w:themeColor="text1"/>
          <w:sz w:val="24"/>
          <w:szCs w:val="24"/>
        </w:rPr>
        <w:t xml:space="preserve"> are pioneers in the hydrogen-powered electric powertrains that will eventually replace conventional hydrocarbon-</w:t>
      </w:r>
      <w:proofErr w:type="spellStart"/>
      <w:r w:rsidRPr="004D2A09">
        <w:rPr>
          <w:rFonts w:ascii="Arial" w:hAnsi="Arial" w:cs="Arial"/>
          <w:color w:val="000000" w:themeColor="text1"/>
          <w:sz w:val="24"/>
          <w:szCs w:val="24"/>
        </w:rPr>
        <w:t>fueled</w:t>
      </w:r>
      <w:proofErr w:type="spellEnd"/>
      <w:r w:rsidRPr="004D2A09">
        <w:rPr>
          <w:rFonts w:ascii="Arial" w:hAnsi="Arial" w:cs="Arial"/>
          <w:color w:val="000000" w:themeColor="text1"/>
          <w:sz w:val="24"/>
          <w:szCs w:val="24"/>
        </w:rPr>
        <w:t xml:space="preserve"> engines. These powertrains eliminate carbon emissions, thus making aviation more environmentally friendly. </w:t>
      </w:r>
      <w:proofErr w:type="spellStart"/>
      <w:r w:rsidRPr="004D2A09">
        <w:rPr>
          <w:rFonts w:ascii="Arial" w:hAnsi="Arial" w:cs="Arial"/>
          <w:color w:val="000000" w:themeColor="text1"/>
          <w:sz w:val="24"/>
          <w:szCs w:val="24"/>
        </w:rPr>
        <w:t>ZeroAvia's</w:t>
      </w:r>
      <w:proofErr w:type="spellEnd"/>
      <w:r w:rsidRPr="004D2A09">
        <w:rPr>
          <w:rFonts w:ascii="Arial" w:hAnsi="Arial" w:cs="Arial"/>
          <w:color w:val="000000" w:themeColor="text1"/>
          <w:sz w:val="24"/>
          <w:szCs w:val="24"/>
        </w:rPr>
        <w:t> first hydrogen-powered aircraft for short-haul operations with a distance range of 300 miles is being worked on and is expected to be ready for commercial service in 2025. Other larger models that would reach distances of up to 700 miles are in development, with a possible future extension to mainstream long-haul flights</w:t>
      </w:r>
      <w:sdt>
        <w:sdtPr>
          <w:rPr>
            <w:rFonts w:ascii="Arial" w:hAnsi="Arial" w:cs="Arial"/>
            <w:color w:val="000000" w:themeColor="text1"/>
            <w:sz w:val="24"/>
            <w:szCs w:val="24"/>
          </w:rPr>
          <w:id w:val="-41523357"/>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Kar24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(Karolina, 2024)</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 xml:space="preserve">. </w:t>
      </w:r>
    </w:p>
    <w:p w14:paraId="598AB965" w14:textId="77777777" w:rsidR="004D2A09" w:rsidRPr="004D2A09" w:rsidRDefault="004D2A09" w:rsidP="004D2A09">
      <w:pPr>
        <w:pStyle w:val="Heading2"/>
        <w:spacing w:line="360" w:lineRule="auto"/>
        <w:jc w:val="both"/>
        <w:rPr>
          <w:rFonts w:ascii="Arial" w:hAnsi="Arial" w:cs="Arial"/>
          <w:b/>
          <w:color w:val="000000" w:themeColor="text1"/>
          <w:sz w:val="24"/>
          <w:szCs w:val="24"/>
        </w:rPr>
      </w:pPr>
      <w:bookmarkStart w:id="4" w:name="_Toc191730598"/>
      <w:r w:rsidRPr="004D2A09">
        <w:rPr>
          <w:rFonts w:ascii="Arial" w:hAnsi="Arial" w:cs="Arial"/>
          <w:b/>
          <w:color w:val="000000" w:themeColor="text1"/>
          <w:sz w:val="24"/>
          <w:szCs w:val="24"/>
        </w:rPr>
        <w:t>Operational Cost:</w:t>
      </w:r>
      <w:bookmarkEnd w:id="4"/>
    </w:p>
    <w:p w14:paraId="39F731D5"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Hydrogen-powered aviation still presents competitive operational costs. Hydrogen-electric powertrains will have a significantly lower operating cost because, unlike combustion engines, they do not wear out as easily and, therefore, do not incur much in maintenance. However, challenges remain around the sustainable production and storage of hydrogen fuel. Most of all, to ensure maximum environmental benefit, it is critical to generate hydrogen using renewable energy sources rather than fossil fuels. </w:t>
      </w:r>
    </w:p>
    <w:p w14:paraId="5B3F7F8F" w14:textId="77777777" w:rsidR="004D2A09" w:rsidRPr="004D2A09" w:rsidRDefault="004D2A09" w:rsidP="004D2A09">
      <w:pPr>
        <w:pStyle w:val="Heading1"/>
        <w:spacing w:line="360" w:lineRule="auto"/>
        <w:jc w:val="both"/>
        <w:rPr>
          <w:rFonts w:ascii="Arial" w:hAnsi="Arial" w:cs="Arial"/>
          <w:b/>
          <w:color w:val="000000" w:themeColor="text1"/>
          <w:sz w:val="24"/>
          <w:szCs w:val="24"/>
        </w:rPr>
      </w:pPr>
      <w:bookmarkStart w:id="5" w:name="_Toc191730599"/>
      <w:r w:rsidRPr="004D2A09">
        <w:rPr>
          <w:rFonts w:ascii="Arial" w:hAnsi="Arial" w:cs="Arial"/>
          <w:b/>
          <w:color w:val="000000" w:themeColor="text1"/>
          <w:sz w:val="24"/>
          <w:szCs w:val="24"/>
        </w:rPr>
        <w:t>Pillars of Sustainability and Airline Transportation:</w:t>
      </w:r>
      <w:bookmarkEnd w:id="5"/>
    </w:p>
    <w:p w14:paraId="2E0D8038"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The three pillars of sustainability support the critical analysis of the influence of airline tourism on the environmental, social, and economic perspectives. The environmental impact of aviation is that it contributes heavily to climate change. Impacts such as the creation of contrails and nitrogen oxide emissions are exacerbating climate change. Aircraft alone produce large waddles of waste, most from the waste of airline spending with single-use plastics, aged aircraft parts, and fuel misuse</w:t>
      </w:r>
      <w:sdt>
        <w:sdtPr>
          <w:rPr>
            <w:rFonts w:ascii="Arial" w:hAnsi="Arial" w:cs="Arial"/>
            <w:color w:val="000000" w:themeColor="text1"/>
            <w:sz w:val="24"/>
            <w:szCs w:val="24"/>
          </w:rPr>
          <w:id w:val="-83536735"/>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IAT25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(IATA, 2025)</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56FCB411" w14:textId="77777777" w:rsidR="004D2A09" w:rsidRPr="004D2A09" w:rsidRDefault="004D2A09" w:rsidP="004D2A09">
      <w:pPr>
        <w:spacing w:line="360" w:lineRule="auto"/>
        <w:jc w:val="both"/>
        <w:rPr>
          <w:rFonts w:ascii="Arial" w:hAnsi="Arial" w:cs="Arial"/>
          <w:b/>
          <w:color w:val="000000" w:themeColor="text1"/>
          <w:sz w:val="24"/>
          <w:szCs w:val="24"/>
        </w:rPr>
      </w:pPr>
      <w:r w:rsidRPr="004D2A09">
        <w:rPr>
          <w:rFonts w:ascii="Arial" w:hAnsi="Arial" w:cs="Arial"/>
          <w:b/>
          <w:color w:val="000000" w:themeColor="text1"/>
          <w:sz w:val="24"/>
          <w:szCs w:val="24"/>
        </w:rPr>
        <w:t>Economic Pillar:</w:t>
      </w:r>
    </w:p>
    <w:p w14:paraId="3794D435"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lastRenderedPageBreak/>
        <w:t>Adverse Aspects of Air Travel The air transport system is perhaps the greatest enabler of global tourism and economic connectivity. On the flip side, it is a major player in environmental devastation.  The transportation sector is the fourth-largest polluter worldwide, with air travel being responsible for 3.42% of GHG emissions, according to COP26</w:t>
      </w:r>
      <w:sdt>
        <w:sdtPr>
          <w:rPr>
            <w:rFonts w:ascii="Arial" w:hAnsi="Arial" w:cs="Arial"/>
            <w:color w:val="000000" w:themeColor="text1"/>
            <w:sz w:val="24"/>
            <w:szCs w:val="24"/>
          </w:rPr>
          <w:id w:val="-2010909461"/>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Hon21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(Hon Alok Sharma, 2021)</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639DBB89" w14:textId="77777777" w:rsidR="004D2A09" w:rsidRPr="004D2A09" w:rsidRDefault="004D2A09" w:rsidP="004D2A09">
      <w:pPr>
        <w:spacing w:line="360" w:lineRule="auto"/>
        <w:jc w:val="both"/>
        <w:rPr>
          <w:rFonts w:ascii="Arial" w:hAnsi="Arial" w:cs="Arial"/>
          <w:b/>
          <w:color w:val="000000" w:themeColor="text1"/>
          <w:sz w:val="24"/>
          <w:szCs w:val="24"/>
        </w:rPr>
      </w:pPr>
      <w:r w:rsidRPr="004D2A09">
        <w:rPr>
          <w:rFonts w:ascii="Arial" w:hAnsi="Arial" w:cs="Arial"/>
          <w:b/>
          <w:color w:val="000000" w:themeColor="text1"/>
          <w:sz w:val="24"/>
          <w:szCs w:val="24"/>
        </w:rPr>
        <w:t>Social Pillar:</w:t>
      </w:r>
    </w:p>
    <w:p w14:paraId="35305F25"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Socially, airline tourism allows for cultural exchange and accessibility; however, these advantages come at a greater price due to the increased burden on local communities arising from increased tourist footfall, gentrification, and resource pressures. </w:t>
      </w:r>
    </w:p>
    <w:p w14:paraId="1BBEE942" w14:textId="77777777" w:rsidR="004D2A09" w:rsidRPr="004D2A09" w:rsidRDefault="004D2A09" w:rsidP="004D2A09">
      <w:pPr>
        <w:spacing w:line="360" w:lineRule="auto"/>
        <w:jc w:val="both"/>
        <w:rPr>
          <w:rFonts w:ascii="Arial" w:hAnsi="Arial" w:cs="Arial"/>
          <w:b/>
          <w:color w:val="000000" w:themeColor="text1"/>
          <w:sz w:val="24"/>
          <w:szCs w:val="24"/>
        </w:rPr>
      </w:pPr>
      <w:r w:rsidRPr="004D2A09">
        <w:rPr>
          <w:rFonts w:ascii="Arial" w:hAnsi="Arial" w:cs="Arial"/>
          <w:b/>
          <w:color w:val="000000" w:themeColor="text1"/>
          <w:sz w:val="24"/>
          <w:szCs w:val="24"/>
        </w:rPr>
        <w:t>Environmental Pillar:</w:t>
      </w:r>
    </w:p>
    <w:p w14:paraId="06074227" w14:textId="5772A3B4"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Environmental burden occurs through air transportation beyond fuel consumption. Aircraft manufacturing, maintenance, and decommission lead to production wastes such as carbon-</w:t>
      </w:r>
      <w:r w:rsidR="00443EBC" w:rsidRPr="004D2A09">
        <w:rPr>
          <w:rFonts w:ascii="Arial" w:hAnsi="Arial" w:cs="Arial"/>
          <w:color w:val="000000" w:themeColor="text1"/>
          <w:sz w:val="24"/>
          <w:szCs w:val="24"/>
        </w:rPr>
        <w:t>fibre</w:t>
      </w:r>
      <w:r w:rsidRPr="004D2A09">
        <w:rPr>
          <w:rFonts w:ascii="Arial" w:hAnsi="Arial" w:cs="Arial"/>
          <w:color w:val="000000" w:themeColor="text1"/>
          <w:sz w:val="24"/>
          <w:szCs w:val="24"/>
        </w:rPr>
        <w:t xml:space="preserve"> composites, vintage avionics, and lithium-ion batteries that are used in hybrid-electric aircraft. These materials that are not biodegradable pose a chief challenge as upcycling them requires exorbitant amounts of energy.</w:t>
      </w:r>
    </w:p>
    <w:p w14:paraId="5F8175FB"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Waste Generation and the Linear Economy in Aviation For most of aviation's history, a linear "take-make-dispose" economic model has dominated</w:t>
      </w:r>
      <w:sdt>
        <w:sdtPr>
          <w:rPr>
            <w:rFonts w:ascii="Arial" w:hAnsi="Arial" w:cs="Arial"/>
            <w:color w:val="000000" w:themeColor="text1"/>
            <w:sz w:val="24"/>
            <w:szCs w:val="24"/>
          </w:rPr>
          <w:id w:val="1473482381"/>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Mar22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(Mariia and Julian, 2022)</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 This essentially meant excessive extraction of virgin materials, excessive waste, and pollution in the environment. Some of the critical waste streams in air transportation include:</w:t>
      </w:r>
    </w:p>
    <w:p w14:paraId="049817A5" w14:textId="77777777" w:rsidR="004D2A09" w:rsidRPr="004D2A09" w:rsidRDefault="004D2A09" w:rsidP="004D2A09">
      <w:pPr>
        <w:pStyle w:val="ListParagraph"/>
        <w:numPr>
          <w:ilvl w:val="0"/>
          <w:numId w:val="1"/>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Decommissioned Aircraft Components: Conventional aircraft retirements lead to fuselages, engines, and internal components joining the waste stream, where they end up in landfills.</w:t>
      </w:r>
    </w:p>
    <w:p w14:paraId="59CFD946" w14:textId="77777777" w:rsidR="004D2A09" w:rsidRPr="004D2A09" w:rsidRDefault="004D2A09" w:rsidP="004D2A09">
      <w:pPr>
        <w:pStyle w:val="ListParagraph"/>
        <w:numPr>
          <w:ilvl w:val="0"/>
          <w:numId w:val="1"/>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Lithium-ion Batteries: Input to electrification hence hybrid-electric planes become more prevalent; consequently, issues of battery disposal arise. Lithium-ion batteries are known to degrade over time and pose environmental and safety threats upon disposal</w:t>
      </w:r>
      <w:sdt>
        <w:sdtPr>
          <w:rPr>
            <w:rFonts w:ascii="Arial" w:hAnsi="Arial" w:cs="Arial"/>
            <w:color w:val="000000" w:themeColor="text1"/>
            <w:sz w:val="24"/>
            <w:szCs w:val="24"/>
          </w:rPr>
          <w:id w:val="-240562356"/>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Woj21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(Wojciech et al., 2021)</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15CF4573" w14:textId="38168F32" w:rsidR="004D2A09" w:rsidRPr="004D2A09" w:rsidRDefault="004D2A09" w:rsidP="004D2A09">
      <w:pPr>
        <w:pStyle w:val="ListParagraph"/>
        <w:numPr>
          <w:ilvl w:val="0"/>
          <w:numId w:val="1"/>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Single-use Plastics and Biohazard Waste: Airlines generate vast amounts of waste on their flights through single-use plastics, food wastes, and </w:t>
      </w:r>
      <w:r w:rsidR="00807E78" w:rsidRPr="004D2A09">
        <w:rPr>
          <w:rFonts w:ascii="Arial" w:hAnsi="Arial" w:cs="Arial"/>
          <w:color w:val="000000" w:themeColor="text1"/>
          <w:sz w:val="24"/>
          <w:szCs w:val="24"/>
        </w:rPr>
        <w:t>biohazardous</w:t>
      </w:r>
      <w:r w:rsidRPr="004D2A09">
        <w:rPr>
          <w:rFonts w:ascii="Arial" w:hAnsi="Arial" w:cs="Arial"/>
          <w:color w:val="000000" w:themeColor="text1"/>
          <w:sz w:val="24"/>
          <w:szCs w:val="24"/>
        </w:rPr>
        <w:t xml:space="preserve"> materials that arise as a need case on medical emergencies.</w:t>
      </w:r>
    </w:p>
    <w:p w14:paraId="4BA7F949" w14:textId="77777777" w:rsidR="004D2A09" w:rsidRPr="004D2A09" w:rsidRDefault="004D2A09" w:rsidP="004D2A09">
      <w:pPr>
        <w:pStyle w:val="Heading2"/>
        <w:spacing w:line="360" w:lineRule="auto"/>
        <w:jc w:val="both"/>
        <w:rPr>
          <w:rFonts w:ascii="Arial" w:hAnsi="Arial" w:cs="Arial"/>
          <w:b/>
          <w:color w:val="000000" w:themeColor="text1"/>
          <w:sz w:val="24"/>
          <w:szCs w:val="24"/>
        </w:rPr>
      </w:pPr>
      <w:bookmarkStart w:id="6" w:name="_Toc191730600"/>
      <w:r w:rsidRPr="004D2A09">
        <w:rPr>
          <w:rFonts w:ascii="Arial" w:hAnsi="Arial" w:cs="Arial"/>
          <w:b/>
          <w:color w:val="000000" w:themeColor="text1"/>
          <w:sz w:val="24"/>
          <w:szCs w:val="24"/>
        </w:rPr>
        <w:lastRenderedPageBreak/>
        <w:t>Negative Aspects of Airline Tourism:</w:t>
      </w:r>
      <w:bookmarkEnd w:id="6"/>
    </w:p>
    <w:p w14:paraId="06133B51"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On the negative side, the airline industry is providing an enormous waste generation from single-use plastics, obsolete airframe parts, and inefficient fuel usage. In economic terms, air transport sustains the employment of millions and accelerates tourism-driven economies. On the downside, the rise of low-cost carriers has created over-tourism, airport congestion, and fierce price wars, putting financial viability at risk for full-service carriers. </w:t>
      </w:r>
    </w:p>
    <w:p w14:paraId="2AD74514" w14:textId="77777777" w:rsidR="004D2A09" w:rsidRPr="004D2A09" w:rsidRDefault="004D2A09" w:rsidP="004D2A09">
      <w:pPr>
        <w:pStyle w:val="Heading1"/>
        <w:spacing w:line="360" w:lineRule="auto"/>
        <w:jc w:val="both"/>
        <w:rPr>
          <w:rFonts w:ascii="Arial" w:hAnsi="Arial" w:cs="Arial"/>
          <w:b/>
          <w:color w:val="000000" w:themeColor="text1"/>
          <w:sz w:val="24"/>
          <w:szCs w:val="24"/>
        </w:rPr>
      </w:pPr>
      <w:bookmarkStart w:id="7" w:name="_Toc191730601"/>
      <w:r w:rsidRPr="004D2A09">
        <w:rPr>
          <w:rFonts w:ascii="Arial" w:hAnsi="Arial" w:cs="Arial"/>
          <w:b/>
          <w:color w:val="000000" w:themeColor="text1"/>
          <w:sz w:val="24"/>
          <w:szCs w:val="24"/>
        </w:rPr>
        <w:t>Theory applied for Airline Tourism:</w:t>
      </w:r>
      <w:bookmarkEnd w:id="7"/>
    </w:p>
    <w:p w14:paraId="1F81E204"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Contingency theory indicates that there is no best way of managing an organisation; rather, which of several alternatives will yield the best course of action depends on internal and external forces. Contingency theory is particularly useful in this context because airlines operate in a highly dynamic environment of fluctuating fuel prices, regulatory frameworks, technology evolution, economic fluctuation, and environmental aspects</w:t>
      </w:r>
      <w:sdt>
        <w:sdtPr>
          <w:rPr>
            <w:rFonts w:ascii="Arial" w:hAnsi="Arial" w:cs="Arial"/>
            <w:color w:val="000000" w:themeColor="text1"/>
            <w:sz w:val="24"/>
            <w:szCs w:val="24"/>
          </w:rPr>
          <w:id w:val="-224074798"/>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CITATION IOP20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(IOP, 2020)</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54C86D72"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Some airlines adapt their strategies due to external factors, such as cost-cutting when there is an economic recession; for example, airlines reduce speed, optimise flight route, and purchase fuel-efficient aircraft. On the contrary, the airlines implementing carbon offset plans or switching to sustainable aviation fuel in the wake of an environmental regulation such as CORSIA.</w:t>
      </w:r>
    </w:p>
    <w:p w14:paraId="281B9EE2"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Flexibility requirements with sustainability strategies are also rightly suggested by the contingency theory. It would be impossible for one set of sustainability measures to be applied to airlines in consideration of their diversity in available finances, geographical markets of operation, or government policy. On the other hand, Scandinavian Airlines focuses on biofuels due to strong regional environmental policies </w:t>
      </w:r>
      <w:sdt>
        <w:sdtPr>
          <w:rPr>
            <w:rFonts w:ascii="Arial" w:hAnsi="Arial" w:cs="Arial"/>
            <w:color w:val="000000" w:themeColor="text1"/>
            <w:sz w:val="24"/>
            <w:szCs w:val="24"/>
          </w:rPr>
          <w:id w:val="-712273692"/>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Adv21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(Advanced biofuels, 2021)</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 whereas, on the other hand, low-cost carriers such as Ryanair might focus on operational efficiency and lightweight aircraft to reduce fuel consumption.</w:t>
      </w:r>
    </w:p>
    <w:p w14:paraId="46AB103B" w14:textId="77777777" w:rsidR="004D2A09" w:rsidRPr="004D2A09" w:rsidRDefault="004D2A09" w:rsidP="004D2A09">
      <w:pPr>
        <w:pStyle w:val="Heading1"/>
        <w:spacing w:line="360" w:lineRule="auto"/>
        <w:jc w:val="both"/>
        <w:rPr>
          <w:rFonts w:ascii="Arial" w:hAnsi="Arial" w:cs="Arial"/>
          <w:b/>
          <w:color w:val="000000" w:themeColor="text1"/>
          <w:sz w:val="24"/>
          <w:szCs w:val="24"/>
        </w:rPr>
      </w:pPr>
      <w:bookmarkStart w:id="8" w:name="_Toc191730602"/>
      <w:r w:rsidRPr="004D2A09">
        <w:rPr>
          <w:rFonts w:ascii="Arial" w:hAnsi="Arial" w:cs="Arial"/>
          <w:b/>
          <w:color w:val="000000" w:themeColor="text1"/>
          <w:sz w:val="24"/>
          <w:szCs w:val="24"/>
        </w:rPr>
        <w:t>Circular Economy’s Role in Sustainable Aviation</w:t>
      </w:r>
      <w:bookmarkEnd w:id="8"/>
      <w:r w:rsidRPr="004D2A09">
        <w:rPr>
          <w:rFonts w:ascii="Arial" w:hAnsi="Arial" w:cs="Arial"/>
          <w:b/>
          <w:color w:val="000000" w:themeColor="text1"/>
          <w:sz w:val="24"/>
          <w:szCs w:val="24"/>
        </w:rPr>
        <w:t xml:space="preserve"> </w:t>
      </w:r>
    </w:p>
    <w:p w14:paraId="2B9A6FE4" w14:textId="7850B414"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A circular economy presents sustainable alternatives to the linear economy. It emphasises decreasing waste, recycling materials, and reusing parts to preserve resources as much as possible</w:t>
      </w:r>
      <w:sdt>
        <w:sdtPr>
          <w:rPr>
            <w:rFonts w:ascii="Arial" w:hAnsi="Arial" w:cs="Arial"/>
            <w:color w:val="000000" w:themeColor="text1"/>
            <w:sz w:val="24"/>
            <w:szCs w:val="24"/>
          </w:rPr>
          <w:id w:val="-1013921407"/>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Mal24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(Malagón et al., 2024)</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 xml:space="preserve">. According to </w:t>
      </w:r>
      <w:r w:rsidR="004457FE">
        <w:rPr>
          <w:rFonts w:ascii="Arial" w:hAnsi="Arial" w:cs="Arial"/>
          <w:color w:val="000000" w:themeColor="text1"/>
          <w:sz w:val="24"/>
          <w:szCs w:val="24"/>
        </w:rPr>
        <w:t xml:space="preserve">Ellen </w:t>
      </w:r>
      <w:r w:rsidRPr="004D2A09">
        <w:rPr>
          <w:rFonts w:ascii="Arial" w:hAnsi="Arial" w:cs="Arial"/>
          <w:color w:val="000000" w:themeColor="text1"/>
          <w:sz w:val="24"/>
          <w:szCs w:val="24"/>
        </w:rPr>
        <w:t xml:space="preserve">MacArthur </w:t>
      </w:r>
      <w:r w:rsidR="004457FE">
        <w:rPr>
          <w:rFonts w:ascii="Arial" w:hAnsi="Arial" w:cs="Arial"/>
          <w:color w:val="000000" w:themeColor="text1"/>
          <w:sz w:val="24"/>
          <w:szCs w:val="24"/>
        </w:rPr>
        <w:lastRenderedPageBreak/>
        <w:t>foundation</w:t>
      </w:r>
      <w:r w:rsidRPr="004D2A09">
        <w:rPr>
          <w:rFonts w:ascii="Arial" w:hAnsi="Arial" w:cs="Arial"/>
          <w:color w:val="000000" w:themeColor="text1"/>
          <w:sz w:val="24"/>
          <w:szCs w:val="24"/>
        </w:rPr>
        <w:t>, the circular economy operates on three basic principles</w:t>
      </w:r>
      <w:r w:rsidR="00A453D7">
        <w:rPr>
          <w:rFonts w:ascii="Arial" w:hAnsi="Arial" w:cs="Arial"/>
          <w:color w:val="000000" w:themeColor="text1"/>
          <w:sz w:val="24"/>
          <w:szCs w:val="24"/>
        </w:rPr>
        <w:t>.</w:t>
      </w:r>
      <w:r w:rsidR="00383244">
        <w:rPr>
          <w:rFonts w:ascii="Arial" w:hAnsi="Arial" w:cs="Arial"/>
          <w:color w:val="000000" w:themeColor="text1"/>
          <w:sz w:val="24"/>
          <w:szCs w:val="24"/>
        </w:rPr>
        <w:t xml:space="preserve"> </w:t>
      </w:r>
      <w:r w:rsidR="00A453D7">
        <w:rPr>
          <w:rFonts w:ascii="Arial" w:hAnsi="Arial" w:cs="Arial"/>
          <w:color w:val="000000" w:themeColor="text1"/>
          <w:sz w:val="24"/>
          <w:szCs w:val="24"/>
        </w:rPr>
        <w:t>(Ellen MacArthur</w:t>
      </w:r>
      <w:r w:rsidR="00383244">
        <w:rPr>
          <w:rFonts w:ascii="Arial" w:hAnsi="Arial" w:cs="Arial"/>
          <w:color w:val="000000" w:themeColor="text1"/>
          <w:sz w:val="24"/>
          <w:szCs w:val="24"/>
        </w:rPr>
        <w:t xml:space="preserve"> Foundation</w:t>
      </w:r>
      <w:r w:rsidR="004E56BE">
        <w:rPr>
          <w:rFonts w:ascii="Arial" w:hAnsi="Arial" w:cs="Arial"/>
          <w:color w:val="000000" w:themeColor="text1"/>
          <w:sz w:val="24"/>
          <w:szCs w:val="24"/>
        </w:rPr>
        <w:t>, 2024)</w:t>
      </w:r>
    </w:p>
    <w:p w14:paraId="5EC34A1B" w14:textId="493F4E8A" w:rsidR="004D2A09" w:rsidRPr="004D2A09" w:rsidRDefault="004D2A09" w:rsidP="004D2A09">
      <w:pPr>
        <w:pStyle w:val="ListParagraph"/>
        <w:numPr>
          <w:ilvl w:val="0"/>
          <w:numId w:val="2"/>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Waste Equals Food: Materials are designed for multiple life cycles through refurbishments, reuses, and </w:t>
      </w:r>
      <w:r w:rsidR="000D0AED" w:rsidRPr="004D2A09">
        <w:rPr>
          <w:rFonts w:ascii="Arial" w:hAnsi="Arial" w:cs="Arial"/>
          <w:color w:val="000000" w:themeColor="text1"/>
          <w:sz w:val="24"/>
          <w:szCs w:val="24"/>
        </w:rPr>
        <w:t>recycling’s</w:t>
      </w:r>
      <w:r w:rsidRPr="004D2A09">
        <w:rPr>
          <w:rFonts w:ascii="Arial" w:hAnsi="Arial" w:cs="Arial"/>
          <w:color w:val="000000" w:themeColor="text1"/>
          <w:sz w:val="24"/>
          <w:szCs w:val="24"/>
        </w:rPr>
        <w:t>.</w:t>
      </w:r>
    </w:p>
    <w:p w14:paraId="04FEC434" w14:textId="77777777" w:rsidR="004D2A09" w:rsidRPr="004D2A09" w:rsidRDefault="004D2A09" w:rsidP="004D2A09">
      <w:pPr>
        <w:pStyle w:val="ListParagraph"/>
        <w:numPr>
          <w:ilvl w:val="0"/>
          <w:numId w:val="2"/>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Use of Renewable Resources: The shift toward bio-based fuels and renewable energy sources is a means of reducing dependence on fossil fuels.</w:t>
      </w:r>
    </w:p>
    <w:p w14:paraId="3CB9C2ED" w14:textId="77777777" w:rsidR="004D2A09" w:rsidRPr="004D2A09" w:rsidRDefault="004D2A09" w:rsidP="004D2A09">
      <w:pPr>
        <w:pStyle w:val="ListParagraph"/>
        <w:numPr>
          <w:ilvl w:val="0"/>
          <w:numId w:val="2"/>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Material Resilience: Materials that are more durable and recyclable can be kept in circulation longer.</w:t>
      </w:r>
    </w:p>
    <w:p w14:paraId="3D77D53D" w14:textId="77777777" w:rsidR="004D2A09" w:rsidRPr="004D2A09" w:rsidRDefault="004D2A09" w:rsidP="004D2A09">
      <w:pPr>
        <w:pStyle w:val="Heading2"/>
        <w:spacing w:line="360" w:lineRule="auto"/>
        <w:jc w:val="both"/>
        <w:rPr>
          <w:rFonts w:ascii="Arial" w:hAnsi="Arial" w:cs="Arial"/>
          <w:b/>
          <w:color w:val="000000" w:themeColor="text1"/>
          <w:sz w:val="24"/>
          <w:szCs w:val="24"/>
        </w:rPr>
      </w:pPr>
      <w:bookmarkStart w:id="9" w:name="_Toc191730603"/>
      <w:r w:rsidRPr="004D2A09">
        <w:rPr>
          <w:rFonts w:ascii="Arial" w:hAnsi="Arial" w:cs="Arial"/>
          <w:b/>
          <w:color w:val="000000" w:themeColor="text1"/>
          <w:sz w:val="24"/>
          <w:szCs w:val="24"/>
        </w:rPr>
        <w:t>Examples of Circular Economy in the Aviation Sector</w:t>
      </w:r>
      <w:bookmarkEnd w:id="9"/>
    </w:p>
    <w:p w14:paraId="393C6884"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Numerous aviation firms and governments have begun the implementation of circular economy practices within their transport systems:</w:t>
      </w:r>
    </w:p>
    <w:p w14:paraId="5D82643F" w14:textId="77777777" w:rsidR="004D2A09" w:rsidRPr="004D2A09" w:rsidRDefault="004D2A09" w:rsidP="004D2A09">
      <w:pPr>
        <w:spacing w:line="360" w:lineRule="auto"/>
        <w:jc w:val="both"/>
        <w:rPr>
          <w:rFonts w:ascii="Arial" w:hAnsi="Arial" w:cs="Arial"/>
          <w:b/>
          <w:color w:val="000000" w:themeColor="text1"/>
          <w:sz w:val="24"/>
          <w:szCs w:val="24"/>
        </w:rPr>
      </w:pPr>
      <w:r w:rsidRPr="004D2A09">
        <w:rPr>
          <w:rFonts w:ascii="Arial" w:hAnsi="Arial" w:cs="Arial"/>
          <w:b/>
          <w:color w:val="000000" w:themeColor="text1"/>
          <w:sz w:val="24"/>
          <w:szCs w:val="24"/>
        </w:rPr>
        <w:t>Aircraft Recycling Initiative by Airbus (France, Germany, Spain, UK):</w:t>
      </w:r>
    </w:p>
    <w:p w14:paraId="6E4CABFC" w14:textId="33F7DE28" w:rsidR="004D2A09" w:rsidRPr="004D2A09" w:rsidRDefault="004D2A09" w:rsidP="004D2A09">
      <w:pPr>
        <w:pStyle w:val="ListParagraph"/>
        <w:numPr>
          <w:ilvl w:val="0"/>
          <w:numId w:val="3"/>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Airbus has developed a technology that enables the company to recycle up to 90% of an airplane's materials: </w:t>
      </w:r>
      <w:r w:rsidR="003D166E" w:rsidRPr="004D2A09">
        <w:rPr>
          <w:rFonts w:ascii="Arial" w:hAnsi="Arial" w:cs="Arial"/>
          <w:color w:val="000000" w:themeColor="text1"/>
          <w:sz w:val="24"/>
          <w:szCs w:val="24"/>
        </w:rPr>
        <w:t>aluminium</w:t>
      </w:r>
      <w:r w:rsidRPr="004D2A09">
        <w:rPr>
          <w:rFonts w:ascii="Arial" w:hAnsi="Arial" w:cs="Arial"/>
          <w:color w:val="000000" w:themeColor="text1"/>
          <w:sz w:val="24"/>
          <w:szCs w:val="24"/>
        </w:rPr>
        <w:t>, titanium, and carbon-</w:t>
      </w:r>
      <w:r w:rsidR="003D166E" w:rsidRPr="004D2A09">
        <w:rPr>
          <w:rFonts w:ascii="Arial" w:hAnsi="Arial" w:cs="Arial"/>
          <w:color w:val="000000" w:themeColor="text1"/>
          <w:sz w:val="24"/>
          <w:szCs w:val="24"/>
        </w:rPr>
        <w:t>fibre</w:t>
      </w:r>
      <w:r w:rsidRPr="004D2A09">
        <w:rPr>
          <w:rFonts w:ascii="Arial" w:hAnsi="Arial" w:cs="Arial"/>
          <w:color w:val="000000" w:themeColor="text1"/>
          <w:sz w:val="24"/>
          <w:szCs w:val="24"/>
        </w:rPr>
        <w:t xml:space="preserve"> composites.</w:t>
      </w:r>
    </w:p>
    <w:p w14:paraId="0E6EE05B" w14:textId="77777777" w:rsidR="004D2A09" w:rsidRPr="004D2A09" w:rsidRDefault="004D2A09" w:rsidP="004D2A09">
      <w:pPr>
        <w:pStyle w:val="ListParagraph"/>
        <w:numPr>
          <w:ilvl w:val="0"/>
          <w:numId w:val="3"/>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The Aircraft Fleet Recycling Association (AFRA) provide solutions to assist airlines, fleets, and aircraft manufacturers in their recycling of aircraft before disposal.</w:t>
      </w:r>
    </w:p>
    <w:p w14:paraId="4EA1B5A2" w14:textId="77777777" w:rsidR="004D2A09" w:rsidRPr="004D2A09" w:rsidRDefault="004D2A09" w:rsidP="004D2A09">
      <w:pPr>
        <w:spacing w:line="360" w:lineRule="auto"/>
        <w:jc w:val="both"/>
        <w:rPr>
          <w:rFonts w:ascii="Arial" w:hAnsi="Arial" w:cs="Arial"/>
          <w:b/>
          <w:color w:val="000000" w:themeColor="text1"/>
          <w:sz w:val="24"/>
          <w:szCs w:val="24"/>
        </w:rPr>
      </w:pPr>
      <w:r w:rsidRPr="004D2A09">
        <w:rPr>
          <w:rFonts w:ascii="Arial" w:hAnsi="Arial" w:cs="Arial"/>
          <w:b/>
          <w:color w:val="000000" w:themeColor="text1"/>
          <w:sz w:val="24"/>
          <w:szCs w:val="24"/>
        </w:rPr>
        <w:t>KLM's Biofuel and Upcycling Program (Netherlands):</w:t>
      </w:r>
    </w:p>
    <w:p w14:paraId="2CC1F8FF" w14:textId="77777777" w:rsidR="004D2A09" w:rsidRPr="004D2A09" w:rsidRDefault="004D2A09" w:rsidP="004D2A09">
      <w:pPr>
        <w:pStyle w:val="ListParagraph"/>
        <w:numPr>
          <w:ilvl w:val="0"/>
          <w:numId w:val="5"/>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KLM has been investing in sustainable aviation fuel (SAF) derived from waste oils and non-food biomass.</w:t>
      </w:r>
    </w:p>
    <w:p w14:paraId="287A0CC1" w14:textId="77777777" w:rsidR="004D2A09" w:rsidRPr="004D2A09" w:rsidRDefault="004D2A09" w:rsidP="004D2A09">
      <w:pPr>
        <w:pStyle w:val="ListParagraph"/>
        <w:numPr>
          <w:ilvl w:val="0"/>
          <w:numId w:val="4"/>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The airline has also started to upcycle old uniforms and seat fabrics into new cab interior components.</w:t>
      </w:r>
    </w:p>
    <w:p w14:paraId="6D4811D7" w14:textId="7F8F2401" w:rsidR="004D2A09" w:rsidRPr="004D2A09" w:rsidRDefault="004D2A09" w:rsidP="004D2A09">
      <w:pPr>
        <w:spacing w:line="360" w:lineRule="auto"/>
        <w:jc w:val="both"/>
        <w:rPr>
          <w:rFonts w:ascii="Arial" w:hAnsi="Arial" w:cs="Arial"/>
          <w:b/>
          <w:color w:val="000000" w:themeColor="text1"/>
          <w:sz w:val="24"/>
          <w:szCs w:val="24"/>
        </w:rPr>
      </w:pPr>
      <w:r w:rsidRPr="004D2A09">
        <w:rPr>
          <w:rFonts w:ascii="Arial" w:hAnsi="Arial" w:cs="Arial"/>
          <w:b/>
          <w:color w:val="000000" w:themeColor="text1"/>
          <w:sz w:val="24"/>
          <w:szCs w:val="24"/>
        </w:rPr>
        <w:t xml:space="preserve">Bali's Luxury Villa Converted from Old </w:t>
      </w:r>
      <w:r w:rsidR="00737751" w:rsidRPr="004D2A09">
        <w:rPr>
          <w:rFonts w:ascii="Arial" w:hAnsi="Arial" w:cs="Arial"/>
          <w:b/>
          <w:color w:val="000000" w:themeColor="text1"/>
          <w:sz w:val="24"/>
          <w:szCs w:val="24"/>
        </w:rPr>
        <w:t>Aircraft (</w:t>
      </w:r>
      <w:r w:rsidRPr="004D2A09">
        <w:rPr>
          <w:rFonts w:ascii="Arial" w:hAnsi="Arial" w:cs="Arial"/>
          <w:b/>
          <w:color w:val="000000" w:themeColor="text1"/>
          <w:sz w:val="24"/>
          <w:szCs w:val="24"/>
        </w:rPr>
        <w:t>Indonesia):</w:t>
      </w:r>
    </w:p>
    <w:p w14:paraId="00E15B1F" w14:textId="77777777" w:rsidR="004D2A09" w:rsidRPr="004D2A09" w:rsidRDefault="004D2A09" w:rsidP="004D2A09">
      <w:pPr>
        <w:pStyle w:val="ListParagraph"/>
        <w:numPr>
          <w:ilvl w:val="0"/>
          <w:numId w:val="5"/>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A defunct Boeing 737 was repurposed as a luxury villa, a display of ingenious hacks on a decommissioned aircraft.</w:t>
      </w:r>
    </w:p>
    <w:p w14:paraId="60716B08" w14:textId="77777777" w:rsidR="004D2A09" w:rsidRPr="004D2A09" w:rsidRDefault="004D2A09" w:rsidP="004D2A09">
      <w:pPr>
        <w:pStyle w:val="ListParagraph"/>
        <w:numPr>
          <w:ilvl w:val="0"/>
          <w:numId w:val="5"/>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The project's ideal meets the circular economy approach as life extensions on retired aircraft supersede scrapping them.</w:t>
      </w:r>
    </w:p>
    <w:p w14:paraId="7A2409A4" w14:textId="77777777" w:rsidR="004D2A09" w:rsidRPr="004D2A09" w:rsidRDefault="004D2A09" w:rsidP="004D2A09">
      <w:pPr>
        <w:spacing w:line="360" w:lineRule="auto"/>
        <w:jc w:val="both"/>
        <w:rPr>
          <w:rFonts w:ascii="Arial" w:hAnsi="Arial" w:cs="Arial"/>
          <w:b/>
          <w:bCs/>
          <w:color w:val="000000" w:themeColor="text1"/>
          <w:sz w:val="24"/>
          <w:szCs w:val="24"/>
        </w:rPr>
      </w:pPr>
      <w:r w:rsidRPr="004D2A09">
        <w:rPr>
          <w:rFonts w:ascii="Arial" w:hAnsi="Arial" w:cs="Arial"/>
          <w:b/>
          <w:bCs/>
          <w:color w:val="000000" w:themeColor="text1"/>
          <w:sz w:val="24"/>
          <w:szCs w:val="24"/>
        </w:rPr>
        <w:t>Greenwashing of Airline Tourism: A Fictitious Sustainability Narrative</w:t>
      </w:r>
    </w:p>
    <w:p w14:paraId="5392C7EC"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lastRenderedPageBreak/>
        <w:t>With airlines using approaches to appear innately green while still contributing vastly to carbon emissions, greenwashing has become a mushrooming concern in the aviation industry, laying substantial concern over the corporate, political, or environmental workers within the sector. However, many airlines also use Greenwashing as a way of marketing: they attempt to project their businesses as environmentally friendly while conveniently ignoring the larger environmental risks involved in their operations</w:t>
      </w:r>
      <w:sdt>
        <w:sdtPr>
          <w:rPr>
            <w:rFonts w:ascii="Arial" w:hAnsi="Arial" w:cs="Arial"/>
            <w:color w:val="000000" w:themeColor="text1"/>
            <w:sz w:val="24"/>
            <w:szCs w:val="24"/>
          </w:rPr>
          <w:id w:val="-1961867678"/>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Fon21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(Font et al., 2021)</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410C7F94" w14:textId="77777777" w:rsidR="004D2A09" w:rsidRPr="004D2A09" w:rsidRDefault="004D2A09" w:rsidP="004D2A09">
      <w:pPr>
        <w:spacing w:line="360" w:lineRule="auto"/>
        <w:jc w:val="both"/>
        <w:rPr>
          <w:rFonts w:ascii="Arial" w:hAnsi="Arial" w:cs="Arial"/>
          <w:b/>
          <w:color w:val="000000" w:themeColor="text1"/>
          <w:sz w:val="24"/>
          <w:szCs w:val="24"/>
        </w:rPr>
      </w:pPr>
      <w:r w:rsidRPr="004D2A09">
        <w:rPr>
          <w:rFonts w:ascii="Arial" w:hAnsi="Arial" w:cs="Arial"/>
          <w:b/>
          <w:color w:val="000000" w:themeColor="text1"/>
          <w:sz w:val="24"/>
          <w:szCs w:val="24"/>
        </w:rPr>
        <w:t>The Role of Greenwashing in Sustainability Claims by Airlines</w:t>
      </w:r>
    </w:p>
    <w:p w14:paraId="17871840"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A Greenpeace Netherlands study of 2022 identified three significant strategies of greenwashing that airlines engage in: green innovation, misdirection, and business-as-usual.</w:t>
      </w:r>
    </w:p>
    <w:p w14:paraId="34BA0DAB" w14:textId="77777777" w:rsidR="004D2A09" w:rsidRPr="004D2A09" w:rsidRDefault="004D2A09" w:rsidP="004D2A09">
      <w:pPr>
        <w:pStyle w:val="ListParagraph"/>
        <w:numPr>
          <w:ilvl w:val="0"/>
          <w:numId w:val="4"/>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Green innovation refers to airlines that promote the use of low-carbon technologies such as biofuels and hybrid/electric aircraft, but these solutions are still years away from being implemented into the mainstream. For example, KLM gives publicity to its investments in sustainable aviation fuel (SAF), whereas it constitutes less than 1% of its fuel utilisation</w:t>
      </w:r>
      <w:sdt>
        <w:sdtPr>
          <w:rPr>
            <w:rFonts w:ascii="Arial" w:hAnsi="Arial" w:cs="Arial"/>
            <w:color w:val="000000" w:themeColor="text1"/>
            <w:sz w:val="24"/>
            <w:szCs w:val="24"/>
          </w:rPr>
          <w:id w:val="571553997"/>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CITATION KLM22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(KLM, 2022)</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60AB185C" w14:textId="77777777" w:rsidR="004D2A09" w:rsidRPr="004D2A09" w:rsidRDefault="004D2A09" w:rsidP="004D2A09">
      <w:pPr>
        <w:pStyle w:val="ListParagraph"/>
        <w:numPr>
          <w:ilvl w:val="0"/>
          <w:numId w:val="4"/>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Misdirection involves some airlines diverting attention away from their environmental impact by focusing on other social issues. British Airways advertises its partnerships with LGBTQI+ organisations and sports teams, even as it enjoys the comforts of a fossil fuel-based operation</w:t>
      </w:r>
      <w:sdt>
        <w:sdtPr>
          <w:rPr>
            <w:rFonts w:ascii="Arial" w:hAnsi="Arial" w:cs="Arial"/>
            <w:color w:val="000000" w:themeColor="text1"/>
            <w:sz w:val="24"/>
            <w:szCs w:val="24"/>
          </w:rPr>
          <w:id w:val="1132513844"/>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Eva22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(Evans et al., 2022)</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1ED266F4" w14:textId="77777777" w:rsidR="004D2A09" w:rsidRPr="004D2A09" w:rsidRDefault="004D2A09" w:rsidP="004D2A09">
      <w:pPr>
        <w:pStyle w:val="ListParagraph"/>
        <w:numPr>
          <w:ilvl w:val="0"/>
          <w:numId w:val="4"/>
        </w:num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Business-as-usual is the normalisation of emissions-heavy operations under the garb of corporate social responsibility. For instance, Lufthansa has offered its “Green Fare,” purporting to offset carbon via forest conservation projects; thus far, however, most find this stance hard to hold as carbon offsets do not translate to emissions reductions at the source </w:t>
      </w:r>
      <w:sdt>
        <w:sdtPr>
          <w:rPr>
            <w:rFonts w:ascii="Arial" w:hAnsi="Arial" w:cs="Arial"/>
            <w:color w:val="000000" w:themeColor="text1"/>
            <w:sz w:val="24"/>
            <w:szCs w:val="24"/>
          </w:rPr>
          <w:id w:val="1140081384"/>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Bec17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(Becken, 2017)</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08C456D7" w14:textId="77777777" w:rsidR="004D2A09" w:rsidRPr="004D2A09" w:rsidRDefault="004D2A09" w:rsidP="004D2A09">
      <w:pPr>
        <w:spacing w:line="360" w:lineRule="auto"/>
        <w:jc w:val="both"/>
        <w:rPr>
          <w:rFonts w:ascii="Arial" w:hAnsi="Arial" w:cs="Arial"/>
          <w:b/>
          <w:bCs/>
          <w:color w:val="000000" w:themeColor="text1"/>
          <w:sz w:val="24"/>
          <w:szCs w:val="24"/>
        </w:rPr>
      </w:pPr>
      <w:r w:rsidRPr="004D2A09">
        <w:rPr>
          <w:rFonts w:ascii="Arial" w:hAnsi="Arial" w:cs="Arial"/>
          <w:b/>
          <w:bCs/>
          <w:color w:val="000000" w:themeColor="text1"/>
          <w:sz w:val="24"/>
          <w:szCs w:val="24"/>
        </w:rPr>
        <w:t>Customer Awareness and Regulatory Action</w:t>
      </w:r>
    </w:p>
    <w:p w14:paraId="6F44326C" w14:textId="6F56B44E"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 xml:space="preserve">As sustainable tourism gains traction post-COVID-19, </w:t>
      </w:r>
      <w:r w:rsidR="003D166E" w:rsidRPr="004D2A09">
        <w:rPr>
          <w:rFonts w:ascii="Arial" w:hAnsi="Arial" w:cs="Arial"/>
          <w:color w:val="000000" w:themeColor="text1"/>
          <w:sz w:val="24"/>
          <w:szCs w:val="24"/>
        </w:rPr>
        <w:t>travellers</w:t>
      </w:r>
      <w:r w:rsidRPr="004D2A09">
        <w:rPr>
          <w:rFonts w:ascii="Arial" w:hAnsi="Arial" w:cs="Arial"/>
          <w:color w:val="000000" w:themeColor="text1"/>
          <w:sz w:val="24"/>
          <w:szCs w:val="24"/>
        </w:rPr>
        <w:t xml:space="preserve"> are aware of greenwashing tactics. According to a survey by Booking.com in 2021, 81% of </w:t>
      </w:r>
      <w:r w:rsidR="003D166E" w:rsidRPr="004D2A09">
        <w:rPr>
          <w:rFonts w:ascii="Arial" w:hAnsi="Arial" w:cs="Arial"/>
          <w:color w:val="000000" w:themeColor="text1"/>
          <w:sz w:val="24"/>
          <w:szCs w:val="24"/>
        </w:rPr>
        <w:t>travellers</w:t>
      </w:r>
      <w:r w:rsidRPr="004D2A09">
        <w:rPr>
          <w:rFonts w:ascii="Arial" w:hAnsi="Arial" w:cs="Arial"/>
          <w:color w:val="000000" w:themeColor="text1"/>
          <w:sz w:val="24"/>
          <w:szCs w:val="24"/>
        </w:rPr>
        <w:t xml:space="preserve"> consider sustainable travel important, with 71% wanting to make more eco-conscious travel choices. At last, an important shift in the produce's </w:t>
      </w:r>
      <w:r w:rsidR="000D1841" w:rsidRPr="004D2A09">
        <w:rPr>
          <w:rFonts w:ascii="Arial" w:hAnsi="Arial" w:cs="Arial"/>
          <w:color w:val="000000" w:themeColor="text1"/>
          <w:sz w:val="24"/>
          <w:szCs w:val="24"/>
        </w:rPr>
        <w:t>favour</w:t>
      </w:r>
      <w:r w:rsidRPr="004D2A09">
        <w:rPr>
          <w:rFonts w:ascii="Arial" w:hAnsi="Arial" w:cs="Arial"/>
          <w:color w:val="000000" w:themeColor="text1"/>
          <w:sz w:val="24"/>
          <w:szCs w:val="24"/>
        </w:rPr>
        <w:t xml:space="preserve"> enabled the EU to take steps toward stricter regulations for avoiding misleading green claims in marketing</w:t>
      </w:r>
      <w:sdt>
        <w:sdtPr>
          <w:rPr>
            <w:rFonts w:ascii="Arial" w:hAnsi="Arial" w:cs="Arial"/>
            <w:color w:val="000000" w:themeColor="text1"/>
            <w:sz w:val="24"/>
            <w:szCs w:val="24"/>
          </w:rPr>
          <w:id w:val="-429583271"/>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GST22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(GST, 2022)</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264F3B8B"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lastRenderedPageBreak/>
        <w:t>While airlines continue to promote superficial sustainability efforts, true change is systemic: higher efficiency in fuel use, transparent sustainability reporting, and financial backing for authentic low-emission aviation technology. Greenwashing will hinder true environmental strides in flying tourism, and without such measures, things won't get any better. Key aviation organisations, including ICAO, IATA, ACI, EASA, EEA, and Eurocontrol, have launched green agendas. Airlines and airports integrate various environmental considerations into their corporate social responsibility programs. The aviation sector in Greece contributes 10.2% to the GDP in air travel. Sustainability policies are enforced by the Hellenic Civil Aviation Authority through a National Action Plan</w:t>
      </w:r>
      <w:sdt>
        <w:sdtPr>
          <w:rPr>
            <w:rFonts w:ascii="Arial" w:hAnsi="Arial" w:cs="Arial"/>
            <w:color w:val="000000" w:themeColor="text1"/>
            <w:sz w:val="24"/>
            <w:szCs w:val="24"/>
          </w:rPr>
          <w:id w:val="1517265196"/>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Ele24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(Elen et al., 2024)</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48AC02F6" w14:textId="77777777" w:rsidR="004D2A09" w:rsidRPr="004D2A09" w:rsidRDefault="004D2A09" w:rsidP="004D2A09">
      <w:pPr>
        <w:spacing w:line="360" w:lineRule="auto"/>
        <w:jc w:val="both"/>
        <w:rPr>
          <w:rFonts w:ascii="Arial" w:hAnsi="Arial" w:cs="Arial"/>
          <w:b/>
          <w:bCs/>
          <w:color w:val="000000" w:themeColor="text1"/>
          <w:sz w:val="24"/>
          <w:szCs w:val="24"/>
        </w:rPr>
      </w:pPr>
      <w:r w:rsidRPr="004D2A09">
        <w:rPr>
          <w:rFonts w:ascii="Arial" w:hAnsi="Arial" w:cs="Arial"/>
          <w:b/>
          <w:bCs/>
          <w:color w:val="000000" w:themeColor="text1"/>
          <w:sz w:val="24"/>
          <w:szCs w:val="24"/>
        </w:rPr>
        <w:t>Conclusion</w:t>
      </w:r>
    </w:p>
    <w:p w14:paraId="09FA6B71"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Air transport-cultural assurance means global interconnection and economic growth for the hospitality industry. The environmental issue should thus be looked at as seriously and innovatively as possible. New experiments with hydrogen-electric propulsors, biofuels, and circular economic principles to move forward with developing sustainable aviation are on the ocean. These lure the industry, but financial limits and technological barriers preclude their immediate, broad adoption.</w:t>
      </w:r>
    </w:p>
    <w:p w14:paraId="66F879E2"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Sustainability in aviation is more than technology-neutral; it is about strategic decisions that influence profitability. Contingency-based approaches must be adopted where what is sustainable would depend on its capacity to pay, the state of its enforcement of rules, and the market and its conditions. Greenwashing may also constitute a constraint whereby the consumer is deceived from recognising genuinely sustainable products, which subsequently hold off the realisation of sustainability, governed by tight regulations and consumer attitudes.</w:t>
      </w:r>
    </w:p>
    <w:p w14:paraId="6568B6E7" w14:textId="77777777" w:rsidR="004D2A09" w:rsidRPr="004D2A09" w:rsidRDefault="004D2A09" w:rsidP="004D2A09">
      <w:pPr>
        <w:spacing w:line="360" w:lineRule="auto"/>
        <w:jc w:val="both"/>
        <w:rPr>
          <w:rFonts w:ascii="Arial" w:hAnsi="Arial" w:cs="Arial"/>
          <w:color w:val="000000" w:themeColor="text1"/>
          <w:sz w:val="24"/>
          <w:szCs w:val="24"/>
        </w:rPr>
      </w:pPr>
      <w:r w:rsidRPr="004D2A09">
        <w:rPr>
          <w:rFonts w:ascii="Arial" w:hAnsi="Arial" w:cs="Arial"/>
          <w:color w:val="000000" w:themeColor="text1"/>
          <w:sz w:val="24"/>
          <w:szCs w:val="24"/>
        </w:rPr>
        <w:t>Ultimately, the future of air transport within hospitality is founded upon systemic changes of sustainable technology investments, infrastructure, and policy incentive support. The airlines, governments, and environmental groups should come together to limit air travel's carbon footprint while maintaining a steady line of global mobility. Sustainable air travel is an industry necessity and a global imperative for climate stabilisation and the growth of responsible tourism</w:t>
      </w:r>
      <w:sdt>
        <w:sdtPr>
          <w:rPr>
            <w:rFonts w:ascii="Arial" w:hAnsi="Arial" w:cs="Arial"/>
            <w:color w:val="000000" w:themeColor="text1"/>
            <w:sz w:val="24"/>
            <w:szCs w:val="24"/>
          </w:rPr>
          <w:id w:val="872352363"/>
          <w:citation/>
        </w:sdtPr>
        <w:sdtEndPr/>
        <w:sdtContent>
          <w:r w:rsidRPr="004D2A09">
            <w:rPr>
              <w:rFonts w:ascii="Arial" w:hAnsi="Arial" w:cs="Arial"/>
              <w:color w:val="000000" w:themeColor="text1"/>
              <w:sz w:val="24"/>
              <w:szCs w:val="24"/>
            </w:rPr>
            <w:fldChar w:fldCharType="begin"/>
          </w:r>
          <w:r w:rsidRPr="004D2A09">
            <w:rPr>
              <w:rFonts w:ascii="Arial" w:hAnsi="Arial" w:cs="Arial"/>
              <w:color w:val="000000" w:themeColor="text1"/>
              <w:sz w:val="24"/>
              <w:szCs w:val="24"/>
            </w:rPr>
            <w:instrText xml:space="preserve"> CITATION Doe25 \l 1033 </w:instrText>
          </w:r>
          <w:r w:rsidRPr="004D2A09">
            <w:rPr>
              <w:rFonts w:ascii="Arial" w:hAnsi="Arial" w:cs="Arial"/>
              <w:color w:val="000000" w:themeColor="text1"/>
              <w:sz w:val="24"/>
              <w:szCs w:val="24"/>
            </w:rPr>
            <w:fldChar w:fldCharType="separate"/>
          </w:r>
          <w:r w:rsidRPr="004D2A09">
            <w:rPr>
              <w:rFonts w:ascii="Arial" w:hAnsi="Arial" w:cs="Arial"/>
              <w:noProof/>
              <w:color w:val="000000" w:themeColor="text1"/>
              <w:sz w:val="24"/>
              <w:szCs w:val="24"/>
            </w:rPr>
            <w:t xml:space="preserve"> (Doe, 2025)</w:t>
          </w:r>
          <w:r w:rsidRPr="004D2A09">
            <w:rPr>
              <w:rFonts w:ascii="Arial" w:hAnsi="Arial" w:cs="Arial"/>
              <w:color w:val="000000" w:themeColor="text1"/>
              <w:sz w:val="24"/>
              <w:szCs w:val="24"/>
            </w:rPr>
            <w:fldChar w:fldCharType="end"/>
          </w:r>
        </w:sdtContent>
      </w:sdt>
      <w:r w:rsidRPr="004D2A09">
        <w:rPr>
          <w:rFonts w:ascii="Arial" w:hAnsi="Arial" w:cs="Arial"/>
          <w:color w:val="000000" w:themeColor="text1"/>
          <w:sz w:val="24"/>
          <w:szCs w:val="24"/>
        </w:rPr>
        <w:t>.</w:t>
      </w:r>
    </w:p>
    <w:p w14:paraId="7D3DBA05" w14:textId="77777777" w:rsidR="004D2A09" w:rsidRPr="004D2A09" w:rsidRDefault="004D2A09" w:rsidP="004D2A09">
      <w:pPr>
        <w:pStyle w:val="Heading1"/>
        <w:spacing w:line="360" w:lineRule="auto"/>
        <w:jc w:val="both"/>
        <w:rPr>
          <w:rFonts w:ascii="Arial" w:hAnsi="Arial" w:cs="Arial"/>
          <w:b/>
          <w:color w:val="000000" w:themeColor="text1"/>
          <w:sz w:val="24"/>
          <w:szCs w:val="24"/>
        </w:rPr>
      </w:pPr>
      <w:bookmarkStart w:id="10" w:name="_Toc191730604"/>
      <w:r w:rsidRPr="004D2A09">
        <w:rPr>
          <w:rFonts w:ascii="Arial" w:hAnsi="Arial" w:cs="Arial"/>
          <w:b/>
          <w:color w:val="000000" w:themeColor="text1"/>
          <w:sz w:val="24"/>
          <w:szCs w:val="24"/>
        </w:rPr>
        <w:lastRenderedPageBreak/>
        <w:t>Recommendations:</w:t>
      </w:r>
      <w:bookmarkEnd w:id="10"/>
    </w:p>
    <w:p w14:paraId="4416468E" w14:textId="77777777" w:rsidR="004D2A09" w:rsidRPr="004D2A09" w:rsidRDefault="004D2A09" w:rsidP="004D2A09">
      <w:pPr>
        <w:pStyle w:val="ListParagraph"/>
        <w:numPr>
          <w:ilvl w:val="0"/>
          <w:numId w:val="6"/>
        </w:numPr>
        <w:spacing w:line="360" w:lineRule="auto"/>
        <w:jc w:val="both"/>
        <w:rPr>
          <w:rFonts w:ascii="Arial" w:hAnsi="Arial" w:cs="Arial"/>
          <w:sz w:val="24"/>
          <w:szCs w:val="24"/>
        </w:rPr>
      </w:pPr>
      <w:r w:rsidRPr="004D2A09">
        <w:rPr>
          <w:rFonts w:ascii="Arial" w:hAnsi="Arial" w:cs="Arial"/>
          <w:sz w:val="24"/>
          <w:szCs w:val="24"/>
        </w:rPr>
        <w:t>Developing the infrastructure for hydrogen- and electric-powered aircraft, which will ensure efficient storage and distribution networks for fuels from renewable energy-based sources.</w:t>
      </w:r>
    </w:p>
    <w:p w14:paraId="259D8F6D" w14:textId="77777777" w:rsidR="004D2A09" w:rsidRPr="004D2A09" w:rsidRDefault="004D2A09" w:rsidP="004D2A09">
      <w:pPr>
        <w:pStyle w:val="ListParagraph"/>
        <w:numPr>
          <w:ilvl w:val="0"/>
          <w:numId w:val="6"/>
        </w:numPr>
        <w:spacing w:line="360" w:lineRule="auto"/>
        <w:jc w:val="both"/>
        <w:rPr>
          <w:rFonts w:ascii="Arial" w:hAnsi="Arial" w:cs="Arial"/>
          <w:sz w:val="24"/>
          <w:szCs w:val="24"/>
        </w:rPr>
      </w:pPr>
      <w:r w:rsidRPr="004D2A09">
        <w:rPr>
          <w:rFonts w:ascii="Arial" w:hAnsi="Arial" w:cs="Arial"/>
          <w:sz w:val="24"/>
          <w:szCs w:val="24"/>
        </w:rPr>
        <w:t>Setting up large aircraft recycling programs, such as repurposing retired aircraft materials and components into reusable products.</w:t>
      </w:r>
    </w:p>
    <w:p w14:paraId="28941A45" w14:textId="77777777" w:rsidR="004D2A09" w:rsidRPr="004D2A09" w:rsidRDefault="004D2A09" w:rsidP="004D2A09">
      <w:pPr>
        <w:pStyle w:val="ListParagraph"/>
        <w:numPr>
          <w:ilvl w:val="0"/>
          <w:numId w:val="6"/>
        </w:numPr>
        <w:spacing w:line="360" w:lineRule="auto"/>
        <w:jc w:val="both"/>
        <w:rPr>
          <w:rFonts w:ascii="Arial" w:hAnsi="Arial" w:cs="Arial"/>
          <w:sz w:val="24"/>
          <w:szCs w:val="24"/>
        </w:rPr>
      </w:pPr>
      <w:r w:rsidRPr="004D2A09">
        <w:rPr>
          <w:rFonts w:ascii="Arial" w:hAnsi="Arial" w:cs="Arial"/>
          <w:sz w:val="24"/>
          <w:szCs w:val="24"/>
        </w:rPr>
        <w:t>Encouraging airlines to adopt lightweight materials and designs in aircraft production, which will minimize resource consumption and increase the longevity of the carriers.</w:t>
      </w:r>
    </w:p>
    <w:p w14:paraId="7AB2CF69" w14:textId="77777777" w:rsidR="00D4676E" w:rsidRDefault="00D4676E">
      <w:pPr>
        <w:rPr>
          <w:rFonts w:ascii="Arial" w:hAnsi="Arial" w:cs="Arial"/>
        </w:rPr>
      </w:pPr>
    </w:p>
    <w:p w14:paraId="0111CD72" w14:textId="77777777" w:rsidR="00D4676E" w:rsidRDefault="00D4676E">
      <w:pPr>
        <w:rPr>
          <w:rFonts w:ascii="Arial" w:hAnsi="Arial" w:cs="Arial"/>
        </w:rPr>
      </w:pPr>
    </w:p>
    <w:p w14:paraId="51735D70" w14:textId="77777777" w:rsidR="00D4676E" w:rsidRDefault="00D4676E">
      <w:pPr>
        <w:rPr>
          <w:rFonts w:ascii="Arial" w:hAnsi="Arial" w:cs="Arial"/>
        </w:rPr>
      </w:pPr>
    </w:p>
    <w:p w14:paraId="5D0CDD2A" w14:textId="77777777" w:rsidR="00D4676E" w:rsidRDefault="00D4676E">
      <w:pPr>
        <w:rPr>
          <w:rFonts w:ascii="Arial" w:hAnsi="Arial" w:cs="Arial"/>
        </w:rPr>
      </w:pPr>
    </w:p>
    <w:p w14:paraId="3A88FDF6" w14:textId="77777777" w:rsidR="00D4676E" w:rsidRDefault="00D4676E">
      <w:pPr>
        <w:rPr>
          <w:rFonts w:ascii="Arial" w:hAnsi="Arial" w:cs="Arial"/>
        </w:rPr>
      </w:pPr>
    </w:p>
    <w:p w14:paraId="36D437E1" w14:textId="1E9C6E95" w:rsidR="004D2A09" w:rsidRDefault="004D2A09">
      <w:pPr>
        <w:rPr>
          <w:rFonts w:ascii="Arial" w:hAnsi="Arial" w:cs="Arial"/>
        </w:rPr>
      </w:pPr>
    </w:p>
    <w:p w14:paraId="724B1188" w14:textId="77777777" w:rsidR="004D2A09" w:rsidRDefault="004D2A09">
      <w:pPr>
        <w:rPr>
          <w:rFonts w:ascii="Arial" w:hAnsi="Arial" w:cs="Arial"/>
        </w:rPr>
      </w:pPr>
      <w:r>
        <w:rPr>
          <w:rFonts w:ascii="Arial" w:hAnsi="Arial" w:cs="Arial"/>
        </w:rPr>
        <w:br w:type="page"/>
      </w:r>
    </w:p>
    <w:p w14:paraId="5F5D6FF2" w14:textId="12530ACC" w:rsidR="00D4676E" w:rsidRPr="003A26CE" w:rsidRDefault="004D2A09">
      <w:pPr>
        <w:rPr>
          <w:rFonts w:ascii="Arial" w:hAnsi="Arial" w:cs="Arial"/>
          <w:sz w:val="24"/>
          <w:szCs w:val="24"/>
        </w:rPr>
      </w:pPr>
      <w:r w:rsidRPr="003A26CE">
        <w:rPr>
          <w:rFonts w:ascii="Arial" w:hAnsi="Arial" w:cs="Arial"/>
          <w:sz w:val="24"/>
          <w:szCs w:val="24"/>
        </w:rPr>
        <w:lastRenderedPageBreak/>
        <w:t>Reference</w:t>
      </w:r>
    </w:p>
    <w:p w14:paraId="48249F18" w14:textId="77777777" w:rsidR="00097E9D" w:rsidRPr="00BD0F76" w:rsidRDefault="00097E9D" w:rsidP="00097E9D">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Advanced biofuels, U. (2021) </w:t>
      </w:r>
      <w:r w:rsidRPr="00BD0F76">
        <w:rPr>
          <w:rFonts w:ascii="Arial" w:hAnsi="Arial" w:cs="Arial"/>
          <w:i/>
          <w:iCs/>
          <w:noProof/>
          <w:color w:val="000000" w:themeColor="text1"/>
        </w:rPr>
        <w:t>https://advancedbiofuelsusa.info/gevo-and-scandinavian-airlines-system-amend-agreement-to-increase-off-take-of-sustainable-aviation-fuel-valued-at-over-100-million</w:t>
      </w:r>
      <w:r w:rsidRPr="00BD0F76">
        <w:rPr>
          <w:rFonts w:ascii="Arial" w:hAnsi="Arial" w:cs="Arial"/>
          <w:noProof/>
          <w:color w:val="000000" w:themeColor="text1"/>
        </w:rPr>
        <w:t xml:space="preserve">  Available at: </w:t>
      </w:r>
      <w:hyperlink r:id="rId6" w:history="1">
        <w:r w:rsidRPr="00BD0F76">
          <w:rPr>
            <w:rStyle w:val="Hyperlink"/>
            <w:rFonts w:ascii="Arial" w:hAnsi="Arial" w:cs="Arial"/>
            <w:noProof/>
            <w:color w:val="000000" w:themeColor="text1"/>
          </w:rPr>
          <w:t>https://advancedbiofuelsusa.info/gevo-and-scandinavian-airlines-system-amend-agreement-to-increase-off-take-of-sustainable-aviation-fuel-valued-at-over-100-million</w:t>
        </w:r>
      </w:hyperlink>
      <w:r w:rsidRPr="00BD0F76">
        <w:rPr>
          <w:rFonts w:ascii="Arial" w:hAnsi="Arial" w:cs="Arial"/>
          <w:noProof/>
          <w:color w:val="000000" w:themeColor="text1"/>
        </w:rPr>
        <w:t xml:space="preserve"> (Accessed: 25 February 2025).</w:t>
      </w:r>
    </w:p>
    <w:p w14:paraId="607D8DCB" w14:textId="77777777" w:rsidR="008F530E" w:rsidRDefault="008F530E" w:rsidP="008F530E">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ATAG, (.T.A.G. (2021) </w:t>
      </w:r>
      <w:r w:rsidRPr="00BD0F76">
        <w:rPr>
          <w:rFonts w:ascii="Arial" w:hAnsi="Arial" w:cs="Arial"/>
          <w:i/>
          <w:iCs/>
          <w:noProof/>
          <w:color w:val="000000" w:themeColor="text1"/>
        </w:rPr>
        <w:t>Aviation: Benefits beyond borders</w:t>
      </w:r>
      <w:r w:rsidRPr="00BD0F76">
        <w:rPr>
          <w:rFonts w:ascii="Arial" w:hAnsi="Arial" w:cs="Arial"/>
          <w:noProof/>
          <w:color w:val="000000" w:themeColor="text1"/>
        </w:rPr>
        <w:t xml:space="preserve">  Available at: </w:t>
      </w:r>
      <w:hyperlink r:id="rId7" w:history="1">
        <w:r w:rsidRPr="00BD0F76">
          <w:rPr>
            <w:rStyle w:val="Hyperlink"/>
            <w:rFonts w:ascii="Arial" w:hAnsi="Arial" w:cs="Arial"/>
            <w:noProof/>
            <w:color w:val="000000" w:themeColor="text1"/>
          </w:rPr>
          <w:t>https://www.atag.org</w:t>
        </w:r>
      </w:hyperlink>
      <w:r w:rsidRPr="00BD0F76">
        <w:rPr>
          <w:rFonts w:ascii="Arial" w:hAnsi="Arial" w:cs="Arial"/>
          <w:noProof/>
          <w:color w:val="000000" w:themeColor="text1"/>
        </w:rPr>
        <w:t xml:space="preserve"> (Accessed: 25 February 2025).</w:t>
      </w:r>
    </w:p>
    <w:p w14:paraId="53ABE45F" w14:textId="2D7509AB" w:rsidR="008F530E" w:rsidRDefault="00806A12" w:rsidP="008F530E">
      <w:pPr>
        <w:rPr>
          <w:rFonts w:ascii="Arial" w:hAnsi="Arial" w:cs="Arial"/>
          <w:noProof/>
          <w:color w:val="000000" w:themeColor="text1"/>
          <w:sz w:val="24"/>
          <w:szCs w:val="24"/>
        </w:rPr>
      </w:pPr>
      <w:r w:rsidRPr="00806A12">
        <w:rPr>
          <w:rFonts w:ascii="Arial" w:hAnsi="Arial" w:cs="Arial"/>
          <w:noProof/>
          <w:color w:val="000000" w:themeColor="text1"/>
          <w:sz w:val="24"/>
          <w:szCs w:val="24"/>
        </w:rPr>
        <w:t xml:space="preserve">Becken, S..&amp;.M.B. (2017) 'What role for offsetting aviation greenhouse gas emissions in a deep-cut carbon world?'. </w:t>
      </w:r>
      <w:r w:rsidRPr="00806A12">
        <w:rPr>
          <w:rFonts w:ascii="Arial" w:hAnsi="Arial" w:cs="Arial"/>
          <w:i/>
          <w:iCs/>
          <w:noProof/>
          <w:color w:val="000000" w:themeColor="text1"/>
          <w:sz w:val="24"/>
          <w:szCs w:val="24"/>
        </w:rPr>
        <w:t>Journal of Air Transport Management</w:t>
      </w:r>
      <w:r w:rsidRPr="00806A12">
        <w:rPr>
          <w:rFonts w:ascii="Arial" w:hAnsi="Arial" w:cs="Arial"/>
          <w:noProof/>
          <w:color w:val="000000" w:themeColor="text1"/>
          <w:sz w:val="24"/>
          <w:szCs w:val="24"/>
        </w:rPr>
        <w:t>. pp. 71–83</w:t>
      </w:r>
    </w:p>
    <w:p w14:paraId="5622DA89" w14:textId="77777777" w:rsidR="002608CD" w:rsidRDefault="002608CD" w:rsidP="002608CD">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Doe, J. (2025) </w:t>
      </w:r>
      <w:r w:rsidRPr="00BD0F76">
        <w:rPr>
          <w:rFonts w:ascii="Arial" w:hAnsi="Arial" w:cs="Arial"/>
          <w:i/>
          <w:iCs/>
          <w:noProof/>
          <w:color w:val="000000" w:themeColor="text1"/>
        </w:rPr>
        <w:t>The Future of Air Transport in Hospitality: Sustainability and Policy Incentives</w:t>
      </w:r>
      <w:r w:rsidRPr="00BD0F76">
        <w:rPr>
          <w:rFonts w:ascii="Arial" w:hAnsi="Arial" w:cs="Arial"/>
          <w:noProof/>
          <w:color w:val="000000" w:themeColor="text1"/>
        </w:rPr>
        <w:t>. XYZ Publishing.</w:t>
      </w:r>
    </w:p>
    <w:p w14:paraId="7369C635" w14:textId="7FA42279" w:rsidR="0092670F" w:rsidRPr="0092670F" w:rsidRDefault="0092670F" w:rsidP="0092670F">
      <w:pPr>
        <w:rPr>
          <w:rFonts w:ascii="Arial" w:hAnsi="Arial" w:cs="Arial"/>
          <w:sz w:val="24"/>
          <w:szCs w:val="24"/>
          <w:lang w:val="en-US" w:eastAsia="en-GB"/>
        </w:rPr>
      </w:pPr>
      <w:r w:rsidRPr="000D5EAC">
        <w:rPr>
          <w:rFonts w:ascii="Arial" w:hAnsi="Arial" w:cs="Arial"/>
          <w:sz w:val="24"/>
          <w:szCs w:val="24"/>
          <w:lang w:eastAsia="en-GB"/>
        </w:rPr>
        <w:t>Ellen MacArthur Foundation (2024) 'Circular Economy Principles', Ellen MacArthur Foundation. Available at: </w:t>
      </w:r>
      <w:hyperlink r:id="rId8" w:tgtFrame="_blank" w:tooltip="https://www.ellenmacarthurfoundation.org/circular-economy-principles" w:history="1">
        <w:r w:rsidRPr="000D5EAC">
          <w:rPr>
            <w:rStyle w:val="Hyperlink"/>
            <w:rFonts w:ascii="Arial" w:hAnsi="Arial" w:cs="Arial"/>
            <w:sz w:val="24"/>
            <w:szCs w:val="24"/>
            <w:lang w:eastAsia="en-GB"/>
          </w:rPr>
          <w:t>https://www.ellenmacarthurfoundation.org/circular-economy-principles</w:t>
        </w:r>
      </w:hyperlink>
      <w:r w:rsidRPr="000D5EAC">
        <w:rPr>
          <w:rFonts w:ascii="Arial" w:hAnsi="Arial" w:cs="Arial"/>
          <w:sz w:val="24"/>
          <w:szCs w:val="24"/>
          <w:lang w:eastAsia="en-GB"/>
        </w:rPr>
        <w:t> (Accessed: 2 March 2025).</w:t>
      </w:r>
    </w:p>
    <w:p w14:paraId="29DC9868" w14:textId="77777777" w:rsidR="00CE0E63" w:rsidRDefault="00CE0E63" w:rsidP="00CE0E63">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Elen, P.P., Ioulia, P. and Athina, P. (2024) </w:t>
      </w:r>
      <w:r w:rsidRPr="00BD0F76">
        <w:rPr>
          <w:rFonts w:ascii="Arial" w:hAnsi="Arial" w:cs="Arial"/>
          <w:i/>
          <w:iCs/>
          <w:noProof/>
          <w:color w:val="000000" w:themeColor="text1"/>
        </w:rPr>
        <w:t>Sustainability challenges in airlines contemporary environmental management</w:t>
      </w:r>
      <w:r w:rsidRPr="00BD0F76">
        <w:rPr>
          <w:rFonts w:ascii="Arial" w:hAnsi="Arial" w:cs="Arial"/>
          <w:noProof/>
          <w:color w:val="000000" w:themeColor="text1"/>
        </w:rPr>
        <w:t xml:space="preserve">  Available at: </w:t>
      </w:r>
      <w:hyperlink r:id="rId9" w:history="1">
        <w:r w:rsidRPr="00BD0F76">
          <w:rPr>
            <w:rStyle w:val="Hyperlink"/>
            <w:rFonts w:ascii="Arial" w:hAnsi="Arial" w:cs="Arial"/>
            <w:noProof/>
            <w:color w:val="000000" w:themeColor="text1"/>
          </w:rPr>
          <w:t>https://www.sciencedirect.com/science/article/abs/pii/S0969699724000814</w:t>
        </w:r>
      </w:hyperlink>
      <w:r w:rsidRPr="00BD0F76">
        <w:rPr>
          <w:rFonts w:ascii="Arial" w:hAnsi="Arial" w:cs="Arial"/>
          <w:noProof/>
          <w:color w:val="000000" w:themeColor="text1"/>
        </w:rPr>
        <w:t xml:space="preserve"> (</w:t>
      </w:r>
      <w:r>
        <w:rPr>
          <w:rFonts w:ascii="Arial" w:hAnsi="Arial" w:cs="Arial"/>
          <w:noProof/>
          <w:color w:val="000000" w:themeColor="text1"/>
        </w:rPr>
        <w:t>Accessed: 21</w:t>
      </w:r>
      <w:r w:rsidRPr="00BD0F76">
        <w:rPr>
          <w:rFonts w:ascii="Arial" w:hAnsi="Arial" w:cs="Arial"/>
          <w:noProof/>
          <w:color w:val="000000" w:themeColor="text1"/>
        </w:rPr>
        <w:t xml:space="preserve"> February 2025).</w:t>
      </w:r>
    </w:p>
    <w:p w14:paraId="0246D1D6" w14:textId="77777777" w:rsidR="006E706C" w:rsidRPr="00BD0F76" w:rsidRDefault="006E706C" w:rsidP="006E706C">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Evans, J., Font, X. and Thomas, R. (2022) 'Corporate hypocrisy in airline sustainability reporting: Misdirection strategies'. </w:t>
      </w:r>
      <w:r w:rsidRPr="00BD0F76">
        <w:rPr>
          <w:rFonts w:ascii="Arial" w:hAnsi="Arial" w:cs="Arial"/>
          <w:i/>
          <w:iCs/>
          <w:noProof/>
          <w:color w:val="000000" w:themeColor="text1"/>
        </w:rPr>
        <w:t>Annals of Tourism Research</w:t>
      </w:r>
      <w:r w:rsidRPr="00BD0F76">
        <w:rPr>
          <w:rFonts w:ascii="Arial" w:hAnsi="Arial" w:cs="Arial"/>
          <w:noProof/>
          <w:color w:val="000000" w:themeColor="text1"/>
        </w:rPr>
        <w:t>. p. 103317.</w:t>
      </w:r>
    </w:p>
    <w:p w14:paraId="656B317B" w14:textId="77777777" w:rsidR="00FF31E3" w:rsidRDefault="00FF31E3" w:rsidP="00FF31E3">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Font, X., Elgammal, I. and Lamond, I. (2021) 'Greenwashing in tourism: The role of regulation and stakeholders'. </w:t>
      </w:r>
      <w:r w:rsidRPr="00BD0F76">
        <w:rPr>
          <w:rFonts w:ascii="Arial" w:hAnsi="Arial" w:cs="Arial"/>
          <w:i/>
          <w:iCs/>
          <w:noProof/>
          <w:color w:val="000000" w:themeColor="text1"/>
        </w:rPr>
        <w:t>Journal of Sustainable Tourism</w:t>
      </w:r>
      <w:r w:rsidRPr="00BD0F76">
        <w:rPr>
          <w:rFonts w:ascii="Arial" w:hAnsi="Arial" w:cs="Arial"/>
          <w:noProof/>
          <w:color w:val="000000" w:themeColor="text1"/>
        </w:rPr>
        <w:t>. pp. 770–789.</w:t>
      </w:r>
    </w:p>
    <w:p w14:paraId="1037B8F1" w14:textId="44BEB251" w:rsidR="001222B3" w:rsidRPr="001222B3" w:rsidRDefault="001222B3" w:rsidP="001222B3">
      <w:pPr>
        <w:rPr>
          <w:sz w:val="24"/>
          <w:szCs w:val="24"/>
          <w:lang w:val="en-US" w:eastAsia="en-GB"/>
        </w:rPr>
      </w:pPr>
      <w:r w:rsidRPr="001222B3">
        <w:rPr>
          <w:rFonts w:ascii="Arial" w:hAnsi="Arial" w:cs="Arial"/>
          <w:noProof/>
          <w:color w:val="000000" w:themeColor="text1"/>
          <w:sz w:val="24"/>
          <w:szCs w:val="24"/>
        </w:rPr>
        <w:t xml:space="preserve">Gössling, S., Scott, D. and Hall, C.M. (2019) 'Global trends in aviation, tourism and climate change'. </w:t>
      </w:r>
      <w:r w:rsidRPr="001222B3">
        <w:rPr>
          <w:rFonts w:ascii="Arial" w:hAnsi="Arial" w:cs="Arial"/>
          <w:i/>
          <w:iCs/>
          <w:noProof/>
          <w:color w:val="000000" w:themeColor="text1"/>
          <w:sz w:val="24"/>
          <w:szCs w:val="24"/>
        </w:rPr>
        <w:t>Journal of Air Transport Management</w:t>
      </w:r>
      <w:r w:rsidRPr="001222B3">
        <w:rPr>
          <w:rFonts w:ascii="Arial" w:hAnsi="Arial" w:cs="Arial"/>
          <w:noProof/>
          <w:color w:val="000000" w:themeColor="text1"/>
          <w:sz w:val="24"/>
          <w:szCs w:val="24"/>
        </w:rPr>
        <w:t>. p. 101721</w:t>
      </w:r>
    </w:p>
    <w:p w14:paraId="72624C52" w14:textId="77777777" w:rsidR="0079007F" w:rsidRDefault="0079007F" w:rsidP="0079007F">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GST, C. (2022) </w:t>
      </w:r>
      <w:r w:rsidRPr="00BD0F76">
        <w:rPr>
          <w:rFonts w:ascii="Arial" w:hAnsi="Arial" w:cs="Arial"/>
          <w:i/>
          <w:iCs/>
          <w:noProof/>
          <w:color w:val="000000" w:themeColor="text1"/>
        </w:rPr>
        <w:t>Booking.com Reveals the Trends Shaping Sustainable Travel in 2022</w:t>
      </w:r>
      <w:r w:rsidRPr="00BD0F76">
        <w:rPr>
          <w:rFonts w:ascii="Arial" w:hAnsi="Arial" w:cs="Arial"/>
          <w:noProof/>
          <w:color w:val="000000" w:themeColor="text1"/>
        </w:rPr>
        <w:t xml:space="preserve">  Available at: </w:t>
      </w:r>
      <w:hyperlink r:id="rId10" w:history="1">
        <w:r w:rsidRPr="00BD0F76">
          <w:rPr>
            <w:rStyle w:val="Hyperlink"/>
            <w:rFonts w:ascii="Arial" w:hAnsi="Arial" w:cs="Arial"/>
            <w:noProof/>
            <w:color w:val="000000" w:themeColor="text1"/>
          </w:rPr>
          <w:t>https://www.gstcouncil.org/booking-com-2022-sustainable-travel-report/</w:t>
        </w:r>
      </w:hyperlink>
      <w:r w:rsidRPr="00BD0F76">
        <w:rPr>
          <w:rFonts w:ascii="Arial" w:hAnsi="Arial" w:cs="Arial"/>
          <w:noProof/>
          <w:color w:val="000000" w:themeColor="text1"/>
        </w:rPr>
        <w:t xml:space="preserve"> (</w:t>
      </w:r>
      <w:r>
        <w:rPr>
          <w:rFonts w:ascii="Arial" w:hAnsi="Arial" w:cs="Arial"/>
          <w:noProof/>
          <w:color w:val="000000" w:themeColor="text1"/>
        </w:rPr>
        <w:t>Accessed: 22</w:t>
      </w:r>
      <w:r w:rsidRPr="00BD0F76">
        <w:rPr>
          <w:rFonts w:ascii="Arial" w:hAnsi="Arial" w:cs="Arial"/>
          <w:noProof/>
          <w:color w:val="000000" w:themeColor="text1"/>
        </w:rPr>
        <w:t xml:space="preserve"> February 2025).</w:t>
      </w:r>
    </w:p>
    <w:p w14:paraId="75472C05" w14:textId="77777777" w:rsidR="004F4F32" w:rsidRPr="00BD0F76" w:rsidRDefault="004F4F32" w:rsidP="004F4F32">
      <w:pPr>
        <w:pStyle w:val="Bibliography"/>
        <w:spacing w:line="360" w:lineRule="auto"/>
        <w:rPr>
          <w:rFonts w:ascii="Arial" w:hAnsi="Arial" w:cs="Arial"/>
          <w:noProof/>
          <w:color w:val="000000" w:themeColor="text1"/>
        </w:rPr>
      </w:pPr>
      <w:r w:rsidRPr="00BD0F76">
        <w:rPr>
          <w:rFonts w:ascii="Arial" w:hAnsi="Arial" w:cs="Arial"/>
          <w:noProof/>
          <w:color w:val="000000" w:themeColor="text1"/>
        </w:rPr>
        <w:lastRenderedPageBreak/>
        <w:t xml:space="preserve">Hon Alok Sharma, M. (2021) </w:t>
      </w:r>
      <w:r w:rsidRPr="00BD0F76">
        <w:rPr>
          <w:rFonts w:ascii="Arial" w:hAnsi="Arial" w:cs="Arial"/>
          <w:i/>
          <w:iCs/>
          <w:noProof/>
          <w:color w:val="000000" w:themeColor="text1"/>
        </w:rPr>
        <w:t>COP26 SUSTAINABILITY REPORT</w:t>
      </w:r>
      <w:r w:rsidRPr="00BD0F76">
        <w:rPr>
          <w:rFonts w:ascii="Arial" w:hAnsi="Arial" w:cs="Arial"/>
          <w:noProof/>
          <w:color w:val="000000" w:themeColor="text1"/>
        </w:rPr>
        <w:t xml:space="preserve">  Available at: </w:t>
      </w:r>
      <w:hyperlink r:id="rId11" w:history="1">
        <w:r w:rsidRPr="00BD0F76">
          <w:rPr>
            <w:rStyle w:val="Hyperlink"/>
            <w:rFonts w:ascii="Arial" w:hAnsi="Arial" w:cs="Arial"/>
            <w:noProof/>
            <w:color w:val="000000" w:themeColor="text1"/>
          </w:rPr>
          <w:t>https://unfccc.int/sites/default/files/resource/COP26-Sustainability-Report_Final.pdf</w:t>
        </w:r>
      </w:hyperlink>
      <w:r w:rsidRPr="00BD0F76">
        <w:rPr>
          <w:rFonts w:ascii="Arial" w:hAnsi="Arial" w:cs="Arial"/>
          <w:noProof/>
          <w:color w:val="000000" w:themeColor="text1"/>
        </w:rPr>
        <w:t xml:space="preserve"> (</w:t>
      </w:r>
      <w:r>
        <w:rPr>
          <w:rFonts w:ascii="Arial" w:hAnsi="Arial" w:cs="Arial"/>
          <w:noProof/>
          <w:color w:val="000000" w:themeColor="text1"/>
        </w:rPr>
        <w:t>Accessed: 23 F</w:t>
      </w:r>
      <w:r w:rsidRPr="00BD0F76">
        <w:rPr>
          <w:rFonts w:ascii="Arial" w:hAnsi="Arial" w:cs="Arial"/>
          <w:noProof/>
          <w:color w:val="000000" w:themeColor="text1"/>
        </w:rPr>
        <w:t>ebruary 2025).</w:t>
      </w:r>
    </w:p>
    <w:p w14:paraId="6A5812ED" w14:textId="77777777" w:rsidR="00E1602A" w:rsidRPr="00BD0F76" w:rsidRDefault="00E1602A" w:rsidP="00E1602A">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IATA (2025) </w:t>
      </w:r>
      <w:r w:rsidRPr="00BD0F76">
        <w:rPr>
          <w:rFonts w:ascii="Arial" w:hAnsi="Arial" w:cs="Arial"/>
          <w:i/>
          <w:iCs/>
          <w:noProof/>
          <w:color w:val="000000" w:themeColor="text1"/>
        </w:rPr>
        <w:t>The issue with Single-Use Plastics Products in aviation</w:t>
      </w:r>
      <w:r w:rsidRPr="00BD0F76">
        <w:rPr>
          <w:rFonts w:ascii="Arial" w:hAnsi="Arial" w:cs="Arial"/>
          <w:noProof/>
          <w:color w:val="000000" w:themeColor="text1"/>
        </w:rPr>
        <w:t xml:space="preserve">  Available at: </w:t>
      </w:r>
      <w:hyperlink r:id="rId12" w:history="1">
        <w:r w:rsidRPr="00BD0F76">
          <w:rPr>
            <w:rStyle w:val="Hyperlink"/>
            <w:rFonts w:ascii="Arial" w:hAnsi="Arial" w:cs="Arial"/>
            <w:noProof/>
            <w:color w:val="000000" w:themeColor="text1"/>
          </w:rPr>
          <w:t>https://www.iata.org/en/publications/newsletters/journey-net-zero-blog/issue-single-use-plastics-products-in-aviation/</w:t>
        </w:r>
      </w:hyperlink>
      <w:r w:rsidRPr="00BD0F76">
        <w:rPr>
          <w:rFonts w:ascii="Arial" w:hAnsi="Arial" w:cs="Arial"/>
          <w:noProof/>
          <w:color w:val="000000" w:themeColor="text1"/>
        </w:rPr>
        <w:t xml:space="preserve"> (</w:t>
      </w:r>
      <w:r>
        <w:rPr>
          <w:rFonts w:ascii="Arial" w:hAnsi="Arial" w:cs="Arial"/>
          <w:noProof/>
          <w:color w:val="000000" w:themeColor="text1"/>
        </w:rPr>
        <w:t>Accessed: 22</w:t>
      </w:r>
      <w:r w:rsidRPr="00BD0F76">
        <w:rPr>
          <w:rFonts w:ascii="Arial" w:hAnsi="Arial" w:cs="Arial"/>
          <w:noProof/>
          <w:color w:val="000000" w:themeColor="text1"/>
        </w:rPr>
        <w:t xml:space="preserve"> February 2025).</w:t>
      </w:r>
    </w:p>
    <w:p w14:paraId="44FF7FE0" w14:textId="77777777" w:rsidR="00A507E5" w:rsidRPr="00BD0F76" w:rsidRDefault="00A507E5" w:rsidP="00A507E5">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Inemesit, U. (2024) </w:t>
      </w:r>
      <w:r w:rsidRPr="00BD0F76">
        <w:rPr>
          <w:rFonts w:ascii="Arial" w:hAnsi="Arial" w:cs="Arial"/>
          <w:i/>
          <w:iCs/>
          <w:noProof/>
          <w:color w:val="000000" w:themeColor="text1"/>
        </w:rPr>
        <w:t>Does Air Travel Significantly Impact the Environment? A Comprehensive Analysis</w:t>
      </w:r>
      <w:r w:rsidRPr="00BD0F76">
        <w:rPr>
          <w:rFonts w:ascii="Arial" w:hAnsi="Arial" w:cs="Arial"/>
          <w:noProof/>
          <w:color w:val="000000" w:themeColor="text1"/>
        </w:rPr>
        <w:t xml:space="preserve">  Available at: </w:t>
      </w:r>
      <w:hyperlink r:id="rId13" w:history="1">
        <w:r w:rsidRPr="00BD0F76">
          <w:rPr>
            <w:rStyle w:val="Hyperlink"/>
            <w:rFonts w:ascii="Arial" w:hAnsi="Arial" w:cs="Arial"/>
            <w:noProof/>
            <w:color w:val="000000" w:themeColor="text1"/>
          </w:rPr>
          <w:t>https://www.greenmatch.co.uk/blog/aviation-environmental-impact</w:t>
        </w:r>
      </w:hyperlink>
      <w:r w:rsidRPr="00BD0F76">
        <w:rPr>
          <w:rFonts w:ascii="Arial" w:hAnsi="Arial" w:cs="Arial"/>
          <w:noProof/>
          <w:color w:val="000000" w:themeColor="text1"/>
        </w:rPr>
        <w:t>.</w:t>
      </w:r>
    </w:p>
    <w:p w14:paraId="75B1FDC1" w14:textId="77777777" w:rsidR="00EF2B28" w:rsidRDefault="00EF2B28" w:rsidP="00EF2B28">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IOP, P. (2020) </w:t>
      </w:r>
      <w:r w:rsidRPr="00BD0F76">
        <w:rPr>
          <w:rFonts w:ascii="Arial" w:hAnsi="Arial" w:cs="Arial"/>
          <w:i/>
          <w:iCs/>
          <w:noProof/>
          <w:color w:val="000000" w:themeColor="text1"/>
        </w:rPr>
        <w:t>Contingency theory: the analysis in air transportation before, during, and after the pandemic in Thailand</w:t>
      </w:r>
      <w:r w:rsidRPr="00BD0F76">
        <w:rPr>
          <w:rFonts w:ascii="Arial" w:hAnsi="Arial" w:cs="Arial"/>
          <w:noProof/>
          <w:color w:val="000000" w:themeColor="text1"/>
        </w:rPr>
        <w:t xml:space="preserve">  Available at: </w:t>
      </w:r>
      <w:hyperlink r:id="rId14" w:history="1">
        <w:r w:rsidRPr="00BD0F76">
          <w:rPr>
            <w:rStyle w:val="Hyperlink"/>
            <w:rFonts w:ascii="Arial" w:hAnsi="Arial" w:cs="Arial"/>
            <w:noProof/>
            <w:color w:val="000000" w:themeColor="text1"/>
          </w:rPr>
          <w:t>https://iopscience.iop.org/article/10.1088/1757-899X/918/1/012047/pdf</w:t>
        </w:r>
      </w:hyperlink>
      <w:r w:rsidRPr="00BD0F76">
        <w:rPr>
          <w:rFonts w:ascii="Arial" w:hAnsi="Arial" w:cs="Arial"/>
          <w:noProof/>
          <w:color w:val="000000" w:themeColor="text1"/>
        </w:rPr>
        <w:t xml:space="preserve"> (</w:t>
      </w:r>
      <w:r>
        <w:rPr>
          <w:rFonts w:ascii="Arial" w:hAnsi="Arial" w:cs="Arial"/>
          <w:noProof/>
          <w:color w:val="000000" w:themeColor="text1"/>
        </w:rPr>
        <w:t>Accessed: 27</w:t>
      </w:r>
      <w:r w:rsidRPr="00BD0F76">
        <w:rPr>
          <w:rFonts w:ascii="Arial" w:hAnsi="Arial" w:cs="Arial"/>
          <w:noProof/>
          <w:color w:val="000000" w:themeColor="text1"/>
        </w:rPr>
        <w:t xml:space="preserve"> February 2025).</w:t>
      </w:r>
    </w:p>
    <w:p w14:paraId="012A4D0B" w14:textId="77777777" w:rsidR="00D75A46" w:rsidRDefault="00D75A46" w:rsidP="00D75A46">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Karolina, A. (2024) </w:t>
      </w:r>
      <w:r w:rsidRPr="00BD0F76">
        <w:rPr>
          <w:rFonts w:ascii="Arial" w:hAnsi="Arial" w:cs="Arial"/>
          <w:i/>
          <w:iCs/>
          <w:noProof/>
          <w:color w:val="000000" w:themeColor="text1"/>
        </w:rPr>
        <w:t>Sustainable travel: the companies and initiatives offering solutions to tourism’s social and environmental challenges</w:t>
      </w:r>
      <w:r w:rsidRPr="00BD0F76">
        <w:rPr>
          <w:rFonts w:ascii="Arial" w:hAnsi="Arial" w:cs="Arial"/>
          <w:noProof/>
          <w:color w:val="000000" w:themeColor="text1"/>
        </w:rPr>
        <w:t xml:space="preserve">  Available at: </w:t>
      </w:r>
      <w:hyperlink r:id="rId15" w:history="1">
        <w:r w:rsidRPr="00BD0F76">
          <w:rPr>
            <w:rStyle w:val="Hyperlink"/>
            <w:rFonts w:ascii="Arial" w:hAnsi="Arial" w:cs="Arial"/>
            <w:noProof/>
            <w:color w:val="000000" w:themeColor="text1"/>
          </w:rPr>
          <w:t>https://impact-investor.com/sustainable-travel-the-companies-and-initiatives-offering-solutions-to-tourisms-social-and-environmental-challenges/</w:t>
        </w:r>
      </w:hyperlink>
      <w:r w:rsidRPr="00BD0F76">
        <w:rPr>
          <w:rFonts w:ascii="Arial" w:hAnsi="Arial" w:cs="Arial"/>
          <w:noProof/>
          <w:color w:val="000000" w:themeColor="text1"/>
        </w:rPr>
        <w:t xml:space="preserve"> (Accessed: 27 February 2025).</w:t>
      </w:r>
    </w:p>
    <w:p w14:paraId="68C7D4EA" w14:textId="77777777" w:rsidR="00CA384B" w:rsidRDefault="00CA384B" w:rsidP="00CA384B">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KLM (2022) </w:t>
      </w:r>
      <w:r w:rsidRPr="00BD0F76">
        <w:rPr>
          <w:rFonts w:ascii="Arial" w:hAnsi="Arial" w:cs="Arial"/>
          <w:i/>
          <w:iCs/>
          <w:noProof/>
          <w:color w:val="000000" w:themeColor="text1"/>
        </w:rPr>
        <w:t>Sustainable aviation fuel investments and commitments</w:t>
      </w:r>
      <w:r w:rsidRPr="00BD0F76">
        <w:rPr>
          <w:rFonts w:ascii="Arial" w:hAnsi="Arial" w:cs="Arial"/>
          <w:noProof/>
          <w:color w:val="000000" w:themeColor="text1"/>
        </w:rPr>
        <w:t xml:space="preserve">  Available at: </w:t>
      </w:r>
      <w:hyperlink r:id="rId16" w:history="1">
        <w:r w:rsidRPr="00BD0F76">
          <w:rPr>
            <w:rStyle w:val="Hyperlink"/>
            <w:rFonts w:ascii="Arial" w:hAnsi="Arial" w:cs="Arial"/>
            <w:noProof/>
            <w:color w:val="000000" w:themeColor="text1"/>
          </w:rPr>
          <w:t>https://www.klm.com</w:t>
        </w:r>
      </w:hyperlink>
      <w:r w:rsidRPr="00BD0F76">
        <w:rPr>
          <w:rFonts w:ascii="Arial" w:hAnsi="Arial" w:cs="Arial"/>
          <w:noProof/>
          <w:color w:val="000000" w:themeColor="text1"/>
        </w:rPr>
        <w:t xml:space="preserve"> (Accessed: 28 February 2025).</w:t>
      </w:r>
    </w:p>
    <w:p w14:paraId="3EBD953D" w14:textId="77777777" w:rsidR="0040581D" w:rsidRDefault="00B13EB4" w:rsidP="0040581D">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Lohmann, G. and Spasojevic, B. (2018) </w:t>
      </w:r>
      <w:r w:rsidRPr="00BD0F76">
        <w:rPr>
          <w:rFonts w:ascii="Arial" w:hAnsi="Arial" w:cs="Arial"/>
          <w:i/>
          <w:iCs/>
          <w:noProof/>
          <w:color w:val="000000" w:themeColor="text1"/>
        </w:rPr>
        <w:t>Air transport and tourism: Interrelationship, impacts and future developments</w:t>
      </w:r>
      <w:r w:rsidRPr="00BD0F76">
        <w:rPr>
          <w:rFonts w:ascii="Arial" w:hAnsi="Arial" w:cs="Arial"/>
          <w:noProof/>
          <w:color w:val="000000" w:themeColor="text1"/>
        </w:rPr>
        <w:t>. Goodfellow Publishers.</w:t>
      </w:r>
    </w:p>
    <w:p w14:paraId="5BEDDC95" w14:textId="3D69A479" w:rsidR="00A019AA" w:rsidRDefault="0040581D" w:rsidP="0040581D">
      <w:pPr>
        <w:pStyle w:val="Bibliography"/>
        <w:spacing w:line="360" w:lineRule="auto"/>
        <w:rPr>
          <w:rFonts w:ascii="Arial" w:hAnsi="Arial" w:cs="Arial"/>
          <w:noProof/>
          <w:color w:val="000000" w:themeColor="text1"/>
        </w:rPr>
      </w:pPr>
      <w:r w:rsidRPr="0040581D">
        <w:rPr>
          <w:rFonts w:ascii="Arial" w:hAnsi="Arial" w:cs="Arial"/>
          <w:noProof/>
          <w:color w:val="000000" w:themeColor="text1"/>
        </w:rPr>
        <w:t xml:space="preserve">Malagón, Romina, Cruz, R., María and Saldaña, R. (2024) 'Circular Economy: A Technological Innovation Strategy for Sustainability in Air Transport'. </w:t>
      </w:r>
      <w:r w:rsidRPr="0040581D">
        <w:rPr>
          <w:rFonts w:ascii="Arial" w:hAnsi="Arial" w:cs="Arial"/>
          <w:i/>
          <w:iCs/>
          <w:noProof/>
          <w:color w:val="000000" w:themeColor="text1"/>
        </w:rPr>
        <w:t>Mercados y Negocios</w:t>
      </w:r>
      <w:r w:rsidRPr="0040581D">
        <w:rPr>
          <w:rFonts w:ascii="Arial" w:hAnsi="Arial" w:cs="Arial"/>
          <w:noProof/>
          <w:color w:val="000000" w:themeColor="text1"/>
        </w:rPr>
        <w:t>. pp. 31-52</w:t>
      </w:r>
      <w:r w:rsidR="00880717">
        <w:rPr>
          <w:rFonts w:ascii="Arial" w:hAnsi="Arial" w:cs="Arial"/>
          <w:noProof/>
          <w:color w:val="000000" w:themeColor="text1"/>
        </w:rPr>
        <w:t>.</w:t>
      </w:r>
    </w:p>
    <w:p w14:paraId="57F1A7A7" w14:textId="77777777" w:rsidR="007604DD" w:rsidRPr="00BD0F76" w:rsidRDefault="007604DD" w:rsidP="007604DD">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Mariia, K. and Julian, S. (2022) </w:t>
      </w:r>
      <w:r w:rsidRPr="00BD0F76">
        <w:rPr>
          <w:rFonts w:ascii="Arial" w:hAnsi="Arial" w:cs="Arial"/>
          <w:i/>
          <w:iCs/>
          <w:noProof/>
          <w:color w:val="000000" w:themeColor="text1"/>
        </w:rPr>
        <w:t>Sustainability Analysis and Environmental Decision-Making Using Simulation, Optimization, and Computational Analytics</w:t>
      </w:r>
      <w:r w:rsidRPr="00BD0F76">
        <w:rPr>
          <w:rFonts w:ascii="Arial" w:hAnsi="Arial" w:cs="Arial"/>
          <w:noProof/>
          <w:color w:val="000000" w:themeColor="text1"/>
        </w:rPr>
        <w:t xml:space="preserve">  Available at: </w:t>
      </w:r>
      <w:hyperlink r:id="rId17" w:history="1">
        <w:r w:rsidRPr="00BD0F76">
          <w:rPr>
            <w:rStyle w:val="Hyperlink"/>
            <w:rFonts w:ascii="Arial" w:hAnsi="Arial" w:cs="Arial"/>
            <w:noProof/>
            <w:color w:val="000000" w:themeColor="text1"/>
          </w:rPr>
          <w:t>https://mdpi-res.com/bookfiles/book/5001/Sustainability_Analysis_and_Environmental_DecisionM</w:t>
        </w:r>
        <w:r w:rsidRPr="00BD0F76">
          <w:rPr>
            <w:rStyle w:val="Hyperlink"/>
            <w:rFonts w:ascii="Arial" w:hAnsi="Arial" w:cs="Arial"/>
            <w:noProof/>
            <w:color w:val="000000" w:themeColor="text1"/>
          </w:rPr>
          <w:lastRenderedPageBreak/>
          <w:t>aking_Using_Simulation_Optimization_and_Computational_Analytics.pdf?v=1738029834</w:t>
        </w:r>
      </w:hyperlink>
      <w:r w:rsidRPr="00BD0F76">
        <w:rPr>
          <w:rFonts w:ascii="Arial" w:hAnsi="Arial" w:cs="Arial"/>
          <w:noProof/>
          <w:color w:val="000000" w:themeColor="text1"/>
        </w:rPr>
        <w:t xml:space="preserve"> (</w:t>
      </w:r>
      <w:r>
        <w:rPr>
          <w:rFonts w:ascii="Arial" w:hAnsi="Arial" w:cs="Arial"/>
          <w:noProof/>
          <w:color w:val="000000" w:themeColor="text1"/>
        </w:rPr>
        <w:t>Accessed: 24</w:t>
      </w:r>
      <w:r w:rsidRPr="00BD0F76">
        <w:rPr>
          <w:rFonts w:ascii="Arial" w:hAnsi="Arial" w:cs="Arial"/>
          <w:noProof/>
          <w:color w:val="000000" w:themeColor="text1"/>
        </w:rPr>
        <w:t xml:space="preserve"> FEBRUARY 2025).</w:t>
      </w:r>
    </w:p>
    <w:p w14:paraId="0EAE0BA8" w14:textId="60CCA854" w:rsidR="004D2A09" w:rsidRDefault="00880717" w:rsidP="00880717">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Peeters, P., Higham, J., Kutzner, D., Cohen, S.A. and Gössling, S. (2019) 'Are aviation climate targets based on flawed assumptions?'. </w:t>
      </w:r>
      <w:r w:rsidRPr="00BD0F76">
        <w:rPr>
          <w:rFonts w:ascii="Arial" w:hAnsi="Arial" w:cs="Arial"/>
          <w:i/>
          <w:iCs/>
          <w:noProof/>
          <w:color w:val="000000" w:themeColor="text1"/>
        </w:rPr>
        <w:t>Tourism Management</w:t>
      </w:r>
      <w:r w:rsidRPr="00BD0F76">
        <w:rPr>
          <w:rFonts w:ascii="Arial" w:hAnsi="Arial" w:cs="Arial"/>
          <w:noProof/>
          <w:color w:val="000000" w:themeColor="text1"/>
        </w:rPr>
        <w:t>. pp. 327–337.</w:t>
      </w:r>
    </w:p>
    <w:p w14:paraId="45FCFCB9" w14:textId="77777777" w:rsidR="00DE5816" w:rsidRPr="00BD0F76" w:rsidRDefault="00DE5816" w:rsidP="00DE5816">
      <w:pPr>
        <w:pStyle w:val="Bibliography"/>
        <w:spacing w:line="360" w:lineRule="auto"/>
        <w:rPr>
          <w:rFonts w:ascii="Arial" w:hAnsi="Arial" w:cs="Arial"/>
          <w:noProof/>
          <w:color w:val="000000" w:themeColor="text1"/>
        </w:rPr>
      </w:pPr>
      <w:r w:rsidRPr="00BD0F76">
        <w:rPr>
          <w:rFonts w:ascii="Arial" w:hAnsi="Arial" w:cs="Arial"/>
          <w:noProof/>
          <w:color w:val="000000" w:themeColor="text1"/>
        </w:rPr>
        <w:t xml:space="preserve">Wojciech, M., Mohammad Ali, R., Oliver, H. and Paul, C. (2021) </w:t>
      </w:r>
      <w:r w:rsidRPr="00BD0F76">
        <w:rPr>
          <w:rFonts w:ascii="Arial" w:hAnsi="Arial" w:cs="Arial"/>
          <w:i/>
          <w:iCs/>
          <w:noProof/>
          <w:color w:val="000000" w:themeColor="text1"/>
        </w:rPr>
        <w:t xml:space="preserve">Environmental </w:t>
      </w:r>
      <w:r w:rsidRPr="002728E6">
        <w:rPr>
          <w:rFonts w:ascii="Arial" w:hAnsi="Arial" w:cs="Arial"/>
          <w:i/>
          <w:iCs/>
          <w:noProof/>
          <w:color w:val="000000" w:themeColor="text1"/>
        </w:rPr>
        <w:t>impacts, pollution sources and pathways of spent lithium-ion batteries</w:t>
      </w:r>
      <w:r w:rsidRPr="002728E6">
        <w:rPr>
          <w:rFonts w:ascii="Arial" w:hAnsi="Arial" w:cs="Arial"/>
          <w:noProof/>
          <w:color w:val="000000" w:themeColor="text1"/>
        </w:rPr>
        <w:t xml:space="preserve">  Available at: </w:t>
      </w:r>
      <w:hyperlink r:id="rId18" w:history="1">
        <w:r w:rsidRPr="002728E6">
          <w:rPr>
            <w:rStyle w:val="Hyperlink"/>
            <w:rFonts w:ascii="Arial" w:hAnsi="Arial" w:cs="Arial"/>
            <w:noProof/>
            <w:color w:val="000000" w:themeColor="text1"/>
          </w:rPr>
          <w:t>https://pubs.rsc.org/en/content/articlehtml/2021/ee/d1ee00691f</w:t>
        </w:r>
      </w:hyperlink>
      <w:r w:rsidRPr="002728E6">
        <w:rPr>
          <w:rFonts w:ascii="Arial" w:hAnsi="Arial" w:cs="Arial"/>
          <w:noProof/>
          <w:color w:val="000000" w:themeColor="text1"/>
        </w:rPr>
        <w:t xml:space="preserve"> (Accessed: 28 February 2025).</w:t>
      </w:r>
    </w:p>
    <w:p w14:paraId="2A990DC4" w14:textId="77777777" w:rsidR="00880717" w:rsidRPr="00880717" w:rsidRDefault="00880717" w:rsidP="00880717">
      <w:pPr>
        <w:rPr>
          <w:lang w:val="en-US" w:eastAsia="en-GB"/>
        </w:rPr>
      </w:pPr>
    </w:p>
    <w:p w14:paraId="234D03CA" w14:textId="77777777" w:rsidR="00D4676E" w:rsidRDefault="00D4676E">
      <w:pPr>
        <w:rPr>
          <w:rFonts w:ascii="Arial" w:hAnsi="Arial" w:cs="Arial"/>
        </w:rPr>
      </w:pPr>
    </w:p>
    <w:p w14:paraId="2D2DDB3B" w14:textId="77777777" w:rsidR="00D4676E" w:rsidRDefault="00D4676E">
      <w:pPr>
        <w:rPr>
          <w:rFonts w:ascii="Arial" w:hAnsi="Arial" w:cs="Arial"/>
        </w:rPr>
      </w:pPr>
    </w:p>
    <w:p w14:paraId="5EC13F36" w14:textId="77777777" w:rsidR="00D4676E" w:rsidRDefault="00D4676E">
      <w:pPr>
        <w:rPr>
          <w:rFonts w:ascii="Arial" w:hAnsi="Arial" w:cs="Arial"/>
        </w:rPr>
      </w:pPr>
    </w:p>
    <w:p w14:paraId="1F72A18A" w14:textId="77777777" w:rsidR="00D4676E" w:rsidRDefault="00D4676E">
      <w:pPr>
        <w:rPr>
          <w:rFonts w:ascii="Arial" w:hAnsi="Arial" w:cs="Arial"/>
        </w:rPr>
      </w:pPr>
    </w:p>
    <w:p w14:paraId="6005A49D" w14:textId="77777777" w:rsidR="00D4676E" w:rsidRDefault="00D4676E">
      <w:pPr>
        <w:rPr>
          <w:rFonts w:ascii="Arial" w:hAnsi="Arial" w:cs="Arial"/>
        </w:rPr>
      </w:pPr>
    </w:p>
    <w:p w14:paraId="4843C5C1" w14:textId="77777777" w:rsidR="00D4676E" w:rsidRDefault="00D4676E">
      <w:pPr>
        <w:rPr>
          <w:rFonts w:ascii="Arial" w:hAnsi="Arial" w:cs="Arial"/>
        </w:rPr>
      </w:pPr>
    </w:p>
    <w:p w14:paraId="6CC42600" w14:textId="77777777" w:rsidR="00D4676E" w:rsidRDefault="00D4676E">
      <w:pPr>
        <w:rPr>
          <w:rFonts w:ascii="Arial" w:hAnsi="Arial" w:cs="Arial"/>
        </w:rPr>
      </w:pPr>
    </w:p>
    <w:p w14:paraId="6B3F8542" w14:textId="77777777" w:rsidR="00D4676E" w:rsidRDefault="00D4676E">
      <w:pPr>
        <w:rPr>
          <w:rFonts w:ascii="Arial" w:hAnsi="Arial" w:cs="Arial"/>
        </w:rPr>
      </w:pPr>
    </w:p>
    <w:p w14:paraId="2B392F76" w14:textId="77777777" w:rsidR="00D4676E" w:rsidRPr="000C7F27" w:rsidRDefault="00D4676E">
      <w:pPr>
        <w:rPr>
          <w:rFonts w:ascii="Arial" w:hAnsi="Arial" w:cs="Arial"/>
        </w:rPr>
      </w:pPr>
    </w:p>
    <w:sectPr w:rsidR="00D4676E" w:rsidRPr="000C7F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94F80"/>
    <w:multiLevelType w:val="hybridMultilevel"/>
    <w:tmpl w:val="AB021D60"/>
    <w:lvl w:ilvl="0" w:tplc="C868C2C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050A3D"/>
    <w:multiLevelType w:val="hybridMultilevel"/>
    <w:tmpl w:val="D3FCF828"/>
    <w:lvl w:ilvl="0" w:tplc="C868C2C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7E4BA7"/>
    <w:multiLevelType w:val="hybridMultilevel"/>
    <w:tmpl w:val="2CAE92E8"/>
    <w:lvl w:ilvl="0" w:tplc="C868C2C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BE7F56"/>
    <w:multiLevelType w:val="hybridMultilevel"/>
    <w:tmpl w:val="CBA4FAB4"/>
    <w:lvl w:ilvl="0" w:tplc="C868C2C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261C9D"/>
    <w:multiLevelType w:val="hybridMultilevel"/>
    <w:tmpl w:val="F3A6E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395137"/>
    <w:multiLevelType w:val="hybridMultilevel"/>
    <w:tmpl w:val="AE36C608"/>
    <w:lvl w:ilvl="0" w:tplc="CB2AC386">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9932899">
    <w:abstractNumId w:val="0"/>
  </w:num>
  <w:num w:numId="2" w16cid:durableId="917637998">
    <w:abstractNumId w:val="3"/>
  </w:num>
  <w:num w:numId="3" w16cid:durableId="56628869">
    <w:abstractNumId w:val="1"/>
  </w:num>
  <w:num w:numId="4" w16cid:durableId="2098096219">
    <w:abstractNumId w:val="2"/>
  </w:num>
  <w:num w:numId="5" w16cid:durableId="1463963888">
    <w:abstractNumId w:val="5"/>
  </w:num>
  <w:num w:numId="6" w16cid:durableId="9544859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00"/>
    <w:rsid w:val="0006153B"/>
    <w:rsid w:val="00097E9D"/>
    <w:rsid w:val="000C7F27"/>
    <w:rsid w:val="000D0AED"/>
    <w:rsid w:val="000D1841"/>
    <w:rsid w:val="001222B3"/>
    <w:rsid w:val="001519ED"/>
    <w:rsid w:val="00213D0F"/>
    <w:rsid w:val="002608CD"/>
    <w:rsid w:val="002A147F"/>
    <w:rsid w:val="00324BCD"/>
    <w:rsid w:val="00383244"/>
    <w:rsid w:val="003A26CE"/>
    <w:rsid w:val="003D166E"/>
    <w:rsid w:val="0040581D"/>
    <w:rsid w:val="00443EBC"/>
    <w:rsid w:val="004457FE"/>
    <w:rsid w:val="004D2A09"/>
    <w:rsid w:val="004E56BE"/>
    <w:rsid w:val="004F4F32"/>
    <w:rsid w:val="00511DC4"/>
    <w:rsid w:val="005302B4"/>
    <w:rsid w:val="00530343"/>
    <w:rsid w:val="00576F37"/>
    <w:rsid w:val="005A5FCB"/>
    <w:rsid w:val="006426AA"/>
    <w:rsid w:val="006E706C"/>
    <w:rsid w:val="00737751"/>
    <w:rsid w:val="0076026D"/>
    <w:rsid w:val="007604DD"/>
    <w:rsid w:val="00777FCC"/>
    <w:rsid w:val="0079007F"/>
    <w:rsid w:val="0080691E"/>
    <w:rsid w:val="00806A12"/>
    <w:rsid w:val="00807E78"/>
    <w:rsid w:val="00820C6B"/>
    <w:rsid w:val="00880717"/>
    <w:rsid w:val="00884C4D"/>
    <w:rsid w:val="008A2FEF"/>
    <w:rsid w:val="008F0B61"/>
    <w:rsid w:val="008F530E"/>
    <w:rsid w:val="0092670F"/>
    <w:rsid w:val="009B3DF7"/>
    <w:rsid w:val="009C6400"/>
    <w:rsid w:val="00A019AA"/>
    <w:rsid w:val="00A453D7"/>
    <w:rsid w:val="00A507E5"/>
    <w:rsid w:val="00B13EB4"/>
    <w:rsid w:val="00B706D0"/>
    <w:rsid w:val="00B7550F"/>
    <w:rsid w:val="00C120EB"/>
    <w:rsid w:val="00CA384B"/>
    <w:rsid w:val="00CE0E63"/>
    <w:rsid w:val="00D11EAB"/>
    <w:rsid w:val="00D4676E"/>
    <w:rsid w:val="00D75A46"/>
    <w:rsid w:val="00DE0006"/>
    <w:rsid w:val="00DE5816"/>
    <w:rsid w:val="00E1602A"/>
    <w:rsid w:val="00E76BD6"/>
    <w:rsid w:val="00EB4B4A"/>
    <w:rsid w:val="00EF2B28"/>
    <w:rsid w:val="00F42DC5"/>
    <w:rsid w:val="00F95835"/>
    <w:rsid w:val="00FF3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0152A"/>
  <w15:chartTrackingRefBased/>
  <w15:docId w15:val="{47B7216C-85E7-487F-BFFF-4D38E92DF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70F"/>
  </w:style>
  <w:style w:type="paragraph" w:styleId="Heading1">
    <w:name w:val="heading 1"/>
    <w:basedOn w:val="Normal"/>
    <w:next w:val="Normal"/>
    <w:link w:val="Heading1Char"/>
    <w:uiPriority w:val="9"/>
    <w:qFormat/>
    <w:rsid w:val="009C64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C64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64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64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64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64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4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4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4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4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C64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64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64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64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64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4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4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400"/>
    <w:rPr>
      <w:rFonts w:eastAsiaTheme="majorEastAsia" w:cstheme="majorBidi"/>
      <w:color w:val="272727" w:themeColor="text1" w:themeTint="D8"/>
    </w:rPr>
  </w:style>
  <w:style w:type="paragraph" w:styleId="Title">
    <w:name w:val="Title"/>
    <w:basedOn w:val="Normal"/>
    <w:next w:val="Normal"/>
    <w:link w:val="TitleChar"/>
    <w:uiPriority w:val="10"/>
    <w:qFormat/>
    <w:rsid w:val="009C64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4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4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4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400"/>
    <w:pPr>
      <w:spacing w:before="160"/>
      <w:jc w:val="center"/>
    </w:pPr>
    <w:rPr>
      <w:i/>
      <w:iCs/>
      <w:color w:val="404040" w:themeColor="text1" w:themeTint="BF"/>
    </w:rPr>
  </w:style>
  <w:style w:type="character" w:customStyle="1" w:styleId="QuoteChar">
    <w:name w:val="Quote Char"/>
    <w:basedOn w:val="DefaultParagraphFont"/>
    <w:link w:val="Quote"/>
    <w:uiPriority w:val="29"/>
    <w:rsid w:val="009C6400"/>
    <w:rPr>
      <w:i/>
      <w:iCs/>
      <w:color w:val="404040" w:themeColor="text1" w:themeTint="BF"/>
    </w:rPr>
  </w:style>
  <w:style w:type="paragraph" w:styleId="ListParagraph">
    <w:name w:val="List Paragraph"/>
    <w:basedOn w:val="Normal"/>
    <w:uiPriority w:val="34"/>
    <w:qFormat/>
    <w:rsid w:val="009C6400"/>
    <w:pPr>
      <w:ind w:left="720"/>
      <w:contextualSpacing/>
    </w:pPr>
  </w:style>
  <w:style w:type="character" w:styleId="IntenseEmphasis">
    <w:name w:val="Intense Emphasis"/>
    <w:basedOn w:val="DefaultParagraphFont"/>
    <w:uiPriority w:val="21"/>
    <w:qFormat/>
    <w:rsid w:val="009C6400"/>
    <w:rPr>
      <w:i/>
      <w:iCs/>
      <w:color w:val="2F5496" w:themeColor="accent1" w:themeShade="BF"/>
    </w:rPr>
  </w:style>
  <w:style w:type="paragraph" w:styleId="IntenseQuote">
    <w:name w:val="Intense Quote"/>
    <w:basedOn w:val="Normal"/>
    <w:next w:val="Normal"/>
    <w:link w:val="IntenseQuoteChar"/>
    <w:uiPriority w:val="30"/>
    <w:qFormat/>
    <w:rsid w:val="009C64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6400"/>
    <w:rPr>
      <w:i/>
      <w:iCs/>
      <w:color w:val="2F5496" w:themeColor="accent1" w:themeShade="BF"/>
    </w:rPr>
  </w:style>
  <w:style w:type="character" w:styleId="IntenseReference">
    <w:name w:val="Intense Reference"/>
    <w:basedOn w:val="DefaultParagraphFont"/>
    <w:uiPriority w:val="32"/>
    <w:qFormat/>
    <w:rsid w:val="009C6400"/>
    <w:rPr>
      <w:b/>
      <w:bCs/>
      <w:smallCaps/>
      <w:color w:val="2F5496" w:themeColor="accent1" w:themeShade="BF"/>
      <w:spacing w:val="5"/>
    </w:rPr>
  </w:style>
  <w:style w:type="character" w:styleId="Hyperlink">
    <w:name w:val="Hyperlink"/>
    <w:basedOn w:val="DefaultParagraphFont"/>
    <w:uiPriority w:val="99"/>
    <w:unhideWhenUsed/>
    <w:rsid w:val="004D2A09"/>
    <w:rPr>
      <w:color w:val="0563C1" w:themeColor="hyperlink"/>
      <w:u w:val="single"/>
    </w:rPr>
  </w:style>
  <w:style w:type="paragraph" w:styleId="TOCHeading">
    <w:name w:val="TOC Heading"/>
    <w:basedOn w:val="Heading1"/>
    <w:next w:val="Normal"/>
    <w:uiPriority w:val="39"/>
    <w:unhideWhenUsed/>
    <w:qFormat/>
    <w:rsid w:val="004D2A0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D2A09"/>
    <w:pPr>
      <w:spacing w:after="100" w:line="278" w:lineRule="auto"/>
    </w:pPr>
    <w:rPr>
      <w:rFonts w:eastAsiaTheme="minorEastAsia"/>
      <w:sz w:val="24"/>
      <w:szCs w:val="24"/>
      <w:lang w:val="en-US" w:eastAsia="en-GB"/>
    </w:rPr>
  </w:style>
  <w:style w:type="paragraph" w:styleId="TOC2">
    <w:name w:val="toc 2"/>
    <w:basedOn w:val="Normal"/>
    <w:next w:val="Normal"/>
    <w:autoRedefine/>
    <w:uiPriority w:val="39"/>
    <w:unhideWhenUsed/>
    <w:rsid w:val="004D2A09"/>
    <w:pPr>
      <w:spacing w:after="100" w:line="278" w:lineRule="auto"/>
      <w:ind w:left="240"/>
    </w:pPr>
    <w:rPr>
      <w:rFonts w:eastAsiaTheme="minorEastAsia"/>
      <w:sz w:val="24"/>
      <w:szCs w:val="24"/>
      <w:lang w:val="en-US" w:eastAsia="en-GB"/>
    </w:rPr>
  </w:style>
  <w:style w:type="paragraph" w:styleId="Bibliography">
    <w:name w:val="Bibliography"/>
    <w:basedOn w:val="Normal"/>
    <w:next w:val="Normal"/>
    <w:uiPriority w:val="37"/>
    <w:unhideWhenUsed/>
    <w:rsid w:val="00097E9D"/>
    <w:pPr>
      <w:spacing w:line="278" w:lineRule="auto"/>
    </w:pPr>
    <w:rPr>
      <w:rFonts w:eastAsiaTheme="minorEastAsia"/>
      <w:sz w:val="24"/>
      <w:szCs w:val="24"/>
      <w:lang w:val="en-US" w:eastAsia="en-GB"/>
    </w:rPr>
  </w:style>
  <w:style w:type="character" w:styleId="FollowedHyperlink">
    <w:name w:val="FollowedHyperlink"/>
    <w:basedOn w:val="DefaultParagraphFont"/>
    <w:uiPriority w:val="99"/>
    <w:semiHidden/>
    <w:unhideWhenUsed/>
    <w:rsid w:val="004F4F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lenmacarthurfoundation.org/circular-economy-principles" TargetMode="External"/><Relationship Id="rId13" Type="http://schemas.openxmlformats.org/officeDocument/2006/relationships/hyperlink" Target="https://www.greenmatch.co.uk/blog/aviation-environmental-impact" TargetMode="External"/><Relationship Id="rId18" Type="http://schemas.openxmlformats.org/officeDocument/2006/relationships/hyperlink" Target="https://pubs.rsc.org/en/content/articlehtml/2021/ee/d1ee00691f" TargetMode="External"/><Relationship Id="rId3" Type="http://schemas.openxmlformats.org/officeDocument/2006/relationships/styles" Target="styles.xml"/><Relationship Id="rId7" Type="http://schemas.openxmlformats.org/officeDocument/2006/relationships/hyperlink" Target="https://www.atag.org" TargetMode="External"/><Relationship Id="rId12" Type="http://schemas.openxmlformats.org/officeDocument/2006/relationships/hyperlink" Target="https://www.iata.org/en/publications/newsletters/journey-net-zero-blog/issue-single-use-plastics-products-in-aviation/" TargetMode="External"/><Relationship Id="rId17" Type="http://schemas.openxmlformats.org/officeDocument/2006/relationships/hyperlink" Target="https://mdpi-res.com/bookfiles/book/5001/Sustainability_Analysis_and_Environmental_DecisionMaking_Using_Simulation_Optimization_and_Computational_Analytics.pdf?v=1738029834" TargetMode="External"/><Relationship Id="rId2" Type="http://schemas.openxmlformats.org/officeDocument/2006/relationships/numbering" Target="numbering.xml"/><Relationship Id="rId16" Type="http://schemas.openxmlformats.org/officeDocument/2006/relationships/hyperlink" Target="https://www.klm.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advancedbiofuelsusa.info/gevo-and-scandinavian-airlines-system-amend-agreement-to-increase-off-take-of-sustainable-aviation-fuel-valued-at-over-100-million" TargetMode="External"/><Relationship Id="rId11" Type="http://schemas.openxmlformats.org/officeDocument/2006/relationships/hyperlink" Target="https://unfccc.int/sites/default/files/resource/COP26-Sustainability-Report_Final.pdf" TargetMode="External"/><Relationship Id="rId5" Type="http://schemas.openxmlformats.org/officeDocument/2006/relationships/webSettings" Target="webSettings.xml"/><Relationship Id="rId15" Type="http://schemas.openxmlformats.org/officeDocument/2006/relationships/hyperlink" Target="https://impact-investor.com/sustainable-travel-the-companies-and-initiatives-offering-solutions-to-tourisms-social-and-environmental-challenges/" TargetMode="External"/><Relationship Id="rId10" Type="http://schemas.openxmlformats.org/officeDocument/2006/relationships/hyperlink" Target="https://www.gstcouncil.org/booking-com-2022-sustainable-travel-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ciencedirect.com/science/article/abs/pii/S0969699724000814" TargetMode="External"/><Relationship Id="rId14" Type="http://schemas.openxmlformats.org/officeDocument/2006/relationships/hyperlink" Target="https://iopscience.iop.org/article/10.1088/1757-899X/918/1/01204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Gös19</b:Tag>
    <b:SourceType>JournalArticle</b:SourceType>
    <b:Guid>{9958B71A-100A-4C68-81FF-E506DB493FB0}</b:Guid>
    <b:Title>Global trends in aviation, tourism and climate change</b:Title>
    <b:Year>2019</b:Year>
    <b:Author>
      <b:Author>
        <b:NameList>
          <b:Person>
            <b:Last>Gössling</b:Last>
            <b:First>S</b:First>
          </b:Person>
          <b:Person>
            <b:Last>Scott</b:Last>
            <b:First>D</b:First>
          </b:Person>
          <b:Person>
            <b:Last>Hall</b:Last>
            <b:First>C.</b:First>
            <b:Middle>M</b:Middle>
          </b:Person>
        </b:NameList>
      </b:Author>
    </b:Author>
    <b:JournalName>Journal of Air Transport Management</b:JournalName>
    <b:Pages>101721</b:Pages>
    <b:RefOrder>1</b:RefOrder>
  </b:Source>
  <b:Source>
    <b:Tag>ATA21</b:Tag>
    <b:SourceType>InternetSite</b:SourceType>
    <b:Guid>{35639CAF-2DCB-42D2-8D40-7E8D62371461}</b:Guid>
    <b:Title> Aviation: Benefits beyond borders</b:Title>
    <b:Year>2021</b:Year>
    <b:Author>
      <b:Author>
        <b:NameList>
          <b:Person>
            <b:Last>ATAG</b:Last>
            <b:First>(Air</b:First>
            <b:Middle>Transport Action Group)</b:Middle>
          </b:Person>
        </b:NameList>
      </b:Author>
    </b:Author>
    <b:YearAccessed>2025</b:YearAccessed>
    <b:MonthAccessed>February</b:MonthAccessed>
    <b:DayAccessed>25</b:DayAccessed>
    <b:URL>https://www.atag.org</b:URL>
    <b:RefOrder>2</b:RefOrder>
  </b:Source>
  <b:Source>
    <b:Tag>Pee19</b:Tag>
    <b:SourceType>JournalArticle</b:SourceType>
    <b:Guid>{DB82B50E-EB61-458A-8698-D626FA559E63}</b:Guid>
    <b:Author>
      <b:Author>
        <b:NameList>
          <b:Person>
            <b:Last>Peeters</b:Last>
            <b:First>P</b:First>
          </b:Person>
          <b:Person>
            <b:Last>Higham</b:Last>
            <b:First>J</b:First>
          </b:Person>
          <b:Person>
            <b:Last>Kutzner</b:Last>
            <b:First>D</b:First>
          </b:Person>
          <b:Person>
            <b:Last>Cohen</b:Last>
            <b:First>S.</b:First>
            <b:Middle>A</b:Middle>
          </b:Person>
          <b:Person>
            <b:Last>Gössling</b:Last>
            <b:First>S</b:First>
          </b:Person>
        </b:NameList>
      </b:Author>
    </b:Author>
    <b:Title>Are aviation climate targets based on flawed assumptions?</b:Title>
    <b:Year>2019</b:Year>
    <b:JournalName>Tourism Management</b:JournalName>
    <b:Pages>327–337</b:Pages>
    <b:RefOrder>3</b:RefOrder>
  </b:Source>
  <b:Source>
    <b:Tag>Loh18</b:Tag>
    <b:SourceType>Book</b:SourceType>
    <b:Guid>{A3046AF4-C938-4C5F-9E82-090D11EF2E96}</b:Guid>
    <b:Author>
      <b:Author>
        <b:NameList>
          <b:Person>
            <b:Last>Lohmann</b:Last>
            <b:First>G</b:First>
          </b:Person>
          <b:Person>
            <b:Last>Spasojevic</b:Last>
            <b:First>B</b:First>
          </b:Person>
        </b:NameList>
      </b:Author>
    </b:Author>
    <b:Title>Air transport and tourism: Interrelationship, impacts and future developments</b:Title>
    <b:Year>2018</b:Year>
    <b:Publisher>Goodfellow Publishers</b:Publisher>
    <b:RefOrder>4</b:RefOrder>
  </b:Source>
  <b:Source>
    <b:Tag>Ine24</b:Tag>
    <b:SourceType>InternetSite</b:SourceType>
    <b:Guid>{1E74BF79-B2BF-4B27-8E6E-648EDDDBBF97}</b:Guid>
    <b:Author>
      <b:Author>
        <b:NameList>
          <b:Person>
            <b:Last>Inemesit</b:Last>
            <b:First>Ukpanah</b:First>
          </b:Person>
        </b:NameList>
      </b:Author>
    </b:Author>
    <b:Title>Does Air Travel Significantly Impact the Environment? A Comprehensive Analysis</b:Title>
    <b:Year>2024</b:Year>
    <b:URL>https://www.greenmatch.co.uk/blog/aviation-environmental-impact</b:URL>
    <b:RefOrder>5</b:RefOrder>
  </b:Source>
  <b:Source>
    <b:Tag>Kar24</b:Tag>
    <b:SourceType>InternetSite</b:SourceType>
    <b:Guid>{55B9DC1B-99AF-436B-A8EA-78C5B2569608}</b:Guid>
    <b:Title>Sustainable travel: the companies and initiatives offering solutions to tourism’s social and environmental challenges</b:Title>
    <b:Year>2024</b:Year>
    <b:Author>
      <b:Author>
        <b:NameList>
          <b:Person>
            <b:Last>Karolina</b:Last>
            <b:First>Adamkiewicz</b:First>
          </b:Person>
        </b:NameList>
      </b:Author>
    </b:Author>
    <b:YearAccessed>2025</b:YearAccessed>
    <b:MonthAccessed>February</b:MonthAccessed>
    <b:DayAccessed>27</b:DayAccessed>
    <b:URL>https://impact-investor.com/sustainable-travel-the-companies-and-initiatives-offering-solutions-to-tourisms-social-and-environmental-challenges/</b:URL>
    <b:RefOrder>6</b:RefOrder>
  </b:Source>
  <b:Source>
    <b:Tag>IAT25</b:Tag>
    <b:SourceType>InternetSite</b:SourceType>
    <b:Guid>{15A1F392-C397-4357-9A17-572C96A34B7B}</b:Guid>
    <b:Author>
      <b:Author>
        <b:NameList>
          <b:Person>
            <b:Last>IATA</b:Last>
          </b:Person>
        </b:NameList>
      </b:Author>
    </b:Author>
    <b:Title>The issue with Single-Use Plastics Products in aviation</b:Title>
    <b:Year>2025</b:Year>
    <b:YearAccessed>2025</b:YearAccessed>
    <b:MonthAccessed>February</b:MonthAccessed>
    <b:DayAccessed>26</b:DayAccessed>
    <b:URL>https://www.iata.org/en/publications/newsletters/journey-net-zero-blog/issue-single-use-plastics-products-in-aviation/</b:URL>
    <b:RefOrder>7</b:RefOrder>
  </b:Source>
  <b:Source>
    <b:Tag>Hon21</b:Tag>
    <b:SourceType>InternetSite</b:SourceType>
    <b:Guid>{36742E0C-5F15-442A-959C-C82695CCEFD4}</b:Guid>
    <b:Author>
      <b:Author>
        <b:NameList>
          <b:Person>
            <b:Last>Hon Alok Sharma</b:Last>
            <b:First>MP</b:First>
          </b:Person>
        </b:NameList>
      </b:Author>
    </b:Author>
    <b:Title>COP26 SUSTAINABILITY REPORT</b:Title>
    <b:Year>2021</b:Year>
    <b:YearAccessed>2025</b:YearAccessed>
    <b:MonthAccessed>february</b:MonthAccessed>
    <b:DayAccessed>26</b:DayAccessed>
    <b:URL>https://unfccc.int/sites/default/files/resource/COP26-Sustainability-Report_Final.pdf</b:URL>
    <b:RefOrder>10</b:RefOrder>
  </b:Source>
  <b:Source>
    <b:Tag>Mar22</b:Tag>
    <b:SourceType>InternetSite</b:SourceType>
    <b:Guid>{DC815C46-F23E-44B6-BA7D-678C25FD3E36}</b:Guid>
    <b:Author>
      <b:Author>
        <b:NameList>
          <b:Person>
            <b:Last>Mariia</b:Last>
            <b:First>Kozlova</b:First>
          </b:Person>
          <b:Person>
            <b:Last>Julian</b:Last>
            <b:First>Scott</b:First>
          </b:Person>
        </b:NameList>
      </b:Author>
    </b:Author>
    <b:Title>Sustainability Analysis and Environmental  Decision-Making Using Simulation, Optimization, and Computational  Analytics</b:Title>
    <b:Year>2022</b:Year>
    <b:YearAccessed>2025</b:YearAccessed>
    <b:MonthAccessed>FEBRUARY</b:MonthAccessed>
    <b:DayAccessed>27</b:DayAccessed>
    <b:URL>https://mdpi-res.com/bookfiles/book/5001/Sustainability_Analysis_and_Environmental_DecisionMaking_Using_Simulation_Optimization_and_Computational_Analytics.pdf?v=1738029834</b:URL>
    <b:RefOrder>11</b:RefOrder>
  </b:Source>
  <b:Source>
    <b:Tag>Woj21</b:Tag>
    <b:SourceType>InternetSite</b:SourceType>
    <b:Guid>{21DA36AE-51A0-4477-9CE7-251376225E7A}</b:Guid>
    <b:Title>Environmental impacts, pollution sources and pathways of spent lithium-ion batteries</b:Title>
    <b:Year>2021</b:Year>
    <b:Author>
      <b:Author>
        <b:NameList>
          <b:Person>
            <b:Last>Wojciech</b:Last>
            <b:First>Mrozik</b:First>
          </b:Person>
          <b:Person>
            <b:Last>Mohammad Ali</b:Last>
            <b:First>Rajaeifar</b:First>
          </b:Person>
          <b:Person>
            <b:Last>Oliver</b:Last>
            <b:First>Heidrich</b:First>
          </b:Person>
          <b:Person>
            <b:Last>Paul</b:Last>
            <b:First>Christensen</b:First>
          </b:Person>
        </b:NameList>
      </b:Author>
    </b:Author>
    <b:YearAccessed>2025</b:YearAccessed>
    <b:MonthAccessed>February</b:MonthAccessed>
    <b:DayAccessed>26</b:DayAccessed>
    <b:URL>https://pubs.rsc.org/en/content/articlehtml/2021/ee/d1ee00691f</b:URL>
    <b:RefOrder>12</b:RefOrder>
  </b:Source>
  <b:Source>
    <b:Tag>IOP20</b:Tag>
    <b:SourceType>InternetSite</b:SourceType>
    <b:Guid>{733377F9-00DC-416C-8860-D5DE4E97424C}</b:Guid>
    <b:Title>Contingency theory: the analysis in air transportation before, during, and after the pandemic in Thailand</b:Title>
    <b:Year>2020</b:Year>
    <b:YearAccessed>2025</b:YearAccessed>
    <b:MonthAccessed>February</b:MonthAccessed>
    <b:DayAccessed>26</b:DayAccessed>
    <b:URL>https://iopscience.iop.org/article/10.1088/1757-899X/918/1/012047/pdf</b:URL>
    <b:Author>
      <b:Author>
        <b:NameList>
          <b:Person>
            <b:Last>IOP</b:Last>
            <b:First>Publishing</b:First>
          </b:Person>
        </b:NameList>
      </b:Author>
    </b:Author>
    <b:RefOrder>8</b:RefOrder>
  </b:Source>
  <b:Source>
    <b:Tag>Adv21</b:Tag>
    <b:SourceType>InternetSite</b:SourceType>
    <b:Guid>{7ED84CBB-901B-4876-8226-9E08EC7013E7}</b:Guid>
    <b:Author>
      <b:Author>
        <b:NameList>
          <b:Person>
            <b:Last>Advanced biofuels</b:Last>
            <b:First>USA</b:First>
          </b:Person>
        </b:NameList>
      </b:Author>
    </b:Author>
    <b:Title>https://advancedbiofuelsusa.info/gevo-and-scandinavian-airlines-system-amend-agreement-to-increase-off-take-of-sustainable-aviation-fuel-valued-at-over-100-million</b:Title>
    <b:Year>2021</b:Year>
    <b:YearAccessed>2025</b:YearAccessed>
    <b:MonthAccessed>February</b:MonthAccessed>
    <b:DayAccessed>25</b:DayAccessed>
    <b:URL>https://advancedbiofuelsusa.info/gevo-and-scandinavian-airlines-system-amend-agreement-to-increase-off-take-of-sustainable-aviation-fuel-valued-at-over-100-million</b:URL>
    <b:RefOrder>9</b:RefOrder>
  </b:Source>
  <b:Source>
    <b:Tag>Mal24</b:Tag>
    <b:SourceType>JournalArticle</b:SourceType>
    <b:Guid>{D028FCA0-F960-45AA-8BB7-A362FB6F2E15}</b:Guid>
    <b:Author>
      <b:Author>
        <b:NameList>
          <b:Person>
            <b:Last>Malagón</b:Last>
          </b:Person>
          <b:Person>
            <b:Last>Romina</b:Last>
          </b:Person>
          <b:Person>
            <b:Last>Cruz</b:Last>
            <b:First>Reyes</b:First>
          </b:Person>
          <b:Person>
            <b:Last>María</b:Last>
          </b:Person>
          <b:Person>
            <b:Last>Saldaña</b:Last>
            <b:First>Ruth</b:First>
          </b:Person>
        </b:NameList>
      </b:Author>
    </b:Author>
    <b:Title>Circular Economy: A Technological Innovation Strategy for Sustainability in Air Transport</b:Title>
    <b:Year>2024</b:Year>
    <b:JournalName> Mercados y Negocios</b:JournalName>
    <b:Pages>31-52</b:Pages>
    <b:RefOrder>13</b:RefOrder>
  </b:Source>
  <b:Source>
    <b:Tag>Fon21</b:Tag>
    <b:SourceType>JournalArticle</b:SourceType>
    <b:Guid>{893F6E72-E826-491C-911A-0AF77F0D60BB}</b:Guid>
    <b:Author>
      <b:Author>
        <b:NameList>
          <b:Person>
            <b:Last>Font</b:Last>
            <b:First>X</b:First>
          </b:Person>
          <b:Person>
            <b:Last>Elgammal</b:Last>
            <b:First>I</b:First>
          </b:Person>
          <b:Person>
            <b:Last>Lamond</b:Last>
            <b:First>I</b:First>
          </b:Person>
        </b:NameList>
      </b:Author>
    </b:Author>
    <b:Title>Greenwashing in tourism: The role of regulation and stakeholders</b:Title>
    <b:Year>2021</b:Year>
    <b:JournalName>Journal of Sustainable Tourism</b:JournalName>
    <b:Pages>770–789</b:Pages>
    <b:RefOrder>14</b:RefOrder>
  </b:Source>
  <b:Source>
    <b:Tag>KLM22</b:Tag>
    <b:SourceType>InternetSite</b:SourceType>
    <b:Guid>{5628CF78-1907-4048-9D03-801F9928ECAF}</b:Guid>
    <b:Title>Sustainable aviation fuel investments and commitments</b:Title>
    <b:Year>2022</b:Year>
    <b:Author>
      <b:Author>
        <b:NameList>
          <b:Person>
            <b:Last>KLM</b:Last>
          </b:Person>
        </b:NameList>
      </b:Author>
    </b:Author>
    <b:YearAccessed>2025</b:YearAccessed>
    <b:MonthAccessed>February</b:MonthAccessed>
    <b:DayAccessed>28</b:DayAccessed>
    <b:URL>https://www.klm.com</b:URL>
    <b:RefOrder>15</b:RefOrder>
  </b:Source>
  <b:Source>
    <b:Tag>Eva22</b:Tag>
    <b:SourceType>JournalArticle</b:SourceType>
    <b:Guid>{29DAF5DC-602B-4EC6-817F-EF68495E9E8D}</b:Guid>
    <b:Title>Corporate hypocrisy in airline sustainability reporting: Misdirection strategies</b:Title>
    <b:Year>2022</b:Year>
    <b:Author>
      <b:Author>
        <b:NameList>
          <b:Person>
            <b:Last>Evans</b:Last>
            <b:First>J</b:First>
          </b:Person>
          <b:Person>
            <b:Last>Font</b:Last>
            <b:First>X</b:First>
          </b:Person>
          <b:Person>
            <b:Last>Thomas</b:Last>
            <b:First>R</b:First>
          </b:Person>
        </b:NameList>
      </b:Author>
    </b:Author>
    <b:JournalName>Annals of Tourism Research</b:JournalName>
    <b:Pages>103317</b:Pages>
    <b:RefOrder>16</b:RefOrder>
  </b:Source>
  <b:Source>
    <b:Tag>Bec17</b:Tag>
    <b:SourceType>JournalArticle</b:SourceType>
    <b:Guid>{C331FF2B-2735-464F-8FB6-CEBCD73EF71D}</b:Guid>
    <b:Title>What role for offsetting aviation greenhouse gas emissions in a deep-cut carbon world?</b:Title>
    <b:Year>2017</b:Year>
    <b:Author>
      <b:Author>
        <b:NameList>
          <b:Person>
            <b:Last>Becken</b:Last>
            <b:First>S.,</b:First>
            <b:Middle>&amp; Mackey, B</b:Middle>
          </b:Person>
        </b:NameList>
      </b:Author>
    </b:Author>
    <b:JournalName>Journal of Air Transport Management</b:JournalName>
    <b:Pages> 71–83</b:Pages>
    <b:RefOrder>17</b:RefOrder>
  </b:Source>
  <b:Source>
    <b:Tag>GST22</b:Tag>
    <b:SourceType>InternetSite</b:SourceType>
    <b:Guid>{9B26DD9F-E7B4-4B25-ACB6-36DD6BE3972A}</b:Guid>
    <b:Author>
      <b:Author>
        <b:NameList>
          <b:Person>
            <b:Last>GST</b:Last>
            <b:First>COuncil</b:First>
          </b:Person>
        </b:NameList>
      </b:Author>
    </b:Author>
    <b:Title>Booking.com Reveals the Trends Shaping Sustainable Travel in 2022</b:Title>
    <b:Year>2022</b:Year>
    <b:YearAccessed>2025</b:YearAccessed>
    <b:MonthAccessed>February</b:MonthAccessed>
    <b:DayAccessed>27</b:DayAccessed>
    <b:URL>https://www.gstcouncil.org/booking-com-2022-sustainable-travel-report/</b:URL>
    <b:RefOrder>18</b:RefOrder>
  </b:Source>
  <b:Source>
    <b:Tag>Ele24</b:Tag>
    <b:SourceType>InternetSite</b:SourceType>
    <b:Guid>{6B4F53E9-302B-43D5-8F5E-E45B417E0F3C}</b:Guid>
    <b:Title>Sustainability challenges in airlines contemporary environmental management</b:Title>
    <b:Year>2024</b:Year>
    <b:Author>
      <b:Author>
        <b:NameList>
          <b:Person>
            <b:Last>Elen</b:Last>
            <b:First>Paraskevi</b:First>
            <b:Middle>Paraschi</b:Middle>
          </b:Person>
          <b:Person>
            <b:Last>Ioulia</b:Last>
            <b:First>Poulaki</b:First>
          </b:Person>
          <b:Person>
            <b:Last>Athina</b:Last>
            <b:First>Papageorgiou</b:First>
          </b:Person>
        </b:NameList>
      </b:Author>
    </b:Author>
    <b:YearAccessed>2025</b:YearAccessed>
    <b:MonthAccessed>February</b:MonthAccessed>
    <b:DayAccessed>26</b:DayAccessed>
    <b:URL>https://www.sciencedirect.com/science/article/abs/pii/S0969699724000814</b:URL>
    <b:RefOrder>19</b:RefOrder>
  </b:Source>
  <b:Source>
    <b:Tag>Doe25</b:Tag>
    <b:SourceType>Book</b:SourceType>
    <b:Guid>{3E9072EB-3778-4573-88E1-0432D0B481E7}</b:Guid>
    <b:Title>The Future of Air Transport in Hospitality: Sustainability and Policy Incentives</b:Title>
    <b:Year>2025</b:Year>
    <b:Author>
      <b:Author>
        <b:NameList>
          <b:Person>
            <b:Last>Doe</b:Last>
            <b:First>John</b:First>
          </b:Person>
        </b:NameList>
      </b:Author>
    </b:Author>
    <b:Publisher>XYZ Publishing</b:Publisher>
    <b:RefOrder>20</b:RefOrder>
  </b:Source>
</b:Sources>
</file>

<file path=customXml/itemProps1.xml><?xml version="1.0" encoding="utf-8"?>
<ds:datastoreItem xmlns:ds="http://schemas.openxmlformats.org/officeDocument/2006/customXml" ds:itemID="{239FD984-FE47-422E-924B-D995CA50C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15</Pages>
  <Words>3373</Words>
  <Characters>22404</Characters>
  <Application>Microsoft Office Word</Application>
  <DocSecurity>0</DocSecurity>
  <Lines>448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shunom qureshi</dc:creator>
  <cp:keywords/>
  <dc:description/>
  <cp:lastModifiedBy>shunom qureshi</cp:lastModifiedBy>
  <cp:revision>59</cp:revision>
  <dcterms:created xsi:type="dcterms:W3CDTF">2025-02-24T09:33:00Z</dcterms:created>
  <dcterms:modified xsi:type="dcterms:W3CDTF">2025-03-07T12:06:00Z</dcterms:modified>
</cp:coreProperties>
</file>