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779AF" w14:textId="77777777" w:rsidR="00C764CE" w:rsidRDefault="00E62A3B">
      <w:r>
        <w:rPr>
          <w:noProof/>
        </w:rPr>
        <w:drawing>
          <wp:inline distT="0" distB="0" distL="0" distR="0" wp14:anchorId="383B6F37" wp14:editId="5B265923">
            <wp:extent cx="2571750" cy="889297"/>
            <wp:effectExtent l="0" t="0" r="0" b="0"/>
            <wp:docPr id="10547589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571750" cy="889297"/>
                    </a:xfrm>
                    <a:prstGeom prst="rect">
                      <a:avLst/>
                    </a:prstGeom>
                    <a:ln/>
                  </pic:spPr>
                </pic:pic>
              </a:graphicData>
            </a:graphic>
          </wp:inline>
        </w:drawing>
      </w:r>
    </w:p>
    <w:p w14:paraId="33B3E2F3" w14:textId="77777777" w:rsidR="00C764CE" w:rsidRDefault="00C764CE"/>
    <w:p w14:paraId="17165CD8" w14:textId="77777777" w:rsidR="00C764CE" w:rsidRDefault="00C764CE"/>
    <w:p w14:paraId="4FF498C5" w14:textId="77777777" w:rsidR="00C764CE" w:rsidRDefault="00E62A3B">
      <w:pPr>
        <w:rPr>
          <w:rFonts w:ascii="Arial" w:eastAsia="Arial" w:hAnsi="Arial" w:cs="Arial"/>
          <w:b/>
          <w:sz w:val="28"/>
          <w:szCs w:val="28"/>
        </w:rPr>
      </w:pPr>
      <w:r>
        <w:rPr>
          <w:rFonts w:ascii="Arial" w:eastAsia="Arial" w:hAnsi="Arial" w:cs="Arial"/>
          <w:b/>
          <w:sz w:val="28"/>
          <w:szCs w:val="28"/>
        </w:rPr>
        <w:t>BSc Professional Investigation 2025/2026</w:t>
      </w:r>
    </w:p>
    <w:p w14:paraId="75959049" w14:textId="77777777" w:rsidR="00C764CE" w:rsidRDefault="00E62A3B">
      <w:pPr>
        <w:ind w:right="237"/>
        <w:rPr>
          <w:rFonts w:ascii="Arial" w:eastAsia="Arial" w:hAnsi="Arial" w:cs="Arial"/>
          <w:color w:val="000000"/>
          <w:sz w:val="28"/>
          <w:szCs w:val="28"/>
        </w:rPr>
      </w:pPr>
      <w:r>
        <w:rPr>
          <w:rFonts w:ascii="Arial" w:eastAsia="Arial" w:hAnsi="Arial" w:cs="Arial"/>
          <w:color w:val="000000"/>
          <w:sz w:val="28"/>
          <w:szCs w:val="28"/>
        </w:rPr>
        <w:t>Level 6 - 40 Credits</w:t>
      </w:r>
    </w:p>
    <w:p w14:paraId="05CD2EBE" w14:textId="77777777" w:rsidR="00C764CE" w:rsidRDefault="00C764CE">
      <w:pPr>
        <w:ind w:right="237"/>
        <w:rPr>
          <w:rFonts w:ascii="Arial" w:eastAsia="Arial" w:hAnsi="Arial" w:cs="Arial"/>
          <w:b/>
          <w:color w:val="000000"/>
          <w:sz w:val="28"/>
          <w:szCs w:val="28"/>
        </w:rPr>
      </w:pPr>
    </w:p>
    <w:p w14:paraId="2B86E9FE" w14:textId="77777777" w:rsidR="00C764CE" w:rsidRDefault="00C764CE">
      <w:pPr>
        <w:ind w:right="237"/>
        <w:rPr>
          <w:rFonts w:ascii="Arial" w:eastAsia="Arial" w:hAnsi="Arial" w:cs="Arial"/>
          <w:b/>
          <w:color w:val="000000"/>
          <w:sz w:val="28"/>
          <w:szCs w:val="28"/>
        </w:rPr>
      </w:pPr>
    </w:p>
    <w:p w14:paraId="71CB8D3D" w14:textId="77777777" w:rsidR="00C764CE" w:rsidRDefault="00E62A3B">
      <w:pPr>
        <w:ind w:right="237"/>
        <w:rPr>
          <w:rFonts w:ascii="Arial" w:eastAsia="Arial" w:hAnsi="Arial" w:cs="Arial"/>
          <w:color w:val="000000"/>
          <w:sz w:val="28"/>
          <w:szCs w:val="28"/>
        </w:rPr>
      </w:pPr>
      <w:r>
        <w:rPr>
          <w:rFonts w:ascii="Arial" w:eastAsia="Arial" w:hAnsi="Arial" w:cs="Arial"/>
          <w:color w:val="000000"/>
          <w:sz w:val="28"/>
          <w:szCs w:val="28"/>
        </w:rPr>
        <w:t>Workbook title: Competency Based Workbook 1</w:t>
      </w:r>
    </w:p>
    <w:p w14:paraId="28F64071" w14:textId="77777777" w:rsidR="00C764CE" w:rsidRDefault="00E62A3B">
      <w:pPr>
        <w:ind w:right="237"/>
        <w:rPr>
          <w:rFonts w:ascii="Arial" w:eastAsia="Arial" w:hAnsi="Arial" w:cs="Arial"/>
          <w:b/>
          <w:color w:val="000000"/>
          <w:sz w:val="28"/>
          <w:szCs w:val="28"/>
        </w:rPr>
      </w:pPr>
      <w:r>
        <w:rPr>
          <w:rFonts w:ascii="Arial" w:eastAsia="Arial" w:hAnsi="Arial" w:cs="Arial"/>
          <w:b/>
          <w:sz w:val="28"/>
          <w:szCs w:val="28"/>
        </w:rPr>
        <w:t>Module BMPI6001D – Investigation in the Workplace</w:t>
      </w:r>
    </w:p>
    <w:p w14:paraId="0A12FC75" w14:textId="77777777" w:rsidR="00C764CE" w:rsidRDefault="00C764CE">
      <w:pPr>
        <w:ind w:right="237"/>
        <w:rPr>
          <w:rFonts w:ascii="Arial" w:eastAsia="Arial" w:hAnsi="Arial" w:cs="Arial"/>
          <w:b/>
          <w:sz w:val="28"/>
          <w:szCs w:val="28"/>
        </w:rPr>
      </w:pPr>
    </w:p>
    <w:p w14:paraId="156BB9F9" w14:textId="77777777" w:rsidR="00C764CE" w:rsidRDefault="00C764CE">
      <w:pPr>
        <w:ind w:right="237"/>
        <w:rPr>
          <w:rFonts w:ascii="Arial" w:eastAsia="Arial" w:hAnsi="Arial" w:cs="Arial"/>
          <w:b/>
          <w:sz w:val="28"/>
          <w:szCs w:val="28"/>
        </w:rPr>
      </w:pPr>
    </w:p>
    <w:p w14:paraId="60CA320A" w14:textId="77777777" w:rsidR="00C764CE" w:rsidRDefault="00C764CE">
      <w:pPr>
        <w:ind w:right="237"/>
        <w:rPr>
          <w:rFonts w:ascii="Arial" w:eastAsia="Arial" w:hAnsi="Arial" w:cs="Arial"/>
          <w:b/>
          <w:sz w:val="28"/>
          <w:szCs w:val="28"/>
        </w:rPr>
      </w:pPr>
    </w:p>
    <w:p w14:paraId="47EE8665" w14:textId="77777777" w:rsidR="00C764CE" w:rsidRDefault="00E62A3B">
      <w:pPr>
        <w:pBdr>
          <w:top w:val="single" w:sz="4" w:space="4" w:color="000000"/>
          <w:left w:val="single" w:sz="4" w:space="4" w:color="000000"/>
          <w:bottom w:val="single" w:sz="4" w:space="4" w:color="000000"/>
          <w:right w:val="single" w:sz="4" w:space="4" w:color="000000"/>
        </w:pBdr>
        <w:rPr>
          <w:rFonts w:ascii="Arial" w:eastAsia="Arial" w:hAnsi="Arial" w:cs="Arial"/>
          <w:sz w:val="36"/>
          <w:szCs w:val="36"/>
        </w:rPr>
      </w:pPr>
      <w:r>
        <w:rPr>
          <w:rFonts w:ascii="Arial" w:eastAsia="Arial" w:hAnsi="Arial" w:cs="Arial"/>
          <w:b/>
          <w:sz w:val="28"/>
          <w:szCs w:val="28"/>
        </w:rPr>
        <w:t>Submission Deadline 23:59hrs on 15 January 2026</w:t>
      </w:r>
    </w:p>
    <w:p w14:paraId="24A6A596" w14:textId="77777777" w:rsidR="00C764CE" w:rsidRDefault="00C764CE">
      <w:pPr>
        <w:rPr>
          <w:rFonts w:ascii="Arial" w:eastAsia="Arial" w:hAnsi="Arial" w:cs="Arial"/>
          <w:sz w:val="36"/>
          <w:szCs w:val="36"/>
        </w:rPr>
      </w:pPr>
    </w:p>
    <w:p w14:paraId="282B3D9E" w14:textId="75F0836F" w:rsidR="00C764CE" w:rsidRDefault="00E62A3B">
      <w:pPr>
        <w:rPr>
          <w:rFonts w:ascii="Arial" w:eastAsia="Arial" w:hAnsi="Arial" w:cs="Arial"/>
          <w:sz w:val="36"/>
          <w:szCs w:val="36"/>
        </w:rPr>
      </w:pPr>
      <w:r>
        <w:rPr>
          <w:rFonts w:ascii="Arial" w:eastAsia="Arial" w:hAnsi="Arial" w:cs="Arial"/>
          <w:sz w:val="28"/>
          <w:szCs w:val="28"/>
        </w:rPr>
        <w:t>Student name</w:t>
      </w:r>
      <w:r w:rsidR="00E41A14">
        <w:rPr>
          <w:rFonts w:ascii="Arial" w:eastAsia="Arial" w:hAnsi="Arial" w:cs="Arial"/>
          <w:sz w:val="28"/>
          <w:szCs w:val="28"/>
        </w:rPr>
        <w:t xml:space="preserve"> – David Thomas </w:t>
      </w:r>
    </w:p>
    <w:p w14:paraId="1DE78CE0" w14:textId="77777777" w:rsidR="00C764CE" w:rsidRDefault="00C764CE">
      <w:pPr>
        <w:rPr>
          <w:rFonts w:ascii="Arial" w:eastAsia="Arial" w:hAnsi="Arial" w:cs="Arial"/>
          <w:sz w:val="28"/>
          <w:szCs w:val="28"/>
        </w:rPr>
      </w:pPr>
    </w:p>
    <w:p w14:paraId="571422DF" w14:textId="133F1C1A" w:rsidR="00C764CE" w:rsidRDefault="00E62A3B">
      <w:pPr>
        <w:rPr>
          <w:rFonts w:ascii="Arial" w:eastAsia="Arial" w:hAnsi="Arial" w:cs="Arial"/>
          <w:sz w:val="28"/>
          <w:szCs w:val="28"/>
        </w:rPr>
      </w:pPr>
      <w:r>
        <w:rPr>
          <w:rFonts w:ascii="Arial" w:eastAsia="Arial" w:hAnsi="Arial" w:cs="Arial"/>
          <w:sz w:val="28"/>
          <w:szCs w:val="28"/>
        </w:rPr>
        <w:t>Student number</w:t>
      </w:r>
      <w:r w:rsidR="00E41A14">
        <w:rPr>
          <w:rFonts w:ascii="Arial" w:eastAsia="Arial" w:hAnsi="Arial" w:cs="Arial"/>
          <w:sz w:val="28"/>
          <w:szCs w:val="28"/>
        </w:rPr>
        <w:t xml:space="preserve"> – 2519864 </w:t>
      </w:r>
    </w:p>
    <w:p w14:paraId="3A8AB960" w14:textId="77777777" w:rsidR="00C764CE" w:rsidRDefault="00C764CE">
      <w:pPr>
        <w:rPr>
          <w:rFonts w:ascii="Arial" w:eastAsia="Arial" w:hAnsi="Arial" w:cs="Arial"/>
          <w:sz w:val="36"/>
          <w:szCs w:val="36"/>
        </w:rPr>
      </w:pPr>
    </w:p>
    <w:p w14:paraId="76F67515" w14:textId="77777777" w:rsidR="00C764CE" w:rsidRDefault="00C764CE">
      <w:pPr>
        <w:rPr>
          <w:rFonts w:ascii="Arial" w:eastAsia="Arial" w:hAnsi="Arial" w:cs="Arial"/>
          <w:sz w:val="36"/>
          <w:szCs w:val="36"/>
        </w:rPr>
      </w:pPr>
    </w:p>
    <w:p w14:paraId="67F6A555" w14:textId="77777777" w:rsidR="00C764CE" w:rsidRDefault="00C764CE">
      <w:pPr>
        <w:rPr>
          <w:rFonts w:ascii="Arial" w:eastAsia="Arial" w:hAnsi="Arial" w:cs="Arial"/>
          <w:sz w:val="28"/>
          <w:szCs w:val="28"/>
        </w:rPr>
      </w:pPr>
    </w:p>
    <w:p w14:paraId="7C318DB5" w14:textId="77777777" w:rsidR="00C764CE" w:rsidRDefault="00E62A3B">
      <w:pPr>
        <w:ind w:right="237"/>
        <w:rPr>
          <w:rFonts w:ascii="Arial" w:eastAsia="Arial" w:hAnsi="Arial" w:cs="Arial"/>
          <w:b/>
          <w:i/>
          <w:color w:val="000000"/>
          <w:sz w:val="24"/>
          <w:szCs w:val="24"/>
        </w:rPr>
      </w:pPr>
      <w:r>
        <w:rPr>
          <w:rFonts w:ascii="Arial" w:eastAsia="Arial" w:hAnsi="Arial" w:cs="Arial"/>
          <w:b/>
          <w:i/>
          <w:color w:val="000000"/>
          <w:sz w:val="24"/>
          <w:szCs w:val="24"/>
        </w:rPr>
        <w:t>Institute of Management &amp; Health.</w:t>
      </w:r>
    </w:p>
    <w:p w14:paraId="1416652C" w14:textId="77777777" w:rsidR="00C764CE" w:rsidRDefault="00E62A3B">
      <w:pPr>
        <w:ind w:right="237"/>
        <w:rPr>
          <w:rFonts w:ascii="Arial" w:eastAsia="Arial" w:hAnsi="Arial" w:cs="Arial"/>
          <w:b/>
          <w:i/>
          <w:color w:val="000000"/>
          <w:sz w:val="24"/>
          <w:szCs w:val="24"/>
        </w:rPr>
      </w:pPr>
      <w:r>
        <w:rPr>
          <w:rFonts w:ascii="Arial" w:eastAsia="Arial" w:hAnsi="Arial" w:cs="Arial"/>
          <w:b/>
          <w:i/>
          <w:color w:val="000000"/>
          <w:sz w:val="24"/>
          <w:szCs w:val="24"/>
        </w:rPr>
        <w:t>Law, Criminology &amp; Policing</w:t>
      </w:r>
    </w:p>
    <w:p w14:paraId="3A340BBF" w14:textId="77777777" w:rsidR="00C764CE" w:rsidRDefault="00E62A3B">
      <w:pPr>
        <w:ind w:right="237"/>
        <w:rPr>
          <w:rFonts w:ascii="Arial" w:eastAsia="Arial" w:hAnsi="Arial" w:cs="Arial"/>
          <w:b/>
          <w:i/>
          <w:color w:val="000000"/>
          <w:sz w:val="24"/>
          <w:szCs w:val="24"/>
        </w:rPr>
      </w:pPr>
      <w:r>
        <w:rPr>
          <w:rFonts w:ascii="Arial" w:eastAsia="Arial" w:hAnsi="Arial" w:cs="Arial"/>
          <w:b/>
          <w:i/>
          <w:color w:val="000000"/>
          <w:sz w:val="24"/>
          <w:szCs w:val="24"/>
        </w:rPr>
        <w:t>2023/2024</w:t>
      </w:r>
    </w:p>
    <w:p w14:paraId="79B37227" w14:textId="77777777" w:rsidR="00C764CE" w:rsidRDefault="00C764CE">
      <w:pPr>
        <w:ind w:right="237"/>
        <w:rPr>
          <w:rFonts w:ascii="Arial" w:eastAsia="Arial" w:hAnsi="Arial" w:cs="Arial"/>
          <w:b/>
          <w:i/>
          <w:color w:val="000000"/>
          <w:sz w:val="24"/>
          <w:szCs w:val="24"/>
        </w:rPr>
      </w:pPr>
    </w:p>
    <w:p w14:paraId="742F4537" w14:textId="77777777" w:rsidR="00C764CE" w:rsidRDefault="00E62A3B">
      <w:pPr>
        <w:ind w:right="237"/>
        <w:jc w:val="center"/>
        <w:rPr>
          <w:rFonts w:ascii="Arial" w:eastAsia="Arial" w:hAnsi="Arial" w:cs="Arial"/>
          <w:color w:val="000000"/>
          <w:sz w:val="28"/>
          <w:szCs w:val="28"/>
        </w:rPr>
      </w:pPr>
      <w:r>
        <w:rPr>
          <w:rFonts w:ascii="Arial" w:eastAsia="Arial" w:hAnsi="Arial" w:cs="Arial"/>
          <w:b/>
          <w:color w:val="000000"/>
          <w:sz w:val="28"/>
          <w:szCs w:val="28"/>
        </w:rPr>
        <w:lastRenderedPageBreak/>
        <w:t>Workbook Guidance</w:t>
      </w:r>
    </w:p>
    <w:p w14:paraId="547F4358" w14:textId="77777777" w:rsidR="00C764CE" w:rsidRDefault="00E62A3B">
      <w:pPr>
        <w:ind w:right="237"/>
        <w:jc w:val="both"/>
        <w:rPr>
          <w:rFonts w:ascii="Arial" w:eastAsia="Arial" w:hAnsi="Arial" w:cs="Arial"/>
          <w:color w:val="000000"/>
          <w:sz w:val="24"/>
          <w:szCs w:val="24"/>
        </w:rPr>
      </w:pPr>
      <w:r>
        <w:rPr>
          <w:rFonts w:ascii="Arial" w:eastAsia="Arial" w:hAnsi="Arial" w:cs="Arial"/>
          <w:color w:val="000000"/>
          <w:sz w:val="24"/>
          <w:szCs w:val="24"/>
        </w:rPr>
        <w:t>Please read these notes carefully. They provide essential information in relation to your assessment. The documents you will use in developing your workbook are on the following pages.</w:t>
      </w:r>
    </w:p>
    <w:p w14:paraId="31476441" w14:textId="77777777" w:rsidR="00C764CE" w:rsidRDefault="00E62A3B">
      <w:pPr>
        <w:ind w:right="237"/>
        <w:jc w:val="both"/>
        <w:rPr>
          <w:rFonts w:ascii="Arial" w:eastAsia="Arial" w:hAnsi="Arial" w:cs="Arial"/>
          <w:color w:val="000000"/>
          <w:sz w:val="24"/>
          <w:szCs w:val="24"/>
        </w:rPr>
      </w:pPr>
      <w:r>
        <w:rPr>
          <w:rFonts w:ascii="Arial" w:eastAsia="Arial" w:hAnsi="Arial" w:cs="Arial"/>
          <w:b/>
          <w:color w:val="000000"/>
          <w:sz w:val="24"/>
          <w:szCs w:val="24"/>
        </w:rPr>
        <w:t>What is the workbook for?</w:t>
      </w:r>
    </w:p>
    <w:p w14:paraId="1ADDF0ED" w14:textId="77777777" w:rsidR="00C764CE" w:rsidRDefault="00E62A3B">
      <w:pPr>
        <w:ind w:right="237"/>
        <w:jc w:val="both"/>
        <w:rPr>
          <w:rFonts w:ascii="Arial" w:eastAsia="Arial" w:hAnsi="Arial" w:cs="Arial"/>
          <w:color w:val="000000"/>
          <w:sz w:val="24"/>
          <w:szCs w:val="24"/>
        </w:rPr>
      </w:pPr>
      <w:r>
        <w:rPr>
          <w:rFonts w:ascii="Arial" w:eastAsia="Arial" w:hAnsi="Arial" w:cs="Arial"/>
          <w:color w:val="000000"/>
          <w:sz w:val="24"/>
          <w:szCs w:val="24"/>
        </w:rPr>
        <w:t xml:space="preserve">The purpose of this workbook is to enable learners to demonstrate and provide evidence of how they meet the learning outcomes for the </w:t>
      </w:r>
      <w:r>
        <w:rPr>
          <w:rFonts w:ascii="Arial" w:eastAsia="Arial" w:hAnsi="Arial" w:cs="Arial"/>
          <w:b/>
          <w:i/>
          <w:color w:val="000000"/>
          <w:sz w:val="24"/>
          <w:szCs w:val="24"/>
        </w:rPr>
        <w:t>BSc Professional Investigation.</w:t>
      </w:r>
      <w:r>
        <w:rPr>
          <w:rFonts w:ascii="Arial" w:eastAsia="Arial" w:hAnsi="Arial" w:cs="Arial"/>
          <w:color w:val="000000"/>
          <w:sz w:val="24"/>
          <w:szCs w:val="24"/>
        </w:rPr>
        <w:t xml:space="preserve"> </w:t>
      </w:r>
      <w:r>
        <w:rPr>
          <w:rFonts w:ascii="Arial" w:eastAsia="Arial" w:hAnsi="Arial" w:cs="Arial"/>
          <w:i/>
          <w:color w:val="000000"/>
          <w:sz w:val="24"/>
          <w:szCs w:val="24"/>
          <w:u w:val="single"/>
        </w:rPr>
        <w:t>You are being asked to outline your experiential learning based upon your theoretical understanding in a range of operational situations.</w:t>
      </w:r>
      <w:r>
        <w:rPr>
          <w:rFonts w:ascii="Arial" w:eastAsia="Arial" w:hAnsi="Arial" w:cs="Arial"/>
          <w:color w:val="000000"/>
          <w:sz w:val="24"/>
          <w:szCs w:val="24"/>
        </w:rPr>
        <w:t xml:space="preserve"> </w:t>
      </w:r>
    </w:p>
    <w:p w14:paraId="4F70695F" w14:textId="77777777" w:rsidR="00C764CE" w:rsidRDefault="00E62A3B">
      <w:pPr>
        <w:ind w:right="237"/>
        <w:jc w:val="both"/>
        <w:rPr>
          <w:rFonts w:ascii="Arial" w:eastAsia="Arial" w:hAnsi="Arial" w:cs="Arial"/>
          <w:color w:val="000000"/>
          <w:sz w:val="24"/>
          <w:szCs w:val="24"/>
        </w:rPr>
      </w:pPr>
      <w:r>
        <w:rPr>
          <w:rFonts w:ascii="Arial" w:eastAsia="Arial" w:hAnsi="Arial" w:cs="Arial"/>
          <w:b/>
          <w:color w:val="000000"/>
          <w:sz w:val="24"/>
          <w:szCs w:val="24"/>
        </w:rPr>
        <w:t>How should the workbook be presented?</w:t>
      </w:r>
    </w:p>
    <w:p w14:paraId="268740F9" w14:textId="77777777" w:rsidR="00C764CE" w:rsidRDefault="00E62A3B">
      <w:pPr>
        <w:jc w:val="both"/>
        <w:rPr>
          <w:rFonts w:ascii="Arial" w:eastAsia="Arial" w:hAnsi="Arial" w:cs="Arial"/>
          <w:color w:val="000000"/>
          <w:sz w:val="24"/>
          <w:szCs w:val="24"/>
        </w:rPr>
      </w:pPr>
      <w:r>
        <w:rPr>
          <w:rFonts w:ascii="Arial" w:eastAsia="Arial" w:hAnsi="Arial" w:cs="Arial"/>
          <w:color w:val="000000"/>
          <w:sz w:val="24"/>
          <w:szCs w:val="24"/>
        </w:rPr>
        <w:t>Blank electronic copies of this workbook can be found on Moodle. You may submit your assignment on this document or on a word document clearly highlighting the task being addressed.</w:t>
      </w:r>
      <w:r>
        <w:rPr>
          <w:rFonts w:ascii="Arial" w:eastAsia="Arial" w:hAnsi="Arial" w:cs="Arial"/>
          <w:sz w:val="24"/>
          <w:szCs w:val="24"/>
        </w:rPr>
        <w:t xml:space="preserve"> </w:t>
      </w:r>
      <w:r>
        <w:rPr>
          <w:rFonts w:ascii="Arial" w:eastAsia="Arial" w:hAnsi="Arial" w:cs="Arial"/>
          <w:color w:val="000000"/>
          <w:sz w:val="24"/>
          <w:szCs w:val="24"/>
        </w:rPr>
        <w:t xml:space="preserve">You must submit your assessment document electronically once completed, therefore it is important that you save your work regularly and upload the final typed version through Turnitin on Moodle. </w:t>
      </w:r>
    </w:p>
    <w:p w14:paraId="2DD453AB" w14:textId="77777777" w:rsidR="00C764CE" w:rsidRDefault="00E62A3B">
      <w:pPr>
        <w:jc w:val="both"/>
        <w:rPr>
          <w:rFonts w:ascii="Arial" w:eastAsia="Arial" w:hAnsi="Arial" w:cs="Arial"/>
          <w:sz w:val="24"/>
          <w:szCs w:val="24"/>
        </w:rPr>
      </w:pPr>
      <w:r>
        <w:rPr>
          <w:rFonts w:ascii="Arial" w:eastAsia="Arial" w:hAnsi="Arial" w:cs="Arial"/>
          <w:b/>
          <w:color w:val="000000"/>
          <w:sz w:val="24"/>
          <w:szCs w:val="24"/>
        </w:rPr>
        <w:t>The word count policy</w:t>
      </w:r>
      <w:r>
        <w:rPr>
          <w:rFonts w:ascii="Arial" w:eastAsia="Arial" w:hAnsi="Arial" w:cs="Arial"/>
          <w:color w:val="000000"/>
          <w:sz w:val="24"/>
          <w:szCs w:val="24"/>
        </w:rPr>
        <w:t xml:space="preserve"> can be found in chapter 7 of the Academic Quality Handbook under section 7.7 (this applies to presenting work above and under the specified word count).  A wordcount is however provided in each section of the workbook. In total the word count for this assignment is 10,000 (ten thousand) +/-10% (maximum of 1100 words).</w:t>
      </w:r>
    </w:p>
    <w:p w14:paraId="459A9E56" w14:textId="77777777" w:rsidR="00C764CE" w:rsidRDefault="00E62A3B">
      <w:pPr>
        <w:jc w:val="both"/>
        <w:rPr>
          <w:rFonts w:ascii="Arial" w:eastAsia="Arial" w:hAnsi="Arial" w:cs="Arial"/>
          <w:color w:val="000000"/>
          <w:sz w:val="20"/>
          <w:szCs w:val="20"/>
        </w:rPr>
      </w:pPr>
      <w:r>
        <w:rPr>
          <w:rFonts w:ascii="Arial" w:eastAsia="Arial" w:hAnsi="Arial" w:cs="Arial"/>
          <w:color w:val="000000"/>
          <w:sz w:val="20"/>
          <w:szCs w:val="20"/>
        </w:rPr>
        <w:t>(</w:t>
      </w:r>
      <w:hyperlink r:id="rId10">
        <w:r>
          <w:rPr>
            <w:rFonts w:ascii="Arial" w:eastAsia="Arial" w:hAnsi="Arial" w:cs="Arial"/>
            <w:color w:val="0563C1"/>
            <w:sz w:val="20"/>
            <w:szCs w:val="20"/>
            <w:u w:val="single"/>
          </w:rPr>
          <w:t>https://www.uwtsd.ac.uk/media/uwtsd-website/content-assets/documents/academic-office/aqh-chapters/chapters---en/Chapter_07_Assessment_Taught_Programmes_Pages_72-79-UPDATED-05-11-2019.pdf</w:t>
        </w:r>
      </w:hyperlink>
      <w:r>
        <w:rPr>
          <w:rFonts w:ascii="Arial" w:eastAsia="Arial" w:hAnsi="Arial" w:cs="Arial"/>
          <w:color w:val="0000FF"/>
          <w:sz w:val="20"/>
          <w:szCs w:val="20"/>
          <w:u w:val="single"/>
        </w:rPr>
        <w:t xml:space="preserve">) </w:t>
      </w:r>
    </w:p>
    <w:p w14:paraId="57B93390" w14:textId="77777777" w:rsidR="00C764CE" w:rsidRDefault="00E62A3B">
      <w:pPr>
        <w:jc w:val="both"/>
        <w:rPr>
          <w:rFonts w:ascii="Arial" w:eastAsia="Arial" w:hAnsi="Arial" w:cs="Arial"/>
          <w:color w:val="000000"/>
          <w:sz w:val="24"/>
          <w:szCs w:val="24"/>
        </w:rPr>
      </w:pPr>
      <w:r>
        <w:rPr>
          <w:rFonts w:ascii="Arial" w:eastAsia="Arial" w:hAnsi="Arial" w:cs="Arial"/>
          <w:b/>
          <w:color w:val="000000"/>
          <w:sz w:val="24"/>
          <w:szCs w:val="24"/>
        </w:rPr>
        <w:t>Reflective practice</w:t>
      </w:r>
      <w:r>
        <w:rPr>
          <w:rFonts w:ascii="Arial" w:eastAsia="Arial" w:hAnsi="Arial" w:cs="Arial"/>
          <w:color w:val="000000"/>
          <w:sz w:val="24"/>
          <w:szCs w:val="24"/>
        </w:rPr>
        <w:t xml:space="preserv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6FC11D9" w14:textId="77777777" w:rsidR="00C764CE" w:rsidRDefault="00E62A3B">
      <w:pPr>
        <w:jc w:val="both"/>
        <w:rPr>
          <w:rFonts w:ascii="Arial" w:eastAsia="Arial" w:hAnsi="Arial" w:cs="Arial"/>
          <w:color w:val="000000"/>
          <w:sz w:val="20"/>
          <w:szCs w:val="20"/>
        </w:rPr>
      </w:pPr>
      <w:hyperlink r:id="rId11">
        <w:r>
          <w:rPr>
            <w:rFonts w:ascii="Arial" w:eastAsia="Arial" w:hAnsi="Arial" w:cs="Arial"/>
            <w:color w:val="0563C1"/>
            <w:sz w:val="20"/>
            <w:szCs w:val="20"/>
            <w:u w:val="single"/>
          </w:rPr>
          <w:t>https://moodle.uwtsd.ac.uk/pluginfile.php/298870/mod_resource/content/1/Reflective%20Practice%20for%20Policing%20Students%20-%20Selina%20Copley%20Chapter5.pdf.</w:t>
        </w:r>
      </w:hyperlink>
    </w:p>
    <w:p w14:paraId="3F45994F" w14:textId="77777777" w:rsidR="00C764CE" w:rsidRDefault="00E62A3B">
      <w:pPr>
        <w:jc w:val="both"/>
        <w:rPr>
          <w:rFonts w:ascii="Arial" w:eastAsia="Arial" w:hAnsi="Arial" w:cs="Arial"/>
          <w:sz w:val="20"/>
          <w:szCs w:val="20"/>
        </w:rPr>
      </w:pPr>
      <w:r>
        <w:rPr>
          <w:rFonts w:ascii="Arial" w:eastAsia="Arial" w:hAnsi="Arial" w:cs="Arial"/>
          <w:color w:val="000000"/>
          <w:sz w:val="24"/>
          <w:szCs w:val="24"/>
        </w:rPr>
        <w:t>This publication is available via the UWTSD online library</w:t>
      </w:r>
    </w:p>
    <w:p w14:paraId="6C173FB1" w14:textId="77777777" w:rsidR="00C764CE" w:rsidRDefault="00E62A3B">
      <w:pPr>
        <w:jc w:val="both"/>
        <w:rPr>
          <w:rFonts w:ascii="Arial" w:eastAsia="Arial" w:hAnsi="Arial" w:cs="Arial"/>
          <w:color w:val="000000"/>
          <w:sz w:val="24"/>
          <w:szCs w:val="24"/>
        </w:rPr>
      </w:pPr>
      <w:r>
        <w:rPr>
          <w:rFonts w:ascii="Arial" w:eastAsia="Arial" w:hAnsi="Arial" w:cs="Arial"/>
          <w:b/>
          <w:color w:val="000000"/>
          <w:sz w:val="24"/>
          <w:szCs w:val="24"/>
        </w:rPr>
        <w:t>How is the workbook assessed?</w:t>
      </w:r>
    </w:p>
    <w:p w14:paraId="52F35AE4" w14:textId="77777777" w:rsidR="00C764CE" w:rsidRDefault="00E62A3B">
      <w:pPr>
        <w:jc w:val="both"/>
        <w:rPr>
          <w:rFonts w:ascii="Arial" w:eastAsia="Arial" w:hAnsi="Arial" w:cs="Arial"/>
          <w:color w:val="000000"/>
          <w:sz w:val="24"/>
          <w:szCs w:val="24"/>
        </w:rPr>
      </w:pPr>
      <w:r>
        <w:rPr>
          <w:rFonts w:ascii="Arial" w:eastAsia="Arial" w:hAnsi="Arial" w:cs="Arial"/>
          <w:color w:val="000000"/>
          <w:sz w:val="24"/>
          <w:szCs w:val="24"/>
        </w:rPr>
        <w:t>Advice and support about the completion of this workbook is available to you and will be provided during your lessons. However, please contact your tutor with any questions or queries you may have if you are unsure.</w:t>
      </w:r>
    </w:p>
    <w:p w14:paraId="5CF2C4C1" w14:textId="77777777" w:rsidR="00C764CE" w:rsidRDefault="00E62A3B">
      <w:pPr>
        <w:jc w:val="both"/>
        <w:rPr>
          <w:rFonts w:ascii="Arial" w:eastAsia="Arial" w:hAnsi="Arial" w:cs="Arial"/>
          <w:color w:val="000000"/>
          <w:sz w:val="24"/>
          <w:szCs w:val="24"/>
        </w:rPr>
      </w:pPr>
      <w:r>
        <w:rPr>
          <w:rFonts w:ascii="Arial" w:eastAsia="Arial" w:hAnsi="Arial" w:cs="Arial"/>
          <w:color w:val="000000"/>
          <w:sz w:val="24"/>
          <w:szCs w:val="24"/>
        </w:rPr>
        <w:t>Key dates for the workbook submissions can be located within Module in the ‘Welcome ‘tile.</w:t>
      </w:r>
    </w:p>
    <w:p w14:paraId="6872F77A" w14:textId="77777777" w:rsidR="00C764CE" w:rsidRDefault="00E62A3B">
      <w:pPr>
        <w:jc w:val="both"/>
        <w:rPr>
          <w:rFonts w:ascii="Arial" w:eastAsia="Arial" w:hAnsi="Arial" w:cs="Arial"/>
          <w:color w:val="000000"/>
          <w:sz w:val="24"/>
          <w:szCs w:val="24"/>
        </w:rPr>
      </w:pPr>
      <w:r>
        <w:rPr>
          <w:rFonts w:ascii="Arial" w:eastAsia="Arial" w:hAnsi="Arial" w:cs="Arial"/>
          <w:color w:val="000000"/>
          <w:sz w:val="24"/>
          <w:szCs w:val="24"/>
        </w:rPr>
        <w:t>Once submitted your workbook will be assessed and marked independently. You will be provided with individual feedback once the work has been marked.</w:t>
      </w:r>
    </w:p>
    <w:p w14:paraId="1D8CFB95" w14:textId="77777777" w:rsidR="00C764CE" w:rsidRDefault="00C764CE">
      <w:pPr>
        <w:ind w:right="237"/>
        <w:jc w:val="both"/>
        <w:rPr>
          <w:rFonts w:ascii="Arial" w:eastAsia="Arial" w:hAnsi="Arial" w:cs="Arial"/>
          <w:color w:val="000000"/>
          <w:sz w:val="24"/>
          <w:szCs w:val="24"/>
        </w:rPr>
      </w:pPr>
    </w:p>
    <w:p w14:paraId="449C4B0F" w14:textId="77777777" w:rsidR="00C764CE" w:rsidRDefault="00E62A3B">
      <w:pPr>
        <w:ind w:right="237"/>
        <w:jc w:val="both"/>
        <w:rPr>
          <w:rFonts w:ascii="Arial" w:eastAsia="Arial" w:hAnsi="Arial" w:cs="Arial"/>
          <w:color w:val="000000"/>
          <w:sz w:val="24"/>
          <w:szCs w:val="24"/>
        </w:rPr>
      </w:pPr>
      <w:r>
        <w:rPr>
          <w:rFonts w:ascii="Arial" w:eastAsia="Arial" w:hAnsi="Arial" w:cs="Arial"/>
          <w:b/>
          <w:color w:val="000000"/>
          <w:sz w:val="24"/>
          <w:szCs w:val="24"/>
        </w:rPr>
        <w:t>Confidentiality</w:t>
      </w:r>
    </w:p>
    <w:p w14:paraId="3AF866AD" w14:textId="77777777" w:rsidR="00C764CE" w:rsidRDefault="00E62A3B">
      <w:pPr>
        <w:ind w:right="237"/>
        <w:jc w:val="both"/>
        <w:rPr>
          <w:rFonts w:ascii="Arial" w:eastAsia="Arial" w:hAnsi="Arial" w:cs="Arial"/>
          <w:color w:val="000000"/>
          <w:sz w:val="24"/>
          <w:szCs w:val="24"/>
        </w:rPr>
      </w:pPr>
      <w:r>
        <w:rPr>
          <w:rFonts w:ascii="Arial" w:eastAsia="Arial" w:hAnsi="Arial" w:cs="Arial"/>
          <w:color w:val="000000"/>
          <w:sz w:val="24"/>
          <w:szCs w:val="24"/>
        </w:rPr>
        <w:t>It is important that no individual can be identified either directly or indirectly from the information in the workbook. You must therefore:</w:t>
      </w:r>
    </w:p>
    <w:p w14:paraId="6687C7B9" w14:textId="77777777" w:rsidR="00C764CE" w:rsidRDefault="00E62A3B">
      <w:pPr>
        <w:numPr>
          <w:ilvl w:val="0"/>
          <w:numId w:val="1"/>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Adhere to guidance in the Candidate Handbook about confidentiality.</w:t>
      </w:r>
    </w:p>
    <w:p w14:paraId="0205EBFD" w14:textId="77777777" w:rsidR="00C764CE" w:rsidRDefault="00E62A3B">
      <w:pPr>
        <w:numPr>
          <w:ilvl w:val="0"/>
          <w:numId w:val="1"/>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Not identify individuals including witnesses, victims, or offenders by name.</w:t>
      </w:r>
    </w:p>
    <w:p w14:paraId="383AEBFA" w14:textId="77777777" w:rsidR="00C764CE" w:rsidRDefault="00E62A3B">
      <w:pPr>
        <w:numPr>
          <w:ilvl w:val="0"/>
          <w:numId w:val="3"/>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77BAFF6" w14:textId="77777777" w:rsidR="00C764CE" w:rsidRDefault="00E62A3B">
      <w:pPr>
        <w:numPr>
          <w:ilvl w:val="0"/>
          <w:numId w:val="3"/>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 xml:space="preserve">Take personal responsibility for adhering to confidentiality rules. </w:t>
      </w:r>
    </w:p>
    <w:p w14:paraId="6F1A4E8D" w14:textId="77777777" w:rsidR="00C764CE" w:rsidRDefault="00E62A3B">
      <w:pPr>
        <w:numPr>
          <w:ilvl w:val="0"/>
          <w:numId w:val="3"/>
        </w:numPr>
        <w:pBdr>
          <w:top w:val="nil"/>
          <w:left w:val="nil"/>
          <w:bottom w:val="nil"/>
          <w:right w:val="nil"/>
          <w:between w:val="nil"/>
        </w:pBdr>
        <w:ind w:right="237"/>
        <w:jc w:val="both"/>
        <w:rPr>
          <w:rFonts w:ascii="Arial" w:eastAsia="Arial" w:hAnsi="Arial" w:cs="Arial"/>
          <w:color w:val="000000"/>
          <w:sz w:val="24"/>
          <w:szCs w:val="24"/>
        </w:rPr>
      </w:pPr>
      <w:r>
        <w:rPr>
          <w:rFonts w:ascii="Arial" w:eastAsia="Arial" w:hAnsi="Arial" w:cs="Arial"/>
          <w:color w:val="000000"/>
          <w:sz w:val="24"/>
          <w:szCs w:val="24"/>
        </w:rPr>
        <w:t>Not include any dates of any incidents or anything that specifically identifies an actual incident.</w:t>
      </w:r>
    </w:p>
    <w:p w14:paraId="5F445D6C" w14:textId="77777777" w:rsidR="00C764CE" w:rsidRDefault="00C764CE">
      <w:pPr>
        <w:ind w:right="237"/>
        <w:jc w:val="both"/>
        <w:rPr>
          <w:rFonts w:ascii="Arial" w:eastAsia="Arial" w:hAnsi="Arial" w:cs="Arial"/>
          <w:color w:val="000000"/>
          <w:sz w:val="24"/>
          <w:szCs w:val="24"/>
        </w:rPr>
      </w:pPr>
    </w:p>
    <w:p w14:paraId="5CC0EF25" w14:textId="77777777" w:rsidR="00C764CE" w:rsidRDefault="00E62A3B">
      <w:pPr>
        <w:ind w:right="237"/>
        <w:jc w:val="both"/>
        <w:rPr>
          <w:rFonts w:ascii="Arial" w:eastAsia="Arial" w:hAnsi="Arial" w:cs="Arial"/>
          <w:color w:val="000000"/>
          <w:sz w:val="24"/>
          <w:szCs w:val="24"/>
        </w:rPr>
      </w:pPr>
      <w:r>
        <w:rPr>
          <w:rFonts w:ascii="Arial" w:eastAsia="Arial" w:hAnsi="Arial" w:cs="Arial"/>
          <w:b/>
          <w:color w:val="000000"/>
          <w:sz w:val="24"/>
          <w:szCs w:val="24"/>
        </w:rPr>
        <w:t>NOTE:</w:t>
      </w:r>
    </w:p>
    <w:p w14:paraId="70A34265" w14:textId="77777777" w:rsidR="00C764CE" w:rsidRDefault="00E62A3B">
      <w:pPr>
        <w:ind w:right="237"/>
        <w:jc w:val="both"/>
        <w:rPr>
          <w:rFonts w:ascii="Arial" w:eastAsia="Arial" w:hAnsi="Arial" w:cs="Arial"/>
          <w:color w:val="000000"/>
          <w:sz w:val="24"/>
          <w:szCs w:val="24"/>
        </w:rPr>
      </w:pPr>
      <w:r>
        <w:rPr>
          <w:rFonts w:ascii="Arial" w:eastAsia="Arial" w:hAnsi="Arial" w:cs="Arial"/>
          <w:color w:val="000000"/>
          <w:sz w:val="24"/>
          <w:szCs w:val="24"/>
        </w:rPr>
        <w:t>Your workbook will be submitted electronically via Turnitin on Moodle. Guidance on this is in the student handbook and within Moodle.</w:t>
      </w:r>
    </w:p>
    <w:p w14:paraId="4237025F" w14:textId="77777777" w:rsidR="00C764CE" w:rsidRDefault="00E62A3B">
      <w:pPr>
        <w:ind w:right="237"/>
        <w:jc w:val="both"/>
        <w:rPr>
          <w:rFonts w:ascii="Arial" w:eastAsia="Arial" w:hAnsi="Arial" w:cs="Arial"/>
          <w:color w:val="000000"/>
          <w:sz w:val="24"/>
          <w:szCs w:val="24"/>
        </w:rPr>
      </w:pPr>
      <w:r>
        <w:rPr>
          <w:rFonts w:ascii="Arial" w:eastAsia="Arial" w:hAnsi="Arial" w:cs="Arial"/>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5362BCB8" w14:textId="77777777" w:rsidR="00C764CE" w:rsidRDefault="00C764CE">
      <w:pPr>
        <w:ind w:left="360" w:right="237"/>
        <w:jc w:val="both"/>
        <w:rPr>
          <w:rFonts w:ascii="Arial" w:eastAsia="Arial" w:hAnsi="Arial" w:cs="Arial"/>
          <w:color w:val="000000"/>
          <w:sz w:val="24"/>
          <w:szCs w:val="24"/>
        </w:rPr>
      </w:pPr>
    </w:p>
    <w:p w14:paraId="0DEEC041" w14:textId="77777777" w:rsidR="00C764CE" w:rsidRDefault="00E62A3B">
      <w:pPr>
        <w:ind w:right="237"/>
        <w:jc w:val="both"/>
        <w:rPr>
          <w:rFonts w:ascii="Arial" w:eastAsia="Arial" w:hAnsi="Arial" w:cs="Arial"/>
          <w:color w:val="000000"/>
          <w:sz w:val="24"/>
          <w:szCs w:val="24"/>
        </w:rPr>
      </w:pPr>
      <w:r>
        <w:rPr>
          <w:rFonts w:ascii="Arial" w:eastAsia="Arial" w:hAnsi="Arial" w:cs="Arial"/>
          <w:b/>
          <w:color w:val="000000"/>
          <w:sz w:val="24"/>
          <w:szCs w:val="24"/>
        </w:rPr>
        <w:t>Marking Criteria</w:t>
      </w:r>
    </w:p>
    <w:p w14:paraId="1B523630" w14:textId="77777777" w:rsidR="00C764CE" w:rsidRDefault="00E62A3B">
      <w:pPr>
        <w:ind w:right="237"/>
        <w:jc w:val="both"/>
        <w:rPr>
          <w:rFonts w:ascii="Arial" w:eastAsia="Arial" w:hAnsi="Arial" w:cs="Arial"/>
          <w:color w:val="000000"/>
          <w:sz w:val="24"/>
          <w:szCs w:val="24"/>
        </w:rPr>
      </w:pPr>
      <w:r>
        <w:rPr>
          <w:rFonts w:ascii="Arial" w:eastAsia="Arial" w:hAnsi="Arial" w:cs="Arial"/>
          <w:color w:val="000000"/>
          <w:sz w:val="24"/>
          <w:szCs w:val="24"/>
        </w:rPr>
        <w:t>This workbook will be marked against the generic Level 6 Marking criteria – a copy of which can be found on Moodle.</w:t>
      </w:r>
    </w:p>
    <w:p w14:paraId="3BF5883C" w14:textId="77777777" w:rsidR="00C764CE" w:rsidRDefault="00C764CE">
      <w:pPr>
        <w:ind w:right="237"/>
        <w:jc w:val="both"/>
        <w:rPr>
          <w:rFonts w:ascii="Arial" w:eastAsia="Arial" w:hAnsi="Arial" w:cs="Arial"/>
          <w:color w:val="000000"/>
          <w:sz w:val="24"/>
          <w:szCs w:val="24"/>
        </w:rPr>
      </w:pPr>
    </w:p>
    <w:p w14:paraId="5578337F" w14:textId="77777777" w:rsidR="00C764CE" w:rsidRDefault="00C764CE">
      <w:pPr>
        <w:spacing w:after="200" w:line="240" w:lineRule="auto"/>
        <w:rPr>
          <w:rFonts w:ascii="Arial" w:eastAsia="Arial" w:hAnsi="Arial" w:cs="Arial"/>
          <w:color w:val="000000"/>
        </w:rPr>
      </w:pPr>
    </w:p>
    <w:p w14:paraId="7F5C76D5" w14:textId="77777777" w:rsidR="00C764CE" w:rsidRDefault="00C764CE">
      <w:pPr>
        <w:spacing w:after="200" w:line="240" w:lineRule="auto"/>
        <w:rPr>
          <w:rFonts w:ascii="Arial" w:eastAsia="Arial" w:hAnsi="Arial" w:cs="Arial"/>
          <w:color w:val="000000"/>
        </w:rPr>
      </w:pPr>
    </w:p>
    <w:p w14:paraId="1947D892" w14:textId="77777777" w:rsidR="00C764CE" w:rsidRDefault="00C764CE">
      <w:pPr>
        <w:spacing w:after="200" w:line="240" w:lineRule="auto"/>
        <w:rPr>
          <w:rFonts w:ascii="Arial" w:eastAsia="Arial" w:hAnsi="Arial" w:cs="Arial"/>
          <w:color w:val="000000"/>
        </w:rPr>
      </w:pPr>
    </w:p>
    <w:p w14:paraId="744C1102" w14:textId="77777777" w:rsidR="00C764CE" w:rsidRDefault="00C764CE">
      <w:pPr>
        <w:spacing w:after="200" w:line="240" w:lineRule="auto"/>
        <w:rPr>
          <w:rFonts w:ascii="Arial" w:eastAsia="Arial" w:hAnsi="Arial" w:cs="Arial"/>
          <w:color w:val="000000"/>
        </w:rPr>
      </w:pPr>
    </w:p>
    <w:p w14:paraId="25356DDE" w14:textId="77777777" w:rsidR="00C764CE" w:rsidRDefault="00C764CE">
      <w:pPr>
        <w:spacing w:after="200" w:line="240" w:lineRule="auto"/>
        <w:rPr>
          <w:rFonts w:ascii="Arial" w:eastAsia="Arial" w:hAnsi="Arial" w:cs="Arial"/>
          <w:color w:val="000000"/>
        </w:rPr>
      </w:pPr>
    </w:p>
    <w:p w14:paraId="0DC4A61C" w14:textId="77777777" w:rsidR="00C764CE" w:rsidRDefault="00C764CE">
      <w:pPr>
        <w:spacing w:after="200" w:line="240" w:lineRule="auto"/>
        <w:rPr>
          <w:rFonts w:ascii="Arial" w:eastAsia="Arial" w:hAnsi="Arial" w:cs="Arial"/>
          <w:color w:val="000000"/>
        </w:rPr>
      </w:pPr>
    </w:p>
    <w:p w14:paraId="4C252616" w14:textId="77777777" w:rsidR="00C764CE" w:rsidRDefault="00C764CE">
      <w:pPr>
        <w:spacing w:after="200" w:line="240" w:lineRule="auto"/>
        <w:rPr>
          <w:rFonts w:ascii="Arial" w:eastAsia="Arial" w:hAnsi="Arial" w:cs="Arial"/>
          <w:color w:val="000000"/>
        </w:rPr>
      </w:pPr>
    </w:p>
    <w:p w14:paraId="4832F062" w14:textId="77777777" w:rsidR="00C764CE" w:rsidRDefault="00C764CE">
      <w:pPr>
        <w:spacing w:after="200" w:line="240" w:lineRule="auto"/>
        <w:rPr>
          <w:rFonts w:ascii="Arial" w:eastAsia="Arial" w:hAnsi="Arial" w:cs="Arial"/>
          <w:color w:val="000000"/>
        </w:rPr>
      </w:pPr>
    </w:p>
    <w:p w14:paraId="653CC9FF" w14:textId="77777777" w:rsidR="00C764CE" w:rsidRDefault="00C764CE">
      <w:pPr>
        <w:spacing w:after="200" w:line="240" w:lineRule="auto"/>
        <w:rPr>
          <w:rFonts w:ascii="Arial" w:eastAsia="Arial" w:hAnsi="Arial" w:cs="Arial"/>
          <w:color w:val="000000"/>
        </w:rPr>
      </w:pPr>
    </w:p>
    <w:p w14:paraId="681E3924" w14:textId="77777777" w:rsidR="00C764CE" w:rsidRDefault="00E62A3B">
      <w:pPr>
        <w:pBdr>
          <w:top w:val="nil"/>
          <w:left w:val="nil"/>
          <w:bottom w:val="nil"/>
          <w:right w:val="nil"/>
          <w:between w:val="nil"/>
        </w:pBdr>
        <w:spacing w:before="120" w:after="200" w:line="240" w:lineRule="auto"/>
        <w:ind w:left="76"/>
        <w:jc w:val="both"/>
        <w:rPr>
          <w:rFonts w:ascii="Arial" w:eastAsia="Arial" w:hAnsi="Arial" w:cs="Arial"/>
          <w:b/>
          <w:color w:val="000000"/>
          <w:sz w:val="24"/>
          <w:szCs w:val="24"/>
        </w:rPr>
      </w:pPr>
      <w:r>
        <w:rPr>
          <w:rFonts w:ascii="Arial" w:eastAsia="Arial" w:hAnsi="Arial" w:cs="Arial"/>
          <w:b/>
          <w:color w:val="000000"/>
          <w:sz w:val="24"/>
          <w:szCs w:val="24"/>
        </w:rPr>
        <w:t>Module Aim(s)</w:t>
      </w:r>
    </w:p>
    <w:p w14:paraId="6A82FD6E" w14:textId="77777777" w:rsidR="00C764CE" w:rsidRDefault="00E62A3B">
      <w:pPr>
        <w:pBdr>
          <w:top w:val="nil"/>
          <w:left w:val="nil"/>
          <w:bottom w:val="nil"/>
          <w:right w:val="nil"/>
          <w:between w:val="nil"/>
        </w:pBdr>
        <w:spacing w:before="120" w:after="0" w:line="240" w:lineRule="auto"/>
        <w:ind w:left="76"/>
        <w:jc w:val="both"/>
        <w:rPr>
          <w:rFonts w:ascii="Arial" w:eastAsia="Arial" w:hAnsi="Arial" w:cs="Arial"/>
          <w:color w:val="000000"/>
          <w:sz w:val="24"/>
          <w:szCs w:val="24"/>
        </w:rPr>
      </w:pPr>
      <w:r>
        <w:rPr>
          <w:rFonts w:ascii="Arial" w:eastAsia="Arial" w:hAnsi="Arial" w:cs="Arial"/>
          <w:color w:val="000000"/>
          <w:sz w:val="24"/>
          <w:szCs w:val="24"/>
        </w:rPr>
        <w:t>To enable learners to independently study the leading-edge knowledge in professional investigation that has relevance to their workplace practice and their personal development.</w:t>
      </w:r>
    </w:p>
    <w:p w14:paraId="3E415F9E" w14:textId="77777777" w:rsidR="00C764CE" w:rsidRDefault="00E62A3B">
      <w:pPr>
        <w:pBdr>
          <w:top w:val="nil"/>
          <w:left w:val="nil"/>
          <w:bottom w:val="nil"/>
          <w:right w:val="nil"/>
          <w:between w:val="nil"/>
        </w:pBdr>
        <w:spacing w:before="120" w:after="0" w:line="276" w:lineRule="auto"/>
        <w:ind w:left="76"/>
        <w:jc w:val="both"/>
        <w:rPr>
          <w:rFonts w:ascii="Arial" w:eastAsia="Arial" w:hAnsi="Arial" w:cs="Arial"/>
          <w:b/>
          <w:color w:val="000000"/>
          <w:sz w:val="24"/>
          <w:szCs w:val="24"/>
        </w:rPr>
      </w:pPr>
      <w:r>
        <w:rPr>
          <w:rFonts w:ascii="Arial" w:eastAsia="Arial" w:hAnsi="Arial" w:cs="Arial"/>
          <w:b/>
          <w:color w:val="000000"/>
          <w:sz w:val="24"/>
          <w:szCs w:val="24"/>
        </w:rPr>
        <w:t>Module Learning outcome(s):</w:t>
      </w:r>
    </w:p>
    <w:p w14:paraId="6CFE177F" w14:textId="77777777" w:rsidR="00C764CE" w:rsidRDefault="00E62A3B">
      <w:pPr>
        <w:rPr>
          <w:rFonts w:ascii="Arial" w:eastAsia="Arial" w:hAnsi="Arial" w:cs="Arial"/>
          <w:color w:val="000000"/>
        </w:rPr>
      </w:pPr>
      <w:r>
        <w:rPr>
          <w:rFonts w:ascii="Arial" w:eastAsia="Arial" w:hAnsi="Arial" w:cs="Arial"/>
          <w:color w:val="000000"/>
        </w:rPr>
        <w:t xml:space="preserve"> Upon the successful completion of this module, the student should be able to:</w:t>
      </w:r>
    </w:p>
    <w:p w14:paraId="6AD860F0" w14:textId="77777777" w:rsidR="00C764CE" w:rsidRDefault="00E62A3B">
      <w:pPr>
        <w:numPr>
          <w:ilvl w:val="0"/>
          <w:numId w:val="2"/>
        </w:numPr>
        <w:pBdr>
          <w:top w:val="nil"/>
          <w:left w:val="nil"/>
          <w:bottom w:val="nil"/>
          <w:right w:val="nil"/>
          <w:between w:val="nil"/>
        </w:pBdr>
        <w:spacing w:after="0"/>
        <w:ind w:left="714" w:hanging="357"/>
        <w:jc w:val="both"/>
        <w:rPr>
          <w:rFonts w:ascii="Arial" w:eastAsia="Arial" w:hAnsi="Arial" w:cs="Arial"/>
          <w:color w:val="000000"/>
        </w:rPr>
      </w:pPr>
      <w:r>
        <w:rPr>
          <w:rFonts w:ascii="Arial" w:eastAsia="Arial" w:hAnsi="Arial" w:cs="Arial"/>
          <w:color w:val="000000"/>
        </w:rPr>
        <w:t>formulate and implement a personal independent study programme to further enhance the development of their professional investigative practice, and critically reflect on their learning experience as required for continuing professional development;</w:t>
      </w:r>
    </w:p>
    <w:p w14:paraId="0A0BD67F" w14:textId="77777777" w:rsidR="00C764CE" w:rsidRDefault="00E62A3B">
      <w:pPr>
        <w:numPr>
          <w:ilvl w:val="0"/>
          <w:numId w:val="2"/>
        </w:numPr>
        <w:pBdr>
          <w:top w:val="nil"/>
          <w:left w:val="nil"/>
          <w:bottom w:val="nil"/>
          <w:right w:val="nil"/>
          <w:between w:val="nil"/>
        </w:pBdr>
        <w:spacing w:after="0"/>
        <w:ind w:left="714" w:hanging="357"/>
        <w:jc w:val="both"/>
        <w:rPr>
          <w:rFonts w:ascii="Arial" w:eastAsia="Arial" w:hAnsi="Arial" w:cs="Arial"/>
          <w:color w:val="000000"/>
        </w:rPr>
      </w:pPr>
      <w:r>
        <w:rPr>
          <w:rFonts w:ascii="Arial" w:eastAsia="Arial" w:hAnsi="Arial" w:cs="Arial"/>
          <w:color w:val="000000"/>
        </w:rPr>
        <w:t>demonstrate conceptual and critical thinking, analysis, synthesis and evaluation of assumptions, abstract concepts and data (that may be incomplete) and communicate their conclusions clearly to specialist and non-specialist audiences;</w:t>
      </w:r>
    </w:p>
    <w:p w14:paraId="03306AA1" w14:textId="77777777" w:rsidR="00C764CE" w:rsidRDefault="00E62A3B">
      <w:pPr>
        <w:numPr>
          <w:ilvl w:val="0"/>
          <w:numId w:val="2"/>
        </w:numPr>
        <w:pBdr>
          <w:top w:val="nil"/>
          <w:left w:val="nil"/>
          <w:bottom w:val="nil"/>
          <w:right w:val="nil"/>
          <w:between w:val="nil"/>
        </w:pBdr>
        <w:spacing w:after="0"/>
        <w:ind w:left="714" w:hanging="357"/>
        <w:jc w:val="both"/>
        <w:rPr>
          <w:rFonts w:ascii="Arial" w:eastAsia="Arial" w:hAnsi="Arial" w:cs="Arial"/>
          <w:color w:val="000000"/>
        </w:rPr>
      </w:pPr>
      <w:r>
        <w:rPr>
          <w:rFonts w:ascii="Arial" w:eastAsia="Arial" w:hAnsi="Arial" w:cs="Arial"/>
          <w:color w:val="000000"/>
        </w:rPr>
        <w:t>deploy accurately established techniques of analysis and enquiry relating to investigative practice to review, consolidate, extend and apply their knowledge and understanding, and to initiate and carry out investigations;</w:t>
      </w:r>
    </w:p>
    <w:p w14:paraId="73776792" w14:textId="77777777" w:rsidR="00C764CE" w:rsidRDefault="00E62A3B">
      <w:pPr>
        <w:numPr>
          <w:ilvl w:val="0"/>
          <w:numId w:val="2"/>
        </w:numPr>
        <w:pBdr>
          <w:top w:val="nil"/>
          <w:left w:val="nil"/>
          <w:bottom w:val="nil"/>
          <w:right w:val="nil"/>
          <w:between w:val="nil"/>
        </w:pBdr>
        <w:spacing w:after="0"/>
        <w:ind w:left="714" w:hanging="357"/>
        <w:jc w:val="both"/>
        <w:rPr>
          <w:rFonts w:ascii="Arial" w:eastAsia="Arial" w:hAnsi="Arial" w:cs="Arial"/>
          <w:color w:val="000000"/>
        </w:rPr>
      </w:pPr>
      <w:r>
        <w:rPr>
          <w:rFonts w:ascii="Arial" w:eastAsia="Arial" w:hAnsi="Arial" w:cs="Arial"/>
          <w:color w:val="000000"/>
        </w:rPr>
        <w:t>demonstrate a systematic understanding of techniques applicable to their own research or advanced investigative practice;</w:t>
      </w:r>
    </w:p>
    <w:p w14:paraId="46CD3803" w14:textId="77777777" w:rsidR="00C764CE" w:rsidRDefault="00E62A3B">
      <w:pPr>
        <w:numPr>
          <w:ilvl w:val="0"/>
          <w:numId w:val="2"/>
        </w:numPr>
        <w:pBdr>
          <w:top w:val="nil"/>
          <w:left w:val="nil"/>
          <w:bottom w:val="nil"/>
          <w:right w:val="nil"/>
          <w:between w:val="nil"/>
        </w:pBdr>
        <w:ind w:left="714" w:hanging="357"/>
        <w:jc w:val="both"/>
        <w:rPr>
          <w:rFonts w:ascii="Arial" w:eastAsia="Arial" w:hAnsi="Arial" w:cs="Arial"/>
          <w:color w:val="000000"/>
        </w:rPr>
      </w:pPr>
      <w:r>
        <w:rPr>
          <w:rFonts w:ascii="Arial" w:eastAsia="Arial" w:hAnsi="Arial" w:cs="Arial"/>
          <w:color w:val="000000"/>
        </w:rPr>
        <w:t>research, and critically analyse current theories and methodologies relevant to their specified area of study, and critically evaluate the actual and/or potential impact of applying the learning acquired to their professional investigative practice.</w:t>
      </w:r>
    </w:p>
    <w:p w14:paraId="49EAB21E" w14:textId="77777777" w:rsidR="00C764CE" w:rsidRDefault="00C764CE">
      <w:pPr>
        <w:spacing w:line="276" w:lineRule="auto"/>
        <w:rPr>
          <w:rFonts w:ascii="Arial" w:eastAsia="Arial" w:hAnsi="Arial" w:cs="Arial"/>
          <w:color w:val="000000"/>
          <w:sz w:val="24"/>
          <w:szCs w:val="24"/>
        </w:rPr>
      </w:pPr>
    </w:p>
    <w:p w14:paraId="4BBFF95F" w14:textId="77777777" w:rsidR="00C764CE" w:rsidRDefault="00E62A3B">
      <w:pPr>
        <w:rPr>
          <w:rFonts w:ascii="Arial" w:eastAsia="Arial" w:hAnsi="Arial" w:cs="Arial"/>
          <w:b/>
          <w:sz w:val="24"/>
          <w:szCs w:val="24"/>
        </w:rPr>
      </w:pPr>
      <w:r>
        <w:rPr>
          <w:rFonts w:ascii="Arial" w:eastAsia="Arial" w:hAnsi="Arial" w:cs="Arial"/>
          <w:b/>
          <w:sz w:val="24"/>
          <w:szCs w:val="24"/>
        </w:rPr>
        <w:t>Content of workbook:</w:t>
      </w:r>
    </w:p>
    <w:p w14:paraId="1ECE8E80" w14:textId="77777777" w:rsidR="00C764CE" w:rsidRDefault="00C764CE">
      <w:pPr>
        <w:rPr>
          <w:rFonts w:ascii="Arial" w:eastAsia="Arial" w:hAnsi="Arial" w:cs="Arial"/>
          <w:b/>
          <w:sz w:val="28"/>
          <w:szCs w:val="28"/>
        </w:rPr>
      </w:pPr>
    </w:p>
    <w:tbl>
      <w:tblPr>
        <w:tblStyle w:val="a"/>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005"/>
        <w:gridCol w:w="3005"/>
        <w:gridCol w:w="3005"/>
      </w:tblGrid>
      <w:tr w:rsidR="00C764CE" w14:paraId="7122736F" w14:textId="77777777">
        <w:tc>
          <w:tcPr>
            <w:tcW w:w="3005" w:type="dxa"/>
            <w:shd w:val="clear" w:color="auto" w:fill="1E8BCD"/>
          </w:tcPr>
          <w:p w14:paraId="753D87EF" w14:textId="77777777" w:rsidR="00C764CE" w:rsidRDefault="00E62A3B">
            <w:pPr>
              <w:rPr>
                <w:rFonts w:ascii="Arial" w:eastAsia="Arial" w:hAnsi="Arial" w:cs="Arial"/>
                <w:b/>
                <w:sz w:val="24"/>
                <w:szCs w:val="24"/>
              </w:rPr>
            </w:pPr>
            <w:r>
              <w:rPr>
                <w:rFonts w:ascii="Arial" w:eastAsia="Arial" w:hAnsi="Arial" w:cs="Arial"/>
                <w:b/>
                <w:sz w:val="24"/>
                <w:szCs w:val="24"/>
              </w:rPr>
              <w:t>Task Number</w:t>
            </w:r>
          </w:p>
        </w:tc>
        <w:tc>
          <w:tcPr>
            <w:tcW w:w="3005" w:type="dxa"/>
            <w:shd w:val="clear" w:color="auto" w:fill="1E8BCD"/>
          </w:tcPr>
          <w:p w14:paraId="5494C7F2" w14:textId="77777777" w:rsidR="00C764CE" w:rsidRDefault="00E62A3B">
            <w:pPr>
              <w:rPr>
                <w:rFonts w:ascii="Arial" w:eastAsia="Arial" w:hAnsi="Arial" w:cs="Arial"/>
                <w:b/>
                <w:sz w:val="24"/>
                <w:szCs w:val="24"/>
              </w:rPr>
            </w:pPr>
            <w:r>
              <w:rPr>
                <w:rFonts w:ascii="Arial" w:eastAsia="Arial" w:hAnsi="Arial" w:cs="Arial"/>
                <w:b/>
                <w:sz w:val="24"/>
                <w:szCs w:val="24"/>
              </w:rPr>
              <w:t>Area Assessed</w:t>
            </w:r>
          </w:p>
        </w:tc>
        <w:tc>
          <w:tcPr>
            <w:tcW w:w="3005" w:type="dxa"/>
            <w:shd w:val="clear" w:color="auto" w:fill="1E8BCD"/>
          </w:tcPr>
          <w:p w14:paraId="6AC76CF2" w14:textId="77777777" w:rsidR="00C764CE" w:rsidRDefault="00E62A3B">
            <w:pPr>
              <w:jc w:val="center"/>
              <w:rPr>
                <w:rFonts w:ascii="Arial" w:eastAsia="Arial" w:hAnsi="Arial" w:cs="Arial"/>
                <w:b/>
                <w:sz w:val="24"/>
                <w:szCs w:val="24"/>
              </w:rPr>
            </w:pPr>
            <w:r>
              <w:rPr>
                <w:rFonts w:ascii="Arial" w:eastAsia="Arial" w:hAnsi="Arial" w:cs="Arial"/>
                <w:b/>
                <w:sz w:val="24"/>
                <w:szCs w:val="24"/>
              </w:rPr>
              <w:t>Word Count</w:t>
            </w:r>
          </w:p>
          <w:p w14:paraId="7FAB7E8A" w14:textId="77777777" w:rsidR="00C764CE" w:rsidRDefault="00C764CE">
            <w:pPr>
              <w:jc w:val="center"/>
              <w:rPr>
                <w:rFonts w:ascii="Arial" w:eastAsia="Arial" w:hAnsi="Arial" w:cs="Arial"/>
                <w:b/>
                <w:sz w:val="24"/>
                <w:szCs w:val="24"/>
              </w:rPr>
            </w:pPr>
          </w:p>
        </w:tc>
      </w:tr>
      <w:tr w:rsidR="00C764CE" w14:paraId="420C8493" w14:textId="77777777">
        <w:tc>
          <w:tcPr>
            <w:tcW w:w="3005" w:type="dxa"/>
          </w:tcPr>
          <w:p w14:paraId="51B35A8A" w14:textId="77777777" w:rsidR="00C764CE" w:rsidRDefault="00E62A3B">
            <w:pPr>
              <w:rPr>
                <w:rFonts w:ascii="Arial" w:eastAsia="Arial" w:hAnsi="Arial" w:cs="Arial"/>
                <w:sz w:val="24"/>
                <w:szCs w:val="24"/>
              </w:rPr>
            </w:pPr>
            <w:r>
              <w:rPr>
                <w:rFonts w:ascii="Arial" w:eastAsia="Arial" w:hAnsi="Arial" w:cs="Arial"/>
                <w:sz w:val="24"/>
                <w:szCs w:val="24"/>
              </w:rPr>
              <w:t>Task 1</w:t>
            </w:r>
          </w:p>
        </w:tc>
        <w:tc>
          <w:tcPr>
            <w:tcW w:w="3005" w:type="dxa"/>
          </w:tcPr>
          <w:p w14:paraId="68A54BA7" w14:textId="77777777" w:rsidR="00C764CE" w:rsidRDefault="00E62A3B">
            <w:pPr>
              <w:rPr>
                <w:rFonts w:ascii="Arial" w:eastAsia="Arial" w:hAnsi="Arial" w:cs="Arial"/>
                <w:b/>
                <w:sz w:val="24"/>
                <w:szCs w:val="24"/>
              </w:rPr>
            </w:pPr>
            <w:r>
              <w:rPr>
                <w:rFonts w:ascii="Arial" w:eastAsia="Arial" w:hAnsi="Arial" w:cs="Arial"/>
                <w:b/>
                <w:sz w:val="24"/>
                <w:szCs w:val="24"/>
              </w:rPr>
              <w:t>Personal development - Reflection</w:t>
            </w:r>
          </w:p>
        </w:tc>
        <w:tc>
          <w:tcPr>
            <w:tcW w:w="3005" w:type="dxa"/>
          </w:tcPr>
          <w:p w14:paraId="2854389C" w14:textId="77777777" w:rsidR="00C764CE" w:rsidRDefault="00E62A3B">
            <w:pPr>
              <w:jc w:val="center"/>
              <w:rPr>
                <w:rFonts w:ascii="Arial" w:eastAsia="Arial" w:hAnsi="Arial" w:cs="Arial"/>
                <w:sz w:val="24"/>
                <w:szCs w:val="24"/>
              </w:rPr>
            </w:pPr>
            <w:r>
              <w:rPr>
                <w:rFonts w:ascii="Arial" w:eastAsia="Arial" w:hAnsi="Arial" w:cs="Arial"/>
                <w:sz w:val="24"/>
                <w:szCs w:val="24"/>
              </w:rPr>
              <w:t>2000</w:t>
            </w:r>
          </w:p>
        </w:tc>
      </w:tr>
      <w:tr w:rsidR="00C764CE" w14:paraId="249105E3" w14:textId="77777777">
        <w:tc>
          <w:tcPr>
            <w:tcW w:w="3005" w:type="dxa"/>
          </w:tcPr>
          <w:p w14:paraId="7546D550" w14:textId="77777777" w:rsidR="00C764CE" w:rsidRDefault="00E62A3B">
            <w:pPr>
              <w:rPr>
                <w:rFonts w:ascii="Arial" w:eastAsia="Arial" w:hAnsi="Arial" w:cs="Arial"/>
                <w:sz w:val="24"/>
                <w:szCs w:val="24"/>
              </w:rPr>
            </w:pPr>
            <w:r>
              <w:rPr>
                <w:rFonts w:ascii="Arial" w:eastAsia="Arial" w:hAnsi="Arial" w:cs="Arial"/>
                <w:sz w:val="24"/>
                <w:szCs w:val="24"/>
              </w:rPr>
              <w:t>Task 2</w:t>
            </w:r>
          </w:p>
        </w:tc>
        <w:tc>
          <w:tcPr>
            <w:tcW w:w="3005" w:type="dxa"/>
          </w:tcPr>
          <w:p w14:paraId="39725D11" w14:textId="77777777" w:rsidR="00C764CE" w:rsidRDefault="00E62A3B">
            <w:pPr>
              <w:rPr>
                <w:rFonts w:ascii="Arial" w:eastAsia="Arial" w:hAnsi="Arial" w:cs="Arial"/>
                <w:b/>
                <w:sz w:val="24"/>
                <w:szCs w:val="24"/>
              </w:rPr>
            </w:pPr>
            <w:r>
              <w:rPr>
                <w:rFonts w:ascii="Arial" w:eastAsia="Arial" w:hAnsi="Arial" w:cs="Arial"/>
                <w:b/>
                <w:sz w:val="24"/>
                <w:szCs w:val="24"/>
              </w:rPr>
              <w:t>Investigation challenges</w:t>
            </w:r>
          </w:p>
        </w:tc>
        <w:tc>
          <w:tcPr>
            <w:tcW w:w="3005" w:type="dxa"/>
          </w:tcPr>
          <w:p w14:paraId="73692A84" w14:textId="77777777" w:rsidR="00C764CE" w:rsidRDefault="00E62A3B">
            <w:pPr>
              <w:jc w:val="center"/>
              <w:rPr>
                <w:rFonts w:ascii="Arial" w:eastAsia="Arial" w:hAnsi="Arial" w:cs="Arial"/>
                <w:sz w:val="24"/>
                <w:szCs w:val="24"/>
              </w:rPr>
            </w:pPr>
            <w:r>
              <w:rPr>
                <w:rFonts w:ascii="Arial" w:eastAsia="Arial" w:hAnsi="Arial" w:cs="Arial"/>
                <w:sz w:val="24"/>
                <w:szCs w:val="24"/>
              </w:rPr>
              <w:t>2000</w:t>
            </w:r>
          </w:p>
        </w:tc>
      </w:tr>
      <w:tr w:rsidR="00C764CE" w14:paraId="7B9C5DCC" w14:textId="77777777">
        <w:tc>
          <w:tcPr>
            <w:tcW w:w="3005" w:type="dxa"/>
          </w:tcPr>
          <w:p w14:paraId="6A9B99B9" w14:textId="77777777" w:rsidR="00C764CE" w:rsidRDefault="00E62A3B">
            <w:pPr>
              <w:rPr>
                <w:rFonts w:ascii="Arial" w:eastAsia="Arial" w:hAnsi="Arial" w:cs="Arial"/>
                <w:sz w:val="24"/>
                <w:szCs w:val="24"/>
              </w:rPr>
            </w:pPr>
            <w:r>
              <w:rPr>
                <w:rFonts w:ascii="Arial" w:eastAsia="Arial" w:hAnsi="Arial" w:cs="Arial"/>
                <w:sz w:val="24"/>
                <w:szCs w:val="24"/>
              </w:rPr>
              <w:t>Task 3</w:t>
            </w:r>
          </w:p>
        </w:tc>
        <w:tc>
          <w:tcPr>
            <w:tcW w:w="3005" w:type="dxa"/>
          </w:tcPr>
          <w:p w14:paraId="6E653A40" w14:textId="77777777" w:rsidR="00C764CE" w:rsidRDefault="00E62A3B">
            <w:pPr>
              <w:rPr>
                <w:rFonts w:ascii="Arial" w:eastAsia="Arial" w:hAnsi="Arial" w:cs="Arial"/>
                <w:b/>
                <w:sz w:val="24"/>
                <w:szCs w:val="24"/>
              </w:rPr>
            </w:pPr>
            <w:r>
              <w:rPr>
                <w:rFonts w:ascii="Arial" w:eastAsia="Arial" w:hAnsi="Arial" w:cs="Arial"/>
                <w:b/>
                <w:sz w:val="24"/>
                <w:szCs w:val="24"/>
              </w:rPr>
              <w:t>Investigation techniques</w:t>
            </w:r>
          </w:p>
        </w:tc>
        <w:tc>
          <w:tcPr>
            <w:tcW w:w="3005" w:type="dxa"/>
          </w:tcPr>
          <w:p w14:paraId="3C78A69B" w14:textId="77777777" w:rsidR="00C764CE" w:rsidRDefault="00E62A3B">
            <w:pPr>
              <w:jc w:val="center"/>
              <w:rPr>
                <w:rFonts w:ascii="Arial" w:eastAsia="Arial" w:hAnsi="Arial" w:cs="Arial"/>
                <w:sz w:val="24"/>
                <w:szCs w:val="24"/>
              </w:rPr>
            </w:pPr>
            <w:r>
              <w:rPr>
                <w:rFonts w:ascii="Arial" w:eastAsia="Arial" w:hAnsi="Arial" w:cs="Arial"/>
                <w:sz w:val="24"/>
                <w:szCs w:val="24"/>
              </w:rPr>
              <w:t>2000</w:t>
            </w:r>
          </w:p>
        </w:tc>
      </w:tr>
      <w:tr w:rsidR="00C764CE" w14:paraId="5DCCEE51" w14:textId="77777777">
        <w:tc>
          <w:tcPr>
            <w:tcW w:w="3005" w:type="dxa"/>
          </w:tcPr>
          <w:p w14:paraId="38C764FA" w14:textId="77777777" w:rsidR="00C764CE" w:rsidRDefault="00E62A3B">
            <w:pPr>
              <w:rPr>
                <w:rFonts w:ascii="Arial" w:eastAsia="Arial" w:hAnsi="Arial" w:cs="Arial"/>
                <w:sz w:val="24"/>
                <w:szCs w:val="24"/>
              </w:rPr>
            </w:pPr>
            <w:r>
              <w:rPr>
                <w:rFonts w:ascii="Arial" w:eastAsia="Arial" w:hAnsi="Arial" w:cs="Arial"/>
                <w:sz w:val="24"/>
                <w:szCs w:val="24"/>
              </w:rPr>
              <w:t>Task 4</w:t>
            </w:r>
          </w:p>
        </w:tc>
        <w:tc>
          <w:tcPr>
            <w:tcW w:w="3005" w:type="dxa"/>
          </w:tcPr>
          <w:p w14:paraId="5479AD0D" w14:textId="77777777" w:rsidR="00C764CE" w:rsidRDefault="00E62A3B">
            <w:pPr>
              <w:rPr>
                <w:rFonts w:ascii="Arial" w:eastAsia="Arial" w:hAnsi="Arial" w:cs="Arial"/>
                <w:b/>
                <w:sz w:val="24"/>
                <w:szCs w:val="24"/>
              </w:rPr>
            </w:pPr>
            <w:r>
              <w:rPr>
                <w:rFonts w:ascii="Arial" w:eastAsia="Arial" w:hAnsi="Arial" w:cs="Arial"/>
                <w:b/>
                <w:sz w:val="24"/>
                <w:szCs w:val="24"/>
              </w:rPr>
              <w:t>Investigation methodology and theory</w:t>
            </w:r>
          </w:p>
        </w:tc>
        <w:tc>
          <w:tcPr>
            <w:tcW w:w="3005" w:type="dxa"/>
          </w:tcPr>
          <w:p w14:paraId="5AF0AA95" w14:textId="77777777" w:rsidR="00C764CE" w:rsidRDefault="00E62A3B">
            <w:pPr>
              <w:spacing w:after="160" w:line="259" w:lineRule="auto"/>
              <w:jc w:val="center"/>
              <w:rPr>
                <w:rFonts w:ascii="Arial" w:eastAsia="Arial" w:hAnsi="Arial" w:cs="Arial"/>
                <w:sz w:val="24"/>
                <w:szCs w:val="24"/>
              </w:rPr>
            </w:pPr>
            <w:r>
              <w:rPr>
                <w:rFonts w:ascii="Arial" w:eastAsia="Arial" w:hAnsi="Arial" w:cs="Arial"/>
                <w:sz w:val="24"/>
                <w:szCs w:val="24"/>
              </w:rPr>
              <w:t>2000</w:t>
            </w:r>
          </w:p>
        </w:tc>
      </w:tr>
      <w:tr w:rsidR="00C764CE" w14:paraId="525E7E0C" w14:textId="77777777">
        <w:trPr>
          <w:trHeight w:val="660"/>
        </w:trPr>
        <w:tc>
          <w:tcPr>
            <w:tcW w:w="3005" w:type="dxa"/>
          </w:tcPr>
          <w:p w14:paraId="19DF919D" w14:textId="77777777" w:rsidR="00C764CE" w:rsidRDefault="00E62A3B">
            <w:pPr>
              <w:rPr>
                <w:rFonts w:ascii="Arial" w:eastAsia="Arial" w:hAnsi="Arial" w:cs="Arial"/>
                <w:sz w:val="24"/>
                <w:szCs w:val="24"/>
              </w:rPr>
            </w:pPr>
            <w:r>
              <w:rPr>
                <w:rFonts w:ascii="Arial" w:eastAsia="Arial" w:hAnsi="Arial" w:cs="Arial"/>
                <w:sz w:val="24"/>
                <w:szCs w:val="24"/>
              </w:rPr>
              <w:t>Task 5</w:t>
            </w:r>
          </w:p>
        </w:tc>
        <w:tc>
          <w:tcPr>
            <w:tcW w:w="3005" w:type="dxa"/>
          </w:tcPr>
          <w:p w14:paraId="30E1F500" w14:textId="77777777" w:rsidR="00C764CE" w:rsidRDefault="00E62A3B">
            <w:pPr>
              <w:rPr>
                <w:rFonts w:ascii="Arial" w:eastAsia="Arial" w:hAnsi="Arial" w:cs="Arial"/>
                <w:sz w:val="24"/>
                <w:szCs w:val="24"/>
              </w:rPr>
            </w:pPr>
            <w:r>
              <w:rPr>
                <w:rFonts w:ascii="Arial" w:eastAsia="Arial" w:hAnsi="Arial" w:cs="Arial"/>
                <w:b/>
                <w:color w:val="000000"/>
                <w:sz w:val="24"/>
                <w:szCs w:val="24"/>
              </w:rPr>
              <w:t>Personal study/learning plan</w:t>
            </w:r>
          </w:p>
        </w:tc>
        <w:tc>
          <w:tcPr>
            <w:tcW w:w="3005" w:type="dxa"/>
          </w:tcPr>
          <w:p w14:paraId="6780C6FB" w14:textId="77777777" w:rsidR="00C764CE" w:rsidRDefault="00E62A3B">
            <w:pPr>
              <w:jc w:val="center"/>
              <w:rPr>
                <w:rFonts w:ascii="Arial" w:eastAsia="Arial" w:hAnsi="Arial" w:cs="Arial"/>
                <w:sz w:val="24"/>
                <w:szCs w:val="24"/>
              </w:rPr>
            </w:pPr>
            <w:r>
              <w:rPr>
                <w:rFonts w:ascii="Arial" w:eastAsia="Arial" w:hAnsi="Arial" w:cs="Arial"/>
                <w:sz w:val="24"/>
                <w:szCs w:val="24"/>
              </w:rPr>
              <w:t>2000</w:t>
            </w:r>
          </w:p>
        </w:tc>
      </w:tr>
      <w:tr w:rsidR="00C764CE" w14:paraId="166F2E50" w14:textId="77777777">
        <w:tc>
          <w:tcPr>
            <w:tcW w:w="3005" w:type="dxa"/>
          </w:tcPr>
          <w:p w14:paraId="0E167DA9" w14:textId="77777777" w:rsidR="00C764CE" w:rsidRDefault="00E62A3B">
            <w:pPr>
              <w:rPr>
                <w:rFonts w:ascii="Arial" w:eastAsia="Arial" w:hAnsi="Arial" w:cs="Arial"/>
                <w:sz w:val="24"/>
                <w:szCs w:val="24"/>
              </w:rPr>
            </w:pPr>
            <w:r>
              <w:rPr>
                <w:rFonts w:ascii="Arial" w:eastAsia="Arial" w:hAnsi="Arial" w:cs="Arial"/>
                <w:sz w:val="24"/>
                <w:szCs w:val="24"/>
              </w:rPr>
              <w:t>Task 6.</w:t>
            </w:r>
          </w:p>
        </w:tc>
        <w:tc>
          <w:tcPr>
            <w:tcW w:w="3005" w:type="dxa"/>
          </w:tcPr>
          <w:p w14:paraId="0FDF7412" w14:textId="77777777" w:rsidR="00C764CE" w:rsidRDefault="00E62A3B">
            <w:pPr>
              <w:rPr>
                <w:rFonts w:ascii="Arial" w:eastAsia="Arial" w:hAnsi="Arial" w:cs="Arial"/>
                <w:b/>
                <w:color w:val="000000"/>
                <w:sz w:val="24"/>
                <w:szCs w:val="24"/>
              </w:rPr>
            </w:pPr>
            <w:r>
              <w:rPr>
                <w:rFonts w:ascii="Arial" w:eastAsia="Arial" w:hAnsi="Arial" w:cs="Arial"/>
                <w:b/>
                <w:color w:val="000000"/>
                <w:sz w:val="24"/>
                <w:szCs w:val="24"/>
              </w:rPr>
              <w:t>Bibliography/Reference list</w:t>
            </w:r>
          </w:p>
          <w:p w14:paraId="0A748872" w14:textId="77777777" w:rsidR="00C764CE" w:rsidRDefault="00C764CE">
            <w:pPr>
              <w:jc w:val="center"/>
              <w:rPr>
                <w:rFonts w:ascii="Arial" w:eastAsia="Arial" w:hAnsi="Arial" w:cs="Arial"/>
                <w:b/>
                <w:color w:val="000000"/>
                <w:sz w:val="24"/>
                <w:szCs w:val="24"/>
              </w:rPr>
            </w:pPr>
          </w:p>
        </w:tc>
        <w:tc>
          <w:tcPr>
            <w:tcW w:w="3005" w:type="dxa"/>
          </w:tcPr>
          <w:p w14:paraId="33A32FD8" w14:textId="77777777" w:rsidR="00C764CE" w:rsidRDefault="00E62A3B">
            <w:pPr>
              <w:jc w:val="center"/>
              <w:rPr>
                <w:rFonts w:ascii="Arial" w:eastAsia="Arial" w:hAnsi="Arial" w:cs="Arial"/>
                <w:b/>
                <w:sz w:val="24"/>
                <w:szCs w:val="24"/>
              </w:rPr>
            </w:pPr>
            <w:r>
              <w:rPr>
                <w:rFonts w:ascii="Arial" w:eastAsia="Arial" w:hAnsi="Arial" w:cs="Arial"/>
                <w:b/>
                <w:sz w:val="24"/>
                <w:szCs w:val="24"/>
              </w:rPr>
              <w:t>Not included in the word count.</w:t>
            </w:r>
          </w:p>
        </w:tc>
      </w:tr>
    </w:tbl>
    <w:p w14:paraId="4250796C" w14:textId="77777777" w:rsidR="00C764CE" w:rsidRDefault="00C764CE">
      <w:pPr>
        <w:rPr>
          <w:rFonts w:ascii="Arial" w:eastAsia="Arial" w:hAnsi="Arial" w:cs="Arial"/>
          <w:b/>
          <w:sz w:val="28"/>
          <w:szCs w:val="28"/>
        </w:rPr>
      </w:pPr>
    </w:p>
    <w:p w14:paraId="29CD8C5A" w14:textId="77777777" w:rsidR="00C764CE" w:rsidRDefault="00E62A3B">
      <w:pPr>
        <w:rPr>
          <w:i/>
        </w:rPr>
      </w:pPr>
      <w:r>
        <w:rPr>
          <w:rFonts w:ascii="Arial" w:eastAsia="Arial" w:hAnsi="Arial" w:cs="Arial"/>
          <w:b/>
          <w:i/>
          <w:sz w:val="24"/>
          <w:szCs w:val="24"/>
        </w:rPr>
        <w:lastRenderedPageBreak/>
        <w:t xml:space="preserve">Task </w:t>
      </w:r>
      <w:r>
        <w:rPr>
          <w:rFonts w:ascii="Arial" w:eastAsia="Arial" w:hAnsi="Arial" w:cs="Arial"/>
          <w:b/>
          <w:i/>
          <w:color w:val="000000"/>
          <w:sz w:val="24"/>
          <w:szCs w:val="24"/>
        </w:rPr>
        <w:t>1: Reflection &amp; Personal Development</w:t>
      </w:r>
    </w:p>
    <w:tbl>
      <w:tblPr>
        <w:tblStyle w:val="a0"/>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C764CE" w14:paraId="52B1144F" w14:textId="77777777">
        <w:tc>
          <w:tcPr>
            <w:tcW w:w="9015" w:type="dxa"/>
          </w:tcPr>
          <w:p w14:paraId="4D8E2E30" w14:textId="77777777" w:rsidR="00C764CE" w:rsidRDefault="00E62A3B">
            <w:pPr>
              <w:rPr>
                <w:rFonts w:ascii="Arial" w:eastAsia="Arial" w:hAnsi="Arial" w:cs="Arial"/>
                <w:i/>
                <w:sz w:val="24"/>
                <w:szCs w:val="24"/>
              </w:rPr>
            </w:pPr>
            <w:r>
              <w:rPr>
                <w:rFonts w:ascii="Arial" w:eastAsia="Arial" w:hAnsi="Arial" w:cs="Arial"/>
                <w:sz w:val="24"/>
                <w:szCs w:val="24"/>
              </w:rPr>
              <w:t>1a Using principles of reflection, critically evaluate your policing career focussing specifically on the last twelve (12) months. (e</w:t>
            </w:r>
            <w:r>
              <w:rPr>
                <w:rFonts w:ascii="Arial" w:eastAsia="Arial" w:hAnsi="Arial" w:cs="Arial"/>
                <w:i/>
                <w:sz w:val="24"/>
                <w:szCs w:val="24"/>
              </w:rPr>
              <w:t xml:space="preserve">.g., skills development, academic achievements, CPD, training, promotion, specialisation, etc.). </w:t>
            </w:r>
          </w:p>
          <w:p w14:paraId="628ECAF1" w14:textId="77777777" w:rsidR="00C764CE" w:rsidRDefault="00C764CE"/>
          <w:p w14:paraId="1B0C61C9" w14:textId="77777777" w:rsidR="00C764CE" w:rsidRDefault="00E62A3B">
            <w:pPr>
              <w:rPr>
                <w:rFonts w:ascii="Arial" w:eastAsia="Arial" w:hAnsi="Arial" w:cs="Arial"/>
                <w:sz w:val="24"/>
                <w:szCs w:val="24"/>
              </w:rPr>
            </w:pPr>
            <w:r>
              <w:rPr>
                <w:rFonts w:ascii="Arial" w:eastAsia="Arial" w:hAnsi="Arial" w:cs="Arial"/>
                <w:sz w:val="24"/>
                <w:szCs w:val="24"/>
              </w:rPr>
              <w:t xml:space="preserve">1b. Discuss the importance of continuous professional development in achieving organisation objectives and the relevance of reflective practice in professional development. </w:t>
            </w:r>
          </w:p>
          <w:p w14:paraId="45101484" w14:textId="77777777" w:rsidR="00C764CE" w:rsidRDefault="00C764CE">
            <w:pPr>
              <w:rPr>
                <w:rFonts w:ascii="Arial" w:eastAsia="Arial" w:hAnsi="Arial" w:cs="Arial"/>
              </w:rPr>
            </w:pPr>
          </w:p>
          <w:p w14:paraId="14EFE426" w14:textId="77777777" w:rsidR="00C764CE" w:rsidRDefault="00C764CE"/>
          <w:p w14:paraId="52103143" w14:textId="77777777" w:rsidR="00C764CE" w:rsidRDefault="00C764CE"/>
          <w:p w14:paraId="523EBEAA" w14:textId="77777777" w:rsidR="00C764CE" w:rsidRDefault="00E62A3B">
            <w:r>
              <w:rPr>
                <w:rFonts w:ascii="Arial" w:eastAsia="Arial" w:hAnsi="Arial" w:cs="Arial"/>
                <w:b/>
                <w:color w:val="000000"/>
                <w:sz w:val="24"/>
                <w:szCs w:val="24"/>
              </w:rPr>
              <w:t xml:space="preserve">2000 words </w:t>
            </w:r>
            <w:r>
              <w:rPr>
                <w:rFonts w:ascii="Arial" w:eastAsia="Arial" w:hAnsi="Arial" w:cs="Arial"/>
                <w:i/>
                <w:color w:val="000000"/>
                <w:sz w:val="24"/>
                <w:szCs w:val="24"/>
              </w:rPr>
              <w:t>(+/- 10%: include your actual word count at the end of each section)</w:t>
            </w:r>
          </w:p>
          <w:p w14:paraId="4C256C1B" w14:textId="77777777" w:rsidR="00C764CE" w:rsidRDefault="00C764CE"/>
        </w:tc>
      </w:tr>
    </w:tbl>
    <w:p w14:paraId="6E6505FE" w14:textId="77777777" w:rsidR="00C764CE" w:rsidRDefault="00C764CE">
      <w:pPr>
        <w:ind w:left="3600" w:right="107" w:firstLine="720"/>
        <w:rPr>
          <w:rFonts w:ascii="Arial" w:eastAsia="Arial" w:hAnsi="Arial" w:cs="Arial"/>
          <w:b/>
          <w:color w:val="000000"/>
          <w:sz w:val="24"/>
          <w:szCs w:val="24"/>
        </w:rPr>
      </w:pPr>
    </w:p>
    <w:p w14:paraId="294231E0" w14:textId="7F6C9B25" w:rsidR="001E110A" w:rsidRPr="001E110A" w:rsidRDefault="001E110A" w:rsidP="001E110A">
      <w:pPr>
        <w:rPr>
          <w:b/>
          <w:bCs/>
        </w:rPr>
      </w:pPr>
      <w:r w:rsidRPr="001E110A">
        <w:rPr>
          <w:b/>
          <w:bCs/>
        </w:rPr>
        <w:t>1A:</w:t>
      </w:r>
    </w:p>
    <w:p w14:paraId="34C5247A" w14:textId="3D13521F" w:rsidR="001E110A" w:rsidRPr="009B1CB8" w:rsidRDefault="001E110A" w:rsidP="001E110A">
      <w:r w:rsidRPr="009B1CB8">
        <w:t xml:space="preserve">Within this task I will critically evaluate my policing career over the last 12 months, using reflective practice in the form of Gibbs reflective cycle (1988) to provide structure to the evaluation. </w:t>
      </w:r>
    </w:p>
    <w:p w14:paraId="0A152DC5" w14:textId="77777777" w:rsidR="001E110A" w:rsidRPr="009B1CB8" w:rsidRDefault="001E110A" w:rsidP="001E110A">
      <w:r w:rsidRPr="009B1CB8">
        <w:t xml:space="preserve">As a PIP level 2 Police Staff Investigator (PSI) withing the criminal investigations department (CID), my role is to investigate serious and complex crimes. My role over the last 12 months has remained consistent, focusing on the investigation of serious crimes and also the management of vulnerable victims. These investigations include high risk domestic violence cases, sexual assaults, grievous bodily harm level assaults and murder. </w:t>
      </w:r>
    </w:p>
    <w:p w14:paraId="6989A30C" w14:textId="77777777" w:rsidR="001E110A" w:rsidRPr="009B1CB8" w:rsidRDefault="001E110A" w:rsidP="001E110A">
      <w:r w:rsidRPr="009B1CB8">
        <w:t xml:space="preserve">Having been in this role for over 5 years, I have been conscious to avoid becoming stale or complacent in my investigations as I believe that there is the risk of this happening once in a role for a period of time. </w:t>
      </w:r>
    </w:p>
    <w:p w14:paraId="6041044F" w14:textId="77777777" w:rsidR="001E110A" w:rsidRPr="009B1CB8" w:rsidRDefault="001E110A" w:rsidP="001E110A">
      <w:r w:rsidRPr="009B1CB8">
        <w:t> </w:t>
      </w:r>
    </w:p>
    <w:p w14:paraId="394F3BB1" w14:textId="77777777" w:rsidR="001E110A" w:rsidRPr="009B1CB8" w:rsidRDefault="001E110A" w:rsidP="001E110A">
      <w:r w:rsidRPr="009B1CB8">
        <w:t>Description and feeling:</w:t>
      </w:r>
    </w:p>
    <w:p w14:paraId="2FB1CBD8" w14:textId="77777777" w:rsidR="001E110A" w:rsidRPr="009B1CB8" w:rsidRDefault="001E110A" w:rsidP="001E110A">
      <w:r w:rsidRPr="009B1CB8">
        <w:t>This was highlighted during a recent Achieving Best Evidence (ABE) interview. I have been ABE trained for around 4 years and have conducted numerous ABE interviews for both vulnerable witnesses, as defined by the Youth Justice and Criminal Evidence Act 1999, and significant witnesses. Reflecting on my role, I note the shift towards conducting ABE interviews represents a move into a critical area of practice. This aligns with research that states interviewing is no longer a generic skill but should be more specialist orientated with specific selection for child victims</w:t>
      </w:r>
      <w:r>
        <w:t xml:space="preserve"> </w:t>
      </w:r>
      <w:sdt>
        <w:sdtPr>
          <w:id w:val="1153641848"/>
          <w:citation/>
        </w:sdtPr>
        <w:sdtContent>
          <w:r>
            <w:fldChar w:fldCharType="begin"/>
          </w:r>
          <w:r>
            <w:instrText xml:space="preserve"> CITATION Gud12 \l 2057 </w:instrText>
          </w:r>
          <w:r>
            <w:fldChar w:fldCharType="separate"/>
          </w:r>
          <w:r w:rsidRPr="00A26F0E">
            <w:rPr>
              <w:noProof/>
            </w:rPr>
            <w:t>(Gudjonsson, 2012)</w:t>
          </w:r>
          <w:r>
            <w:fldChar w:fldCharType="end"/>
          </w:r>
        </w:sdtContent>
      </w:sdt>
      <w:r w:rsidRPr="009B1CB8">
        <w:t xml:space="preserve">. </w:t>
      </w:r>
    </w:p>
    <w:p w14:paraId="52E5EF71" w14:textId="77777777" w:rsidR="001E110A" w:rsidRPr="009B1CB8" w:rsidRDefault="001E110A" w:rsidP="001E110A">
      <w:r w:rsidRPr="009B1CB8">
        <w:t> </w:t>
      </w:r>
    </w:p>
    <w:p w14:paraId="5A1F90F3" w14:textId="77777777" w:rsidR="001E110A" w:rsidRPr="009B1CB8" w:rsidRDefault="001E110A" w:rsidP="001E110A">
      <w:r w:rsidRPr="009B1CB8">
        <w:t xml:space="preserve">The recent investigation involved a 14 year old victim that needed to be ABE interviewed and despite my experience I was presented with a unique engagement challenge with the victim's comprehension of the process. I had applied the standard protocols regarding the use of a registered intermediary and I felt confident in my preparation of the interview. Despite my preparation however I did not foresee that the victim would fail to disclose the expected incidents, as he had done in his first account. </w:t>
      </w:r>
    </w:p>
    <w:p w14:paraId="08089E63" w14:textId="77777777" w:rsidR="001E110A" w:rsidRPr="009B1CB8" w:rsidRDefault="001E110A" w:rsidP="001E110A">
      <w:r w:rsidRPr="009B1CB8">
        <w:lastRenderedPageBreak/>
        <w:t xml:space="preserve">I found myself relying on my standard questioning rather than adapting  to the specific psychological barrier that the child was facing. I learnt during the interview that the child felt bound by unspoken rules that he was only allowed to speak about 1 specific incident, though he was in fact reporting 5. </w:t>
      </w:r>
    </w:p>
    <w:p w14:paraId="4DB0E2DA" w14:textId="77777777" w:rsidR="001E110A" w:rsidRPr="009B1CB8" w:rsidRDefault="001E110A" w:rsidP="001E110A">
      <w:r w:rsidRPr="009B1CB8">
        <w:t> </w:t>
      </w:r>
    </w:p>
    <w:p w14:paraId="15FBA974" w14:textId="77777777" w:rsidR="001E110A" w:rsidRPr="009B1CB8" w:rsidRDefault="001E110A" w:rsidP="001E110A">
      <w:r w:rsidRPr="009B1CB8">
        <w:t>Evaluation and analysis:</w:t>
      </w:r>
    </w:p>
    <w:p w14:paraId="72A07BF6" w14:textId="77777777" w:rsidR="001E110A" w:rsidRPr="009B1CB8" w:rsidRDefault="001E110A" w:rsidP="001E110A">
      <w:r w:rsidRPr="009B1CB8">
        <w:t xml:space="preserve">Critically evaluating this, I can see that this interview stalled when the victim failed to disclose the expected incidents. This misunderstanding highlights the fragility of evidence in these cases. As Gudjonsson (2012) states, "children and juveniles are thought to be susceptible to giving unreliable accounts of events if not carefully interviewed". In this case, I can reflect that my ground rules were not clear enough and that could have led to this unreliable account which required my intervention and more closed, direct questioning, leaning towards a challenge of the first account, which would have been best avoided. </w:t>
      </w:r>
    </w:p>
    <w:p w14:paraId="11C08EBF" w14:textId="77777777" w:rsidR="001E110A" w:rsidRPr="009B1CB8" w:rsidRDefault="001E110A" w:rsidP="001E110A">
      <w:r w:rsidRPr="009B1CB8">
        <w:t xml:space="preserve">To deepen this analysis, I must consider the environment that this interview took place. Though away from a police station in a dedicated ABE suite, made to me more relaxing, informal and comfortable, the interview itself could still present the appearance of a power imbalance. It could be considered that to the child I am not just an investigator but an authority figure wearing formal attire and a lanyard, controlling the room. This dynamic could have contributed to the compliance issue as the child is socially conditioned to listen to adults, particularly in authority. </w:t>
      </w:r>
    </w:p>
    <w:p w14:paraId="2330EAF6" w14:textId="77777777" w:rsidR="001E110A" w:rsidRPr="009B1CB8" w:rsidRDefault="001E110A" w:rsidP="001E110A">
      <w:r w:rsidRPr="009B1CB8">
        <w:t xml:space="preserve">Reflecting on this, I can see that I may have failed to break down the power dynamic during the report phase of the interview, getting to the aid memoire and ground rules too quickly, reinforcing the idea that the interview was a formal interview with rules rather than creating the feeling of a supportive interview. </w:t>
      </w:r>
    </w:p>
    <w:p w14:paraId="26B2B456" w14:textId="77777777" w:rsidR="001E110A" w:rsidRPr="009B1CB8" w:rsidRDefault="001E110A" w:rsidP="001E110A">
      <w:r w:rsidRPr="009B1CB8">
        <w:t> </w:t>
      </w:r>
    </w:p>
    <w:p w14:paraId="30BD2055" w14:textId="77777777" w:rsidR="001E110A" w:rsidRPr="009B1CB8" w:rsidRDefault="001E110A" w:rsidP="001E110A">
      <w:r w:rsidRPr="009B1CB8">
        <w:t>Workload and decision making:</w:t>
      </w:r>
    </w:p>
    <w:p w14:paraId="628E3598" w14:textId="77777777" w:rsidR="001E110A" w:rsidRPr="009B1CB8" w:rsidRDefault="001E110A" w:rsidP="001E110A">
      <w:r w:rsidRPr="009B1CB8">
        <w:t xml:space="preserve">In addition to both ABE interviews and advanced suspect specialist interviewing, I am also responsible for the management of numerous investigations that have been deemed to be high risk or generally complex and requiring a detective. The fact that I manage several investigations required regular review of my prioritisations and means that I must be able to make fast paved decisions about which line of enquiry I should investigate first. </w:t>
      </w:r>
    </w:p>
    <w:p w14:paraId="04AAE476" w14:textId="77777777" w:rsidR="001E110A" w:rsidRPr="009B1CB8" w:rsidRDefault="001E110A" w:rsidP="001E110A">
      <w:r w:rsidRPr="009B1CB8">
        <w:t xml:space="preserve">Reflecting on this, I use the THRIVE framework to prioritise cases based on risk rather than just chronological order however, in contrast, I do also have to be conscious of upcoming deadlines such as bail clocks and court hearings. </w:t>
      </w:r>
    </w:p>
    <w:p w14:paraId="2B0B26FC" w14:textId="77777777" w:rsidR="001E110A" w:rsidRPr="009B1CB8" w:rsidRDefault="001E110A" w:rsidP="001E110A">
      <w:r w:rsidRPr="009B1CB8">
        <w:t> </w:t>
      </w:r>
    </w:p>
    <w:p w14:paraId="65E35A27" w14:textId="77777777" w:rsidR="001E110A" w:rsidRPr="009B1CB8" w:rsidRDefault="001E110A" w:rsidP="001E110A">
      <w:r w:rsidRPr="009B1CB8">
        <w:t xml:space="preserve">The volume of cases managed over the last 12 months, in addition to the investigation of daily custody cases, has on occasion created an imbalance of thoroughness and efficiency. I have occasionally felt that rather than thoroughly investigating every possible reasonable line of enquiry, as I should, cases have been sent to the Crown Prosecution Service (CPS) early in an attempt to manage a backlog of work. These decisions have all been justified by the use of the National Decision Making Model (NDM) but I can recognise that this is not the standard of work that I like to complete. Whilst the NDM provides a framework and structure for rationale, it does not remove the load of </w:t>
      </w:r>
      <w:r w:rsidRPr="009B1CB8">
        <w:lastRenderedPageBreak/>
        <w:t xml:space="preserve">carrying multiple complex investigations simultaneously. The mental energy required to constantly switch between a domestic violence case and a complex fraud investigation, for example, creates a barrier to attention meaning that I am rarely 100% focused on the task in front of me. </w:t>
      </w:r>
    </w:p>
    <w:p w14:paraId="5E066461" w14:textId="77777777" w:rsidR="001E110A" w:rsidRPr="009B1CB8" w:rsidRDefault="001E110A" w:rsidP="001E110A">
      <w:r w:rsidRPr="009B1CB8">
        <w:t> </w:t>
      </w:r>
    </w:p>
    <w:p w14:paraId="3645D1C1" w14:textId="77777777" w:rsidR="001E110A" w:rsidRPr="009B1CB8" w:rsidRDefault="001E110A" w:rsidP="001E110A">
      <w:r w:rsidRPr="009B1CB8">
        <w:t xml:space="preserve">This type of difficulty is recognised by the College of Policing (2022, P.5) who state, "feeling pressure to move on from a case can have an impact on the thoroughness of an investigation", specifically in relation to high workloads. Whilst my decisions and assessments were safe, the depth of my investigations has occasionally been compromised by these pressures. </w:t>
      </w:r>
    </w:p>
    <w:p w14:paraId="2F8C9DE6" w14:textId="77777777" w:rsidR="001E110A" w:rsidRPr="009B1CB8" w:rsidRDefault="001E110A" w:rsidP="001E110A">
      <w:r w:rsidRPr="009B1CB8">
        <w:t> </w:t>
      </w:r>
    </w:p>
    <w:p w14:paraId="409250A7" w14:textId="77777777" w:rsidR="001E110A" w:rsidRPr="009B1CB8" w:rsidRDefault="001E110A" w:rsidP="001E110A">
      <w:r w:rsidRPr="009B1CB8">
        <w:t>Conclusion and action plan:</w:t>
      </w:r>
    </w:p>
    <w:p w14:paraId="482CF72D" w14:textId="77777777" w:rsidR="001E110A" w:rsidRPr="009B1CB8" w:rsidRDefault="001E110A" w:rsidP="001E110A">
      <w:r w:rsidRPr="009B1CB8">
        <w:t xml:space="preserve">To summarise this reflection of my policing career over the last 12 months, there have been difficulties managing tension between developing specialist capability and also managing high demand. As demonstrated by my ABE example, though I have the required training and experience in such interviews, the incident regarding witness compliance </w:t>
      </w:r>
      <w:sdt>
        <w:sdtPr>
          <w:id w:val="123200584"/>
          <w:citation/>
        </w:sdtPr>
        <w:sdtContent>
          <w:r>
            <w:fldChar w:fldCharType="begin"/>
          </w:r>
          <w:r>
            <w:instrText xml:space="preserve"> CITATION Gud12 \l 2057 </w:instrText>
          </w:r>
          <w:r>
            <w:fldChar w:fldCharType="separate"/>
          </w:r>
          <w:r w:rsidRPr="00A26F0E">
            <w:rPr>
              <w:noProof/>
            </w:rPr>
            <w:t>(Gudjonsson, 2012)</w:t>
          </w:r>
          <w:r>
            <w:fldChar w:fldCharType="end"/>
          </w:r>
        </w:sdtContent>
      </w:sdt>
      <w:r w:rsidRPr="009B1CB8">
        <w:t xml:space="preserve"> highlighted that experience and training cannot allow an interviewer to foresee psychological factors when interviewing vulnerable or child victims. </w:t>
      </w:r>
    </w:p>
    <w:p w14:paraId="00135165" w14:textId="77777777" w:rsidR="001E110A" w:rsidRPr="009B1CB8" w:rsidRDefault="001E110A" w:rsidP="001E110A">
      <w:r w:rsidRPr="009B1CB8">
        <w:t xml:space="preserve">The example about managing workloads shows that organisational pressures of high workloads cause ongoing problems to the thoroughness of investigations. I would summarise my reflection on the last 12 months by saying that though I am operationally effective and experienced, with overall a good quality of both investigations and results, I must look beyond routine practice and ensure that I remain focused on the quality of my investigations. </w:t>
      </w:r>
    </w:p>
    <w:p w14:paraId="00262D38" w14:textId="77777777" w:rsidR="001E110A" w:rsidRPr="009B1CB8" w:rsidRDefault="001E110A" w:rsidP="001E110A">
      <w:r w:rsidRPr="009B1CB8">
        <w:t> </w:t>
      </w:r>
    </w:p>
    <w:p w14:paraId="2DF9EA2F" w14:textId="1830B5C9" w:rsidR="001E110A" w:rsidRDefault="001E110A">
      <w:r w:rsidRPr="009B1CB8">
        <w:t xml:space="preserve">With the increased experience and knowledge that I gain I become responsible for more complex decision making and the responsibility of supporting new staff and to manage this, I require continuous professional development (CPD) that will be discussed in the following section. </w:t>
      </w:r>
    </w:p>
    <w:p w14:paraId="53C7A029" w14:textId="77777777" w:rsidR="001E110A" w:rsidRDefault="001E110A"/>
    <w:p w14:paraId="1A941409" w14:textId="77777777" w:rsidR="001E110A" w:rsidRDefault="001E110A"/>
    <w:p w14:paraId="4E37E618" w14:textId="1945606C" w:rsidR="001E110A" w:rsidRDefault="001E110A">
      <w:r w:rsidRPr="001E110A">
        <w:rPr>
          <w:b/>
          <w:bCs/>
        </w:rPr>
        <w:t>1B</w:t>
      </w:r>
      <w:r>
        <w:t>:</w:t>
      </w:r>
    </w:p>
    <w:p w14:paraId="4EA48314" w14:textId="77777777" w:rsidR="001E110A" w:rsidRPr="009B1CB8" w:rsidRDefault="001E110A" w:rsidP="001E110A">
      <w:r w:rsidRPr="009B1CB8">
        <w:t xml:space="preserve">Continuous professional development (CPD) is important for both employee and employer as it helps to ensure competence in a profession and this should be a continued process throughout a person's career (Kloosterman 2014, n.p.). </w:t>
      </w:r>
    </w:p>
    <w:p w14:paraId="18456BB0" w14:textId="77777777" w:rsidR="001E110A" w:rsidRPr="009B1CB8" w:rsidRDefault="001E110A" w:rsidP="001E110A">
      <w:r w:rsidRPr="009B1CB8">
        <w:t xml:space="preserve">Kloosterman (2014) describes this well by saying "well-crafted and delivered continuing professional development is important because it delivers benefits to the individual, their profession and the public". </w:t>
      </w:r>
    </w:p>
    <w:p w14:paraId="3A40F51D" w14:textId="77777777" w:rsidR="001E110A" w:rsidRPr="009B1CB8" w:rsidRDefault="001E110A" w:rsidP="001E110A">
      <w:r w:rsidRPr="009B1CB8">
        <w:t xml:space="preserve">This statement links well to my current employer's mission to provide an outstanding service for the communities of Gwent (Gwent Police 2025) and CPD aligns well with not only personal development but also the strategic aims of the organisation. </w:t>
      </w:r>
    </w:p>
    <w:p w14:paraId="69081986" w14:textId="77777777" w:rsidR="001E110A" w:rsidRPr="009B1CB8" w:rsidRDefault="001E110A" w:rsidP="001E110A">
      <w:r w:rsidRPr="009B1CB8">
        <w:t> </w:t>
      </w:r>
    </w:p>
    <w:p w14:paraId="76C80829" w14:textId="77777777" w:rsidR="001E110A" w:rsidRPr="009B1CB8" w:rsidRDefault="001E110A" w:rsidP="001E110A">
      <w:r w:rsidRPr="009B1CB8">
        <w:lastRenderedPageBreak/>
        <w:t xml:space="preserve">As a Police Staff Investigator (PSI), my career pathway differs to that of a warranted officer. Though qualified as a detective and conducting the same role as my warranted colleagues, at this time I am unable to progress to other roles either In the form of promotion or other operational roles such as hostage negotiator of foundation undercover officer that I have expressed an interest in. These constraints do however mean that I need to be more focused on specialised CPD within my investigative role. </w:t>
      </w:r>
    </w:p>
    <w:p w14:paraId="72EE0EF8" w14:textId="77777777" w:rsidR="001E110A" w:rsidRPr="009B1CB8" w:rsidRDefault="001E110A" w:rsidP="001E110A">
      <w:r w:rsidRPr="009B1CB8">
        <w:t> </w:t>
      </w:r>
    </w:p>
    <w:p w14:paraId="31C12686" w14:textId="77777777" w:rsidR="001E110A" w:rsidRPr="009B1CB8" w:rsidRDefault="001E110A" w:rsidP="001E110A">
      <w:r w:rsidRPr="009B1CB8">
        <w:t xml:space="preserve">In the coming weeks I am attending a tier 5 interview advisor course. Police interviewers are trained between the levels of 1 through to 5 with tier 1 being to a level of basic communication skills for new recruits and tier 5 being "highly skilled interview managers who create interview strategy in high profile and complex cases" (Griffiths and Milne 2006). </w:t>
      </w:r>
    </w:p>
    <w:p w14:paraId="59EFA1D8" w14:textId="77777777" w:rsidR="001E110A" w:rsidRPr="009B1CB8" w:rsidRDefault="001E110A" w:rsidP="001E110A">
      <w:r w:rsidRPr="009B1CB8">
        <w:t> </w:t>
      </w:r>
    </w:p>
    <w:p w14:paraId="5920BA07" w14:textId="77777777" w:rsidR="001E110A" w:rsidRPr="009B1CB8" w:rsidRDefault="001E110A" w:rsidP="001E110A">
      <w:r w:rsidRPr="009B1CB8">
        <w:t xml:space="preserve">My Planned enrolment on the tier 5 interview advisor course supports Gwent Police's aim of "operational effectiveness". By improving and developing my advanced interviewing skills following my experience gained as an advanced suspect interviewer, I contribute to my employer's vision of providing an outstanding service, by ensuring that the most complex investigations and more specifically the interviews, for offences such as murder, stand up to scrutiny. </w:t>
      </w:r>
    </w:p>
    <w:p w14:paraId="578D8139" w14:textId="77777777" w:rsidR="001E110A" w:rsidRPr="009B1CB8" w:rsidRDefault="001E110A" w:rsidP="001E110A">
      <w:r w:rsidRPr="009B1CB8">
        <w:t> </w:t>
      </w:r>
    </w:p>
    <w:p w14:paraId="6AA34A03" w14:textId="77777777" w:rsidR="001E110A" w:rsidRPr="009B1CB8" w:rsidRDefault="001E110A" w:rsidP="001E110A">
      <w:r w:rsidRPr="009B1CB8">
        <w:t xml:space="preserve">In addition to the tier 5 interview course, I am also booked on to a tutors course. The aim of this is to enable me to assist in the development of new recruits, particularly detectives, as they begin their journey within the criminal investigations department (CID). This training will align with Gwent Police's aim of "conduct and culture". By mentoring new detectives, I am able to pass on not only the level of professional standards required by also my experience and specialist training that I have gained throughout my career with Gwent Police. </w:t>
      </w:r>
    </w:p>
    <w:p w14:paraId="155B3AEC" w14:textId="77777777" w:rsidR="001E110A" w:rsidRPr="009B1CB8" w:rsidRDefault="001E110A" w:rsidP="001E110A">
      <w:r w:rsidRPr="009B1CB8">
        <w:t> </w:t>
      </w:r>
    </w:p>
    <w:p w14:paraId="67F01D70" w14:textId="77777777" w:rsidR="001E110A" w:rsidRPr="009B1CB8" w:rsidRDefault="001E110A" w:rsidP="001E110A">
      <w:r w:rsidRPr="009B1CB8">
        <w:t xml:space="preserve">There are various definitions of what the role of a mentor is but it can be described as a learning - teaching process (Earl and Timperley 2008). Given my experience, I am confident in my ability to mentor new police officers however I am also conscious that taking on this additional work and responsibility could cause issues in improving the quality of my investigations as previously discussed. </w:t>
      </w:r>
    </w:p>
    <w:p w14:paraId="01A64A40" w14:textId="77777777" w:rsidR="001E110A" w:rsidRPr="009B1CB8" w:rsidRDefault="001E110A" w:rsidP="001E110A">
      <w:r w:rsidRPr="009B1CB8">
        <w:t> </w:t>
      </w:r>
    </w:p>
    <w:p w14:paraId="637B36B0" w14:textId="77777777" w:rsidR="001E110A" w:rsidRPr="009B1CB8" w:rsidRDefault="001E110A" w:rsidP="001E110A">
      <w:r w:rsidRPr="009B1CB8">
        <w:t xml:space="preserve">In addition to the above mentioned upcoming courses, this degree course itself is part of my planned CPD and supports not only my own desire to continue learning by also demonstrates Gwent Police's value to "keep learning", actively investing in the benefits to the organisation by funding a part of this degree programme. I believe that by doing this, Gwent Police also recognise that the academic qualification itself is not only a personal achievement within the next years CPD but also qualifies me for an improved investigative capability. There is a direct crossover between the academic skills required for this degree and the professional skills required for complex investigations. The process of constructing an academic essay which includes gathering evidence, critically evaluating sources and building a logical argument, mirrors the process of constructing a complex case file for the Crown Prosecution Service (CPS). A case file is essentially an essay covering </w:t>
      </w:r>
      <w:r w:rsidRPr="009B1CB8">
        <w:lastRenderedPageBreak/>
        <w:t xml:space="preserve">a critical review of documents, evidence and issues in a case. By working improve my writing skills through this degree, I am directly improving the quality of case files that I will submit to the CPS in the future which may reduce the likelihood of case action plans or rejected files and therefor increasing the efficiency of my workload, further aligning with Gwent Police's aim of operational effectiveness. </w:t>
      </w:r>
    </w:p>
    <w:p w14:paraId="08EDFC0C" w14:textId="77777777" w:rsidR="001E110A" w:rsidRPr="009B1CB8" w:rsidRDefault="001E110A" w:rsidP="001E110A">
      <w:r w:rsidRPr="009B1CB8">
        <w:t> </w:t>
      </w:r>
    </w:p>
    <w:p w14:paraId="2CEB0BD6" w14:textId="77777777" w:rsidR="001E110A" w:rsidRPr="009B1CB8" w:rsidRDefault="001E110A" w:rsidP="001E110A">
      <w:r w:rsidRPr="009B1CB8">
        <w:t xml:space="preserve">Though CPD is important and I intend on developing my skills and knowledge going forward, I can recognise that the courses I intend to undertake are not enough on their own and that I should continue to use reflective practice to ensure that I am implementing the learning. Following Kolb's experimental learning cycle (1984), I can see that simply having an experience, such as the issues in the previously discussed ABE interview, does not mean that I would learn from it however reflecting on this experience to better understand what worked and what didn’t work would help with that learning. </w:t>
      </w:r>
    </w:p>
    <w:p w14:paraId="5031E26A" w14:textId="77777777" w:rsidR="001E110A" w:rsidRPr="009B1CB8" w:rsidRDefault="001E110A" w:rsidP="001E110A">
      <w:r w:rsidRPr="009B1CB8">
        <w:t> </w:t>
      </w:r>
    </w:p>
    <w:p w14:paraId="24C7D5E6" w14:textId="77777777" w:rsidR="001E110A" w:rsidRPr="009B1CB8" w:rsidRDefault="001E110A" w:rsidP="001E110A">
      <w:r w:rsidRPr="009B1CB8">
        <w:t xml:space="preserve">As I transition towards mentoring new staff and managing specialist interviewers in complex cases, reflective practice will be relevant to precent skills fading or becoming ignorant to training that may be required. As I noted in task 1a, on occasion experience can lead to complacency and by using a structed reflective practice model I can ensure that CPD is not just a tick box exercise but a valuable effort to improve, aligning with the Gwent Police value to "keep learning". </w:t>
      </w:r>
    </w:p>
    <w:p w14:paraId="70CC2C48" w14:textId="77777777" w:rsidR="001E110A" w:rsidRDefault="001E110A"/>
    <w:p w14:paraId="170C0309" w14:textId="44B5C85E" w:rsidR="001E110A" w:rsidRDefault="001E110A">
      <w:r>
        <w:t>Task 1 word count: 2006</w:t>
      </w:r>
    </w:p>
    <w:p w14:paraId="503F9475" w14:textId="77777777" w:rsidR="001E110A" w:rsidRDefault="001E110A"/>
    <w:p w14:paraId="54BC7CB4" w14:textId="77777777" w:rsidR="001E110A" w:rsidRDefault="001E110A"/>
    <w:p w14:paraId="147A16D8" w14:textId="77777777" w:rsidR="001E110A" w:rsidRDefault="001E110A"/>
    <w:p w14:paraId="4AA2AEEC" w14:textId="77777777" w:rsidR="001E110A" w:rsidRDefault="001E110A"/>
    <w:p w14:paraId="2B744165" w14:textId="77777777" w:rsidR="001E110A" w:rsidRPr="001E110A" w:rsidRDefault="001E110A"/>
    <w:p w14:paraId="0994A3C0" w14:textId="77777777" w:rsidR="001E110A" w:rsidRDefault="001E110A">
      <w:pPr>
        <w:rPr>
          <w:rFonts w:ascii="Arial" w:eastAsia="Arial" w:hAnsi="Arial" w:cs="Arial"/>
          <w:b/>
          <w:sz w:val="24"/>
          <w:szCs w:val="24"/>
        </w:rPr>
      </w:pPr>
    </w:p>
    <w:p w14:paraId="01CB2685" w14:textId="77777777" w:rsidR="00E41A14" w:rsidRDefault="00E41A14">
      <w:pPr>
        <w:rPr>
          <w:rFonts w:ascii="Arial" w:eastAsia="Arial" w:hAnsi="Arial" w:cs="Arial"/>
          <w:b/>
          <w:sz w:val="24"/>
          <w:szCs w:val="24"/>
        </w:rPr>
      </w:pPr>
    </w:p>
    <w:p w14:paraId="0BFBEA9B" w14:textId="77777777" w:rsidR="00E41A14" w:rsidRDefault="00E41A14">
      <w:pPr>
        <w:rPr>
          <w:rFonts w:ascii="Arial" w:eastAsia="Arial" w:hAnsi="Arial" w:cs="Arial"/>
          <w:b/>
          <w:sz w:val="24"/>
          <w:szCs w:val="24"/>
        </w:rPr>
      </w:pPr>
    </w:p>
    <w:p w14:paraId="458893FD" w14:textId="77777777" w:rsidR="00E41A14" w:rsidRDefault="00E41A14">
      <w:pPr>
        <w:rPr>
          <w:rFonts w:ascii="Arial" w:eastAsia="Arial" w:hAnsi="Arial" w:cs="Arial"/>
          <w:b/>
          <w:sz w:val="24"/>
          <w:szCs w:val="24"/>
        </w:rPr>
      </w:pPr>
    </w:p>
    <w:p w14:paraId="1C9178FB" w14:textId="77777777" w:rsidR="00E41A14" w:rsidRDefault="00E41A14">
      <w:pPr>
        <w:rPr>
          <w:rFonts w:ascii="Arial" w:eastAsia="Arial" w:hAnsi="Arial" w:cs="Arial"/>
          <w:b/>
          <w:sz w:val="24"/>
          <w:szCs w:val="24"/>
        </w:rPr>
      </w:pPr>
    </w:p>
    <w:p w14:paraId="51419FE0" w14:textId="77777777" w:rsidR="00E41A14" w:rsidRDefault="00E41A14">
      <w:pPr>
        <w:rPr>
          <w:rFonts w:ascii="Arial" w:eastAsia="Arial" w:hAnsi="Arial" w:cs="Arial"/>
          <w:b/>
          <w:sz w:val="24"/>
          <w:szCs w:val="24"/>
        </w:rPr>
      </w:pPr>
    </w:p>
    <w:p w14:paraId="3EEAC395" w14:textId="77777777" w:rsidR="00E41A14" w:rsidRDefault="00E41A14">
      <w:pPr>
        <w:rPr>
          <w:rFonts w:ascii="Arial" w:eastAsia="Arial" w:hAnsi="Arial" w:cs="Arial"/>
          <w:b/>
          <w:sz w:val="24"/>
          <w:szCs w:val="24"/>
        </w:rPr>
      </w:pPr>
    </w:p>
    <w:p w14:paraId="667E1DEB" w14:textId="77777777" w:rsidR="00E41A14" w:rsidRDefault="00E41A14">
      <w:pPr>
        <w:rPr>
          <w:rFonts w:ascii="Arial" w:eastAsia="Arial" w:hAnsi="Arial" w:cs="Arial"/>
          <w:b/>
          <w:sz w:val="24"/>
          <w:szCs w:val="24"/>
        </w:rPr>
      </w:pPr>
    </w:p>
    <w:p w14:paraId="5670506D" w14:textId="77777777" w:rsidR="00E41A14" w:rsidRDefault="00E41A14">
      <w:pPr>
        <w:rPr>
          <w:rFonts w:ascii="Arial" w:eastAsia="Arial" w:hAnsi="Arial" w:cs="Arial"/>
          <w:b/>
          <w:sz w:val="24"/>
          <w:szCs w:val="24"/>
        </w:rPr>
      </w:pPr>
    </w:p>
    <w:p w14:paraId="0EAECFD4" w14:textId="77777777" w:rsidR="00C764CE" w:rsidRDefault="00E62A3B">
      <w:pPr>
        <w:rPr>
          <w:rFonts w:ascii="Arial" w:eastAsia="Arial" w:hAnsi="Arial" w:cs="Arial"/>
          <w:b/>
          <w:i/>
          <w:sz w:val="24"/>
          <w:szCs w:val="24"/>
        </w:rPr>
      </w:pPr>
      <w:r>
        <w:rPr>
          <w:rFonts w:ascii="Arial" w:eastAsia="Arial" w:hAnsi="Arial" w:cs="Arial"/>
          <w:b/>
          <w:i/>
          <w:sz w:val="24"/>
          <w:szCs w:val="24"/>
        </w:rPr>
        <w:lastRenderedPageBreak/>
        <w:t>Task 2: Investigation Challenges</w:t>
      </w:r>
    </w:p>
    <w:p w14:paraId="6367B169" w14:textId="77777777" w:rsidR="00C764CE" w:rsidRDefault="00E62A3B">
      <w:pPr>
        <w:rPr>
          <w:rFonts w:ascii="Arial" w:eastAsia="Arial" w:hAnsi="Arial" w:cs="Arial"/>
          <w:sz w:val="24"/>
          <w:szCs w:val="24"/>
        </w:rPr>
      </w:pPr>
      <w:r>
        <w:rPr>
          <w:rFonts w:ascii="Arial" w:eastAsia="Arial" w:hAnsi="Arial" w:cs="Arial"/>
          <w:sz w:val="24"/>
          <w:szCs w:val="24"/>
        </w:rPr>
        <w:t xml:space="preserve">You must choose a serious and complex investigation in which you played a significant role and reflect upon what happened. </w:t>
      </w:r>
    </w:p>
    <w:tbl>
      <w:tblPr>
        <w:tblStyle w:val="a1"/>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C764CE" w14:paraId="56F351FB" w14:textId="77777777">
        <w:tc>
          <w:tcPr>
            <w:tcW w:w="9015" w:type="dxa"/>
          </w:tcPr>
          <w:p w14:paraId="1C0DE83B" w14:textId="77777777" w:rsidR="00C764CE" w:rsidRDefault="00C764CE">
            <w:pPr>
              <w:rPr>
                <w:rFonts w:ascii="Arial" w:eastAsia="Arial" w:hAnsi="Arial" w:cs="Arial"/>
                <w:b/>
                <w:color w:val="000000"/>
                <w:sz w:val="24"/>
                <w:szCs w:val="24"/>
              </w:rPr>
            </w:pPr>
          </w:p>
          <w:p w14:paraId="5C92E62A" w14:textId="77777777" w:rsidR="00C764CE" w:rsidRDefault="00E62A3B">
            <w:pPr>
              <w:ind w:right="237"/>
              <w:jc w:val="both"/>
              <w:rPr>
                <w:rFonts w:ascii="Arial" w:eastAsia="Arial" w:hAnsi="Arial" w:cs="Arial"/>
                <w:sz w:val="24"/>
                <w:szCs w:val="24"/>
              </w:rPr>
            </w:pPr>
            <w:r>
              <w:rPr>
                <w:rFonts w:ascii="Arial" w:eastAsia="Arial" w:hAnsi="Arial" w:cs="Arial"/>
                <w:b/>
                <w:color w:val="000000"/>
                <w:sz w:val="24"/>
                <w:szCs w:val="24"/>
              </w:rPr>
              <w:t>2a. Give a brief description</w:t>
            </w:r>
            <w:r>
              <w:rPr>
                <w:rFonts w:ascii="Arial" w:eastAsia="Arial" w:hAnsi="Arial" w:cs="Arial"/>
                <w:color w:val="000000"/>
                <w:sz w:val="24"/>
                <w:szCs w:val="24"/>
              </w:rPr>
              <w:t xml:space="preserve"> of the investigation including social and legislative contexts and any relevant cultural, ethnicity and language issues. </w:t>
            </w:r>
            <w:r>
              <w:rPr>
                <w:rFonts w:ascii="Arial" w:eastAsia="Arial" w:hAnsi="Arial" w:cs="Arial"/>
                <w:sz w:val="24"/>
                <w:szCs w:val="24"/>
              </w:rPr>
              <w:t xml:space="preserve"> </w:t>
            </w:r>
          </w:p>
          <w:p w14:paraId="0A94C515" w14:textId="77777777" w:rsidR="00C764CE" w:rsidRDefault="00C764CE">
            <w:pPr>
              <w:rPr>
                <w:rFonts w:ascii="Arial" w:eastAsia="Arial" w:hAnsi="Arial" w:cs="Arial"/>
                <w:b/>
                <w:color w:val="000000"/>
                <w:sz w:val="24"/>
                <w:szCs w:val="24"/>
              </w:rPr>
            </w:pPr>
          </w:p>
          <w:p w14:paraId="085978B8" w14:textId="77777777" w:rsidR="00C764CE" w:rsidRDefault="00E62A3B">
            <w:pPr>
              <w:rPr>
                <w:rFonts w:ascii="Arial" w:eastAsia="Arial" w:hAnsi="Arial" w:cs="Arial"/>
                <w:color w:val="000000"/>
                <w:sz w:val="24"/>
                <w:szCs w:val="24"/>
              </w:rPr>
            </w:pPr>
            <w:r>
              <w:rPr>
                <w:rFonts w:ascii="Arial" w:eastAsia="Arial" w:hAnsi="Arial" w:cs="Arial"/>
                <w:b/>
                <w:color w:val="000000"/>
                <w:sz w:val="24"/>
                <w:szCs w:val="24"/>
              </w:rPr>
              <w:t xml:space="preserve">2b </w:t>
            </w:r>
            <w:r>
              <w:rPr>
                <w:rFonts w:ascii="Arial" w:eastAsia="Arial" w:hAnsi="Arial" w:cs="Arial"/>
                <w:color w:val="000000"/>
                <w:sz w:val="24"/>
                <w:szCs w:val="24"/>
              </w:rPr>
              <w:t>Critically evaluate</w:t>
            </w:r>
            <w:r>
              <w:rPr>
                <w:rFonts w:ascii="Arial" w:eastAsia="Arial" w:hAnsi="Arial" w:cs="Arial"/>
                <w:b/>
                <w:color w:val="000000"/>
                <w:sz w:val="24"/>
                <w:szCs w:val="24"/>
              </w:rPr>
              <w:t xml:space="preserve"> </w:t>
            </w:r>
            <w:r>
              <w:rPr>
                <w:rFonts w:ascii="Arial" w:eastAsia="Arial" w:hAnsi="Arial" w:cs="Arial"/>
                <w:color w:val="000000"/>
                <w:sz w:val="24"/>
                <w:szCs w:val="24"/>
              </w:rPr>
              <w:t>the challenges associated with the investigation and the actions you took to effectively deal with such challenges.</w:t>
            </w:r>
          </w:p>
          <w:p w14:paraId="6B78E642" w14:textId="77777777" w:rsidR="00C764CE" w:rsidRDefault="00C764CE">
            <w:pPr>
              <w:rPr>
                <w:rFonts w:ascii="Arial" w:eastAsia="Arial" w:hAnsi="Arial" w:cs="Arial"/>
                <w:color w:val="000000"/>
                <w:sz w:val="24"/>
                <w:szCs w:val="24"/>
              </w:rPr>
            </w:pPr>
          </w:p>
          <w:p w14:paraId="182673C1" w14:textId="77777777" w:rsidR="00C764CE" w:rsidRDefault="00E62A3B">
            <w:pPr>
              <w:rPr>
                <w:rFonts w:ascii="Arial" w:eastAsia="Arial" w:hAnsi="Arial" w:cs="Arial"/>
                <w:color w:val="000000"/>
                <w:sz w:val="24"/>
                <w:szCs w:val="24"/>
              </w:rPr>
            </w:pPr>
            <w:r>
              <w:rPr>
                <w:rFonts w:ascii="Arial" w:eastAsia="Arial" w:hAnsi="Arial" w:cs="Arial"/>
                <w:color w:val="000000"/>
                <w:sz w:val="24"/>
                <w:szCs w:val="24"/>
              </w:rPr>
              <w:t>2b. Critically reflect on your thinking, analysis, evaluation of any assumptions or generalisations that had an impact on how you dealt with the investigation and/or how you communicated your conclusions to others (e.g. senior officers, specialist and non-specialist investigators/departments etc.).</w:t>
            </w:r>
          </w:p>
          <w:p w14:paraId="16337DAB" w14:textId="77777777" w:rsidR="00C764CE" w:rsidRDefault="00C764CE">
            <w:pPr>
              <w:rPr>
                <w:rFonts w:ascii="Arial" w:eastAsia="Arial" w:hAnsi="Arial" w:cs="Arial"/>
                <w:color w:val="000000"/>
                <w:sz w:val="24"/>
                <w:szCs w:val="24"/>
              </w:rPr>
            </w:pPr>
          </w:p>
          <w:p w14:paraId="5068D8B2" w14:textId="77777777" w:rsidR="00C764CE" w:rsidRDefault="00C764CE">
            <w:pPr>
              <w:rPr>
                <w:rFonts w:ascii="Arial" w:eastAsia="Arial" w:hAnsi="Arial" w:cs="Arial"/>
                <w:color w:val="000000"/>
                <w:sz w:val="24"/>
                <w:szCs w:val="24"/>
              </w:rPr>
            </w:pPr>
          </w:p>
          <w:p w14:paraId="614DFAC1" w14:textId="77777777" w:rsidR="00C764CE" w:rsidRDefault="00C764CE">
            <w:pPr>
              <w:rPr>
                <w:rFonts w:ascii="Arial" w:eastAsia="Arial" w:hAnsi="Arial" w:cs="Arial"/>
                <w:b/>
                <w:color w:val="000000"/>
                <w:sz w:val="24"/>
                <w:szCs w:val="24"/>
              </w:rPr>
            </w:pPr>
          </w:p>
          <w:p w14:paraId="0799B301" w14:textId="77777777" w:rsidR="00C764CE" w:rsidRDefault="00E62A3B">
            <w:pPr>
              <w:rPr>
                <w:rFonts w:ascii="Arial" w:eastAsia="Arial" w:hAnsi="Arial" w:cs="Arial"/>
                <w:sz w:val="24"/>
                <w:szCs w:val="24"/>
              </w:rPr>
            </w:pPr>
            <w:r>
              <w:rPr>
                <w:rFonts w:ascii="Arial" w:eastAsia="Arial" w:hAnsi="Arial" w:cs="Arial"/>
                <w:b/>
                <w:color w:val="000000"/>
                <w:sz w:val="24"/>
                <w:szCs w:val="24"/>
              </w:rPr>
              <w:t>2000 words</w:t>
            </w:r>
            <w:r>
              <w:rPr>
                <w:rFonts w:ascii="Arial" w:eastAsia="Arial" w:hAnsi="Arial" w:cs="Arial"/>
                <w:color w:val="000000"/>
                <w:sz w:val="24"/>
                <w:szCs w:val="24"/>
              </w:rPr>
              <w:t xml:space="preserve"> </w:t>
            </w:r>
            <w:r>
              <w:rPr>
                <w:rFonts w:ascii="Arial" w:eastAsia="Arial" w:hAnsi="Arial" w:cs="Arial"/>
                <w:i/>
                <w:color w:val="000000"/>
                <w:sz w:val="24"/>
                <w:szCs w:val="24"/>
              </w:rPr>
              <w:t>(+/- 10%: include your actual word count at the end of each section)</w:t>
            </w:r>
          </w:p>
          <w:p w14:paraId="2E74EEA1" w14:textId="77777777" w:rsidR="00C764CE" w:rsidRDefault="00C764CE">
            <w:pPr>
              <w:rPr>
                <w:rFonts w:ascii="Arial" w:eastAsia="Arial" w:hAnsi="Arial" w:cs="Arial"/>
                <w:b/>
                <w:color w:val="000000"/>
                <w:sz w:val="24"/>
                <w:szCs w:val="24"/>
              </w:rPr>
            </w:pPr>
          </w:p>
        </w:tc>
      </w:tr>
    </w:tbl>
    <w:p w14:paraId="07F8A1A2" w14:textId="77777777" w:rsidR="001E110A" w:rsidRDefault="001E110A" w:rsidP="001E110A">
      <w:pPr>
        <w:ind w:right="107"/>
        <w:jc w:val="both"/>
        <w:rPr>
          <w:rFonts w:ascii="Arial" w:eastAsia="Arial" w:hAnsi="Arial" w:cs="Arial"/>
          <w:b/>
          <w:color w:val="000000"/>
          <w:sz w:val="24"/>
          <w:szCs w:val="24"/>
        </w:rPr>
      </w:pPr>
    </w:p>
    <w:p w14:paraId="63841106" w14:textId="77777777" w:rsidR="001E110A" w:rsidRDefault="001E110A" w:rsidP="001E110A">
      <w:pPr>
        <w:ind w:right="107"/>
        <w:jc w:val="both"/>
        <w:rPr>
          <w:rFonts w:ascii="Arial" w:eastAsia="Arial" w:hAnsi="Arial" w:cs="Arial"/>
          <w:b/>
          <w:color w:val="000000"/>
          <w:sz w:val="24"/>
          <w:szCs w:val="24"/>
        </w:rPr>
      </w:pPr>
    </w:p>
    <w:p w14:paraId="4E90AA8B" w14:textId="4ADF9EEC" w:rsidR="001E110A" w:rsidRPr="001E110A" w:rsidRDefault="001E110A" w:rsidP="001E110A">
      <w:pPr>
        <w:ind w:right="107"/>
        <w:jc w:val="both"/>
        <w:rPr>
          <w:rFonts w:asciiTheme="minorHAnsi" w:eastAsia="Arial" w:hAnsiTheme="minorHAnsi" w:cstheme="minorHAnsi"/>
          <w:b/>
          <w:color w:val="000000"/>
        </w:rPr>
      </w:pPr>
      <w:r w:rsidRPr="001E110A">
        <w:rPr>
          <w:rFonts w:asciiTheme="minorHAnsi" w:eastAsia="Arial" w:hAnsiTheme="minorHAnsi" w:cstheme="minorHAnsi"/>
          <w:b/>
          <w:color w:val="000000"/>
        </w:rPr>
        <w:t>2A:</w:t>
      </w:r>
    </w:p>
    <w:p w14:paraId="101F28EB" w14:textId="77777777" w:rsidR="001E110A" w:rsidRPr="00341824" w:rsidRDefault="001E110A" w:rsidP="001E110A">
      <w:r w:rsidRPr="00341824">
        <w:t>The investigation that I have selected for this critical reflection concerns the allegation of attempting to engage in sexual comm</w:t>
      </w:r>
      <w:r>
        <w:t>unica</w:t>
      </w:r>
      <w:r w:rsidRPr="00341824">
        <w:t xml:space="preserve">tion with a child, contrary to section 15A of the sexual offences act 2003. This case originated with a "sting” conducted by a paedophile hunter group, well known to the police in the local area. This type of group is more formally known as an "online child abuse activist group" (OCAGs). This group created a fictitious online profile of a 14 year old female and was communicating with the suspect in this case over a period of days. This communication escalated and despite the suspect being told the person was 14, he began asking to meet her and asking her to masturbate. </w:t>
      </w:r>
    </w:p>
    <w:p w14:paraId="16718A61" w14:textId="77777777" w:rsidR="001E110A" w:rsidRPr="00341824" w:rsidRDefault="001E110A" w:rsidP="001E110A">
      <w:r w:rsidRPr="00341824">
        <w:t xml:space="preserve">Police become aware of the incident when the group turned up at a local takeaway restaurant, at which the suspect had told the child decoy that he worked in. </w:t>
      </w:r>
    </w:p>
    <w:p w14:paraId="1CD657E6" w14:textId="77777777" w:rsidR="001E110A" w:rsidRPr="00341824" w:rsidRDefault="001E110A" w:rsidP="001E110A">
      <w:r w:rsidRPr="00341824">
        <w:t xml:space="preserve">Upon the groups arrival, the suspect was confronted and detained. He was questioned whilst inside the takeaway and this was live streamed to Facebook. </w:t>
      </w:r>
    </w:p>
    <w:p w14:paraId="65F6CFEB" w14:textId="77777777" w:rsidR="001E110A" w:rsidRPr="00341824" w:rsidRDefault="001E110A" w:rsidP="001E110A">
      <w:r w:rsidRPr="00341824">
        <w:t xml:space="preserve">Following the males arrest I was allocated as the officer in the case (OIC). The suspect was a Turkish national who spoke very limited English and claimed to have communicated with the child decoy solely through a translation application on his mobile phone. The investigation resulted in 2 charges for attempting to engage in sexual communication with a child and a subsequent conviction at crown court. </w:t>
      </w:r>
    </w:p>
    <w:p w14:paraId="48936182" w14:textId="77777777" w:rsidR="001E110A" w:rsidRPr="00341824" w:rsidRDefault="001E110A" w:rsidP="001E110A">
      <w:r w:rsidRPr="00341824">
        <w:t> </w:t>
      </w:r>
    </w:p>
    <w:p w14:paraId="59108AB9" w14:textId="77777777" w:rsidR="001E110A" w:rsidRPr="00341824" w:rsidRDefault="001E110A" w:rsidP="001E110A">
      <w:r w:rsidRPr="00341824">
        <w:lastRenderedPageBreak/>
        <w:t xml:space="preserve">The social context of this investigation I believe is covered by the increase in so called paedophile hunters "vigilante" style justice which is increasing in popularity. This type of intervention of a civilian hunter group creates a unique dynamic where the investigation is not initiated by police intelligence or a report made by a victim but instead civilians acting outside boundaries and legal framework of the Police and Criminal Evidence Act 1984 (PACE). </w:t>
      </w:r>
    </w:p>
    <w:p w14:paraId="6AA6B485" w14:textId="77777777" w:rsidR="001E110A" w:rsidRPr="00341824" w:rsidRDefault="001E110A" w:rsidP="001E110A">
      <w:r w:rsidRPr="00341824">
        <w:t>The fact that this "sting" intervention took place in a busy local takeaway and was broadcast live on social media introduced a significant tension and concern.</w:t>
      </w:r>
    </w:p>
    <w:p w14:paraId="18683FF0" w14:textId="77777777" w:rsidR="001E110A" w:rsidRPr="00341824" w:rsidRDefault="001E110A" w:rsidP="001E110A">
      <w:r w:rsidRPr="00341824">
        <w:t xml:space="preserve">This created an immediate risk to the community cohesion as the takeaway was located within a town centre and the live stream incited public anger which was being voiced in the comments section of the video before police were able to attend the location and secure evidence. </w:t>
      </w:r>
    </w:p>
    <w:p w14:paraId="7269AA0F" w14:textId="77777777" w:rsidR="001E110A" w:rsidRPr="00341824" w:rsidRDefault="001E110A" w:rsidP="001E110A">
      <w:r w:rsidRPr="00341824">
        <w:t> </w:t>
      </w:r>
    </w:p>
    <w:p w14:paraId="5AADF36A" w14:textId="77777777" w:rsidR="001E110A" w:rsidRPr="00341824" w:rsidRDefault="001E110A" w:rsidP="001E110A">
      <w:r w:rsidRPr="00341824">
        <w:t xml:space="preserve">Culturally, the investigation was complicated by the suspect's background. As a Turkish national with little understanding of the British language let alone the British legal system, his response appeared to be that of confusion and fear. The cultural barrier was evident at the scene. There was aggressive questioning from the group towards the male as a camera was held in his face and combined with the language barrier, this raised immediate concerns regarding oppressive conducted, which could have potentially been used by the defence team at court to argue for the exclusion of evidence under section 78 of PACE 1984. </w:t>
      </w:r>
    </w:p>
    <w:p w14:paraId="5E600DFC" w14:textId="77777777" w:rsidR="001E110A" w:rsidRPr="00341824" w:rsidRDefault="001E110A" w:rsidP="001E110A">
      <w:r w:rsidRPr="00341824">
        <w:t> </w:t>
      </w:r>
    </w:p>
    <w:p w14:paraId="26056CA4" w14:textId="77777777" w:rsidR="001E110A" w:rsidRPr="00341824" w:rsidRDefault="001E110A" w:rsidP="001E110A">
      <w:r w:rsidRPr="00341824">
        <w:t xml:space="preserve">Legally, the case involved the sexual offences act 2003. Specifically, it was for the prosecution to prove that the suspect in this case had intended to communicate sexually with a child, even though in this case the child was not real, but a fictional profile claiming to be one. This then relies on the legal principle that the offence is committed based on the suspect's belief, regardless of the reality. </w:t>
      </w:r>
    </w:p>
    <w:p w14:paraId="39259F3A" w14:textId="77777777" w:rsidR="001E110A" w:rsidRPr="00341824" w:rsidRDefault="001E110A" w:rsidP="001E110A">
      <w:r w:rsidRPr="00341824">
        <w:t> </w:t>
      </w:r>
    </w:p>
    <w:p w14:paraId="735A5121" w14:textId="77777777" w:rsidR="001E110A" w:rsidRDefault="001E110A" w:rsidP="001E110A">
      <w:r w:rsidRPr="00341824">
        <w:t xml:space="preserve">I was also conscious throughout this investigation of the complex legal considerations of "agent provocateur". Though the general public cannot entrap a suspect in the same way that a police officer could, as defined in R V Looseley (2001), their actions can still be considered an abuse of process if they are found to be inciting the offences rather than just observing it. Additionally in cases of this nature, there is a primary consideration to the suspect's rights under article 6 of the human rights act 1998, the right to a fair trial. The fact that the incident was streamed live on Facebook could be argued to prevent a fair trial (Saunders et al., 2010). </w:t>
      </w:r>
    </w:p>
    <w:p w14:paraId="66F75C22" w14:textId="77777777" w:rsidR="001E110A" w:rsidRDefault="001E110A" w:rsidP="001E110A"/>
    <w:p w14:paraId="3B2E8FD8" w14:textId="77777777" w:rsidR="001E110A" w:rsidRDefault="001E110A" w:rsidP="001E110A"/>
    <w:p w14:paraId="39C07E52" w14:textId="18605707" w:rsidR="001E110A" w:rsidRDefault="001E110A" w:rsidP="001E110A">
      <w:pPr>
        <w:rPr>
          <w:b/>
          <w:bCs/>
        </w:rPr>
      </w:pPr>
      <w:r>
        <w:rPr>
          <w:b/>
          <w:bCs/>
        </w:rPr>
        <w:t>2B:</w:t>
      </w:r>
    </w:p>
    <w:p w14:paraId="4461A0BA" w14:textId="77777777" w:rsidR="001E110A" w:rsidRPr="00341824" w:rsidRDefault="001E110A" w:rsidP="001E110A">
      <w:r w:rsidRPr="00341824">
        <w:t xml:space="preserve">The primary challenge around this investigation was around the admissibility of the evidence gathered by the Online Child Abuse Activist (OCAGs) group. As the officer assuming responsibility of the investigation following the suspect's arrest, I was presented with a suspect who had already been questioned in public, without caution and potentially in a way that could be considered under duress. As noted by the Crown Prosecution Service (2019) guidance on online child abuse activist groups, whilst evidence provided by them is not automatically inadmissible or excluded, the often </w:t>
      </w:r>
      <w:r w:rsidRPr="00341824">
        <w:lastRenderedPageBreak/>
        <w:t>aggressive tactics used by this type of group does create a risk that evidence used could be deemed unfair under section 79 of PACE 1984.</w:t>
      </w:r>
    </w:p>
    <w:p w14:paraId="705FDC8E" w14:textId="77777777" w:rsidR="001E110A" w:rsidRPr="00341824" w:rsidRDefault="001E110A" w:rsidP="001E110A">
      <w:r w:rsidRPr="00341824">
        <w:t xml:space="preserve">The live streaming of the groups intervention and arrest, with running commentary and questioning of the suspect, further complicated this as it potentially caused issue to the suspect's right to a fair trial under article 6 of the human rights act 1998. </w:t>
      </w:r>
    </w:p>
    <w:p w14:paraId="289D1D63" w14:textId="77777777" w:rsidR="001E110A" w:rsidRPr="00341824" w:rsidRDefault="001E110A" w:rsidP="001E110A">
      <w:r w:rsidRPr="00341824">
        <w:t> </w:t>
      </w:r>
    </w:p>
    <w:p w14:paraId="2E7D24B9" w14:textId="77777777" w:rsidR="001E110A" w:rsidRPr="00341824" w:rsidRDefault="001E110A" w:rsidP="001E110A">
      <w:r w:rsidRPr="00341824">
        <w:t xml:space="preserve">In order to mitigate this, my priority in custody was to professionalise the investigation following the groups initial chaotic influence. Once in custody, I re-cautioned the male however I was conscious that simply saying the caution would not suffice and with the help of an interpreter I broke down the caution in to segments and also tested his understanding of each part to ensure that he not only understood what I was saying but also the legal implications of it. </w:t>
      </w:r>
    </w:p>
    <w:p w14:paraId="11F6AB2C" w14:textId="77777777" w:rsidR="001E110A" w:rsidRPr="00341824" w:rsidRDefault="001E110A" w:rsidP="001E110A">
      <w:r w:rsidRPr="00341824">
        <w:t xml:space="preserve">To critically evaluate this action, it was important to separate the police action and investigation to that of the OCAGs group sting. By adhering to PACE Code C (Home Office, 2019), I ensured that any potential admissions made during the interview that was to come would be admissible in a court and not used in the same way that statements made during the Facebook livestream were. </w:t>
      </w:r>
    </w:p>
    <w:p w14:paraId="3F1161EB" w14:textId="77777777" w:rsidR="001E110A" w:rsidRPr="00341824" w:rsidRDefault="001E110A" w:rsidP="001E110A">
      <w:r w:rsidRPr="00341824">
        <w:t xml:space="preserve">As Gudjonsson (2003) highlights in relation to suggestibility, the custodial pressure combined with confusion can lead to an unreliable admission which would later be an issue at court and therefor establishing a regulated and professional environment to conduct the interview was important to secure the conviction obtained. </w:t>
      </w:r>
    </w:p>
    <w:p w14:paraId="18E65149" w14:textId="77777777" w:rsidR="001E110A" w:rsidRPr="00341824" w:rsidRDefault="001E110A" w:rsidP="001E110A">
      <w:r w:rsidRPr="00341824">
        <w:t> </w:t>
      </w:r>
    </w:p>
    <w:p w14:paraId="56C919FC" w14:textId="77777777" w:rsidR="001E110A" w:rsidRPr="00341824" w:rsidRDefault="001E110A" w:rsidP="001E110A">
      <w:r w:rsidRPr="00341824">
        <w:t xml:space="preserve">Another challenge in this investigation was the language barrier. I was conscious that a part of the suspect's defence could rely on a "lost in translation" argument, claiming that due to the fact that he used a mobile translating app to speak to the child, the sexualised messages could be an error and the intent was not there. As per the suspect's right it was important that an interpreter was used throughout the custody process to help translate the rights, entitlements, processing and interview however I found that there was a shortage of accredited Turkish interpreters available which placed pressure on the PACE custody clock, with the nearest being several hours away. </w:t>
      </w:r>
    </w:p>
    <w:p w14:paraId="7BF6C8C9" w14:textId="77777777" w:rsidR="001E110A" w:rsidRPr="00341824" w:rsidRDefault="001E110A" w:rsidP="001E110A">
      <w:r w:rsidRPr="00341824">
        <w:t xml:space="preserve">Despite the pressures to interview quickly, I ensured that this was delayed for the interpreter to attend the custody suite in person, rejecting the initial offer of an over the phone translation service. This decision aligns with the College of Policing (2021) Authorised Professional Practice (APP) on investigative interviewing which advises that it face to face interpretation is crucial for complex interviewing, ensuring more accurate communication. </w:t>
      </w:r>
    </w:p>
    <w:p w14:paraId="4581CAF8" w14:textId="77777777" w:rsidR="001E110A" w:rsidRPr="00341824" w:rsidRDefault="001E110A" w:rsidP="001E110A">
      <w:r w:rsidRPr="00341824">
        <w:t xml:space="preserve">Reflecting on this, the decision to wait was in my opinion the correct decision. Though it caused concerns in regards to the PACE clock, had I used a lower quality translation method in order to save time, the defence could have argued in court that the interview was flawed. By taking the action that I did however I removed the ambiguity defence, allowing me to show that even if an app was used initially, the suspect's answers to my questions and the changes in his accounts showed his sexual intent. </w:t>
      </w:r>
    </w:p>
    <w:p w14:paraId="1F5460FD" w14:textId="77777777" w:rsidR="001E110A" w:rsidRPr="00341824" w:rsidRDefault="001E110A" w:rsidP="001E110A">
      <w:r w:rsidRPr="00341824">
        <w:t> </w:t>
      </w:r>
    </w:p>
    <w:p w14:paraId="03199C09" w14:textId="77777777" w:rsidR="001E110A" w:rsidRPr="00341824" w:rsidRDefault="001E110A" w:rsidP="001E110A">
      <w:r w:rsidRPr="00341824">
        <w:lastRenderedPageBreak/>
        <w:t xml:space="preserve">The final challenge in this case was the immediate risk to the community tensions. The location of the arrest, a takeaway restaurant with more Turkish nationals, combined with the "viral" nature of a Facebook livestream created the risk that other members of staff could either be seen to be guilty by association or have their identities mistaken. The risk posed to these staff can be described as "moral panic" (Critcher, 2002), and this creates a volatile environment where the public seeks retribution outside of the criminal justice system, wanting to take matters in to their own hands. </w:t>
      </w:r>
    </w:p>
    <w:p w14:paraId="0883BBBF" w14:textId="77777777" w:rsidR="001E110A" w:rsidRPr="00341824" w:rsidRDefault="001E110A" w:rsidP="001E110A">
      <w:r w:rsidRPr="00341824">
        <w:t xml:space="preserve">Though I was not at the scene of the arrest or livestream, as the officer in case I was responsible for the wider impact as well as the suspect management. I ensured that a community tension assessment was completed which is a standard risk management tool within the national intelligence model. </w:t>
      </w:r>
    </w:p>
    <w:p w14:paraId="40C643E3" w14:textId="77777777" w:rsidR="001E110A" w:rsidRPr="00341824" w:rsidRDefault="001E110A" w:rsidP="001E110A">
      <w:r w:rsidRPr="00341824">
        <w:t xml:space="preserve">This risk assessment allowed the senior management team to allocate resources to the area and included high visibility patrols, reassurance visits from police community support officers and also a press release to confirm that the suspect was in police custody.  </w:t>
      </w:r>
    </w:p>
    <w:p w14:paraId="11274076" w14:textId="77777777" w:rsidR="001E110A" w:rsidRPr="00341824" w:rsidRDefault="001E110A" w:rsidP="001E110A">
      <w:r w:rsidRPr="00341824">
        <w:t xml:space="preserve">Evaluating this, the action was successful as it prevented any secondary crimes from occurring, showing that though there had been a public presence at the scene, the "moral panic" retribution had been avoided. </w:t>
      </w:r>
    </w:p>
    <w:p w14:paraId="29E0B3BA" w14:textId="77777777" w:rsidR="001E110A" w:rsidRDefault="001E110A" w:rsidP="001E110A">
      <w:r w:rsidRPr="00341824">
        <w:t xml:space="preserve">As highlighted in the National Police Chief's Counsil (2015), the role of the police in OCAGs cases often includes not only investigating the suspect but also managing the issues left by the group. By addressing the community tensions, I ensured that the investigation remained focused on the suspect without the distraction of public order. </w:t>
      </w:r>
    </w:p>
    <w:p w14:paraId="1B6355B7" w14:textId="77777777" w:rsidR="001E110A" w:rsidRDefault="001E110A" w:rsidP="001E110A"/>
    <w:p w14:paraId="33F470F0" w14:textId="77777777" w:rsidR="001E110A" w:rsidRDefault="001E110A" w:rsidP="001E110A"/>
    <w:p w14:paraId="0AA2AFC8" w14:textId="6E940AE3" w:rsidR="001E110A" w:rsidRDefault="001E110A" w:rsidP="001E110A">
      <w:r>
        <w:rPr>
          <w:b/>
          <w:bCs/>
        </w:rPr>
        <w:t>2C:</w:t>
      </w:r>
    </w:p>
    <w:p w14:paraId="7B54FF97" w14:textId="77777777" w:rsidR="001E110A" w:rsidRPr="00341824" w:rsidRDefault="001E110A" w:rsidP="001E110A">
      <w:r w:rsidRPr="00341824">
        <w:t xml:space="preserve">A significant area for critical reflection in this investigation was the management of conflicting biases. When I first reviewed the evidence presented by the OCAG, I recognised that I was susceptible to confirmation bias. The "paedophile hunters" provided what appeared to be a complete package of evidence including screenshots of the messages and profiles used. Subconsciously I was assuming that the male was guilty because the information provided appeared to be compelling. Kahneman (2011) describes this as "system 1" thinking which is fast, instinctive and emotional. </w:t>
      </w:r>
    </w:p>
    <w:p w14:paraId="06DE4569" w14:textId="77777777" w:rsidR="001E110A" w:rsidRPr="00341824" w:rsidRDefault="001E110A" w:rsidP="001E110A">
      <w:r w:rsidRPr="00341824">
        <w:t xml:space="preserve">This however was counterbalanced by a level of professional scepticism that has formed from experience of working on cases reported by this group. I was conscious that whilst this OCAG do collate evidence, they are also known to cause significant difficulties for the police such as being uncontactable for witness statements or on occasion providing just parts of chat logs. Therefor my thinking had to change to "system 2" meaning a slower, more analytical and critical approach. I was managing two opposing thoughts; "the suspect is likely responsible for the offence" and "this evidence might be difficult to use". To manage this and to ensure that I was not working in a biased way, I followed the code of ethics principle of objectivity and not taking the evidence provided by the OCAG as fact, I downloaded and reviewed the suspect's mobile phone. </w:t>
      </w:r>
    </w:p>
    <w:p w14:paraId="181982DF" w14:textId="77777777" w:rsidR="001E110A" w:rsidRPr="00341824" w:rsidRDefault="001E110A" w:rsidP="001E110A">
      <w:r w:rsidRPr="00341824">
        <w:t> </w:t>
      </w:r>
    </w:p>
    <w:p w14:paraId="25BE618E" w14:textId="77777777" w:rsidR="001E110A" w:rsidRPr="00341824" w:rsidRDefault="001E110A" w:rsidP="001E110A">
      <w:r w:rsidRPr="00341824">
        <w:lastRenderedPageBreak/>
        <w:t xml:space="preserve">Having this critical mindset directly influenced my actions regarding the digital evidence. A lazy investigation might have been a submission of the screenshots to the CPS however reflecting on the risk of incorrect or edited evidence I realised that this would not meet the threshold for a realistic prospect of conviction. </w:t>
      </w:r>
    </w:p>
    <w:p w14:paraId="13B15570" w14:textId="77777777" w:rsidR="001E110A" w:rsidRPr="00341824" w:rsidRDefault="001E110A" w:rsidP="001E110A">
      <w:r w:rsidRPr="00341824">
        <w:t xml:space="preserve">To mitigate this, I seized the suspect's mobile phone at the custody unit. Unwilling to rely solely on the groups version of events I downloaded and reviewed this device in order to fact check the conversations. By verifying that the messages on his device matched the screenshots provided to police, I converted hearsay evidence to a solid piece of verified digital evidence that I could present to the CPS. This corroboration was the difference between a weak case reliant on "vigilantes" and a strong case based on digital forensics. </w:t>
      </w:r>
    </w:p>
    <w:p w14:paraId="15275CCB" w14:textId="77777777" w:rsidR="001E110A" w:rsidRPr="00341824" w:rsidRDefault="001E110A" w:rsidP="001E110A">
      <w:r w:rsidRPr="00341824">
        <w:t> </w:t>
      </w:r>
    </w:p>
    <w:p w14:paraId="221F8694" w14:textId="77777777" w:rsidR="001E110A" w:rsidRPr="00341824" w:rsidRDefault="001E110A" w:rsidP="001E110A">
      <w:r w:rsidRPr="00341824">
        <w:t xml:space="preserve">The final area of critical reflection is around how I communicated with the CPS. OCAG cases are difficult to prosecute and this is an ongoing issue with the CPS often reluctant to charge due to the section 78 arguments regarding unfair evidence. </w:t>
      </w:r>
    </w:p>
    <w:p w14:paraId="2E7AA366" w14:textId="77777777" w:rsidR="001E110A" w:rsidRPr="00341824" w:rsidRDefault="001E110A" w:rsidP="001E110A">
      <w:r w:rsidRPr="00341824">
        <w:t xml:space="preserve">I recognised that I needed to demonstrate that the police investigation was distinct from that of the group, highlighting the actions that I had taken. In my submission to the CPS, I was transparent about the circumstances around the call however I also highlighted my independent review that had taken place. I communicated to the reviewing lawyer that I had not simply accepted the groups evidence at face value but had corroborated it. By clearly demonstrating this chain of evidence, from the review of the phone to the questioning in interview, I provided the CPS with the confidence that the integrity of the investigation had been maintained, despite the potential issues. This critical evaluation of what the CPS needed was likely the deciding factor in securing charges against the suspect. </w:t>
      </w:r>
    </w:p>
    <w:p w14:paraId="31DB4C68" w14:textId="77777777" w:rsidR="001E110A" w:rsidRPr="00341824" w:rsidRDefault="001E110A" w:rsidP="001E110A">
      <w:r w:rsidRPr="00341824">
        <w:t> </w:t>
      </w:r>
    </w:p>
    <w:p w14:paraId="450F0F24" w14:textId="77777777" w:rsidR="001E110A" w:rsidRPr="00341824" w:rsidRDefault="001E110A" w:rsidP="001E110A">
      <w:r w:rsidRPr="00341824">
        <w:t xml:space="preserve">In conclusion, this investigation highlighted that the issues faced by police today in that despite the best efforts made to conduct these investigations themselves including dedicated child protection teams, police are faced with daily calls from these vigilante type groups. Navigating the issues caused on occasion by these groups requires a level of critical thinking. I learned that I must constantly police my own biases when presented with appears to be a ready-made evidence package and that the only way to secure a safe conviction in such cases is to rigorously fact check the evidence. </w:t>
      </w:r>
    </w:p>
    <w:p w14:paraId="266DCAE3" w14:textId="77777777" w:rsidR="001E110A" w:rsidRDefault="001E110A" w:rsidP="001E110A"/>
    <w:p w14:paraId="66E1A3E2" w14:textId="2D9AF297" w:rsidR="001E110A" w:rsidRDefault="001E110A" w:rsidP="001E110A">
      <w:pPr>
        <w:rPr>
          <w:b/>
          <w:bCs/>
        </w:rPr>
      </w:pPr>
      <w:r>
        <w:rPr>
          <w:b/>
          <w:bCs/>
        </w:rPr>
        <w:t>Task 2 word count: 2199</w:t>
      </w:r>
    </w:p>
    <w:p w14:paraId="78C43D03" w14:textId="77777777" w:rsidR="001E110A" w:rsidRPr="001E110A" w:rsidRDefault="001E110A" w:rsidP="001E110A">
      <w:pPr>
        <w:rPr>
          <w:rFonts w:ascii="Arial" w:eastAsia="Arial" w:hAnsi="Arial" w:cs="Arial"/>
          <w:b/>
          <w:color w:val="000000"/>
          <w:sz w:val="24"/>
          <w:szCs w:val="24"/>
        </w:rPr>
      </w:pPr>
    </w:p>
    <w:p w14:paraId="275016D6" w14:textId="77777777" w:rsidR="00C764CE" w:rsidRDefault="00C764CE">
      <w:pPr>
        <w:ind w:left="2880" w:right="107"/>
        <w:jc w:val="both"/>
        <w:rPr>
          <w:rFonts w:ascii="Arial" w:eastAsia="Arial" w:hAnsi="Arial" w:cs="Arial"/>
          <w:b/>
          <w:color w:val="000000"/>
          <w:sz w:val="24"/>
          <w:szCs w:val="24"/>
        </w:rPr>
      </w:pPr>
    </w:p>
    <w:p w14:paraId="4688C9A9" w14:textId="77777777" w:rsidR="00C764CE" w:rsidRDefault="00C764CE">
      <w:pPr>
        <w:ind w:left="2880" w:right="107"/>
        <w:jc w:val="both"/>
        <w:rPr>
          <w:rFonts w:ascii="Arial" w:eastAsia="Arial" w:hAnsi="Arial" w:cs="Arial"/>
          <w:b/>
          <w:color w:val="000000"/>
          <w:sz w:val="24"/>
          <w:szCs w:val="24"/>
        </w:rPr>
      </w:pPr>
    </w:p>
    <w:p w14:paraId="08AD41E6" w14:textId="77777777" w:rsidR="00C764CE" w:rsidRDefault="00C764CE">
      <w:pPr>
        <w:ind w:left="2880" w:right="107"/>
        <w:jc w:val="both"/>
        <w:rPr>
          <w:rFonts w:ascii="Arial" w:eastAsia="Arial" w:hAnsi="Arial" w:cs="Arial"/>
          <w:b/>
          <w:color w:val="000000"/>
          <w:sz w:val="24"/>
          <w:szCs w:val="24"/>
        </w:rPr>
      </w:pPr>
    </w:p>
    <w:p w14:paraId="79C5BE70" w14:textId="77777777" w:rsidR="00C764CE" w:rsidRDefault="00C764CE">
      <w:pPr>
        <w:ind w:left="2880" w:right="107"/>
        <w:jc w:val="both"/>
        <w:rPr>
          <w:rFonts w:ascii="Arial" w:eastAsia="Arial" w:hAnsi="Arial" w:cs="Arial"/>
          <w:b/>
          <w:color w:val="000000"/>
          <w:sz w:val="24"/>
          <w:szCs w:val="24"/>
        </w:rPr>
      </w:pPr>
    </w:p>
    <w:p w14:paraId="3227BD22" w14:textId="77777777" w:rsidR="00C764CE" w:rsidRDefault="00C764CE">
      <w:pPr>
        <w:ind w:left="2880" w:right="107"/>
        <w:jc w:val="both"/>
        <w:rPr>
          <w:rFonts w:ascii="Arial" w:eastAsia="Arial" w:hAnsi="Arial" w:cs="Arial"/>
          <w:b/>
          <w:i/>
          <w:color w:val="000000"/>
          <w:sz w:val="24"/>
          <w:szCs w:val="24"/>
        </w:rPr>
      </w:pPr>
    </w:p>
    <w:p w14:paraId="398F914D" w14:textId="77777777" w:rsidR="00C764CE" w:rsidRDefault="00E62A3B">
      <w:pPr>
        <w:ind w:right="107"/>
        <w:jc w:val="both"/>
        <w:rPr>
          <w:rFonts w:ascii="Arial" w:eastAsia="Arial" w:hAnsi="Arial" w:cs="Arial"/>
          <w:b/>
          <w:i/>
          <w:color w:val="000000"/>
          <w:sz w:val="24"/>
          <w:szCs w:val="24"/>
        </w:rPr>
      </w:pPr>
      <w:r>
        <w:rPr>
          <w:rFonts w:ascii="Arial" w:eastAsia="Arial" w:hAnsi="Arial" w:cs="Arial"/>
          <w:b/>
          <w:i/>
          <w:color w:val="000000"/>
          <w:sz w:val="24"/>
          <w:szCs w:val="24"/>
        </w:rPr>
        <w:lastRenderedPageBreak/>
        <w:t>Task 3: Investigation Techniques</w:t>
      </w:r>
    </w:p>
    <w:p w14:paraId="53C6098B" w14:textId="77777777" w:rsidR="00C764CE" w:rsidRDefault="00E62A3B">
      <w:pPr>
        <w:ind w:right="107"/>
        <w:rPr>
          <w:rFonts w:ascii="Arial" w:eastAsia="Arial" w:hAnsi="Arial" w:cs="Arial"/>
          <w:color w:val="000000"/>
          <w:sz w:val="24"/>
          <w:szCs w:val="24"/>
        </w:rPr>
      </w:pPr>
      <w:r>
        <w:rPr>
          <w:rFonts w:ascii="Arial" w:eastAsia="Arial" w:hAnsi="Arial" w:cs="Arial"/>
          <w:color w:val="000000"/>
          <w:sz w:val="24"/>
          <w:szCs w:val="24"/>
        </w:rPr>
        <w:t xml:space="preserve">You must choose a serious and complex criminal investigation in which you played a significant role in providing a response. </w:t>
      </w:r>
    </w:p>
    <w:tbl>
      <w:tblPr>
        <w:tblStyle w:val="a2"/>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C764CE" w14:paraId="2619A693" w14:textId="77777777">
        <w:tc>
          <w:tcPr>
            <w:tcW w:w="9015" w:type="dxa"/>
          </w:tcPr>
          <w:p w14:paraId="6F68F9C7" w14:textId="77777777" w:rsidR="00C764CE" w:rsidRDefault="00C764CE">
            <w:pPr>
              <w:rPr>
                <w:rFonts w:ascii="Arial" w:eastAsia="Arial" w:hAnsi="Arial" w:cs="Arial"/>
                <w:b/>
                <w:color w:val="000000"/>
                <w:sz w:val="24"/>
                <w:szCs w:val="24"/>
              </w:rPr>
            </w:pPr>
          </w:p>
          <w:p w14:paraId="294330CB" w14:textId="77777777" w:rsidR="00C764CE" w:rsidRDefault="00E62A3B">
            <w:pPr>
              <w:ind w:right="237"/>
              <w:jc w:val="both"/>
              <w:rPr>
                <w:rFonts w:ascii="Arial" w:eastAsia="Arial" w:hAnsi="Arial" w:cs="Arial"/>
                <w:sz w:val="24"/>
                <w:szCs w:val="24"/>
              </w:rPr>
            </w:pPr>
            <w:r>
              <w:rPr>
                <w:rFonts w:ascii="Arial" w:eastAsia="Arial" w:hAnsi="Arial" w:cs="Arial"/>
                <w:b/>
                <w:color w:val="000000"/>
                <w:sz w:val="24"/>
                <w:szCs w:val="24"/>
              </w:rPr>
              <w:t>3a. Give a brief description</w:t>
            </w:r>
            <w:r>
              <w:rPr>
                <w:rFonts w:ascii="Arial" w:eastAsia="Arial" w:hAnsi="Arial" w:cs="Arial"/>
                <w:color w:val="000000"/>
                <w:sz w:val="24"/>
                <w:szCs w:val="24"/>
              </w:rPr>
              <w:t xml:space="preserve"> of the incident including social and legislative contexts and any relevant cultural, ethnicity and language issues. </w:t>
            </w:r>
            <w:r>
              <w:rPr>
                <w:rFonts w:ascii="Arial" w:eastAsia="Arial" w:hAnsi="Arial" w:cs="Arial"/>
                <w:sz w:val="24"/>
                <w:szCs w:val="24"/>
              </w:rPr>
              <w:t xml:space="preserve"> </w:t>
            </w:r>
          </w:p>
          <w:p w14:paraId="11B3ABFF" w14:textId="77777777" w:rsidR="00C764CE" w:rsidRDefault="00C764CE">
            <w:pPr>
              <w:rPr>
                <w:rFonts w:ascii="Arial" w:eastAsia="Arial" w:hAnsi="Arial" w:cs="Arial"/>
                <w:b/>
                <w:color w:val="000000"/>
                <w:sz w:val="24"/>
                <w:szCs w:val="24"/>
              </w:rPr>
            </w:pPr>
          </w:p>
          <w:p w14:paraId="34DA1DB8" w14:textId="77777777" w:rsidR="00C764CE" w:rsidRDefault="00E62A3B">
            <w:pPr>
              <w:rPr>
                <w:rFonts w:ascii="Arial" w:eastAsia="Arial" w:hAnsi="Arial" w:cs="Arial"/>
                <w:color w:val="000000"/>
                <w:sz w:val="24"/>
                <w:szCs w:val="24"/>
              </w:rPr>
            </w:pPr>
            <w:r>
              <w:rPr>
                <w:rFonts w:ascii="Arial" w:eastAsia="Arial" w:hAnsi="Arial" w:cs="Arial"/>
                <w:color w:val="000000"/>
                <w:sz w:val="24"/>
                <w:szCs w:val="24"/>
              </w:rPr>
              <w:t xml:space="preserve">3b. Outline the established techniques used to progress the investigation. </w:t>
            </w:r>
          </w:p>
          <w:p w14:paraId="2EB2EBA5" w14:textId="77777777" w:rsidR="00C764CE" w:rsidRDefault="00C764CE">
            <w:pPr>
              <w:rPr>
                <w:rFonts w:ascii="Arial" w:eastAsia="Arial" w:hAnsi="Arial" w:cs="Arial"/>
                <w:color w:val="000000"/>
                <w:sz w:val="24"/>
                <w:szCs w:val="24"/>
              </w:rPr>
            </w:pPr>
          </w:p>
          <w:p w14:paraId="2106DD94" w14:textId="77777777" w:rsidR="00C764CE" w:rsidRDefault="00E62A3B">
            <w:pPr>
              <w:rPr>
                <w:rFonts w:ascii="Arial" w:eastAsia="Arial" w:hAnsi="Arial" w:cs="Arial"/>
                <w:sz w:val="24"/>
                <w:szCs w:val="24"/>
              </w:rPr>
            </w:pPr>
            <w:r>
              <w:rPr>
                <w:rFonts w:ascii="Arial" w:eastAsia="Arial" w:hAnsi="Arial" w:cs="Arial"/>
                <w:color w:val="000000"/>
                <w:sz w:val="24"/>
                <w:szCs w:val="24"/>
              </w:rPr>
              <w:t>3c. Critically explore the use of each investigative technique that you applied to the investigation and demonstrate your understanding of their use</w:t>
            </w:r>
          </w:p>
          <w:p w14:paraId="1F6F38EE" w14:textId="77777777" w:rsidR="00C764CE" w:rsidRDefault="00C764CE">
            <w:pPr>
              <w:rPr>
                <w:rFonts w:ascii="Arial" w:eastAsia="Arial" w:hAnsi="Arial" w:cs="Arial"/>
                <w:color w:val="000000"/>
                <w:sz w:val="24"/>
                <w:szCs w:val="24"/>
              </w:rPr>
            </w:pPr>
          </w:p>
          <w:p w14:paraId="08E7C4DA" w14:textId="77777777" w:rsidR="00C764CE" w:rsidRDefault="00E62A3B">
            <w:pPr>
              <w:rPr>
                <w:rFonts w:ascii="Arial" w:eastAsia="Arial" w:hAnsi="Arial" w:cs="Arial"/>
                <w:color w:val="000000"/>
                <w:sz w:val="24"/>
                <w:szCs w:val="24"/>
              </w:rPr>
            </w:pPr>
            <w:r>
              <w:rPr>
                <w:rFonts w:ascii="Arial" w:eastAsia="Arial" w:hAnsi="Arial" w:cs="Arial"/>
                <w:color w:val="000000"/>
                <w:sz w:val="24"/>
                <w:szCs w:val="24"/>
              </w:rPr>
              <w:t xml:space="preserve">3c. Critically evaluate how you applied specific legislation and/or powers to the investigation. </w:t>
            </w:r>
          </w:p>
          <w:p w14:paraId="3E779020" w14:textId="77777777" w:rsidR="00C764CE" w:rsidRDefault="00C764CE">
            <w:pPr>
              <w:rPr>
                <w:rFonts w:ascii="Arial" w:eastAsia="Arial" w:hAnsi="Arial" w:cs="Arial"/>
                <w:color w:val="000000"/>
                <w:sz w:val="24"/>
                <w:szCs w:val="24"/>
              </w:rPr>
            </w:pPr>
          </w:p>
          <w:p w14:paraId="0BE0E68F" w14:textId="77777777" w:rsidR="00C764CE" w:rsidRDefault="00C764CE">
            <w:pPr>
              <w:rPr>
                <w:rFonts w:ascii="Arial" w:eastAsia="Arial" w:hAnsi="Arial" w:cs="Arial"/>
                <w:b/>
                <w:color w:val="000000"/>
                <w:sz w:val="24"/>
                <w:szCs w:val="24"/>
              </w:rPr>
            </w:pPr>
          </w:p>
          <w:p w14:paraId="4DF9A1A3" w14:textId="77777777" w:rsidR="00C764CE" w:rsidRDefault="00E62A3B">
            <w:pPr>
              <w:rPr>
                <w:rFonts w:ascii="Arial" w:eastAsia="Arial" w:hAnsi="Arial" w:cs="Arial"/>
                <w:sz w:val="24"/>
                <w:szCs w:val="24"/>
              </w:rPr>
            </w:pPr>
            <w:r>
              <w:rPr>
                <w:rFonts w:ascii="Arial" w:eastAsia="Arial" w:hAnsi="Arial" w:cs="Arial"/>
                <w:b/>
                <w:color w:val="000000"/>
                <w:sz w:val="24"/>
                <w:szCs w:val="24"/>
              </w:rPr>
              <w:t>2000 words</w:t>
            </w:r>
            <w:r>
              <w:rPr>
                <w:rFonts w:ascii="Arial" w:eastAsia="Arial" w:hAnsi="Arial" w:cs="Arial"/>
                <w:color w:val="000000"/>
                <w:sz w:val="24"/>
                <w:szCs w:val="24"/>
              </w:rPr>
              <w:t xml:space="preserve"> </w:t>
            </w:r>
            <w:r>
              <w:rPr>
                <w:rFonts w:ascii="Arial" w:eastAsia="Arial" w:hAnsi="Arial" w:cs="Arial"/>
                <w:i/>
                <w:color w:val="000000"/>
                <w:sz w:val="24"/>
                <w:szCs w:val="24"/>
              </w:rPr>
              <w:t>(+/- 10%: include your actual word count at the end of each section)</w:t>
            </w:r>
          </w:p>
          <w:p w14:paraId="7CBAD210" w14:textId="77777777" w:rsidR="00C764CE" w:rsidRDefault="00C764CE">
            <w:pPr>
              <w:rPr>
                <w:rFonts w:ascii="Arial" w:eastAsia="Arial" w:hAnsi="Arial" w:cs="Arial"/>
                <w:b/>
                <w:color w:val="000000"/>
                <w:sz w:val="24"/>
                <w:szCs w:val="24"/>
              </w:rPr>
            </w:pPr>
          </w:p>
        </w:tc>
      </w:tr>
    </w:tbl>
    <w:p w14:paraId="41182B7F" w14:textId="77777777" w:rsidR="00C764CE" w:rsidRDefault="00C764CE">
      <w:pPr>
        <w:ind w:left="3600" w:right="107" w:firstLine="720"/>
        <w:jc w:val="both"/>
        <w:rPr>
          <w:rFonts w:ascii="Arial" w:eastAsia="Arial" w:hAnsi="Arial" w:cs="Arial"/>
          <w:b/>
          <w:color w:val="000000"/>
          <w:sz w:val="24"/>
          <w:szCs w:val="24"/>
        </w:rPr>
      </w:pPr>
    </w:p>
    <w:p w14:paraId="574975A9" w14:textId="77777777" w:rsidR="00C764CE" w:rsidRDefault="00C764CE">
      <w:pPr>
        <w:ind w:right="107"/>
        <w:jc w:val="both"/>
        <w:rPr>
          <w:rFonts w:ascii="Arial" w:eastAsia="Arial" w:hAnsi="Arial" w:cs="Arial"/>
          <w:b/>
          <w:color w:val="000000"/>
          <w:sz w:val="24"/>
          <w:szCs w:val="24"/>
        </w:rPr>
      </w:pPr>
    </w:p>
    <w:p w14:paraId="20EDE03E" w14:textId="142FD859" w:rsidR="001E110A" w:rsidRDefault="00914607">
      <w:pPr>
        <w:ind w:right="107"/>
        <w:jc w:val="both"/>
        <w:rPr>
          <w:rFonts w:asciiTheme="minorHAnsi" w:eastAsia="Arial" w:hAnsiTheme="minorHAnsi" w:cstheme="minorHAnsi"/>
          <w:b/>
          <w:color w:val="000000"/>
        </w:rPr>
      </w:pPr>
      <w:r>
        <w:rPr>
          <w:rFonts w:asciiTheme="minorHAnsi" w:eastAsia="Arial" w:hAnsiTheme="minorHAnsi" w:cstheme="minorHAnsi"/>
          <w:b/>
          <w:color w:val="000000"/>
        </w:rPr>
        <w:t>3A:</w:t>
      </w:r>
    </w:p>
    <w:p w14:paraId="63FCC99E" w14:textId="77777777" w:rsidR="00914607" w:rsidRPr="00A85198" w:rsidRDefault="00914607" w:rsidP="00914607">
      <w:r w:rsidRPr="00A85198">
        <w:t>The investigation that I will reflect on in this investigation focuses on the case of R v EWING which is a complex cross border enquiry involving a male, Ewing, who travelled from the United States of America to the United Kingdom to meet a female child that he had groomed online. Intelligence received from the Home Office alerted Border Force and Gwent Police that the suspect was on his way to Cardiff Airport. The investigation found that the grooming process had been going on for approximately a year prior to his travel and involved the exchange of thousands of messages and images.</w:t>
      </w:r>
    </w:p>
    <w:p w14:paraId="73CF9E11" w14:textId="77777777" w:rsidR="00914607" w:rsidRPr="00A85198" w:rsidRDefault="00914607" w:rsidP="00914607">
      <w:r w:rsidRPr="00A85198">
        <w:t xml:space="preserve">The suspect was intercepted by Border Force officers on his arrival in the UK and once searched he was found to be in possession of weapons and numerous digital storage devices. </w:t>
      </w:r>
    </w:p>
    <w:p w14:paraId="7EEFF30D" w14:textId="77777777" w:rsidR="00914607" w:rsidRPr="00A85198" w:rsidRDefault="00914607" w:rsidP="00914607">
      <w:r w:rsidRPr="00A85198">
        <w:t xml:space="preserve">Following his detention, I was allocated the role of Officer in Case (OIC). </w:t>
      </w:r>
    </w:p>
    <w:p w14:paraId="564C23BF" w14:textId="77777777" w:rsidR="00914607" w:rsidRPr="00A85198" w:rsidRDefault="00914607" w:rsidP="00914607">
      <w:r w:rsidRPr="00A85198">
        <w:t xml:space="preserve">The investigation involved the seizure and examination of multiple USB devices that were found in his possession, which were found to contain indecent images of children (IIOC), including the victim in this case. The suspect was interviewed and subsequently charged and convicted of multiple offences under the Sexual Offences Act 2003, including 6 charges of causing or inciting a child to engage in sexual activity. </w:t>
      </w:r>
    </w:p>
    <w:p w14:paraId="42043120" w14:textId="77777777" w:rsidR="00914607" w:rsidRPr="00A85198" w:rsidRDefault="00914607" w:rsidP="00914607">
      <w:r w:rsidRPr="00A85198">
        <w:t> </w:t>
      </w:r>
    </w:p>
    <w:p w14:paraId="35DD7131" w14:textId="77777777" w:rsidR="00914607" w:rsidRPr="00A85198" w:rsidRDefault="00914607" w:rsidP="00914607">
      <w:r w:rsidRPr="00A85198">
        <w:t xml:space="preserve">The social context of this case relates to the modern borderless nature of sexual abuse which is internet enabled. It demonstrates how offender use the anonymity of the internet to bypass boundaries, necessitating a whole system collaborative approach. This case was not a localised incident but a transnational operation which required coordination between international agencies </w:t>
      </w:r>
      <w:r w:rsidRPr="00A85198">
        <w:lastRenderedPageBreak/>
        <w:t xml:space="preserve">(US Homeland Security), National Bodies (National Crime Agency and Border Force), and the local police force. This investigation had to navigate the handover of evidence from Border Force who operate under the Custom and Excise Management Act 1979, to the police who operate under PACE 1984, ensuring the continuity of evidence was maintained during his transfer of custody. </w:t>
      </w:r>
    </w:p>
    <w:p w14:paraId="0B4C331B" w14:textId="77777777" w:rsidR="00914607" w:rsidRPr="00A85198" w:rsidRDefault="00914607" w:rsidP="00914607">
      <w:r w:rsidRPr="00A85198">
        <w:t> </w:t>
      </w:r>
    </w:p>
    <w:p w14:paraId="05513F2C" w14:textId="77777777" w:rsidR="00914607" w:rsidRPr="00A85198" w:rsidRDefault="00914607" w:rsidP="00914607">
      <w:r w:rsidRPr="00A85198">
        <w:t xml:space="preserve">Legislatively, the investigation was largely around the sexual offences act 2003, specifically relying on the fact that this act allows the UK authorities to prosecute offences committed against British children by foreign national offenders entering the country. Also, the seizure of digital evidence brought the Police and Criminal Evidence Act (PACE) 1984 an the Investigatory Powers Act 2016 into focus, balancing the suspect's right to privacy with the necessity of proving (or disproving) the offence. </w:t>
      </w:r>
    </w:p>
    <w:p w14:paraId="18F11C7B" w14:textId="77777777" w:rsidR="00914607" w:rsidRPr="00A85198" w:rsidRDefault="00914607" w:rsidP="00914607">
      <w:r w:rsidRPr="00A85198">
        <w:t> </w:t>
      </w:r>
    </w:p>
    <w:p w14:paraId="74DE5593" w14:textId="77777777" w:rsidR="00914607" w:rsidRDefault="00914607" w:rsidP="00914607">
      <w:r w:rsidRPr="00A85198">
        <w:t xml:space="preserve">There were also cultural issues in this case and while the suspect spoke English, a distinct cultural and linguistic barrier existed. The differences between US and UK English occasionally led to misunderstandings during the booking in procedure and rapport building phase of the interview. Although an interpreter was not required, I had to ensure that I regularly checked the suspect's understanding to make sure that he was not, as an example, applying his understanding of the Americal legal concepts such as Miranda Rights which differs subtly but significantly, to my explanation of the caution. There was a real risk in this case that the suspect might misunderstand the adverse inference warning that silence can harm his defence, potentially leading to a later argument in court that he was confused. To mitigate this, I repeatedly checked his understanding and stripped away legal jargon to ensure that he was not applying his understanding of American legal concepts to the UK process. Ensuring that the suspect fully comprehended his entitlements under PACE Code C was a critical procedural safeguard to prevent the case collapsing on a section 78 argument of unfairness. </w:t>
      </w:r>
    </w:p>
    <w:p w14:paraId="6D9FF317" w14:textId="77777777" w:rsidR="00914607" w:rsidRDefault="00914607" w:rsidP="00914607"/>
    <w:p w14:paraId="53360076" w14:textId="77777777" w:rsidR="00914607" w:rsidRDefault="00914607" w:rsidP="00914607"/>
    <w:p w14:paraId="33285EA8" w14:textId="036EE2DA" w:rsidR="00914607" w:rsidRDefault="00914607" w:rsidP="00914607">
      <w:pPr>
        <w:rPr>
          <w:b/>
          <w:bCs/>
        </w:rPr>
      </w:pPr>
      <w:r>
        <w:rPr>
          <w:b/>
          <w:bCs/>
        </w:rPr>
        <w:t>3B:</w:t>
      </w:r>
    </w:p>
    <w:p w14:paraId="16C08407" w14:textId="77777777" w:rsidR="00914607" w:rsidRPr="00A85198" w:rsidRDefault="00914607" w:rsidP="00914607">
      <w:r w:rsidRPr="00A85198">
        <w:t>In order to progress this fast paced investigation within the suspect's relevant time as determined by the custody clock, I employed four investigative techniques:</w:t>
      </w:r>
    </w:p>
    <w:p w14:paraId="7295CDB7" w14:textId="77777777" w:rsidR="00914607" w:rsidRPr="00A85198" w:rsidRDefault="00914607" w:rsidP="00914607">
      <w:r w:rsidRPr="00A85198">
        <w:t> </w:t>
      </w:r>
    </w:p>
    <w:p w14:paraId="7801E920" w14:textId="77777777" w:rsidR="00914607" w:rsidRPr="00A85198" w:rsidRDefault="00914607" w:rsidP="00914607">
      <w:pPr>
        <w:numPr>
          <w:ilvl w:val="0"/>
          <w:numId w:val="4"/>
        </w:numPr>
      </w:pPr>
      <w:r w:rsidRPr="00A85198">
        <w:t xml:space="preserve">Digital Forensics: I decided to bypass the standard "XRY" kiosk examination of the suspect's devices and utilised the High Tech Crime Unit (HTCU) aligning with the National Police Chief's Counsil (NPCC) (2020) strategy to prioritise specialist analysis for complex indecent image cases. </w:t>
      </w:r>
    </w:p>
    <w:p w14:paraId="7C59765E" w14:textId="77777777" w:rsidR="00914607" w:rsidRPr="00A85198" w:rsidRDefault="00914607" w:rsidP="00914607">
      <w:pPr>
        <w:numPr>
          <w:ilvl w:val="0"/>
          <w:numId w:val="4"/>
        </w:numPr>
      </w:pPr>
      <w:r w:rsidRPr="00A85198">
        <w:t xml:space="preserve">Tactical Operations and Exploitation (TOEX): I used the TOEX intelligence scanning software capability, a Regional Organised Crime Unit (ROCU) asset, to rapidly transcribe and categorise video files to generate interview material. </w:t>
      </w:r>
    </w:p>
    <w:p w14:paraId="0F1EFD32" w14:textId="77777777" w:rsidR="00914607" w:rsidRPr="00A85198" w:rsidRDefault="00914607" w:rsidP="00914607">
      <w:pPr>
        <w:numPr>
          <w:ilvl w:val="0"/>
          <w:numId w:val="4"/>
        </w:numPr>
      </w:pPr>
      <w:r w:rsidRPr="00A85198">
        <w:lastRenderedPageBreak/>
        <w:t xml:space="preserve">PEACE interview model: I applied the national standard PEACE model (College of Policing, 2021), utilising a staged disclosure strategy to show the suspect's lies and prove his attribution. </w:t>
      </w:r>
    </w:p>
    <w:p w14:paraId="32E4232F" w14:textId="77777777" w:rsidR="00914607" w:rsidRDefault="00914607" w:rsidP="00914607">
      <w:pPr>
        <w:numPr>
          <w:ilvl w:val="0"/>
          <w:numId w:val="4"/>
        </w:numPr>
      </w:pPr>
      <w:r w:rsidRPr="00A85198">
        <w:t xml:space="preserve">Achieving Best Evidence (ABE): I utilised specialist techniques from the Ministry of Justice (2022) guidance to manage a vulnerable and reluctant victim who was psychologically resistant to police intervention. </w:t>
      </w:r>
    </w:p>
    <w:p w14:paraId="395A55FD" w14:textId="77777777" w:rsidR="00914607" w:rsidRDefault="00914607" w:rsidP="00914607"/>
    <w:p w14:paraId="26EFC5CE" w14:textId="0669702D" w:rsidR="00914607" w:rsidRDefault="00914607" w:rsidP="00914607">
      <w:r>
        <w:rPr>
          <w:b/>
          <w:bCs/>
        </w:rPr>
        <w:t>3C:</w:t>
      </w:r>
    </w:p>
    <w:p w14:paraId="7E56CBE0" w14:textId="77777777" w:rsidR="00914607" w:rsidRPr="00A85198" w:rsidRDefault="00914607" w:rsidP="00914607">
      <w:r w:rsidRPr="00A85198">
        <w:t>Technique 1:</w:t>
      </w:r>
    </w:p>
    <w:p w14:paraId="62D85EA9" w14:textId="77777777" w:rsidR="00914607" w:rsidRPr="00A85198" w:rsidRDefault="00914607" w:rsidP="00914607">
      <w:r w:rsidRPr="00A85198">
        <w:t xml:space="preserve">Standard procedure for the examination of digital devices often involves a "level 1" examination using a kiosk system. In my case, this would have been the XRY system based within the station. Critically evaluating this, I ruled this out immediately. As outlined in ACPO Good Practice for Digital Evidence (2012), the first principle of digital forensics is that "no action taken should change data held on a computer or storage media". Kiosk examinations, whilst faster and convenient, can interact with the devices operating system and in doing so can alter date or time stamps. In a cross-border case where the timeline of data was crucial to prove that they happened prior to his travel, I did not want to risk corrupting the data. </w:t>
      </w:r>
    </w:p>
    <w:p w14:paraId="21B47734" w14:textId="77777777" w:rsidR="00914607" w:rsidRPr="00A85198" w:rsidRDefault="00914607" w:rsidP="00914607">
      <w:r w:rsidRPr="00A85198">
        <w:t>Secondly, the investigation requested proof of attribution and not just possession. I needed to prove that the suspect created the files in his possession. The HTCU forensic examination allowed for a deeper analysis of the devices which would look for a digital footprint within the USB devices, which the suspect stated he found in a "trash cash" and had no personal connection to them. This depth of analysis was essential to disprove this account, albeit videos containing the suspect committing offences were found on the devices</w:t>
      </w:r>
    </w:p>
    <w:p w14:paraId="234DB865" w14:textId="77777777" w:rsidR="00914607" w:rsidRPr="00A85198" w:rsidRDefault="00914607" w:rsidP="00914607">
      <w:r w:rsidRPr="00A85198">
        <w:t> </w:t>
      </w:r>
    </w:p>
    <w:p w14:paraId="77A7BE80" w14:textId="77777777" w:rsidR="00914607" w:rsidRPr="00A85198" w:rsidRDefault="00914607" w:rsidP="00914607">
      <w:r w:rsidRPr="00A85198">
        <w:t>Technique 2:</w:t>
      </w:r>
    </w:p>
    <w:p w14:paraId="79441D19" w14:textId="77777777" w:rsidR="00914607" w:rsidRPr="00A85198" w:rsidRDefault="00914607" w:rsidP="00914607">
      <w:r w:rsidRPr="00A85198">
        <w:t xml:space="preserve">This investigation served as a test for Gwent Police of the new TOEX capability. The operational challenge faced was the sheer volume of video material found on the suspect's devices versus the PACE custody clock of 24 hours and therefor the TOEX software was used to triage the media. A traditional HTCU full report would take weeks, by which time the suspect might have been released on bail and fled the country. Due to this, I applied the TOEX software to triage the media. This automated tool utilised an intelligence software to transcribe audio from video files. Critically reflecting on this, TOEX acted as a force multiplier, providing me with intelligence fast enough to be used whilst in the interview room. It also allowed me to identify specific videos where the suspect had screen recorded himself, showing that he was the creator. I did however remain conscious of the College of Policing (2023) guidance on managing intelligence, which distinguishes between intelligence (for understanding) and evidence (for court). There is a risk with this type of tool that it can create a "false positive". With this in mind, I ensured that any clip that was identified by TOEX was also visually verified by an officer before being presented to the suspect. </w:t>
      </w:r>
    </w:p>
    <w:p w14:paraId="451D37CD" w14:textId="77777777" w:rsidR="00914607" w:rsidRPr="00A85198" w:rsidRDefault="00914607" w:rsidP="00914607">
      <w:r w:rsidRPr="00A85198">
        <w:t> </w:t>
      </w:r>
    </w:p>
    <w:p w14:paraId="0CF286B9" w14:textId="77777777" w:rsidR="00914607" w:rsidRPr="00A85198" w:rsidRDefault="00914607" w:rsidP="00914607">
      <w:r w:rsidRPr="00A85198">
        <w:t>Technique 3:</w:t>
      </w:r>
    </w:p>
    <w:p w14:paraId="4F27131D" w14:textId="77777777" w:rsidR="00914607" w:rsidRPr="00A85198" w:rsidRDefault="00914607" w:rsidP="00914607">
      <w:r w:rsidRPr="00A85198">
        <w:lastRenderedPageBreak/>
        <w:t xml:space="preserve">For the suspect interview, I applied the PEACE model, as is the case for all of my interviews, which consists of Planning and preparation, Engage and explain, Account phase, Closure and Evaluation. The critical technique within this interview however was staged disclosure. According to College of Policing (2021) Investigative Interviewing APP, the strategic withholding of evidence allows an interviewer to test the suspect's account. My objective was not just to get a confession, but to allow the suspect to commit to a provable lie. I was aware of the TOEX report and that we had videos of the suspect screen recording himself, but I did not reveal this initially. I first allowed the suspect to provide a full account in which he gave a very different story about his relationship with the victim to what the messages showed and he stated that the USB sticks had nothing to do with him, stating that he found them in a "trash can" and picked them up in the hope that he could sell them. By withholding the evidence until the challenge phase of the interview, I allowed the suspect to commit to a lie. </w:t>
      </w:r>
    </w:p>
    <w:p w14:paraId="29152A4F" w14:textId="77777777" w:rsidR="00914607" w:rsidRPr="00A85198" w:rsidRDefault="00914607" w:rsidP="00914607">
      <w:r w:rsidRPr="00A85198">
        <w:t xml:space="preserve">This approach is supported by Shaw and Porter (2015) whose research highlights that allowing a suspect to provide their version freely prevents claims of coercion. By using the PEACE framework to let the suspect freely give his (false) version of events first, I avoided contamination and was able to move towards a challenge phase within interview where I eventually played the recording showing his own reflection. His reaction as well as his previous denial acted as evidence of dishonesty. Had I disclosed this evidence at the start as part of my pre interview disclosure, it is likely that his solicitor would have advised him to provide a "no comment" interview. </w:t>
      </w:r>
    </w:p>
    <w:p w14:paraId="2C04EC52" w14:textId="77777777" w:rsidR="00914607" w:rsidRPr="00A85198" w:rsidRDefault="00914607" w:rsidP="00914607">
      <w:r w:rsidRPr="00A85198">
        <w:t> </w:t>
      </w:r>
    </w:p>
    <w:p w14:paraId="53EAD48A" w14:textId="77777777" w:rsidR="00914607" w:rsidRPr="00A85198" w:rsidRDefault="00914607" w:rsidP="00914607">
      <w:r w:rsidRPr="00A85198">
        <w:t>Technique 4:</w:t>
      </w:r>
    </w:p>
    <w:p w14:paraId="72E8884C" w14:textId="77777777" w:rsidR="00914607" w:rsidRPr="00A85198" w:rsidRDefault="00914607" w:rsidP="00914607">
      <w:r w:rsidRPr="00A85198">
        <w:t xml:space="preserve">The management of the victim in this case was a challenge within this investigation. She was hostile in the case and believed that the suspect loved her and that the police in this case were the aggressors. This is a common trait in deep grooming cases where the offender has isolated the child from authority figures. The Ministry of Justice (2022) Achieving Best Evidence guidance states that interviews with children that have been groomed require "careful preparation to build rapport". I critically evaluated that a direct fact finding approach would fail and cause the victim to shut down and disengaged as she had done with both other officers and also social services, initially refusing to provide an ABE interview. I used a trauma informed approach. I focused on rapport building and attempted to validate her feelings and autonomy rather than treating her as a "crime scene". By acknowledging her relationship with the suspect rather than appearing to demonise it immediately, I was able to gain enough trust to secure her account. This highlights that ABE is not just a recording process but an advanced method of interviewing and a sophisticated psychological management technique. </w:t>
      </w:r>
    </w:p>
    <w:p w14:paraId="45AEFF7C" w14:textId="77777777" w:rsidR="00914607" w:rsidRDefault="00914607" w:rsidP="00914607"/>
    <w:p w14:paraId="3C1D9D95" w14:textId="77777777" w:rsidR="00914607" w:rsidRDefault="00914607" w:rsidP="00914607"/>
    <w:p w14:paraId="60891404" w14:textId="45B72F43" w:rsidR="00914607" w:rsidRDefault="00914607" w:rsidP="00914607">
      <w:pPr>
        <w:rPr>
          <w:b/>
          <w:bCs/>
        </w:rPr>
      </w:pPr>
      <w:r>
        <w:rPr>
          <w:b/>
          <w:bCs/>
        </w:rPr>
        <w:t>3D:</w:t>
      </w:r>
    </w:p>
    <w:p w14:paraId="135AAA50" w14:textId="77777777" w:rsidR="00914607" w:rsidRPr="00A85198" w:rsidRDefault="00914607" w:rsidP="00914607">
      <w:r w:rsidRPr="00A85198">
        <w:t xml:space="preserve">The initial seizure of the suspect's devices by police was conducted under section 19 of PACE. This power allows an officer to seize evidence if they have reasonable grounds to believe that it has been obtained in an offence or evidence of an offence and that it is necessary to seize it to prevent it being concealed, lost or destroyed. I applied this necessity test to ensure that the chain of continuity began the moment that the devices were taken and I had to ensure that possession was lawful. </w:t>
      </w:r>
    </w:p>
    <w:p w14:paraId="184471CB" w14:textId="77777777" w:rsidR="00914607" w:rsidRPr="00A85198" w:rsidRDefault="00914607" w:rsidP="00914607">
      <w:r w:rsidRPr="00A85198">
        <w:lastRenderedPageBreak/>
        <w:t>Also, the investigation accessed cloud based data. In order to access this I applied for authority under the Investigatory Powers Act 2016 (IPA) to access data held on US servers. As required by the Home Office IPA Codes Of Practice, I had to apply a strict necessity and proportionality test, documenting why the intrusion into the suspect's private life was justified by the gravity of the offences for which he was in custody.  </w:t>
      </w:r>
    </w:p>
    <w:p w14:paraId="14CE2B1A" w14:textId="77777777" w:rsidR="00914607" w:rsidRPr="00A85198" w:rsidRDefault="00914607" w:rsidP="00914607">
      <w:r w:rsidRPr="00A85198">
        <w:t xml:space="preserve">Finally, given the suspect's status as a foreign national charged with a serious offence, I applied the provisions of the Immigration Act 1971. I served a form IM3 which is a Notice of Liability to Deportation. Critically, this was not just an administrative task. By service this early in the criminal justice process, I ensured that the deportation process ran parallel to the criminal justice process which demonstrated a whole system approach to the investigation. </w:t>
      </w:r>
    </w:p>
    <w:p w14:paraId="61E0871C" w14:textId="77777777" w:rsidR="00914607" w:rsidRDefault="00914607" w:rsidP="00914607">
      <w:pPr>
        <w:rPr>
          <w:b/>
          <w:bCs/>
        </w:rPr>
      </w:pPr>
    </w:p>
    <w:p w14:paraId="1DC55DDE" w14:textId="5DF3CD21" w:rsidR="00914607" w:rsidRDefault="00914607" w:rsidP="00914607">
      <w:r>
        <w:rPr>
          <w:b/>
          <w:bCs/>
        </w:rPr>
        <w:t>Task 3 word count: 1907</w:t>
      </w:r>
    </w:p>
    <w:p w14:paraId="4BFFF9E0" w14:textId="77777777" w:rsidR="00914607" w:rsidRDefault="00914607" w:rsidP="00914607"/>
    <w:p w14:paraId="4CC5EE1A" w14:textId="77777777" w:rsidR="00914607" w:rsidRDefault="00914607" w:rsidP="00914607"/>
    <w:p w14:paraId="64EA571B" w14:textId="77777777" w:rsidR="00914607" w:rsidRDefault="00914607" w:rsidP="00914607"/>
    <w:p w14:paraId="1C8E0ECD" w14:textId="77777777" w:rsidR="00914607" w:rsidRDefault="00914607" w:rsidP="00914607"/>
    <w:p w14:paraId="2E24A5FF" w14:textId="77777777" w:rsidR="00914607" w:rsidRDefault="00914607" w:rsidP="00914607"/>
    <w:p w14:paraId="72B40D3C" w14:textId="77777777" w:rsidR="00914607" w:rsidRDefault="00914607" w:rsidP="00914607"/>
    <w:p w14:paraId="62A1B02E" w14:textId="77777777" w:rsidR="00914607" w:rsidRDefault="00914607" w:rsidP="00914607"/>
    <w:p w14:paraId="02DD6C67" w14:textId="77777777" w:rsidR="00914607" w:rsidRDefault="00914607" w:rsidP="00914607"/>
    <w:p w14:paraId="6BA7E448" w14:textId="77777777" w:rsidR="00914607" w:rsidRDefault="00914607" w:rsidP="00914607"/>
    <w:p w14:paraId="0D34AF86" w14:textId="77777777" w:rsidR="00914607" w:rsidRDefault="00914607" w:rsidP="00914607"/>
    <w:p w14:paraId="2AABA324" w14:textId="77777777" w:rsidR="00914607" w:rsidRDefault="00914607" w:rsidP="00914607"/>
    <w:p w14:paraId="79443F61" w14:textId="77777777" w:rsidR="00914607" w:rsidRPr="00914607" w:rsidRDefault="00914607" w:rsidP="00914607"/>
    <w:p w14:paraId="661FD1E4" w14:textId="77777777" w:rsidR="00914607" w:rsidRPr="00914607" w:rsidRDefault="00914607" w:rsidP="00914607"/>
    <w:p w14:paraId="24395CCC" w14:textId="77777777" w:rsidR="00914607" w:rsidRPr="00914607" w:rsidRDefault="00914607">
      <w:pPr>
        <w:ind w:right="107"/>
        <w:jc w:val="both"/>
        <w:rPr>
          <w:rFonts w:asciiTheme="minorHAnsi" w:eastAsia="Arial" w:hAnsiTheme="minorHAnsi" w:cstheme="minorHAnsi"/>
          <w:b/>
          <w:color w:val="000000"/>
        </w:rPr>
      </w:pPr>
    </w:p>
    <w:p w14:paraId="4F81108F" w14:textId="77777777" w:rsidR="001E110A" w:rsidRDefault="001E110A">
      <w:pPr>
        <w:ind w:right="107"/>
        <w:jc w:val="both"/>
        <w:rPr>
          <w:rFonts w:ascii="Arial" w:eastAsia="Arial" w:hAnsi="Arial" w:cs="Arial"/>
          <w:b/>
          <w:color w:val="000000"/>
          <w:sz w:val="24"/>
          <w:szCs w:val="24"/>
        </w:rPr>
      </w:pPr>
    </w:p>
    <w:p w14:paraId="32C44CC1" w14:textId="77777777" w:rsidR="001E110A" w:rsidRDefault="001E110A">
      <w:pPr>
        <w:ind w:right="107"/>
        <w:jc w:val="both"/>
        <w:rPr>
          <w:rFonts w:ascii="Arial" w:eastAsia="Arial" w:hAnsi="Arial" w:cs="Arial"/>
          <w:b/>
          <w:color w:val="000000"/>
          <w:sz w:val="24"/>
          <w:szCs w:val="24"/>
        </w:rPr>
      </w:pPr>
    </w:p>
    <w:p w14:paraId="26735ADC" w14:textId="77777777" w:rsidR="001E110A" w:rsidRDefault="001E110A">
      <w:pPr>
        <w:ind w:right="107"/>
        <w:jc w:val="both"/>
        <w:rPr>
          <w:rFonts w:ascii="Arial" w:eastAsia="Arial" w:hAnsi="Arial" w:cs="Arial"/>
          <w:b/>
          <w:color w:val="000000"/>
          <w:sz w:val="24"/>
          <w:szCs w:val="24"/>
        </w:rPr>
      </w:pPr>
    </w:p>
    <w:p w14:paraId="47180A2D" w14:textId="77777777" w:rsidR="001E110A" w:rsidRDefault="001E110A">
      <w:pPr>
        <w:ind w:right="107"/>
        <w:jc w:val="both"/>
        <w:rPr>
          <w:rFonts w:ascii="Arial" w:eastAsia="Arial" w:hAnsi="Arial" w:cs="Arial"/>
          <w:b/>
          <w:color w:val="000000"/>
          <w:sz w:val="24"/>
          <w:szCs w:val="24"/>
        </w:rPr>
      </w:pPr>
    </w:p>
    <w:p w14:paraId="621528D2" w14:textId="77777777" w:rsidR="001E110A" w:rsidRDefault="001E110A">
      <w:pPr>
        <w:ind w:right="107"/>
        <w:jc w:val="both"/>
        <w:rPr>
          <w:rFonts w:ascii="Arial" w:eastAsia="Arial" w:hAnsi="Arial" w:cs="Arial"/>
          <w:b/>
          <w:color w:val="000000"/>
          <w:sz w:val="24"/>
          <w:szCs w:val="24"/>
        </w:rPr>
      </w:pPr>
    </w:p>
    <w:p w14:paraId="0BFCB031" w14:textId="77777777" w:rsidR="001E110A" w:rsidRDefault="001E110A">
      <w:pPr>
        <w:ind w:right="107"/>
        <w:jc w:val="both"/>
        <w:rPr>
          <w:rFonts w:ascii="Arial" w:eastAsia="Arial" w:hAnsi="Arial" w:cs="Arial"/>
          <w:b/>
          <w:color w:val="000000"/>
          <w:sz w:val="24"/>
          <w:szCs w:val="24"/>
        </w:rPr>
      </w:pPr>
    </w:p>
    <w:p w14:paraId="3833BC05" w14:textId="77777777" w:rsidR="00C764CE" w:rsidRDefault="00C764CE">
      <w:pPr>
        <w:ind w:right="107"/>
        <w:jc w:val="both"/>
        <w:rPr>
          <w:rFonts w:ascii="Arial" w:eastAsia="Arial" w:hAnsi="Arial" w:cs="Arial"/>
          <w:b/>
          <w:color w:val="000000"/>
          <w:sz w:val="24"/>
          <w:szCs w:val="24"/>
        </w:rPr>
      </w:pPr>
    </w:p>
    <w:p w14:paraId="33C0EDAC" w14:textId="77777777" w:rsidR="00C764CE" w:rsidRDefault="00E62A3B">
      <w:pPr>
        <w:ind w:right="107"/>
        <w:jc w:val="both"/>
        <w:rPr>
          <w:rFonts w:ascii="Arial" w:eastAsia="Arial" w:hAnsi="Arial" w:cs="Arial"/>
          <w:b/>
          <w:i/>
          <w:color w:val="000000"/>
          <w:sz w:val="24"/>
          <w:szCs w:val="24"/>
        </w:rPr>
      </w:pPr>
      <w:r>
        <w:rPr>
          <w:rFonts w:ascii="Arial" w:eastAsia="Arial" w:hAnsi="Arial" w:cs="Arial"/>
          <w:b/>
          <w:i/>
          <w:color w:val="000000"/>
          <w:sz w:val="24"/>
          <w:szCs w:val="24"/>
        </w:rPr>
        <w:lastRenderedPageBreak/>
        <w:t>Task 4: Investigation Methodology &amp; Theory</w:t>
      </w:r>
    </w:p>
    <w:tbl>
      <w:tblPr>
        <w:tblStyle w:val="a3"/>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C764CE" w14:paraId="7CC0AE93" w14:textId="77777777">
        <w:tc>
          <w:tcPr>
            <w:tcW w:w="9015" w:type="dxa"/>
          </w:tcPr>
          <w:p w14:paraId="0B6AC1DE" w14:textId="77777777" w:rsidR="00C764CE" w:rsidRDefault="00C764CE">
            <w:pPr>
              <w:rPr>
                <w:rFonts w:ascii="Arial" w:eastAsia="Arial" w:hAnsi="Arial" w:cs="Arial"/>
                <w:b/>
                <w:color w:val="000000"/>
                <w:sz w:val="24"/>
                <w:szCs w:val="24"/>
              </w:rPr>
            </w:pPr>
          </w:p>
          <w:p w14:paraId="199C2815" w14:textId="77777777" w:rsidR="00C764CE" w:rsidRDefault="00E62A3B">
            <w:pPr>
              <w:rPr>
                <w:rFonts w:ascii="Arial" w:eastAsia="Arial" w:hAnsi="Arial" w:cs="Arial"/>
                <w:color w:val="000000"/>
                <w:sz w:val="24"/>
                <w:szCs w:val="24"/>
              </w:rPr>
            </w:pPr>
            <w:r>
              <w:rPr>
                <w:rFonts w:ascii="Arial" w:eastAsia="Arial" w:hAnsi="Arial" w:cs="Arial"/>
                <w:color w:val="000000"/>
                <w:sz w:val="24"/>
                <w:szCs w:val="24"/>
              </w:rPr>
              <w:t>4a. Research and critically analyse current theories and methodologies relevant to your own specified area of investigation (</w:t>
            </w:r>
            <w:r>
              <w:rPr>
                <w:rFonts w:ascii="Arial" w:eastAsia="Arial" w:hAnsi="Arial" w:cs="Arial"/>
                <w:i/>
                <w:color w:val="000000"/>
                <w:sz w:val="24"/>
                <w:szCs w:val="24"/>
              </w:rPr>
              <w:t>e.g., use of specialist interviewing techniques, crime scene management, NDM, intelligence etc.)</w:t>
            </w:r>
            <w:r>
              <w:rPr>
                <w:rFonts w:ascii="Arial" w:eastAsia="Arial" w:hAnsi="Arial" w:cs="Arial"/>
                <w:color w:val="000000"/>
                <w:sz w:val="24"/>
                <w:szCs w:val="24"/>
              </w:rPr>
              <w:t xml:space="preserve">. </w:t>
            </w:r>
          </w:p>
          <w:p w14:paraId="16BA7D95" w14:textId="77777777" w:rsidR="00C764CE" w:rsidRDefault="00C764CE">
            <w:pPr>
              <w:rPr>
                <w:rFonts w:ascii="Arial" w:eastAsia="Arial" w:hAnsi="Arial" w:cs="Arial"/>
                <w:color w:val="000000"/>
                <w:sz w:val="24"/>
                <w:szCs w:val="24"/>
              </w:rPr>
            </w:pPr>
          </w:p>
          <w:p w14:paraId="0B706957" w14:textId="77777777" w:rsidR="00C764CE" w:rsidRDefault="00E62A3B">
            <w:pPr>
              <w:rPr>
                <w:rFonts w:ascii="Arial" w:eastAsia="Arial" w:hAnsi="Arial" w:cs="Arial"/>
                <w:color w:val="000000"/>
                <w:sz w:val="24"/>
                <w:szCs w:val="24"/>
              </w:rPr>
            </w:pPr>
            <w:r>
              <w:rPr>
                <w:rFonts w:ascii="Arial" w:eastAsia="Arial" w:hAnsi="Arial" w:cs="Arial"/>
                <w:color w:val="000000"/>
                <w:sz w:val="24"/>
                <w:szCs w:val="24"/>
              </w:rPr>
              <w:t xml:space="preserve">4b. Evaluate the importance of applying skills, knowledge and experience to reach appropriate investigative outcomes. </w:t>
            </w:r>
          </w:p>
          <w:p w14:paraId="7285E886" w14:textId="77777777" w:rsidR="00C764CE" w:rsidRDefault="00C764CE">
            <w:pPr>
              <w:rPr>
                <w:rFonts w:ascii="Arial" w:eastAsia="Arial" w:hAnsi="Arial" w:cs="Arial"/>
                <w:color w:val="000000"/>
                <w:sz w:val="24"/>
                <w:szCs w:val="24"/>
              </w:rPr>
            </w:pPr>
          </w:p>
          <w:p w14:paraId="1636462E" w14:textId="77777777" w:rsidR="00C764CE" w:rsidRDefault="00C764CE">
            <w:pPr>
              <w:rPr>
                <w:rFonts w:ascii="Arial" w:eastAsia="Arial" w:hAnsi="Arial" w:cs="Arial"/>
                <w:b/>
                <w:color w:val="000000"/>
                <w:sz w:val="24"/>
                <w:szCs w:val="24"/>
              </w:rPr>
            </w:pPr>
          </w:p>
          <w:p w14:paraId="3B2F22F6" w14:textId="77777777" w:rsidR="00C764CE" w:rsidRDefault="00E62A3B">
            <w:pPr>
              <w:rPr>
                <w:rFonts w:ascii="Arial" w:eastAsia="Arial" w:hAnsi="Arial" w:cs="Arial"/>
                <w:sz w:val="24"/>
                <w:szCs w:val="24"/>
              </w:rPr>
            </w:pPr>
            <w:r>
              <w:rPr>
                <w:rFonts w:ascii="Arial" w:eastAsia="Arial" w:hAnsi="Arial" w:cs="Arial"/>
                <w:b/>
                <w:color w:val="000000"/>
                <w:sz w:val="24"/>
                <w:szCs w:val="24"/>
              </w:rPr>
              <w:t>2000 words</w:t>
            </w:r>
            <w:r>
              <w:rPr>
                <w:rFonts w:ascii="Arial" w:eastAsia="Arial" w:hAnsi="Arial" w:cs="Arial"/>
                <w:color w:val="000000"/>
                <w:sz w:val="24"/>
                <w:szCs w:val="24"/>
              </w:rPr>
              <w:t xml:space="preserve"> </w:t>
            </w:r>
            <w:r>
              <w:rPr>
                <w:rFonts w:ascii="Arial" w:eastAsia="Arial" w:hAnsi="Arial" w:cs="Arial"/>
                <w:i/>
                <w:color w:val="000000"/>
                <w:sz w:val="24"/>
                <w:szCs w:val="24"/>
              </w:rPr>
              <w:t>(+/- 10%: include your actual word count at the end of each section)</w:t>
            </w:r>
          </w:p>
          <w:p w14:paraId="1A5CFF73" w14:textId="77777777" w:rsidR="00C764CE" w:rsidRDefault="00C764CE">
            <w:pPr>
              <w:rPr>
                <w:rFonts w:ascii="Arial" w:eastAsia="Arial" w:hAnsi="Arial" w:cs="Arial"/>
                <w:b/>
                <w:color w:val="000000"/>
                <w:sz w:val="24"/>
                <w:szCs w:val="24"/>
              </w:rPr>
            </w:pPr>
          </w:p>
        </w:tc>
      </w:tr>
    </w:tbl>
    <w:p w14:paraId="06F62867" w14:textId="77777777" w:rsidR="00C764CE" w:rsidRDefault="00C764CE">
      <w:pPr>
        <w:ind w:left="2880" w:right="107"/>
        <w:jc w:val="both"/>
        <w:rPr>
          <w:rFonts w:ascii="Arial" w:eastAsia="Arial" w:hAnsi="Arial" w:cs="Arial"/>
          <w:b/>
          <w:color w:val="000000"/>
          <w:sz w:val="24"/>
          <w:szCs w:val="24"/>
        </w:rPr>
      </w:pPr>
    </w:p>
    <w:p w14:paraId="2C78B995" w14:textId="106E098C" w:rsidR="00C764CE" w:rsidRDefault="00914607">
      <w:pPr>
        <w:ind w:right="237"/>
        <w:jc w:val="both"/>
        <w:rPr>
          <w:rFonts w:asciiTheme="minorHAnsi" w:eastAsia="Arial" w:hAnsiTheme="minorHAnsi" w:cstheme="minorHAnsi"/>
          <w:color w:val="000000"/>
        </w:rPr>
      </w:pPr>
      <w:r>
        <w:rPr>
          <w:rFonts w:asciiTheme="minorHAnsi" w:eastAsia="Arial" w:hAnsiTheme="minorHAnsi" w:cstheme="minorHAnsi"/>
          <w:b/>
          <w:bCs/>
          <w:color w:val="000000"/>
        </w:rPr>
        <w:t>4A:</w:t>
      </w:r>
    </w:p>
    <w:p w14:paraId="3152AFA6" w14:textId="77777777" w:rsidR="00914607" w:rsidRPr="00D17867" w:rsidRDefault="00914607" w:rsidP="00914607">
      <w:r w:rsidRPr="00D17867">
        <w:t xml:space="preserve">The methodology of investigative interviewing has changed drastically over the last 30 years. Historically, police interviewing was predominantly run using confession-orientated models, such as the "Reid technique"  which was developed in the US, which relied on psychological pressure and the anxiety of the suspect to induce or coerce a confession from the suspect. However, following high profile miscarriages of justice in the UK such as the "Guildford Four" and the "Birmingham six", it became clear that coercive methodologies resulted in unreliable evidence. Research by Gudjonsson (2003) demonstrated that high pressure environments such as those felt in a police interview often lead to "compliant false confessions", where an innocent suspect admits guilt merely to escape the immediate stress of the interrogation style interview. Due to this, the UK adopted the PEACE model in 1992. This essay will critically analyse the PEACE methodology and the psychological theories that underpin it, looking specifically at the cognitive load theory and the strategic use of evidence (SUE).  </w:t>
      </w:r>
    </w:p>
    <w:p w14:paraId="4C294281" w14:textId="77777777" w:rsidR="00914607" w:rsidRPr="00D17867" w:rsidRDefault="00914607" w:rsidP="00914607">
      <w:r w:rsidRPr="00D17867">
        <w:t> </w:t>
      </w:r>
    </w:p>
    <w:p w14:paraId="65E9287A" w14:textId="77777777" w:rsidR="00914607" w:rsidRPr="00D17867" w:rsidRDefault="00914607" w:rsidP="00914607">
      <w:r w:rsidRPr="00D17867">
        <w:t>The methodology - The PEACE model</w:t>
      </w:r>
    </w:p>
    <w:p w14:paraId="3CC2B373" w14:textId="77777777" w:rsidR="00914607" w:rsidRPr="00D17867" w:rsidRDefault="00914607" w:rsidP="00914607">
      <w:r w:rsidRPr="00D17867">
        <w:t>The current established methodology for all police interviewing in England and Wales is PEACE - Planning, Engage and explain, Account and clarification, Clarification, Evaluate. Unlike previous models used, PEACE is an information gathering framework rather than an one that focuses on accusing the suspect. It is design to be more ethical, non-coercive and legally robust, adhering strictly to the Police and Criminal Evidence Act 1984.</w:t>
      </w:r>
    </w:p>
    <w:p w14:paraId="146B2888" w14:textId="77777777" w:rsidR="00914607" w:rsidRPr="00D17867" w:rsidRDefault="00914607" w:rsidP="00914607">
      <w:r w:rsidRPr="00D17867">
        <w:t xml:space="preserve">The strength of the PEACE model comes down to its structure. It begins the process with a planning and preparation phase which means that officers have to construct a strategy before entering the interview room. This aligns with the research of Vaughan, Milne, and Dolton (2023) who state that the success of a high-stakes interview is determined largely by the quality of the strategy devised beforehand. They argue that without a structured methodology, interviewers often succumb to confirmation bias and the psychological tendency to seek evidence or an account that confirms their existing hypothesis whilst ignoring other lines of enquiry. By using a structured plan, the PEACE model forces the investigator to identify the objectives, legal points to prove and also potential defences, shifting the mindset from getting a confession to testing the evidence. </w:t>
      </w:r>
    </w:p>
    <w:p w14:paraId="6DFEB681" w14:textId="77777777" w:rsidR="00914607" w:rsidRPr="00D17867" w:rsidRDefault="00914607" w:rsidP="00914607">
      <w:r w:rsidRPr="00D17867">
        <w:lastRenderedPageBreak/>
        <w:t> </w:t>
      </w:r>
    </w:p>
    <w:p w14:paraId="5FAC6F8B" w14:textId="77777777" w:rsidR="00914607" w:rsidRPr="00D17867" w:rsidRDefault="00914607" w:rsidP="00914607">
      <w:r w:rsidRPr="00D17867">
        <w:t>Theory 1 - Cognitive load theory</w:t>
      </w:r>
    </w:p>
    <w:p w14:paraId="75400AEC" w14:textId="77777777" w:rsidR="00914607" w:rsidRPr="00D17867" w:rsidRDefault="00914607" w:rsidP="00914607">
      <w:r w:rsidRPr="00D17867">
        <w:t xml:space="preserve">The scientific theory that supports modern interviewing is the cognitive load theory. This was developed by Aldert Vrij. The idea behind this theory is that lying is cognitively more demanding than telling the truth. A truthful suspect just has to retrieve a memory. A liar however has to think of their story, monitor the interviewer's reaction, remember what they have already said and also ensure that they don’t let the truth out, all at the same time. </w:t>
      </w:r>
    </w:p>
    <w:p w14:paraId="34F0015D" w14:textId="77777777" w:rsidR="00914607" w:rsidRPr="00D17867" w:rsidRDefault="00914607" w:rsidP="00914607">
      <w:r w:rsidRPr="00D17867">
        <w:t xml:space="preserve">Vrij et al. (2017) argues that effective interviewing shouldn't include trying to cause the suspect stress as this creates anxiety and not cognitive load. They should instead increase the mental difficulty of the task. </w:t>
      </w:r>
    </w:p>
    <w:p w14:paraId="7671098D" w14:textId="77777777" w:rsidR="00914607" w:rsidRPr="00D17867" w:rsidRDefault="00914607" w:rsidP="00914607">
      <w:r w:rsidRPr="00D17867">
        <w:t xml:space="preserve">Techniques such as asking a suspect to provide their account in the reverse order , where the suspect is asked to speak about events from the end to the beginning are shown to be effective. This destroys the chronological script that the liar has rehearsed, forcing them to reconstruct the lie step by step which consumed a large amount of "working memory". Another technique is unanticipated questions such as asking the suspect "who was sitting next to you?". Somebody that is telling the truth would rely on their memory and therefore could handle this and answer the question. Because somebody that is lying has not prepared an answer for these details, the load on their brain increases which can lead to observable clues of deceit to the investigator such as long pauses, stuttering, contradictions or "I don't know" responses. This theoretical understanding transforms the interview from a battle of wills into a psychological test the truth. </w:t>
      </w:r>
    </w:p>
    <w:p w14:paraId="69884BF9" w14:textId="77777777" w:rsidR="00914607" w:rsidRPr="00D17867" w:rsidRDefault="00914607" w:rsidP="00914607">
      <w:r w:rsidRPr="00D17867">
        <w:t xml:space="preserve">Whilst cognitive load theory addresses the detection of deception in suspects, it is also important to consider the theories that support witness interviewing. The cognitive interview model developed by Fisher and Geiselman (1992), is the theoretical foundation for interviewing a cooperative witness. </w:t>
      </w:r>
    </w:p>
    <w:p w14:paraId="2CD78313" w14:textId="77777777" w:rsidR="00914607" w:rsidRPr="00D17867" w:rsidRDefault="00914607" w:rsidP="00914607">
      <w:r w:rsidRPr="00D17867">
        <w:t xml:space="preserve">This theory states that memory is not a video recorder but a reconstruction process. Standard questioning, such as "what time is it?", often interrupts this process which can cause the witness to lose their trail of thought. The cognitive interview methodology uses psychological techniques such as "context reinstatement". This involves asking the witness to mentally revisit the scene and to recall the smells, sounds and the feeling. This helps to unlock retrieval cues in the brain. Understanding this theory is important as without it, an unskilled interviewer might interpret a memory as unreliable rather than a consequence of trauma encoding. </w:t>
      </w:r>
    </w:p>
    <w:p w14:paraId="62CC2DCB" w14:textId="77777777" w:rsidR="00914607" w:rsidRPr="00D17867" w:rsidRDefault="00914607" w:rsidP="00914607">
      <w:r w:rsidRPr="00D17867">
        <w:t> </w:t>
      </w:r>
    </w:p>
    <w:p w14:paraId="4E059FEF" w14:textId="77777777" w:rsidR="00914607" w:rsidRPr="00D17867" w:rsidRDefault="00914607" w:rsidP="00914607">
      <w:r w:rsidRPr="00D17867">
        <w:t>Theory 2 - Strategic use of evidence (SUE)</w:t>
      </w:r>
    </w:p>
    <w:p w14:paraId="48D56FD6" w14:textId="77777777" w:rsidR="00914607" w:rsidRPr="00D17867" w:rsidRDefault="00914607" w:rsidP="00914607">
      <w:r w:rsidRPr="00D17867">
        <w:t xml:space="preserve">While cognitive load deals with lie detection, the strategic use of evidence (SUE) theory deals with persuasion. Developed by Granhag and Hartwig (2014), SUE theory states that guilty suspects enter an interview with a "counter-interrogation strategy." They anticipate what evidence the police have (for example "the police probably have CCTV) and will adapt their story accordingly in an attempt to fit that evidence. </w:t>
      </w:r>
    </w:p>
    <w:p w14:paraId="3F3040AE" w14:textId="77777777" w:rsidR="00914607" w:rsidRPr="00D17867" w:rsidRDefault="00914607" w:rsidP="00914607">
      <w:r w:rsidRPr="00D17867">
        <w:t xml:space="preserve">If an investigator was to reveal all evidence at the start in a pre-interview disclosure then the suspect could easily weave that evidence in to the story that they seek to create (e.g., yes I was there but I was just walking past, to account for their presence). The SUE theory states that this can be made more difficult by using staged disclosure. This entails holding back evidence, for example CCTV or </w:t>
      </w:r>
      <w:r w:rsidRPr="00D17867">
        <w:lastRenderedPageBreak/>
        <w:t>phone data, until the suspect has committed to their account. By allowing the suspect to lock themselves in to a lie such as denying being at a scene before disclosing evidence such as CCTV, the interviewer creates a contradiction between what the suspect is saying and what the evidence shows. This is not used to trick the suspect or to mislead them but is a scientifically validated method for proving a suspect's dishonesty. As Granhag notes, innocent suspects tend to be more forthcoming regardless or the disclosure provided whereas a guilty suspect will adjust their story when they are confronted. This aligns with the account phase of PEACE, ensuring that the challenge (or confirmation) stage is evidence led rather than opinion led.</w:t>
      </w:r>
    </w:p>
    <w:p w14:paraId="392E282E" w14:textId="77777777" w:rsidR="00914607" w:rsidRPr="00D17867" w:rsidRDefault="00914607" w:rsidP="00914607">
      <w:r w:rsidRPr="00D17867">
        <w:t> </w:t>
      </w:r>
    </w:p>
    <w:p w14:paraId="3AC845CD" w14:textId="77777777" w:rsidR="00914607" w:rsidRPr="00D17867" w:rsidRDefault="00914607" w:rsidP="00914607">
      <w:r w:rsidRPr="00D17867">
        <w:t xml:space="preserve">Critical evaluation of the shift - </w:t>
      </w:r>
    </w:p>
    <w:p w14:paraId="302AA230" w14:textId="77777777" w:rsidR="00914607" w:rsidRPr="00D17867" w:rsidRDefault="00914607" w:rsidP="00914607">
      <w:r w:rsidRPr="00D17867">
        <w:t xml:space="preserve">Critically, the shift from what was essentially a gut instinct approach to the more recent science based methodologies represents the increase in professionalism of an investigation. The historical confession culture was flawed because it relied on the intuition of an interviewer which was prone to bias. If the investigator believed that the suspect was guilty then using methods such as the Reid technique, they would keep applying pressure until they heard what they wanted. The PEACE model which has been underpinned by Vrij and Granhag's theories relies on more observable data, looking at the difference between what the suspect is saying and what the evidence shows. </w:t>
      </w:r>
    </w:p>
    <w:p w14:paraId="6E9CE7AC" w14:textId="77777777" w:rsidR="00914607" w:rsidRPr="00D17867" w:rsidRDefault="00914607" w:rsidP="00914607">
      <w:r w:rsidRPr="00D17867">
        <w:t xml:space="preserve">Though these changes are positive there are still challenges. Vaughan (2023) notes that whilst the theory behind this is sound, the application varies. Officers under time pressure often revert back to a more direct and accusation type of questioning more than a more subtle, cognitive approach required by SUE. This highlights that knowing the methodology is not enough. Applying the underlying theory requires both adequate training and tactical patience.  </w:t>
      </w:r>
    </w:p>
    <w:p w14:paraId="4F736494" w14:textId="77777777" w:rsidR="00914607" w:rsidRDefault="00914607">
      <w:pPr>
        <w:ind w:right="237"/>
        <w:jc w:val="both"/>
        <w:rPr>
          <w:rFonts w:asciiTheme="minorHAnsi" w:eastAsia="Arial" w:hAnsiTheme="minorHAnsi" w:cstheme="minorHAnsi"/>
          <w:color w:val="000000"/>
        </w:rPr>
      </w:pPr>
    </w:p>
    <w:p w14:paraId="502173D1" w14:textId="69DAD373" w:rsidR="00914607" w:rsidRDefault="00914607">
      <w:pPr>
        <w:ind w:right="237"/>
        <w:jc w:val="both"/>
        <w:rPr>
          <w:rFonts w:asciiTheme="minorHAnsi" w:eastAsia="Arial" w:hAnsiTheme="minorHAnsi" w:cstheme="minorHAnsi"/>
          <w:b/>
          <w:bCs/>
          <w:color w:val="000000"/>
        </w:rPr>
      </w:pPr>
      <w:r>
        <w:rPr>
          <w:rFonts w:asciiTheme="minorHAnsi" w:eastAsia="Arial" w:hAnsiTheme="minorHAnsi" w:cstheme="minorHAnsi"/>
          <w:b/>
          <w:bCs/>
          <w:color w:val="000000"/>
        </w:rPr>
        <w:t>4B:</w:t>
      </w:r>
    </w:p>
    <w:p w14:paraId="0A54E7DC" w14:textId="77777777" w:rsidR="00914607" w:rsidRPr="00D17867" w:rsidRDefault="00914607" w:rsidP="00914607">
      <w:r w:rsidRPr="00D17867">
        <w:t>The professionalisation of investigation</w:t>
      </w:r>
    </w:p>
    <w:p w14:paraId="764F914D" w14:textId="77777777" w:rsidR="00914607" w:rsidRPr="00D17867" w:rsidRDefault="00914607" w:rsidP="00914607">
      <w:r w:rsidRPr="00D17867">
        <w:t xml:space="preserve">The application of theoretical knowledge and also practical skill is not just an academic exercise but also the determining factor in the legitimacy and success of a criminal investigation. As the College of Policing (2023) highlights in the Code of Ethics, police has moved from a craft based on intuition to a profession based on evidence based practice. Evaluating this shift, the importance of applying a specific skill such as the PEACE model or SUE theory as discussed in task 4a cannot be overstated. Failure to apply these skills does not only result in a poor interview but also results in unsafe convictions. </w:t>
      </w:r>
    </w:p>
    <w:p w14:paraId="65862185" w14:textId="77777777" w:rsidR="00914607" w:rsidRPr="00D17867" w:rsidRDefault="00914607" w:rsidP="00914607">
      <w:r w:rsidRPr="00D17867">
        <w:t> </w:t>
      </w:r>
    </w:p>
    <w:p w14:paraId="65C0D08B" w14:textId="77777777" w:rsidR="00914607" w:rsidRPr="00D17867" w:rsidRDefault="00914607" w:rsidP="00914607">
      <w:r w:rsidRPr="00D17867">
        <w:t>Impact on legal outcomes and admissibility</w:t>
      </w:r>
    </w:p>
    <w:p w14:paraId="310D4D8C" w14:textId="77777777" w:rsidR="00914607" w:rsidRPr="00D17867" w:rsidRDefault="00914607" w:rsidP="00914607">
      <w:r w:rsidRPr="00D17867">
        <w:t xml:space="preserve">The primary importance of applying skilled knowledge is the preservation of justice. In the R v EWING case discussed in task 3, the application of strategic use of evidence (SUE) was not just a tactical choice but a legal safeguard. Had the interview relied on just gut instinct and the suspect been accused immediately as in the Reid approach, the interview might have been deemed oppressive. By applying the PEACE model the evidence was gathered in a way that remained compliant with PACE 1984 Code C. If an officer lacks this knowledge, they risk the evidence being </w:t>
      </w:r>
      <w:r w:rsidRPr="00D17867">
        <w:lastRenderedPageBreak/>
        <w:t xml:space="preserve">excluded under section 78 of PACE, under unfair evidence as the courts are unwilling to tolerate fishing expeditions or coercive tactics. Therefore, the appropriate investigative outcome, a safe conviction, is entirely dependent on the officer's skill in navigating a legal framework during the golden hour of the investigation. </w:t>
      </w:r>
    </w:p>
    <w:p w14:paraId="6664C0A9" w14:textId="77777777" w:rsidR="00914607" w:rsidRPr="00D17867" w:rsidRDefault="00914607" w:rsidP="00914607">
      <w:r w:rsidRPr="00D17867">
        <w:t xml:space="preserve">Beyond the legal outcome of a case, professional skill is also important for maintaining public confidence. If an investigation is conducted without skill, for examine a victim feels as though their account was rushed or an interview was conducted aggressively, then the trust in the police will be worsened. In the Ewing case discussed in task 3, the application of a skilled ABE strategy was not just to secure evidence but also demonstrate to the victim that the police were competent and professionals that wanted to help her. If officers failed to demonstrate these skills then it is likely that the victim would disengage. </w:t>
      </w:r>
    </w:p>
    <w:p w14:paraId="423FF434" w14:textId="77777777" w:rsidR="00914607" w:rsidRPr="00D17867" w:rsidRDefault="00914607" w:rsidP="00914607">
      <w:r w:rsidRPr="00D17867">
        <w:t> </w:t>
      </w:r>
    </w:p>
    <w:p w14:paraId="2A883C71" w14:textId="77777777" w:rsidR="00914607" w:rsidRPr="00D17867" w:rsidRDefault="00914607" w:rsidP="00914607">
      <w:r w:rsidRPr="00D17867">
        <w:t>Impact on investigative accuracy</w:t>
      </w:r>
    </w:p>
    <w:p w14:paraId="478394D1" w14:textId="77777777" w:rsidR="00914607" w:rsidRPr="00D17867" w:rsidRDefault="00914607" w:rsidP="00914607">
      <w:r w:rsidRPr="00D17867">
        <w:t xml:space="preserve">In addition to the points already raised, applying theoretical knowledge is important to avoid confirmation bias. As Vaughan et al. (2023) argue, unskilled interviewers tend to seek information that confirms their suspicion. This can lead to tunnel vision, whereby other evidence that may be to the contrary is ignored. By applying the cognitive load theory, an investigator forces themselves to test the honesty of the account given more objectively, rather than just seeking a confession. In the R v EWING case provided as an example, using staged disclosure allowed interviewers to distinguish between a truthful "I don't know" and a deceptive "counter-interrogation strategy". Without this advanced level of knowledge, an investigator is likely to misinterpret a suspect's potential nervousness as guilt, leading to the chance of miscarriages of justice. </w:t>
      </w:r>
    </w:p>
    <w:p w14:paraId="1DF0E0A2" w14:textId="77777777" w:rsidR="00914607" w:rsidRPr="00D17867" w:rsidRDefault="00914607" w:rsidP="00914607">
      <w:r w:rsidRPr="00D17867">
        <w:t> </w:t>
      </w:r>
    </w:p>
    <w:p w14:paraId="3CE65E00" w14:textId="77777777" w:rsidR="00914607" w:rsidRPr="00D17867" w:rsidRDefault="00914607" w:rsidP="00914607">
      <w:r w:rsidRPr="00D17867">
        <w:t>The role of experience in decision making</w:t>
      </w:r>
    </w:p>
    <w:p w14:paraId="6CB0F3D9" w14:textId="77777777" w:rsidR="00914607" w:rsidRPr="00D17867" w:rsidRDefault="00914607" w:rsidP="00914607">
      <w:r w:rsidRPr="00D17867">
        <w:t>Theoretical knowledge alone is insufficient without experience. The National Decision Making Model (NDM) relies on the officer's ability to assess threat and risk. Experience allows an investigator to recognise patterns such as grooming behaviours in the case of Ewing. This is something that an officer with less experience might miss. This links closely with to professional curiosity. As highlighted in the Baroness Casey Review (2023), a lack of curiosity and a failure to look beyond the obvious has been a significant failing in recent investigations. In task 3, it was the experience with digital forensics that led to the rejection of a kiosk examination in favour of the High Tech Crime Unit examination. A less experienced officer might have accepted the kiosk result which would either delay the results or worse, miss evidential data. This demonstrates that appropriate outcomes are reached when theoretical knowledge and knowing the law is combined with experience.</w:t>
      </w:r>
    </w:p>
    <w:p w14:paraId="5B87C178" w14:textId="77777777" w:rsidR="00914607" w:rsidRPr="00D17867" w:rsidRDefault="00914607" w:rsidP="00914607">
      <w:r w:rsidRPr="00D17867">
        <w:t> </w:t>
      </w:r>
    </w:p>
    <w:p w14:paraId="0215F955" w14:textId="77777777" w:rsidR="00914607" w:rsidRPr="00D17867" w:rsidRDefault="00914607" w:rsidP="00914607">
      <w:r w:rsidRPr="00D17867">
        <w:t>Conclusion</w:t>
      </w:r>
    </w:p>
    <w:p w14:paraId="200AD21A" w14:textId="77777777" w:rsidR="00914607" w:rsidRPr="00D17867" w:rsidRDefault="00914607" w:rsidP="00914607">
      <w:r w:rsidRPr="00D17867">
        <w:t xml:space="preserve">In conclusion, the importance of applying these skills lies in the protection of public and the integrity of the justice system. An investigation driven by intuition is fragile and prone to error. The updated methods of investigations driven by PEACE methodology and SUE theory produces evidence that can withstand scrutiny at court. Ultimately the application of these skills ensures that those that are </w:t>
      </w:r>
      <w:r w:rsidRPr="00D17867">
        <w:lastRenderedPageBreak/>
        <w:t xml:space="preserve">guilty are convicted on facts of the case and not pressure, meaning that innocent people are better protected. </w:t>
      </w:r>
    </w:p>
    <w:p w14:paraId="08785504" w14:textId="77777777" w:rsidR="00914607" w:rsidRDefault="00914607">
      <w:pPr>
        <w:ind w:right="237"/>
        <w:jc w:val="both"/>
        <w:rPr>
          <w:rFonts w:asciiTheme="minorHAnsi" w:eastAsia="Arial" w:hAnsiTheme="minorHAnsi" w:cstheme="minorHAnsi"/>
          <w:color w:val="000000"/>
        </w:rPr>
      </w:pPr>
    </w:p>
    <w:p w14:paraId="43560782" w14:textId="5B5513F8" w:rsidR="00914607" w:rsidRDefault="00914607">
      <w:pPr>
        <w:ind w:right="237"/>
        <w:jc w:val="both"/>
        <w:rPr>
          <w:rFonts w:asciiTheme="minorHAnsi" w:eastAsia="Arial" w:hAnsiTheme="minorHAnsi" w:cstheme="minorHAnsi"/>
          <w:color w:val="000000"/>
        </w:rPr>
      </w:pPr>
      <w:r>
        <w:rPr>
          <w:rFonts w:asciiTheme="minorHAnsi" w:eastAsia="Arial" w:hAnsiTheme="minorHAnsi" w:cstheme="minorHAnsi"/>
          <w:b/>
          <w:bCs/>
          <w:color w:val="000000"/>
        </w:rPr>
        <w:t>Task 4 wordcount: 1966</w:t>
      </w:r>
    </w:p>
    <w:p w14:paraId="1DB720EF" w14:textId="77777777" w:rsidR="00914607" w:rsidRDefault="00914607">
      <w:pPr>
        <w:ind w:right="237"/>
        <w:jc w:val="both"/>
        <w:rPr>
          <w:rFonts w:asciiTheme="minorHAnsi" w:eastAsia="Arial" w:hAnsiTheme="minorHAnsi" w:cstheme="minorHAnsi"/>
          <w:color w:val="000000"/>
        </w:rPr>
      </w:pPr>
    </w:p>
    <w:p w14:paraId="194AB208" w14:textId="77777777" w:rsidR="00914607" w:rsidRDefault="00914607">
      <w:pPr>
        <w:ind w:right="237"/>
        <w:jc w:val="both"/>
        <w:rPr>
          <w:rFonts w:asciiTheme="minorHAnsi" w:eastAsia="Arial" w:hAnsiTheme="minorHAnsi" w:cstheme="minorHAnsi"/>
          <w:color w:val="000000"/>
        </w:rPr>
      </w:pPr>
    </w:p>
    <w:p w14:paraId="5097D789" w14:textId="77777777" w:rsidR="00914607" w:rsidRDefault="00914607">
      <w:pPr>
        <w:ind w:right="237"/>
        <w:jc w:val="both"/>
        <w:rPr>
          <w:rFonts w:asciiTheme="minorHAnsi" w:eastAsia="Arial" w:hAnsiTheme="minorHAnsi" w:cstheme="minorHAnsi"/>
          <w:color w:val="000000"/>
        </w:rPr>
      </w:pPr>
    </w:p>
    <w:p w14:paraId="3820F5DE" w14:textId="77777777" w:rsidR="00914607" w:rsidRDefault="00914607">
      <w:pPr>
        <w:ind w:right="237"/>
        <w:jc w:val="both"/>
        <w:rPr>
          <w:rFonts w:asciiTheme="minorHAnsi" w:eastAsia="Arial" w:hAnsiTheme="minorHAnsi" w:cstheme="minorHAnsi"/>
          <w:color w:val="000000"/>
        </w:rPr>
      </w:pPr>
    </w:p>
    <w:p w14:paraId="017279FD" w14:textId="77777777" w:rsidR="00914607" w:rsidRDefault="00914607">
      <w:pPr>
        <w:ind w:right="237"/>
        <w:jc w:val="both"/>
        <w:rPr>
          <w:rFonts w:asciiTheme="minorHAnsi" w:eastAsia="Arial" w:hAnsiTheme="minorHAnsi" w:cstheme="minorHAnsi"/>
          <w:color w:val="000000"/>
        </w:rPr>
      </w:pPr>
    </w:p>
    <w:p w14:paraId="6BD1FF58" w14:textId="77777777" w:rsidR="00914607" w:rsidRDefault="00914607">
      <w:pPr>
        <w:ind w:right="237"/>
        <w:jc w:val="both"/>
        <w:rPr>
          <w:rFonts w:asciiTheme="minorHAnsi" w:eastAsia="Arial" w:hAnsiTheme="minorHAnsi" w:cstheme="minorHAnsi"/>
          <w:color w:val="000000"/>
        </w:rPr>
      </w:pPr>
    </w:p>
    <w:p w14:paraId="46FC764D" w14:textId="77777777" w:rsidR="00914607" w:rsidRDefault="00914607">
      <w:pPr>
        <w:ind w:right="237"/>
        <w:jc w:val="both"/>
        <w:rPr>
          <w:rFonts w:asciiTheme="minorHAnsi" w:eastAsia="Arial" w:hAnsiTheme="minorHAnsi" w:cstheme="minorHAnsi"/>
          <w:color w:val="000000"/>
        </w:rPr>
      </w:pPr>
    </w:p>
    <w:p w14:paraId="3BEB1068" w14:textId="77777777" w:rsidR="00914607" w:rsidRDefault="00914607">
      <w:pPr>
        <w:ind w:right="237"/>
        <w:jc w:val="both"/>
        <w:rPr>
          <w:rFonts w:asciiTheme="minorHAnsi" w:eastAsia="Arial" w:hAnsiTheme="minorHAnsi" w:cstheme="minorHAnsi"/>
          <w:color w:val="000000"/>
        </w:rPr>
      </w:pPr>
    </w:p>
    <w:p w14:paraId="324FD413" w14:textId="77777777" w:rsidR="00914607" w:rsidRDefault="00914607">
      <w:pPr>
        <w:ind w:right="237"/>
        <w:jc w:val="both"/>
        <w:rPr>
          <w:rFonts w:asciiTheme="minorHAnsi" w:eastAsia="Arial" w:hAnsiTheme="minorHAnsi" w:cstheme="minorHAnsi"/>
          <w:color w:val="000000"/>
        </w:rPr>
      </w:pPr>
    </w:p>
    <w:p w14:paraId="5E807F75" w14:textId="77777777" w:rsidR="00914607" w:rsidRDefault="00914607">
      <w:pPr>
        <w:ind w:right="237"/>
        <w:jc w:val="both"/>
        <w:rPr>
          <w:rFonts w:asciiTheme="minorHAnsi" w:eastAsia="Arial" w:hAnsiTheme="minorHAnsi" w:cstheme="minorHAnsi"/>
          <w:color w:val="000000"/>
        </w:rPr>
      </w:pPr>
    </w:p>
    <w:p w14:paraId="48BB19A0" w14:textId="77777777" w:rsidR="00914607" w:rsidRDefault="00914607">
      <w:pPr>
        <w:ind w:right="237"/>
        <w:jc w:val="both"/>
        <w:rPr>
          <w:rFonts w:asciiTheme="minorHAnsi" w:eastAsia="Arial" w:hAnsiTheme="minorHAnsi" w:cstheme="minorHAnsi"/>
          <w:color w:val="000000"/>
        </w:rPr>
      </w:pPr>
    </w:p>
    <w:p w14:paraId="5109C25F" w14:textId="77777777" w:rsidR="00914607" w:rsidRDefault="00914607">
      <w:pPr>
        <w:ind w:right="237"/>
        <w:jc w:val="both"/>
        <w:rPr>
          <w:rFonts w:asciiTheme="minorHAnsi" w:eastAsia="Arial" w:hAnsiTheme="minorHAnsi" w:cstheme="minorHAnsi"/>
          <w:color w:val="000000"/>
        </w:rPr>
      </w:pPr>
    </w:p>
    <w:p w14:paraId="0E20E6F6" w14:textId="77777777" w:rsidR="00914607" w:rsidRDefault="00914607">
      <w:pPr>
        <w:ind w:right="237"/>
        <w:jc w:val="both"/>
        <w:rPr>
          <w:rFonts w:asciiTheme="minorHAnsi" w:eastAsia="Arial" w:hAnsiTheme="minorHAnsi" w:cstheme="minorHAnsi"/>
          <w:color w:val="000000"/>
        </w:rPr>
      </w:pPr>
    </w:p>
    <w:p w14:paraId="5655F1EE" w14:textId="77777777" w:rsidR="00914607" w:rsidRDefault="00914607">
      <w:pPr>
        <w:ind w:right="237"/>
        <w:jc w:val="both"/>
        <w:rPr>
          <w:rFonts w:asciiTheme="minorHAnsi" w:eastAsia="Arial" w:hAnsiTheme="minorHAnsi" w:cstheme="minorHAnsi"/>
          <w:color w:val="000000"/>
        </w:rPr>
      </w:pPr>
    </w:p>
    <w:p w14:paraId="3A334E98" w14:textId="77777777" w:rsidR="00914607" w:rsidRDefault="00914607">
      <w:pPr>
        <w:ind w:right="237"/>
        <w:jc w:val="both"/>
        <w:rPr>
          <w:rFonts w:asciiTheme="minorHAnsi" w:eastAsia="Arial" w:hAnsiTheme="minorHAnsi" w:cstheme="minorHAnsi"/>
          <w:color w:val="000000"/>
        </w:rPr>
      </w:pPr>
    </w:p>
    <w:p w14:paraId="055D50C8" w14:textId="77777777" w:rsidR="00914607" w:rsidRDefault="00914607">
      <w:pPr>
        <w:ind w:right="237"/>
        <w:jc w:val="both"/>
        <w:rPr>
          <w:rFonts w:asciiTheme="minorHAnsi" w:eastAsia="Arial" w:hAnsiTheme="minorHAnsi" w:cstheme="minorHAnsi"/>
          <w:color w:val="000000"/>
        </w:rPr>
      </w:pPr>
    </w:p>
    <w:p w14:paraId="18997F99" w14:textId="77777777" w:rsidR="00914607" w:rsidRDefault="00914607">
      <w:pPr>
        <w:ind w:right="237"/>
        <w:jc w:val="both"/>
        <w:rPr>
          <w:rFonts w:asciiTheme="minorHAnsi" w:eastAsia="Arial" w:hAnsiTheme="minorHAnsi" w:cstheme="minorHAnsi"/>
          <w:color w:val="000000"/>
        </w:rPr>
      </w:pPr>
    </w:p>
    <w:p w14:paraId="24D24943" w14:textId="77777777" w:rsidR="00914607" w:rsidRDefault="00914607">
      <w:pPr>
        <w:ind w:right="237"/>
        <w:jc w:val="both"/>
        <w:rPr>
          <w:rFonts w:asciiTheme="minorHAnsi" w:eastAsia="Arial" w:hAnsiTheme="minorHAnsi" w:cstheme="minorHAnsi"/>
          <w:color w:val="000000"/>
        </w:rPr>
      </w:pPr>
    </w:p>
    <w:p w14:paraId="74EFC167" w14:textId="77777777" w:rsidR="00914607" w:rsidRDefault="00914607">
      <w:pPr>
        <w:ind w:right="237"/>
        <w:jc w:val="both"/>
        <w:rPr>
          <w:rFonts w:asciiTheme="minorHAnsi" w:eastAsia="Arial" w:hAnsiTheme="minorHAnsi" w:cstheme="minorHAnsi"/>
          <w:color w:val="000000"/>
        </w:rPr>
      </w:pPr>
    </w:p>
    <w:p w14:paraId="7B361DF5" w14:textId="77777777" w:rsidR="00914607" w:rsidRPr="00914607" w:rsidRDefault="00914607">
      <w:pPr>
        <w:ind w:right="237"/>
        <w:jc w:val="both"/>
        <w:rPr>
          <w:rFonts w:asciiTheme="minorHAnsi" w:eastAsia="Arial" w:hAnsiTheme="minorHAnsi" w:cstheme="minorHAnsi"/>
          <w:color w:val="000000"/>
        </w:rPr>
      </w:pPr>
    </w:p>
    <w:p w14:paraId="2E744B84" w14:textId="77777777" w:rsidR="00C764CE" w:rsidRDefault="00C764CE">
      <w:pPr>
        <w:ind w:right="237"/>
        <w:jc w:val="both"/>
        <w:rPr>
          <w:rFonts w:ascii="Arial" w:eastAsia="Arial" w:hAnsi="Arial" w:cs="Arial"/>
          <w:color w:val="000000"/>
          <w:sz w:val="24"/>
          <w:szCs w:val="24"/>
        </w:rPr>
      </w:pPr>
    </w:p>
    <w:p w14:paraId="3E81DE3F" w14:textId="77777777" w:rsidR="00C764CE" w:rsidRDefault="00C764CE">
      <w:pPr>
        <w:ind w:left="3600" w:right="107" w:firstLine="720"/>
        <w:jc w:val="both"/>
        <w:rPr>
          <w:rFonts w:ascii="Arial" w:eastAsia="Arial" w:hAnsi="Arial" w:cs="Arial"/>
          <w:b/>
          <w:color w:val="000000"/>
          <w:sz w:val="24"/>
          <w:szCs w:val="24"/>
        </w:rPr>
      </w:pPr>
    </w:p>
    <w:p w14:paraId="1737E1D1" w14:textId="77777777" w:rsidR="00C764CE" w:rsidRDefault="00C764CE">
      <w:pPr>
        <w:ind w:left="3600" w:right="107" w:firstLine="720"/>
        <w:jc w:val="both"/>
        <w:rPr>
          <w:rFonts w:ascii="Arial" w:eastAsia="Arial" w:hAnsi="Arial" w:cs="Arial"/>
          <w:b/>
          <w:color w:val="000000"/>
          <w:sz w:val="24"/>
          <w:szCs w:val="24"/>
        </w:rPr>
      </w:pPr>
    </w:p>
    <w:p w14:paraId="55DEDAFA" w14:textId="77777777" w:rsidR="00C764CE" w:rsidRDefault="00C764CE">
      <w:pPr>
        <w:ind w:left="3600" w:right="107" w:firstLine="720"/>
        <w:jc w:val="both"/>
        <w:rPr>
          <w:rFonts w:ascii="Arial" w:eastAsia="Arial" w:hAnsi="Arial" w:cs="Arial"/>
          <w:b/>
          <w:color w:val="000000"/>
          <w:sz w:val="24"/>
          <w:szCs w:val="24"/>
        </w:rPr>
      </w:pPr>
    </w:p>
    <w:p w14:paraId="618390AB" w14:textId="77777777" w:rsidR="00C764CE" w:rsidRDefault="00C764CE">
      <w:pPr>
        <w:ind w:left="720" w:right="107"/>
        <w:jc w:val="both"/>
        <w:rPr>
          <w:rFonts w:ascii="Arial" w:eastAsia="Arial" w:hAnsi="Arial" w:cs="Arial"/>
          <w:b/>
          <w:color w:val="000000"/>
          <w:sz w:val="24"/>
          <w:szCs w:val="24"/>
        </w:rPr>
      </w:pPr>
    </w:p>
    <w:p w14:paraId="0F51E6E3" w14:textId="77777777" w:rsidR="00C764CE" w:rsidRDefault="00C764CE">
      <w:pPr>
        <w:ind w:right="107"/>
        <w:jc w:val="both"/>
        <w:rPr>
          <w:rFonts w:ascii="Arial" w:eastAsia="Arial" w:hAnsi="Arial" w:cs="Arial"/>
          <w:b/>
          <w:color w:val="000000"/>
          <w:sz w:val="24"/>
          <w:szCs w:val="24"/>
        </w:rPr>
      </w:pPr>
    </w:p>
    <w:p w14:paraId="5413421E" w14:textId="77777777" w:rsidR="00C764CE" w:rsidRDefault="00E62A3B">
      <w:pPr>
        <w:ind w:right="107"/>
        <w:jc w:val="both"/>
        <w:rPr>
          <w:rFonts w:ascii="Arial" w:eastAsia="Arial" w:hAnsi="Arial" w:cs="Arial"/>
          <w:i/>
          <w:color w:val="000000"/>
          <w:sz w:val="24"/>
          <w:szCs w:val="24"/>
        </w:rPr>
      </w:pPr>
      <w:r>
        <w:rPr>
          <w:rFonts w:ascii="Arial" w:eastAsia="Arial" w:hAnsi="Arial" w:cs="Arial"/>
          <w:b/>
          <w:i/>
          <w:color w:val="000000"/>
          <w:sz w:val="24"/>
          <w:szCs w:val="24"/>
        </w:rPr>
        <w:lastRenderedPageBreak/>
        <w:t>Task 5: Personal Development Plan (PDP)</w:t>
      </w:r>
    </w:p>
    <w:p w14:paraId="01DC66D3" w14:textId="77777777" w:rsidR="00C764CE" w:rsidRDefault="00C764CE">
      <w:pPr>
        <w:ind w:right="107"/>
        <w:jc w:val="both"/>
        <w:rPr>
          <w:rFonts w:ascii="Arial" w:eastAsia="Arial" w:hAnsi="Arial" w:cs="Arial"/>
          <w:color w:val="000000"/>
          <w:sz w:val="24"/>
          <w:szCs w:val="24"/>
        </w:rPr>
      </w:pPr>
    </w:p>
    <w:p w14:paraId="7F614BAB" w14:textId="77777777" w:rsidR="00C764CE" w:rsidRDefault="00E62A3B">
      <w:pPr>
        <w:rPr>
          <w:rFonts w:ascii="Arial" w:eastAsia="Arial" w:hAnsi="Arial" w:cs="Arial"/>
          <w:sz w:val="24"/>
          <w:szCs w:val="24"/>
        </w:rPr>
      </w:pPr>
      <w:r>
        <w:rPr>
          <w:rFonts w:ascii="Arial" w:eastAsia="Arial" w:hAnsi="Arial" w:cs="Arial"/>
          <w:b/>
          <w:i/>
          <w:color w:val="000000"/>
          <w:sz w:val="24"/>
          <w:szCs w:val="24"/>
        </w:rPr>
        <w:t>As part of your reflective process, please use this table to identify the next steps for your personal/professional development. Aim to identify a maximum of four (4) areas of development that are personal to you and your investigative practice for the next 12-18months.</w:t>
      </w:r>
      <w:r>
        <w:rPr>
          <w:rFonts w:ascii="Arial" w:eastAsia="Arial" w:hAnsi="Arial" w:cs="Arial"/>
          <w:sz w:val="24"/>
          <w:szCs w:val="24"/>
        </w:rPr>
        <w:t xml:space="preserve"> </w:t>
      </w:r>
    </w:p>
    <w:p w14:paraId="52A0E6F8" w14:textId="77777777" w:rsidR="00C764CE" w:rsidRDefault="00E62A3B">
      <w:pPr>
        <w:ind w:right="107"/>
        <w:jc w:val="both"/>
        <w:rPr>
          <w:rFonts w:ascii="Arial" w:eastAsia="Arial" w:hAnsi="Arial" w:cs="Arial"/>
          <w:color w:val="000000"/>
          <w:sz w:val="24"/>
          <w:szCs w:val="24"/>
        </w:rPr>
      </w:pPr>
      <w:r>
        <w:rPr>
          <w:rFonts w:ascii="Arial" w:eastAsia="Arial" w:hAnsi="Arial" w:cs="Arial"/>
          <w:b/>
          <w:color w:val="000000"/>
          <w:sz w:val="24"/>
          <w:szCs w:val="24"/>
        </w:rPr>
        <w:t xml:space="preserve"> </w:t>
      </w:r>
      <w:r>
        <w:rPr>
          <w:rFonts w:ascii="Arial" w:eastAsia="Arial" w:hAnsi="Arial" w:cs="Arial"/>
          <w:color w:val="000000"/>
          <w:sz w:val="24"/>
          <w:szCs w:val="24"/>
        </w:rPr>
        <w:t xml:space="preserve">Consider using ‘SMART’ as part of your answer. </w:t>
      </w:r>
    </w:p>
    <w:p w14:paraId="01C98EA4" w14:textId="77777777" w:rsidR="00C764CE" w:rsidRDefault="00C764CE">
      <w:pPr>
        <w:ind w:right="107"/>
        <w:jc w:val="both"/>
        <w:rPr>
          <w:rFonts w:ascii="Arial" w:eastAsia="Arial" w:hAnsi="Arial" w:cs="Arial"/>
          <w:color w:val="000000"/>
          <w:sz w:val="24"/>
          <w:szCs w:val="24"/>
        </w:rPr>
      </w:pPr>
    </w:p>
    <w:p w14:paraId="2C71D530" w14:textId="77777777" w:rsidR="00C764CE" w:rsidRDefault="00E62A3B">
      <w:pPr>
        <w:ind w:right="107"/>
        <w:jc w:val="both"/>
        <w:rPr>
          <w:rFonts w:ascii="Arial" w:eastAsia="Arial" w:hAnsi="Arial" w:cs="Arial"/>
          <w:color w:val="000000"/>
          <w:sz w:val="24"/>
          <w:szCs w:val="24"/>
        </w:rPr>
      </w:pPr>
      <w:r>
        <w:rPr>
          <w:rFonts w:ascii="Arial" w:eastAsia="Arial" w:hAnsi="Arial" w:cs="Arial"/>
          <w:b/>
          <w:i/>
          <w:color w:val="000000"/>
          <w:sz w:val="24"/>
          <w:szCs w:val="24"/>
        </w:rPr>
        <w:t xml:space="preserve">NOTE: This is equivalent to 2000 words </w:t>
      </w:r>
      <w:r>
        <w:rPr>
          <w:rFonts w:ascii="Arial" w:eastAsia="Arial" w:hAnsi="Arial" w:cs="Arial"/>
          <w:i/>
          <w:color w:val="000000"/>
          <w:sz w:val="24"/>
          <w:szCs w:val="24"/>
        </w:rPr>
        <w:t>towards the overall wordcount, please note t</w:t>
      </w:r>
      <w:r>
        <w:rPr>
          <w:rFonts w:ascii="Arial" w:eastAsia="Arial" w:hAnsi="Arial" w:cs="Arial"/>
          <w:i/>
          <w:color w:val="000000"/>
          <w:sz w:val="24"/>
          <w:szCs w:val="24"/>
          <w:u w:val="single"/>
        </w:rPr>
        <w:t>his is not the actual number of words used</w:t>
      </w:r>
      <w:r>
        <w:rPr>
          <w:rFonts w:ascii="Arial" w:eastAsia="Arial" w:hAnsi="Arial" w:cs="Arial"/>
          <w:i/>
          <w:color w:val="000000"/>
          <w:sz w:val="24"/>
          <w:szCs w:val="24"/>
        </w:rPr>
        <w:t xml:space="preserve"> in completing the table, the count reflects the thought and research behind it.</w:t>
      </w:r>
    </w:p>
    <w:p w14:paraId="260C6157" w14:textId="77777777" w:rsidR="00C764CE" w:rsidRDefault="00C764CE">
      <w:pPr>
        <w:ind w:right="107"/>
        <w:jc w:val="both"/>
        <w:rPr>
          <w:rFonts w:ascii="Arial" w:eastAsia="Arial" w:hAnsi="Arial" w:cs="Arial"/>
          <w:color w:val="000000"/>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54"/>
        <w:gridCol w:w="2254"/>
        <w:gridCol w:w="2254"/>
        <w:gridCol w:w="2254"/>
      </w:tblGrid>
      <w:tr w:rsidR="00C764CE" w14:paraId="7E3274AC" w14:textId="77777777">
        <w:tc>
          <w:tcPr>
            <w:tcW w:w="2254" w:type="dxa"/>
            <w:shd w:val="clear" w:color="auto" w:fill="1E8BCD"/>
          </w:tcPr>
          <w:p w14:paraId="43FF1B59" w14:textId="77777777" w:rsidR="00C764CE" w:rsidRDefault="00E62A3B">
            <w:pPr>
              <w:rPr>
                <w:rFonts w:ascii="Arial" w:eastAsia="Arial" w:hAnsi="Arial" w:cs="Arial"/>
                <w:b/>
                <w:sz w:val="24"/>
                <w:szCs w:val="24"/>
              </w:rPr>
            </w:pPr>
            <w:r>
              <w:rPr>
                <w:rFonts w:ascii="Arial" w:eastAsia="Arial" w:hAnsi="Arial" w:cs="Arial"/>
                <w:b/>
                <w:sz w:val="24"/>
                <w:szCs w:val="24"/>
              </w:rPr>
              <w:t>Area of Development</w:t>
            </w:r>
          </w:p>
        </w:tc>
        <w:tc>
          <w:tcPr>
            <w:tcW w:w="2254" w:type="dxa"/>
            <w:shd w:val="clear" w:color="auto" w:fill="1E8BCD"/>
          </w:tcPr>
          <w:p w14:paraId="2CC90FE2" w14:textId="77777777" w:rsidR="00C764CE" w:rsidRDefault="00E62A3B">
            <w:pPr>
              <w:rPr>
                <w:rFonts w:ascii="Arial" w:eastAsia="Arial" w:hAnsi="Arial" w:cs="Arial"/>
                <w:b/>
                <w:sz w:val="24"/>
                <w:szCs w:val="24"/>
              </w:rPr>
            </w:pPr>
            <w:r>
              <w:rPr>
                <w:rFonts w:ascii="Arial" w:eastAsia="Arial" w:hAnsi="Arial" w:cs="Arial"/>
                <w:b/>
                <w:sz w:val="24"/>
                <w:szCs w:val="24"/>
              </w:rPr>
              <w:t xml:space="preserve">How it will be achieved </w:t>
            </w:r>
          </w:p>
        </w:tc>
        <w:tc>
          <w:tcPr>
            <w:tcW w:w="2254" w:type="dxa"/>
            <w:shd w:val="clear" w:color="auto" w:fill="1E8BCD"/>
          </w:tcPr>
          <w:p w14:paraId="38730FD1" w14:textId="77777777" w:rsidR="00C764CE" w:rsidRDefault="00E62A3B">
            <w:pPr>
              <w:rPr>
                <w:rFonts w:ascii="Arial" w:eastAsia="Arial" w:hAnsi="Arial" w:cs="Arial"/>
                <w:b/>
                <w:sz w:val="24"/>
                <w:szCs w:val="24"/>
              </w:rPr>
            </w:pPr>
            <w:r>
              <w:rPr>
                <w:rFonts w:ascii="Arial" w:eastAsia="Arial" w:hAnsi="Arial" w:cs="Arial"/>
                <w:b/>
                <w:sz w:val="24"/>
                <w:szCs w:val="24"/>
              </w:rPr>
              <w:t>Who can provide support?</w:t>
            </w:r>
          </w:p>
        </w:tc>
        <w:tc>
          <w:tcPr>
            <w:tcW w:w="2254" w:type="dxa"/>
            <w:shd w:val="clear" w:color="auto" w:fill="1E8BCD"/>
          </w:tcPr>
          <w:p w14:paraId="3132A00A" w14:textId="77777777" w:rsidR="00C764CE" w:rsidRDefault="00E62A3B">
            <w:pPr>
              <w:rPr>
                <w:rFonts w:ascii="Arial" w:eastAsia="Arial" w:hAnsi="Arial" w:cs="Arial"/>
                <w:b/>
                <w:sz w:val="24"/>
                <w:szCs w:val="24"/>
              </w:rPr>
            </w:pPr>
            <w:r>
              <w:rPr>
                <w:rFonts w:ascii="Arial" w:eastAsia="Arial" w:hAnsi="Arial" w:cs="Arial"/>
                <w:b/>
                <w:sz w:val="24"/>
                <w:szCs w:val="24"/>
              </w:rPr>
              <w:t>Timeline</w:t>
            </w:r>
          </w:p>
        </w:tc>
      </w:tr>
      <w:tr w:rsidR="00C764CE" w14:paraId="2663C889" w14:textId="77777777">
        <w:tc>
          <w:tcPr>
            <w:tcW w:w="2254" w:type="dxa"/>
          </w:tcPr>
          <w:p w14:paraId="70B2F0E7" w14:textId="77777777" w:rsidR="00C764CE" w:rsidRDefault="00C764CE">
            <w:pPr>
              <w:rPr>
                <w:rFonts w:ascii="Arial" w:eastAsia="Arial" w:hAnsi="Arial" w:cs="Arial"/>
                <w:b/>
                <w:sz w:val="28"/>
                <w:szCs w:val="28"/>
              </w:rPr>
            </w:pPr>
          </w:p>
          <w:p w14:paraId="1BD0C907" w14:textId="16A02727" w:rsidR="00C764CE" w:rsidRPr="00914607" w:rsidRDefault="00914607">
            <w:pPr>
              <w:rPr>
                <w:rFonts w:asciiTheme="minorHAnsi" w:eastAsia="Arial" w:hAnsiTheme="minorHAnsi" w:cstheme="minorHAnsi"/>
                <w:b/>
              </w:rPr>
            </w:pPr>
            <w:r w:rsidRPr="00914607">
              <w:rPr>
                <w:rFonts w:asciiTheme="minorHAnsi" w:eastAsia="Arial" w:hAnsiTheme="minorHAnsi" w:cstheme="minorHAnsi"/>
                <w:b/>
              </w:rPr>
              <w:t>Advanced interview capability:</w:t>
            </w:r>
          </w:p>
          <w:p w14:paraId="4B63E5BC" w14:textId="77777777" w:rsidR="00914607" w:rsidRDefault="00914607">
            <w:pPr>
              <w:rPr>
                <w:rFonts w:ascii="Arial" w:eastAsia="Arial" w:hAnsi="Arial" w:cs="Arial"/>
                <w:b/>
                <w:sz w:val="28"/>
                <w:szCs w:val="28"/>
              </w:rPr>
            </w:pPr>
          </w:p>
          <w:p w14:paraId="5B041AE8" w14:textId="0021237B" w:rsidR="00914607" w:rsidRPr="00914607" w:rsidRDefault="00914607">
            <w:pPr>
              <w:rPr>
                <w:rFonts w:asciiTheme="minorHAnsi" w:eastAsia="Arial" w:hAnsiTheme="minorHAnsi" w:cstheme="minorHAnsi"/>
                <w:bCs/>
              </w:rPr>
            </w:pPr>
            <w:r>
              <w:rPr>
                <w:rFonts w:asciiTheme="minorHAnsi" w:eastAsia="Arial" w:hAnsiTheme="minorHAnsi" w:cstheme="minorHAnsi"/>
                <w:bCs/>
              </w:rPr>
              <w:t>Goal: To become a nationally accredited interview advisor to support major crime investigations</w:t>
            </w:r>
          </w:p>
          <w:p w14:paraId="33BCD5CE" w14:textId="77777777" w:rsidR="00C764CE" w:rsidRDefault="00C764CE">
            <w:pPr>
              <w:rPr>
                <w:rFonts w:ascii="Arial" w:eastAsia="Arial" w:hAnsi="Arial" w:cs="Arial"/>
                <w:b/>
                <w:sz w:val="28"/>
                <w:szCs w:val="28"/>
              </w:rPr>
            </w:pPr>
          </w:p>
          <w:p w14:paraId="6E630584" w14:textId="77777777" w:rsidR="00C764CE" w:rsidRDefault="00C764CE">
            <w:pPr>
              <w:rPr>
                <w:rFonts w:ascii="Arial" w:eastAsia="Arial" w:hAnsi="Arial" w:cs="Arial"/>
                <w:b/>
                <w:sz w:val="28"/>
                <w:szCs w:val="28"/>
              </w:rPr>
            </w:pPr>
          </w:p>
          <w:p w14:paraId="67D7964E" w14:textId="77777777" w:rsidR="00C764CE" w:rsidRDefault="00C764CE">
            <w:pPr>
              <w:rPr>
                <w:rFonts w:ascii="Arial" w:eastAsia="Arial" w:hAnsi="Arial" w:cs="Arial"/>
                <w:b/>
                <w:sz w:val="28"/>
                <w:szCs w:val="28"/>
              </w:rPr>
            </w:pPr>
          </w:p>
        </w:tc>
        <w:tc>
          <w:tcPr>
            <w:tcW w:w="2254" w:type="dxa"/>
          </w:tcPr>
          <w:p w14:paraId="4C88DD93" w14:textId="77777777" w:rsidR="00C764CE" w:rsidRDefault="00C764CE">
            <w:pPr>
              <w:rPr>
                <w:rFonts w:asciiTheme="minorHAnsi" w:eastAsia="Arial" w:hAnsiTheme="minorHAnsi" w:cstheme="minorHAnsi"/>
                <w:bCs/>
              </w:rPr>
            </w:pPr>
          </w:p>
          <w:p w14:paraId="4836E8D1" w14:textId="77777777" w:rsidR="0098701F" w:rsidRDefault="0098701F">
            <w:pPr>
              <w:rPr>
                <w:rFonts w:asciiTheme="minorHAnsi" w:eastAsia="Arial" w:hAnsiTheme="minorHAnsi" w:cstheme="minorHAnsi"/>
                <w:bCs/>
              </w:rPr>
            </w:pPr>
            <w:r>
              <w:rPr>
                <w:rFonts w:asciiTheme="minorHAnsi" w:eastAsia="Arial" w:hAnsiTheme="minorHAnsi" w:cstheme="minorHAnsi"/>
                <w:bCs/>
              </w:rPr>
              <w:t>Specific action:</w:t>
            </w:r>
          </w:p>
          <w:p w14:paraId="79417881" w14:textId="2AD854B8" w:rsidR="00914607" w:rsidRDefault="00914607">
            <w:pPr>
              <w:rPr>
                <w:rFonts w:asciiTheme="minorHAnsi" w:eastAsia="Arial" w:hAnsiTheme="minorHAnsi" w:cstheme="minorHAnsi"/>
                <w:bCs/>
              </w:rPr>
            </w:pPr>
            <w:r>
              <w:rPr>
                <w:rFonts w:asciiTheme="minorHAnsi" w:eastAsia="Arial" w:hAnsiTheme="minorHAnsi" w:cstheme="minorHAnsi"/>
                <w:bCs/>
              </w:rPr>
              <w:t xml:space="preserve">I will attend the </w:t>
            </w:r>
            <w:r w:rsidR="0098701F">
              <w:rPr>
                <w:rFonts w:asciiTheme="minorHAnsi" w:eastAsia="Arial" w:hAnsiTheme="minorHAnsi" w:cstheme="minorHAnsi"/>
                <w:bCs/>
              </w:rPr>
              <w:t xml:space="preserve">PIP2 advanced interview manager course (tier 5) which is being delivered by Dr Martin Vaughan. I will compile a portfolio of workplace based evidence demonstrating my management of complex interview strategies, as identified in task 3. </w:t>
            </w:r>
          </w:p>
          <w:p w14:paraId="5B584AC1" w14:textId="77777777" w:rsidR="0098701F" w:rsidRDefault="0098701F">
            <w:pPr>
              <w:rPr>
                <w:rFonts w:asciiTheme="minorHAnsi" w:eastAsia="Arial" w:hAnsiTheme="minorHAnsi" w:cstheme="minorHAnsi"/>
                <w:bCs/>
              </w:rPr>
            </w:pPr>
          </w:p>
          <w:p w14:paraId="4D6CE0D3" w14:textId="50BF3A9F" w:rsidR="0098701F" w:rsidRDefault="0098701F">
            <w:pPr>
              <w:rPr>
                <w:rFonts w:asciiTheme="minorHAnsi" w:eastAsia="Arial" w:hAnsiTheme="minorHAnsi" w:cstheme="minorHAnsi"/>
                <w:bCs/>
              </w:rPr>
            </w:pPr>
            <w:r>
              <w:rPr>
                <w:rFonts w:asciiTheme="minorHAnsi" w:eastAsia="Arial" w:hAnsiTheme="minorHAnsi" w:cstheme="minorHAnsi"/>
                <w:bCs/>
              </w:rPr>
              <w:t>Measurable:</w:t>
            </w:r>
          </w:p>
          <w:p w14:paraId="43A2628A" w14:textId="21F2FDA3" w:rsidR="0098701F" w:rsidRDefault="0098701F">
            <w:pPr>
              <w:rPr>
                <w:rFonts w:asciiTheme="minorHAnsi" w:eastAsia="Arial" w:hAnsiTheme="minorHAnsi" w:cstheme="minorHAnsi"/>
                <w:bCs/>
              </w:rPr>
            </w:pPr>
            <w:r>
              <w:rPr>
                <w:rFonts w:asciiTheme="minorHAnsi" w:eastAsia="Arial" w:hAnsiTheme="minorHAnsi" w:cstheme="minorHAnsi"/>
                <w:bCs/>
              </w:rPr>
              <w:t xml:space="preserve">Successful submission of the portfolio and passing the assessment </w:t>
            </w:r>
          </w:p>
          <w:p w14:paraId="557C9859" w14:textId="77777777" w:rsidR="0098701F" w:rsidRDefault="0098701F">
            <w:pPr>
              <w:rPr>
                <w:rFonts w:asciiTheme="minorHAnsi" w:eastAsia="Arial" w:hAnsiTheme="minorHAnsi" w:cstheme="minorHAnsi"/>
                <w:bCs/>
              </w:rPr>
            </w:pPr>
          </w:p>
          <w:p w14:paraId="54AE2A31" w14:textId="5560DD09" w:rsidR="0098701F" w:rsidRPr="00914607" w:rsidRDefault="0098701F">
            <w:pPr>
              <w:rPr>
                <w:rFonts w:asciiTheme="minorHAnsi" w:eastAsia="Arial" w:hAnsiTheme="minorHAnsi" w:cstheme="minorHAnsi"/>
                <w:bCs/>
              </w:rPr>
            </w:pPr>
          </w:p>
        </w:tc>
        <w:tc>
          <w:tcPr>
            <w:tcW w:w="2254" w:type="dxa"/>
          </w:tcPr>
          <w:p w14:paraId="4AC77388" w14:textId="77777777" w:rsidR="00C764CE" w:rsidRDefault="00C764CE">
            <w:pPr>
              <w:rPr>
                <w:rFonts w:ascii="Arial" w:eastAsia="Arial" w:hAnsi="Arial" w:cs="Arial"/>
                <w:b/>
                <w:sz w:val="28"/>
                <w:szCs w:val="28"/>
              </w:rPr>
            </w:pPr>
          </w:p>
          <w:p w14:paraId="173A2E8D" w14:textId="77777777" w:rsidR="0098701F" w:rsidRDefault="0098701F">
            <w:pPr>
              <w:rPr>
                <w:rFonts w:asciiTheme="minorHAnsi" w:eastAsia="Arial" w:hAnsiTheme="minorHAnsi" w:cstheme="minorHAnsi"/>
                <w:bCs/>
              </w:rPr>
            </w:pPr>
            <w:r>
              <w:rPr>
                <w:rFonts w:asciiTheme="minorHAnsi" w:eastAsia="Arial" w:hAnsiTheme="minorHAnsi" w:cstheme="minorHAnsi"/>
                <w:bCs/>
              </w:rPr>
              <w:t>Line manager / Detective Inspector:</w:t>
            </w:r>
          </w:p>
          <w:p w14:paraId="766D7549" w14:textId="77777777" w:rsidR="0098701F" w:rsidRDefault="0098701F">
            <w:pPr>
              <w:rPr>
                <w:rFonts w:asciiTheme="minorHAnsi" w:eastAsia="Arial" w:hAnsiTheme="minorHAnsi" w:cstheme="minorHAnsi"/>
                <w:bCs/>
              </w:rPr>
            </w:pPr>
            <w:r>
              <w:rPr>
                <w:rFonts w:asciiTheme="minorHAnsi" w:eastAsia="Arial" w:hAnsiTheme="minorHAnsi" w:cstheme="minorHAnsi"/>
                <w:bCs/>
              </w:rPr>
              <w:t xml:space="preserve">To allocate appropriate complex cases that fit within the requirement of the tier 5 role. </w:t>
            </w:r>
          </w:p>
          <w:p w14:paraId="141D96CA" w14:textId="77777777" w:rsidR="0098701F" w:rsidRDefault="0098701F">
            <w:pPr>
              <w:rPr>
                <w:rFonts w:asciiTheme="minorHAnsi" w:eastAsia="Arial" w:hAnsiTheme="minorHAnsi" w:cstheme="minorHAnsi"/>
                <w:bCs/>
              </w:rPr>
            </w:pPr>
          </w:p>
          <w:p w14:paraId="63481FAB" w14:textId="77777777" w:rsidR="0098701F" w:rsidRDefault="0098701F">
            <w:pPr>
              <w:rPr>
                <w:rFonts w:asciiTheme="minorHAnsi" w:eastAsia="Arial" w:hAnsiTheme="minorHAnsi" w:cstheme="minorHAnsi"/>
                <w:bCs/>
              </w:rPr>
            </w:pPr>
            <w:r>
              <w:rPr>
                <w:rFonts w:asciiTheme="minorHAnsi" w:eastAsia="Arial" w:hAnsiTheme="minorHAnsi" w:cstheme="minorHAnsi"/>
                <w:bCs/>
              </w:rPr>
              <w:t>Force interview lead:</w:t>
            </w:r>
          </w:p>
          <w:p w14:paraId="38957D4E" w14:textId="23500D0B" w:rsidR="0098701F" w:rsidRPr="0098701F" w:rsidRDefault="0098701F">
            <w:pPr>
              <w:rPr>
                <w:rFonts w:asciiTheme="minorHAnsi" w:eastAsia="Arial" w:hAnsiTheme="minorHAnsi" w:cstheme="minorHAnsi"/>
                <w:bCs/>
              </w:rPr>
            </w:pPr>
            <w:r>
              <w:rPr>
                <w:rFonts w:asciiTheme="minorHAnsi" w:eastAsia="Arial" w:hAnsiTheme="minorHAnsi" w:cstheme="minorHAnsi"/>
                <w:bCs/>
              </w:rPr>
              <w:t xml:space="preserve">To provide mentorship and sign off on completed strategy documents. </w:t>
            </w:r>
          </w:p>
        </w:tc>
        <w:tc>
          <w:tcPr>
            <w:tcW w:w="2254" w:type="dxa"/>
          </w:tcPr>
          <w:p w14:paraId="16ED3E68" w14:textId="77777777" w:rsidR="00C764CE" w:rsidRDefault="00C764CE">
            <w:pPr>
              <w:rPr>
                <w:rFonts w:ascii="Arial" w:eastAsia="Arial" w:hAnsi="Arial" w:cs="Arial"/>
                <w:b/>
                <w:sz w:val="28"/>
                <w:szCs w:val="28"/>
              </w:rPr>
            </w:pPr>
          </w:p>
          <w:p w14:paraId="0086B3BA" w14:textId="77777777" w:rsidR="0098701F" w:rsidRDefault="0098701F">
            <w:pPr>
              <w:rPr>
                <w:rFonts w:asciiTheme="minorHAnsi" w:eastAsia="Arial" w:hAnsiTheme="minorHAnsi" w:cstheme="minorHAnsi"/>
                <w:bCs/>
              </w:rPr>
            </w:pPr>
            <w:r>
              <w:rPr>
                <w:rFonts w:asciiTheme="minorHAnsi" w:eastAsia="Arial" w:hAnsiTheme="minorHAnsi" w:cstheme="minorHAnsi"/>
                <w:bCs/>
              </w:rPr>
              <w:t>0-9 months:</w:t>
            </w:r>
          </w:p>
          <w:p w14:paraId="59F4FB91" w14:textId="07174B64" w:rsidR="0098701F" w:rsidRPr="0098701F" w:rsidRDefault="0098701F">
            <w:pPr>
              <w:rPr>
                <w:rFonts w:asciiTheme="minorHAnsi" w:eastAsia="Arial" w:hAnsiTheme="minorHAnsi" w:cstheme="minorHAnsi"/>
                <w:bCs/>
              </w:rPr>
            </w:pPr>
            <w:r>
              <w:rPr>
                <w:rFonts w:asciiTheme="minorHAnsi" w:eastAsia="Arial" w:hAnsiTheme="minorHAnsi" w:cstheme="minorHAnsi"/>
                <w:bCs/>
              </w:rPr>
              <w:t xml:space="preserve">Course is currently running which I will complete on 26/01/2026 and from there I will work to implement my training and complete the required evidence. </w:t>
            </w:r>
          </w:p>
        </w:tc>
      </w:tr>
      <w:tr w:rsidR="00C764CE" w14:paraId="4183F2E3" w14:textId="77777777">
        <w:tc>
          <w:tcPr>
            <w:tcW w:w="2254" w:type="dxa"/>
          </w:tcPr>
          <w:p w14:paraId="5D1107F5" w14:textId="77777777" w:rsidR="00C764CE" w:rsidRDefault="00C764CE">
            <w:pPr>
              <w:rPr>
                <w:rFonts w:ascii="Arial" w:eastAsia="Arial" w:hAnsi="Arial" w:cs="Arial"/>
                <w:b/>
                <w:sz w:val="28"/>
                <w:szCs w:val="28"/>
              </w:rPr>
            </w:pPr>
          </w:p>
          <w:p w14:paraId="716B3A30" w14:textId="1106A86E" w:rsidR="00C764CE" w:rsidRDefault="0098701F">
            <w:pPr>
              <w:rPr>
                <w:rFonts w:asciiTheme="minorHAnsi" w:eastAsia="Arial" w:hAnsiTheme="minorHAnsi" w:cstheme="minorHAnsi"/>
                <w:b/>
              </w:rPr>
            </w:pPr>
            <w:r>
              <w:rPr>
                <w:rFonts w:asciiTheme="minorHAnsi" w:eastAsia="Arial" w:hAnsiTheme="minorHAnsi" w:cstheme="minorHAnsi"/>
                <w:b/>
              </w:rPr>
              <w:t>Leadership and mentoring:</w:t>
            </w:r>
          </w:p>
          <w:p w14:paraId="68A3447D" w14:textId="77777777" w:rsidR="0098701F" w:rsidRDefault="0098701F">
            <w:pPr>
              <w:rPr>
                <w:rFonts w:asciiTheme="minorHAnsi" w:eastAsia="Arial" w:hAnsiTheme="minorHAnsi" w:cstheme="minorHAnsi"/>
                <w:bCs/>
              </w:rPr>
            </w:pPr>
          </w:p>
          <w:p w14:paraId="16452911" w14:textId="2A4D794B" w:rsidR="0098701F" w:rsidRPr="0098701F" w:rsidRDefault="0098701F">
            <w:pPr>
              <w:rPr>
                <w:rFonts w:asciiTheme="minorHAnsi" w:eastAsia="Arial" w:hAnsiTheme="minorHAnsi" w:cstheme="minorHAnsi"/>
                <w:bCs/>
              </w:rPr>
            </w:pPr>
            <w:r>
              <w:rPr>
                <w:rFonts w:asciiTheme="minorHAnsi" w:eastAsia="Arial" w:hAnsiTheme="minorHAnsi" w:cstheme="minorHAnsi"/>
                <w:bCs/>
              </w:rPr>
              <w:t xml:space="preserve">Goal: To qualify as a tutor which will </w:t>
            </w:r>
            <w:r>
              <w:rPr>
                <w:rFonts w:asciiTheme="minorHAnsi" w:eastAsia="Arial" w:hAnsiTheme="minorHAnsi" w:cstheme="minorHAnsi"/>
                <w:bCs/>
              </w:rPr>
              <w:lastRenderedPageBreak/>
              <w:t xml:space="preserve">enable me to support the training of new intakes of detectives. </w:t>
            </w:r>
          </w:p>
          <w:p w14:paraId="39A42AC4" w14:textId="77777777" w:rsidR="00C764CE" w:rsidRDefault="00C764CE">
            <w:pPr>
              <w:rPr>
                <w:rFonts w:ascii="Arial" w:eastAsia="Arial" w:hAnsi="Arial" w:cs="Arial"/>
                <w:b/>
                <w:sz w:val="28"/>
                <w:szCs w:val="28"/>
              </w:rPr>
            </w:pPr>
          </w:p>
          <w:p w14:paraId="6A096742" w14:textId="77777777" w:rsidR="00C764CE" w:rsidRDefault="00C764CE">
            <w:pPr>
              <w:rPr>
                <w:rFonts w:ascii="Arial" w:eastAsia="Arial" w:hAnsi="Arial" w:cs="Arial"/>
                <w:b/>
                <w:sz w:val="28"/>
                <w:szCs w:val="28"/>
              </w:rPr>
            </w:pPr>
          </w:p>
          <w:p w14:paraId="05CB48D0" w14:textId="77777777" w:rsidR="00C764CE" w:rsidRDefault="00C764CE">
            <w:pPr>
              <w:rPr>
                <w:rFonts w:ascii="Arial" w:eastAsia="Arial" w:hAnsi="Arial" w:cs="Arial"/>
                <w:b/>
                <w:sz w:val="28"/>
                <w:szCs w:val="28"/>
              </w:rPr>
            </w:pPr>
          </w:p>
        </w:tc>
        <w:tc>
          <w:tcPr>
            <w:tcW w:w="2254" w:type="dxa"/>
          </w:tcPr>
          <w:p w14:paraId="351048ED" w14:textId="77777777" w:rsidR="00C764CE" w:rsidRDefault="00C764CE">
            <w:pPr>
              <w:rPr>
                <w:rFonts w:ascii="Arial" w:eastAsia="Arial" w:hAnsi="Arial" w:cs="Arial"/>
                <w:b/>
                <w:sz w:val="28"/>
                <w:szCs w:val="28"/>
              </w:rPr>
            </w:pPr>
          </w:p>
          <w:p w14:paraId="2220FC54" w14:textId="77777777" w:rsidR="0098701F" w:rsidRDefault="0098701F">
            <w:pPr>
              <w:rPr>
                <w:rFonts w:asciiTheme="minorHAnsi" w:eastAsia="Arial" w:hAnsiTheme="minorHAnsi" w:cstheme="minorHAnsi"/>
                <w:bCs/>
              </w:rPr>
            </w:pPr>
            <w:r>
              <w:rPr>
                <w:rFonts w:asciiTheme="minorHAnsi" w:eastAsia="Arial" w:hAnsiTheme="minorHAnsi" w:cstheme="minorHAnsi"/>
                <w:bCs/>
              </w:rPr>
              <w:t>Specific action:</w:t>
            </w:r>
          </w:p>
          <w:p w14:paraId="46C2EBF3" w14:textId="77777777" w:rsidR="0098701F" w:rsidRDefault="0098701F">
            <w:pPr>
              <w:rPr>
                <w:rFonts w:asciiTheme="minorHAnsi" w:eastAsia="Arial" w:hAnsiTheme="minorHAnsi" w:cstheme="minorHAnsi"/>
                <w:bCs/>
              </w:rPr>
            </w:pPr>
            <w:r>
              <w:rPr>
                <w:rFonts w:asciiTheme="minorHAnsi" w:eastAsia="Arial" w:hAnsiTheme="minorHAnsi" w:cstheme="minorHAnsi"/>
                <w:bCs/>
              </w:rPr>
              <w:t xml:space="preserve">I will enrol on the Force tutors course. Following this course I will take responsibility </w:t>
            </w:r>
            <w:r>
              <w:rPr>
                <w:rFonts w:asciiTheme="minorHAnsi" w:eastAsia="Arial" w:hAnsiTheme="minorHAnsi" w:cstheme="minorHAnsi"/>
                <w:bCs/>
              </w:rPr>
              <w:lastRenderedPageBreak/>
              <w:t xml:space="preserve">for the development of student officers / investigators, conducting regular reviews of their progress against the PIP criteria </w:t>
            </w:r>
          </w:p>
          <w:p w14:paraId="1A95252C" w14:textId="77777777" w:rsidR="0098701F" w:rsidRDefault="0098701F">
            <w:pPr>
              <w:rPr>
                <w:rFonts w:asciiTheme="minorHAnsi" w:eastAsia="Arial" w:hAnsiTheme="minorHAnsi" w:cstheme="minorHAnsi"/>
                <w:bCs/>
              </w:rPr>
            </w:pPr>
          </w:p>
          <w:p w14:paraId="739DEBDA" w14:textId="77777777" w:rsidR="0098701F" w:rsidRDefault="0098701F">
            <w:pPr>
              <w:rPr>
                <w:rFonts w:asciiTheme="minorHAnsi" w:eastAsia="Arial" w:hAnsiTheme="minorHAnsi" w:cstheme="minorHAnsi"/>
                <w:bCs/>
              </w:rPr>
            </w:pPr>
            <w:r>
              <w:rPr>
                <w:rFonts w:asciiTheme="minorHAnsi" w:eastAsia="Arial" w:hAnsiTheme="minorHAnsi" w:cstheme="minorHAnsi"/>
                <w:bCs/>
              </w:rPr>
              <w:t xml:space="preserve">Measurable: </w:t>
            </w:r>
          </w:p>
          <w:p w14:paraId="62B51460" w14:textId="6D853444" w:rsidR="0098701F" w:rsidRPr="0098701F" w:rsidRDefault="0098701F">
            <w:pPr>
              <w:rPr>
                <w:rFonts w:asciiTheme="minorHAnsi" w:eastAsia="Arial" w:hAnsiTheme="minorHAnsi" w:cstheme="minorHAnsi"/>
                <w:bCs/>
              </w:rPr>
            </w:pPr>
            <w:r>
              <w:rPr>
                <w:rFonts w:asciiTheme="minorHAnsi" w:eastAsia="Arial" w:hAnsiTheme="minorHAnsi" w:cstheme="minorHAnsi"/>
                <w:bCs/>
              </w:rPr>
              <w:t xml:space="preserve">This can be measured by the completion of the student officer’s independent patrol or PIP portfolio under my guidance. </w:t>
            </w:r>
          </w:p>
        </w:tc>
        <w:tc>
          <w:tcPr>
            <w:tcW w:w="2254" w:type="dxa"/>
          </w:tcPr>
          <w:p w14:paraId="7FF5F0A8" w14:textId="77777777" w:rsidR="00C764CE" w:rsidRDefault="00C764CE">
            <w:pPr>
              <w:rPr>
                <w:rFonts w:ascii="Arial" w:eastAsia="Arial" w:hAnsi="Arial" w:cs="Arial"/>
                <w:b/>
                <w:sz w:val="28"/>
                <w:szCs w:val="28"/>
              </w:rPr>
            </w:pPr>
          </w:p>
          <w:p w14:paraId="2D37CF2D" w14:textId="77777777" w:rsidR="0098701F" w:rsidRDefault="0098701F">
            <w:pPr>
              <w:rPr>
                <w:rFonts w:asciiTheme="minorHAnsi" w:eastAsia="Arial" w:hAnsiTheme="minorHAnsi" w:cstheme="minorHAnsi"/>
                <w:bCs/>
              </w:rPr>
            </w:pPr>
            <w:r>
              <w:rPr>
                <w:rFonts w:asciiTheme="minorHAnsi" w:eastAsia="Arial" w:hAnsiTheme="minorHAnsi" w:cstheme="minorHAnsi"/>
                <w:bCs/>
              </w:rPr>
              <w:t>Learning and development department: To provide the initial 4 day training course.</w:t>
            </w:r>
          </w:p>
          <w:p w14:paraId="57DB8549" w14:textId="3AAD78E9" w:rsidR="0098701F" w:rsidRPr="0098701F" w:rsidRDefault="0098701F">
            <w:pPr>
              <w:rPr>
                <w:rFonts w:asciiTheme="minorHAnsi" w:eastAsia="Arial" w:hAnsiTheme="minorHAnsi" w:cstheme="minorHAnsi"/>
                <w:bCs/>
              </w:rPr>
            </w:pPr>
            <w:r>
              <w:rPr>
                <w:rFonts w:asciiTheme="minorHAnsi" w:eastAsia="Arial" w:hAnsiTheme="minorHAnsi" w:cstheme="minorHAnsi"/>
                <w:bCs/>
              </w:rPr>
              <w:lastRenderedPageBreak/>
              <w:t xml:space="preserve">Sergeant: To support me in managing the reduced workload required when tutoring a student officer </w:t>
            </w:r>
          </w:p>
        </w:tc>
        <w:tc>
          <w:tcPr>
            <w:tcW w:w="2254" w:type="dxa"/>
          </w:tcPr>
          <w:p w14:paraId="3DA4DAFF" w14:textId="77777777" w:rsidR="00C764CE" w:rsidRDefault="00C764CE">
            <w:pPr>
              <w:rPr>
                <w:rFonts w:ascii="Arial" w:eastAsia="Arial" w:hAnsi="Arial" w:cs="Arial"/>
                <w:b/>
                <w:sz w:val="28"/>
                <w:szCs w:val="28"/>
              </w:rPr>
            </w:pPr>
          </w:p>
          <w:p w14:paraId="7B0FDAE3" w14:textId="77777777" w:rsidR="0098701F" w:rsidRDefault="0098701F">
            <w:pPr>
              <w:rPr>
                <w:rFonts w:asciiTheme="minorHAnsi" w:eastAsia="Arial" w:hAnsiTheme="minorHAnsi" w:cstheme="minorHAnsi"/>
                <w:bCs/>
              </w:rPr>
            </w:pPr>
            <w:r>
              <w:rPr>
                <w:rFonts w:asciiTheme="minorHAnsi" w:eastAsia="Arial" w:hAnsiTheme="minorHAnsi" w:cstheme="minorHAnsi"/>
                <w:bCs/>
              </w:rPr>
              <w:t>6-9 months:</w:t>
            </w:r>
          </w:p>
          <w:p w14:paraId="1B951644" w14:textId="7DF0FEF7" w:rsidR="0098701F" w:rsidRPr="0098701F" w:rsidRDefault="0098701F">
            <w:pPr>
              <w:rPr>
                <w:rFonts w:asciiTheme="minorHAnsi" w:eastAsia="Arial" w:hAnsiTheme="minorHAnsi" w:cstheme="minorHAnsi"/>
                <w:bCs/>
              </w:rPr>
            </w:pPr>
            <w:r>
              <w:rPr>
                <w:rFonts w:asciiTheme="minorHAnsi" w:eastAsia="Arial" w:hAnsiTheme="minorHAnsi" w:cstheme="minorHAnsi"/>
                <w:bCs/>
              </w:rPr>
              <w:t>Course booked for March 2026</w:t>
            </w:r>
          </w:p>
        </w:tc>
      </w:tr>
      <w:tr w:rsidR="00C764CE" w14:paraId="4EC03327" w14:textId="77777777">
        <w:tc>
          <w:tcPr>
            <w:tcW w:w="2254" w:type="dxa"/>
          </w:tcPr>
          <w:p w14:paraId="7E09D38A" w14:textId="77777777" w:rsidR="00C764CE" w:rsidRDefault="00C764CE">
            <w:pPr>
              <w:rPr>
                <w:rFonts w:ascii="Arial" w:eastAsia="Arial" w:hAnsi="Arial" w:cs="Arial"/>
                <w:b/>
                <w:sz w:val="28"/>
                <w:szCs w:val="28"/>
              </w:rPr>
            </w:pPr>
          </w:p>
          <w:p w14:paraId="5A05569C" w14:textId="2A0B23F8" w:rsidR="00C764CE" w:rsidRDefault="0098701F">
            <w:pPr>
              <w:rPr>
                <w:rFonts w:asciiTheme="minorHAnsi" w:eastAsia="Arial" w:hAnsiTheme="minorHAnsi" w:cstheme="minorHAnsi"/>
                <w:b/>
              </w:rPr>
            </w:pPr>
            <w:r>
              <w:rPr>
                <w:rFonts w:asciiTheme="minorHAnsi" w:eastAsia="Arial" w:hAnsiTheme="minorHAnsi" w:cstheme="minorHAnsi"/>
                <w:b/>
              </w:rPr>
              <w:t>Academic progression (BSc Hons professional investigations):</w:t>
            </w:r>
          </w:p>
          <w:p w14:paraId="3E161A85" w14:textId="77777777" w:rsidR="0098701F" w:rsidRDefault="0098701F">
            <w:pPr>
              <w:rPr>
                <w:rFonts w:asciiTheme="minorHAnsi" w:eastAsia="Arial" w:hAnsiTheme="minorHAnsi" w:cstheme="minorHAnsi"/>
                <w:b/>
              </w:rPr>
            </w:pPr>
          </w:p>
          <w:p w14:paraId="47BF7EA8" w14:textId="141BE404" w:rsidR="0098701F" w:rsidRPr="0098701F" w:rsidRDefault="0098701F">
            <w:pPr>
              <w:rPr>
                <w:rFonts w:asciiTheme="minorHAnsi" w:eastAsia="Arial" w:hAnsiTheme="minorHAnsi" w:cstheme="minorHAnsi"/>
                <w:bCs/>
              </w:rPr>
            </w:pPr>
            <w:r>
              <w:rPr>
                <w:rFonts w:asciiTheme="minorHAnsi" w:eastAsia="Arial" w:hAnsiTheme="minorHAnsi" w:cstheme="minorHAnsi"/>
                <w:bCs/>
              </w:rPr>
              <w:t xml:space="preserve">Goal: To complete the level 6 degree with a comprehensive dissertation </w:t>
            </w:r>
          </w:p>
          <w:p w14:paraId="19D873B8" w14:textId="77777777" w:rsidR="00C764CE" w:rsidRDefault="00C764CE">
            <w:pPr>
              <w:rPr>
                <w:rFonts w:ascii="Arial" w:eastAsia="Arial" w:hAnsi="Arial" w:cs="Arial"/>
                <w:b/>
                <w:sz w:val="28"/>
                <w:szCs w:val="28"/>
              </w:rPr>
            </w:pPr>
          </w:p>
          <w:p w14:paraId="1FDC138A" w14:textId="77777777" w:rsidR="00C764CE" w:rsidRDefault="00C764CE">
            <w:pPr>
              <w:rPr>
                <w:rFonts w:ascii="Arial" w:eastAsia="Arial" w:hAnsi="Arial" w:cs="Arial"/>
                <w:b/>
                <w:sz w:val="28"/>
                <w:szCs w:val="28"/>
              </w:rPr>
            </w:pPr>
          </w:p>
          <w:p w14:paraId="58E669BA" w14:textId="77777777" w:rsidR="00C764CE" w:rsidRDefault="00C764CE">
            <w:pPr>
              <w:rPr>
                <w:rFonts w:ascii="Arial" w:eastAsia="Arial" w:hAnsi="Arial" w:cs="Arial"/>
                <w:b/>
                <w:sz w:val="28"/>
                <w:szCs w:val="28"/>
              </w:rPr>
            </w:pPr>
          </w:p>
        </w:tc>
        <w:tc>
          <w:tcPr>
            <w:tcW w:w="2254" w:type="dxa"/>
          </w:tcPr>
          <w:p w14:paraId="65256087" w14:textId="77777777" w:rsidR="00C764CE" w:rsidRDefault="00C764CE">
            <w:pPr>
              <w:rPr>
                <w:rFonts w:ascii="Arial" w:eastAsia="Arial" w:hAnsi="Arial" w:cs="Arial"/>
                <w:b/>
                <w:sz w:val="28"/>
                <w:szCs w:val="28"/>
              </w:rPr>
            </w:pPr>
          </w:p>
          <w:p w14:paraId="69404A8C" w14:textId="77777777" w:rsidR="0098701F" w:rsidRDefault="0098701F">
            <w:pPr>
              <w:rPr>
                <w:rFonts w:asciiTheme="minorHAnsi" w:eastAsia="Arial" w:hAnsiTheme="minorHAnsi" w:cstheme="minorHAnsi"/>
                <w:bCs/>
              </w:rPr>
            </w:pPr>
            <w:r>
              <w:rPr>
                <w:rFonts w:asciiTheme="minorHAnsi" w:eastAsia="Arial" w:hAnsiTheme="minorHAnsi" w:cstheme="minorHAnsi"/>
                <w:bCs/>
              </w:rPr>
              <w:t>Specific action:</w:t>
            </w:r>
          </w:p>
          <w:p w14:paraId="695E5F9C" w14:textId="77777777" w:rsidR="0098701F" w:rsidRDefault="0098701F">
            <w:pPr>
              <w:rPr>
                <w:rFonts w:asciiTheme="minorHAnsi" w:eastAsia="Arial" w:hAnsiTheme="minorHAnsi" w:cstheme="minorHAnsi"/>
                <w:bCs/>
              </w:rPr>
            </w:pPr>
            <w:r>
              <w:rPr>
                <w:rFonts w:asciiTheme="minorHAnsi" w:eastAsia="Arial" w:hAnsiTheme="minorHAnsi" w:cstheme="minorHAnsi"/>
                <w:bCs/>
              </w:rPr>
              <w:t xml:space="preserve">I will apply the research skills </w:t>
            </w:r>
            <w:r w:rsidR="000B68C6">
              <w:rPr>
                <w:rFonts w:asciiTheme="minorHAnsi" w:eastAsia="Arial" w:hAnsiTheme="minorHAnsi" w:cstheme="minorHAnsi"/>
                <w:bCs/>
              </w:rPr>
              <w:t xml:space="preserve">that I am learning throughout the course to produce a 10,000 word dissertation in a relevant area of policing and interest. </w:t>
            </w:r>
          </w:p>
          <w:p w14:paraId="211B3103" w14:textId="77777777" w:rsidR="000B68C6" w:rsidRDefault="000B68C6">
            <w:pPr>
              <w:rPr>
                <w:rFonts w:asciiTheme="minorHAnsi" w:eastAsia="Arial" w:hAnsiTheme="minorHAnsi" w:cstheme="minorHAnsi"/>
                <w:bCs/>
              </w:rPr>
            </w:pPr>
          </w:p>
          <w:p w14:paraId="02253A01" w14:textId="77777777" w:rsidR="000B68C6" w:rsidRDefault="000B68C6">
            <w:pPr>
              <w:rPr>
                <w:rFonts w:asciiTheme="minorHAnsi" w:eastAsia="Arial" w:hAnsiTheme="minorHAnsi" w:cstheme="minorHAnsi"/>
                <w:bCs/>
              </w:rPr>
            </w:pPr>
            <w:r>
              <w:rPr>
                <w:rFonts w:asciiTheme="minorHAnsi" w:eastAsia="Arial" w:hAnsiTheme="minorHAnsi" w:cstheme="minorHAnsi"/>
                <w:bCs/>
              </w:rPr>
              <w:t>Measurable:</w:t>
            </w:r>
          </w:p>
          <w:p w14:paraId="1A72E12F" w14:textId="5A05161E" w:rsidR="000B68C6" w:rsidRPr="0098701F" w:rsidRDefault="000B68C6">
            <w:pPr>
              <w:rPr>
                <w:rFonts w:asciiTheme="minorHAnsi" w:eastAsia="Arial" w:hAnsiTheme="minorHAnsi" w:cstheme="minorHAnsi"/>
                <w:bCs/>
              </w:rPr>
            </w:pPr>
            <w:r>
              <w:rPr>
                <w:rFonts w:asciiTheme="minorHAnsi" w:eastAsia="Arial" w:hAnsiTheme="minorHAnsi" w:cstheme="minorHAnsi"/>
                <w:bCs/>
              </w:rPr>
              <w:t>Submission of the final graduation with a pass</w:t>
            </w:r>
          </w:p>
        </w:tc>
        <w:tc>
          <w:tcPr>
            <w:tcW w:w="2254" w:type="dxa"/>
          </w:tcPr>
          <w:p w14:paraId="5BE22C6B" w14:textId="77777777" w:rsidR="00C764CE" w:rsidRDefault="00C764CE">
            <w:pPr>
              <w:rPr>
                <w:rFonts w:ascii="Arial" w:eastAsia="Arial" w:hAnsi="Arial" w:cs="Arial"/>
                <w:b/>
                <w:sz w:val="28"/>
                <w:szCs w:val="28"/>
              </w:rPr>
            </w:pPr>
          </w:p>
          <w:p w14:paraId="5FC83AAC" w14:textId="77777777" w:rsidR="000B68C6" w:rsidRDefault="000B68C6">
            <w:pPr>
              <w:rPr>
                <w:rFonts w:asciiTheme="minorHAnsi" w:eastAsia="Arial" w:hAnsiTheme="minorHAnsi" w:cstheme="minorHAnsi"/>
                <w:bCs/>
              </w:rPr>
            </w:pPr>
            <w:r>
              <w:rPr>
                <w:rFonts w:asciiTheme="minorHAnsi" w:eastAsia="Arial" w:hAnsiTheme="minorHAnsi" w:cstheme="minorHAnsi"/>
                <w:bCs/>
              </w:rPr>
              <w:t>University supervisor: To provide the continued academic guidance and support</w:t>
            </w:r>
          </w:p>
          <w:p w14:paraId="040DC79E" w14:textId="77777777" w:rsidR="000B68C6" w:rsidRDefault="000B68C6">
            <w:pPr>
              <w:rPr>
                <w:rFonts w:asciiTheme="minorHAnsi" w:eastAsia="Arial" w:hAnsiTheme="minorHAnsi" w:cstheme="minorHAnsi"/>
                <w:bCs/>
              </w:rPr>
            </w:pPr>
          </w:p>
          <w:p w14:paraId="44358F08" w14:textId="7AE2B7DD" w:rsidR="000B68C6" w:rsidRPr="000B68C6" w:rsidRDefault="000B68C6">
            <w:pPr>
              <w:rPr>
                <w:rFonts w:asciiTheme="minorHAnsi" w:eastAsia="Arial" w:hAnsiTheme="minorHAnsi" w:cstheme="minorHAnsi"/>
                <w:bCs/>
              </w:rPr>
            </w:pPr>
            <w:r>
              <w:rPr>
                <w:rFonts w:asciiTheme="minorHAnsi" w:eastAsia="Arial" w:hAnsiTheme="minorHAnsi" w:cstheme="minorHAnsi"/>
                <w:bCs/>
              </w:rPr>
              <w:t>Gwent Police: To provide protected learning time as currently agreed with my Sergeant</w:t>
            </w:r>
          </w:p>
        </w:tc>
        <w:tc>
          <w:tcPr>
            <w:tcW w:w="2254" w:type="dxa"/>
          </w:tcPr>
          <w:p w14:paraId="38742D8A" w14:textId="77777777" w:rsidR="00C764CE" w:rsidRPr="000B68C6" w:rsidRDefault="00C764CE">
            <w:pPr>
              <w:rPr>
                <w:rFonts w:asciiTheme="minorHAnsi" w:eastAsia="Arial" w:hAnsiTheme="minorHAnsi" w:cstheme="minorHAnsi"/>
                <w:b/>
                <w:sz w:val="28"/>
                <w:szCs w:val="28"/>
              </w:rPr>
            </w:pPr>
          </w:p>
          <w:p w14:paraId="4AC7B7AC" w14:textId="77777777" w:rsidR="000B68C6" w:rsidRPr="000B68C6" w:rsidRDefault="000B68C6">
            <w:pPr>
              <w:rPr>
                <w:rFonts w:asciiTheme="minorHAnsi" w:eastAsia="Arial" w:hAnsiTheme="minorHAnsi" w:cstheme="minorHAnsi"/>
                <w:bCs/>
              </w:rPr>
            </w:pPr>
            <w:r w:rsidRPr="000B68C6">
              <w:rPr>
                <w:rFonts w:asciiTheme="minorHAnsi" w:eastAsia="Arial" w:hAnsiTheme="minorHAnsi" w:cstheme="minorHAnsi"/>
                <w:bCs/>
              </w:rPr>
              <w:t>12 months:</w:t>
            </w:r>
          </w:p>
          <w:p w14:paraId="55BD0045" w14:textId="0A3F57C9" w:rsidR="000B68C6" w:rsidRPr="000B68C6" w:rsidRDefault="000B68C6">
            <w:pPr>
              <w:rPr>
                <w:rFonts w:asciiTheme="minorHAnsi" w:eastAsia="Arial" w:hAnsiTheme="minorHAnsi" w:cstheme="minorHAnsi"/>
                <w:bCs/>
              </w:rPr>
            </w:pPr>
            <w:r w:rsidRPr="000B68C6">
              <w:rPr>
                <w:rFonts w:asciiTheme="minorHAnsi" w:eastAsia="Arial" w:hAnsiTheme="minorHAnsi" w:cstheme="minorHAnsi"/>
                <w:bCs/>
              </w:rPr>
              <w:t>Completion date scheduled for January 2027</w:t>
            </w:r>
          </w:p>
        </w:tc>
      </w:tr>
      <w:tr w:rsidR="00C764CE" w14:paraId="3A865147" w14:textId="77777777">
        <w:tc>
          <w:tcPr>
            <w:tcW w:w="2254" w:type="dxa"/>
          </w:tcPr>
          <w:p w14:paraId="3E774213" w14:textId="77777777" w:rsidR="00C764CE" w:rsidRDefault="00C764CE">
            <w:pPr>
              <w:rPr>
                <w:rFonts w:ascii="Arial" w:eastAsia="Arial" w:hAnsi="Arial" w:cs="Arial"/>
                <w:b/>
                <w:sz w:val="28"/>
                <w:szCs w:val="28"/>
              </w:rPr>
            </w:pPr>
          </w:p>
          <w:p w14:paraId="002EA3C1" w14:textId="77777777" w:rsidR="00C764CE" w:rsidRDefault="00C764CE">
            <w:pPr>
              <w:rPr>
                <w:rFonts w:ascii="Arial" w:eastAsia="Arial" w:hAnsi="Arial" w:cs="Arial"/>
                <w:b/>
                <w:sz w:val="28"/>
                <w:szCs w:val="28"/>
              </w:rPr>
            </w:pPr>
          </w:p>
          <w:p w14:paraId="184CD638" w14:textId="77777777" w:rsidR="00C764CE" w:rsidRDefault="00C764CE">
            <w:pPr>
              <w:rPr>
                <w:rFonts w:ascii="Arial" w:eastAsia="Arial" w:hAnsi="Arial" w:cs="Arial"/>
                <w:b/>
                <w:sz w:val="28"/>
                <w:szCs w:val="28"/>
              </w:rPr>
            </w:pPr>
          </w:p>
          <w:p w14:paraId="56C2D12D" w14:textId="77777777" w:rsidR="00C764CE" w:rsidRDefault="00C764CE">
            <w:pPr>
              <w:rPr>
                <w:rFonts w:ascii="Arial" w:eastAsia="Arial" w:hAnsi="Arial" w:cs="Arial"/>
                <w:b/>
                <w:sz w:val="28"/>
                <w:szCs w:val="28"/>
              </w:rPr>
            </w:pPr>
          </w:p>
          <w:p w14:paraId="0ADF815A" w14:textId="77777777" w:rsidR="00C764CE" w:rsidRDefault="00C764CE">
            <w:pPr>
              <w:rPr>
                <w:rFonts w:ascii="Arial" w:eastAsia="Arial" w:hAnsi="Arial" w:cs="Arial"/>
                <w:b/>
                <w:sz w:val="28"/>
                <w:szCs w:val="28"/>
              </w:rPr>
            </w:pPr>
          </w:p>
        </w:tc>
        <w:tc>
          <w:tcPr>
            <w:tcW w:w="2254" w:type="dxa"/>
          </w:tcPr>
          <w:p w14:paraId="3B7202C2" w14:textId="77777777" w:rsidR="00C764CE" w:rsidRDefault="00C764CE">
            <w:pPr>
              <w:rPr>
                <w:rFonts w:ascii="Arial" w:eastAsia="Arial" w:hAnsi="Arial" w:cs="Arial"/>
                <w:b/>
                <w:sz w:val="28"/>
                <w:szCs w:val="28"/>
              </w:rPr>
            </w:pPr>
          </w:p>
        </w:tc>
        <w:tc>
          <w:tcPr>
            <w:tcW w:w="2254" w:type="dxa"/>
          </w:tcPr>
          <w:p w14:paraId="1FE094A3" w14:textId="77777777" w:rsidR="00C764CE" w:rsidRDefault="00C764CE">
            <w:pPr>
              <w:rPr>
                <w:rFonts w:ascii="Arial" w:eastAsia="Arial" w:hAnsi="Arial" w:cs="Arial"/>
                <w:b/>
                <w:sz w:val="28"/>
                <w:szCs w:val="28"/>
              </w:rPr>
            </w:pPr>
          </w:p>
        </w:tc>
        <w:tc>
          <w:tcPr>
            <w:tcW w:w="2254" w:type="dxa"/>
          </w:tcPr>
          <w:p w14:paraId="05B2E19F" w14:textId="77777777" w:rsidR="00C764CE" w:rsidRDefault="00C764CE">
            <w:pPr>
              <w:rPr>
                <w:rFonts w:ascii="Arial" w:eastAsia="Arial" w:hAnsi="Arial" w:cs="Arial"/>
                <w:b/>
                <w:sz w:val="28"/>
                <w:szCs w:val="28"/>
              </w:rPr>
            </w:pPr>
          </w:p>
        </w:tc>
      </w:tr>
    </w:tbl>
    <w:p w14:paraId="4DE8D354" w14:textId="77777777" w:rsidR="00C764CE" w:rsidRDefault="00C764CE">
      <w:pPr>
        <w:rPr>
          <w:rFonts w:ascii="Arial" w:eastAsia="Arial" w:hAnsi="Arial" w:cs="Arial"/>
          <w:b/>
          <w:sz w:val="28"/>
          <w:szCs w:val="28"/>
        </w:rPr>
      </w:pPr>
    </w:p>
    <w:p w14:paraId="780022BE" w14:textId="77777777" w:rsidR="00C764CE" w:rsidRDefault="00C764CE">
      <w:pPr>
        <w:rPr>
          <w:rFonts w:ascii="Arial" w:eastAsia="Arial" w:hAnsi="Arial" w:cs="Arial"/>
          <w:b/>
          <w:sz w:val="28"/>
          <w:szCs w:val="28"/>
        </w:rPr>
      </w:pPr>
    </w:p>
    <w:p w14:paraId="3841BC13" w14:textId="77777777" w:rsidR="00C764CE" w:rsidRDefault="00C764CE">
      <w:pPr>
        <w:spacing w:before="240" w:after="60"/>
        <w:rPr>
          <w:rFonts w:ascii="Arial" w:eastAsia="Arial" w:hAnsi="Arial" w:cs="Arial"/>
          <w:b/>
          <w:sz w:val="28"/>
          <w:szCs w:val="28"/>
        </w:rPr>
      </w:pPr>
    </w:p>
    <w:p w14:paraId="4CD8F1DA" w14:textId="77777777" w:rsidR="00C764CE" w:rsidRDefault="00C764CE">
      <w:pPr>
        <w:rPr>
          <w:rFonts w:ascii="Arial" w:eastAsia="Arial" w:hAnsi="Arial" w:cs="Arial"/>
          <w:b/>
          <w:sz w:val="28"/>
          <w:szCs w:val="28"/>
        </w:rPr>
      </w:pPr>
    </w:p>
    <w:p w14:paraId="50DFCF56" w14:textId="77777777" w:rsidR="000B68C6" w:rsidRDefault="000B68C6">
      <w:pPr>
        <w:spacing w:before="240" w:after="60"/>
        <w:ind w:right="237"/>
        <w:jc w:val="both"/>
        <w:rPr>
          <w:rFonts w:ascii="Arial" w:eastAsia="Arial" w:hAnsi="Arial" w:cs="Arial"/>
          <w:b/>
          <w:color w:val="000000"/>
          <w:sz w:val="24"/>
          <w:szCs w:val="24"/>
        </w:rPr>
      </w:pPr>
    </w:p>
    <w:p w14:paraId="70383BFE" w14:textId="77777777" w:rsidR="000B68C6" w:rsidRDefault="000B68C6">
      <w:pPr>
        <w:spacing w:before="240" w:after="60"/>
        <w:ind w:right="237"/>
        <w:jc w:val="both"/>
        <w:rPr>
          <w:rFonts w:ascii="Arial" w:eastAsia="Arial" w:hAnsi="Arial" w:cs="Arial"/>
          <w:b/>
          <w:color w:val="000000"/>
          <w:sz w:val="24"/>
          <w:szCs w:val="24"/>
        </w:rPr>
      </w:pPr>
    </w:p>
    <w:p w14:paraId="310433A5" w14:textId="77777777" w:rsidR="000B68C6" w:rsidRDefault="000B68C6">
      <w:pPr>
        <w:spacing w:before="240" w:after="60"/>
        <w:ind w:right="237"/>
        <w:jc w:val="both"/>
        <w:rPr>
          <w:rFonts w:ascii="Arial" w:eastAsia="Arial" w:hAnsi="Arial" w:cs="Arial"/>
          <w:b/>
          <w:color w:val="000000"/>
          <w:sz w:val="24"/>
          <w:szCs w:val="24"/>
        </w:rPr>
      </w:pPr>
    </w:p>
    <w:p w14:paraId="2BB93D4F" w14:textId="77777777" w:rsidR="000B68C6" w:rsidRDefault="000B68C6">
      <w:pPr>
        <w:spacing w:before="240" w:after="60"/>
        <w:ind w:right="237"/>
        <w:jc w:val="both"/>
        <w:rPr>
          <w:rFonts w:ascii="Arial" w:eastAsia="Arial" w:hAnsi="Arial" w:cs="Arial"/>
          <w:b/>
          <w:color w:val="000000"/>
          <w:sz w:val="24"/>
          <w:szCs w:val="24"/>
        </w:rPr>
      </w:pPr>
    </w:p>
    <w:p w14:paraId="39C326F1" w14:textId="093E07AD" w:rsidR="00C764CE" w:rsidRDefault="00E62A3B">
      <w:pPr>
        <w:spacing w:before="240" w:after="60"/>
        <w:ind w:right="237"/>
        <w:jc w:val="both"/>
        <w:rPr>
          <w:rFonts w:ascii="Arial" w:eastAsia="Arial" w:hAnsi="Arial" w:cs="Arial"/>
          <w:b/>
          <w:color w:val="000000"/>
          <w:sz w:val="24"/>
          <w:szCs w:val="24"/>
        </w:rPr>
      </w:pPr>
      <w:r>
        <w:rPr>
          <w:rFonts w:ascii="Arial" w:eastAsia="Arial" w:hAnsi="Arial" w:cs="Arial"/>
          <w:b/>
          <w:color w:val="000000"/>
          <w:sz w:val="24"/>
          <w:szCs w:val="24"/>
        </w:rPr>
        <w:lastRenderedPageBreak/>
        <w:t>Task 6 – Bibliography/Reference list</w:t>
      </w:r>
    </w:p>
    <w:p w14:paraId="0EB9B0DD" w14:textId="77777777" w:rsidR="00C764CE" w:rsidRDefault="00E62A3B">
      <w:pPr>
        <w:spacing w:before="240" w:after="60"/>
        <w:ind w:right="237"/>
        <w:jc w:val="both"/>
        <w:rPr>
          <w:rFonts w:ascii="Arial" w:eastAsia="Arial" w:hAnsi="Arial" w:cs="Arial"/>
          <w:color w:val="000000"/>
          <w:sz w:val="24"/>
          <w:szCs w:val="24"/>
        </w:rPr>
      </w:pPr>
      <w:r>
        <w:rPr>
          <w:rFonts w:ascii="Arial" w:eastAsia="Arial" w:hAnsi="Arial" w:cs="Arial"/>
          <w:color w:val="000000"/>
          <w:sz w:val="24"/>
          <w:szCs w:val="24"/>
        </w:rPr>
        <w:t>The bibliography/reference list should only include sources referenced within the workbook using the Harvard referencing system. Information about referencing in written assignments and how to avoid plagiarism can be found on Moodle and will be provided in your lesson. It is important that you are aware of the importance of ensuring that the work submitted is your original work.</w:t>
      </w:r>
    </w:p>
    <w:p w14:paraId="04C2C270" w14:textId="77777777" w:rsidR="00C764CE" w:rsidRDefault="00E62A3B">
      <w:pPr>
        <w:spacing w:before="240" w:after="60"/>
        <w:ind w:right="237"/>
        <w:jc w:val="both"/>
        <w:rPr>
          <w:rFonts w:ascii="Arial" w:eastAsia="Arial" w:hAnsi="Arial" w:cs="Arial"/>
          <w:color w:val="000000"/>
          <w:sz w:val="24"/>
          <w:szCs w:val="24"/>
        </w:rPr>
      </w:pPr>
      <w:r>
        <w:rPr>
          <w:rFonts w:ascii="Arial" w:eastAsia="Arial" w:hAnsi="Arial" w:cs="Arial"/>
          <w:color w:val="000000"/>
          <w:sz w:val="24"/>
          <w:szCs w:val="24"/>
        </w:rPr>
        <w:t>If you are unsure, it is important that you seek guidance.</w:t>
      </w:r>
    </w:p>
    <w:p w14:paraId="3EAA0659" w14:textId="77777777" w:rsidR="00C764CE" w:rsidRDefault="00E62A3B">
      <w:pPr>
        <w:spacing w:before="240" w:after="60"/>
        <w:ind w:right="237"/>
        <w:jc w:val="both"/>
        <w:rPr>
          <w:rFonts w:ascii="Arial" w:eastAsia="Arial" w:hAnsi="Arial" w:cs="Arial"/>
          <w:b/>
          <w:color w:val="000000"/>
          <w:sz w:val="24"/>
          <w:szCs w:val="24"/>
        </w:rPr>
      </w:pPr>
      <w:r>
        <w:rPr>
          <w:rFonts w:ascii="Arial" w:eastAsia="Arial" w:hAnsi="Arial" w:cs="Arial"/>
          <w:b/>
          <w:color w:val="000000"/>
          <w:sz w:val="24"/>
          <w:szCs w:val="24"/>
        </w:rPr>
        <w:t xml:space="preserve">Harvard Refencing Guide Link: </w:t>
      </w:r>
    </w:p>
    <w:p w14:paraId="1BC25EFF" w14:textId="77777777" w:rsidR="00C764CE" w:rsidRDefault="00E62A3B">
      <w:pPr>
        <w:spacing w:before="240" w:after="60"/>
        <w:ind w:right="237"/>
        <w:jc w:val="both"/>
        <w:rPr>
          <w:rFonts w:ascii="Arial" w:eastAsia="Arial" w:hAnsi="Arial" w:cs="Arial"/>
          <w:sz w:val="24"/>
          <w:szCs w:val="24"/>
        </w:rPr>
      </w:pPr>
      <w:hyperlink r:id="rId12">
        <w:r>
          <w:rPr>
            <w:color w:val="0563C1"/>
            <w:sz w:val="24"/>
            <w:szCs w:val="24"/>
            <w:u w:val="single"/>
          </w:rPr>
          <w:t>https://moodle.uwtsd.ac.uk/pluginfile.php/324905/mod_resource/content/1/Harvard%20Referencing%20GUide.pdf</w:t>
        </w:r>
      </w:hyperlink>
    </w:p>
    <w:p w14:paraId="0AC32E3D" w14:textId="77777777" w:rsidR="00C764CE" w:rsidRDefault="00C764CE">
      <w:pPr>
        <w:spacing w:before="240" w:after="60"/>
        <w:ind w:right="237"/>
        <w:jc w:val="both"/>
        <w:rPr>
          <w:rFonts w:ascii="Arial" w:eastAsia="Arial" w:hAnsi="Arial" w:cs="Arial"/>
          <w:color w:val="000000"/>
          <w:sz w:val="24"/>
          <w:szCs w:val="24"/>
        </w:rPr>
      </w:pPr>
    </w:p>
    <w:sdt>
      <w:sdtPr>
        <w:id w:val="1117954698"/>
        <w:docPartObj>
          <w:docPartGallery w:val="Bibliographies"/>
          <w:docPartUnique/>
        </w:docPartObj>
      </w:sdtPr>
      <w:sdtEndPr>
        <w:rPr>
          <w:b w:val="0"/>
          <w:sz w:val="22"/>
          <w:szCs w:val="22"/>
        </w:rPr>
      </w:sdtEndPr>
      <w:sdtContent>
        <w:p w14:paraId="1166995A" w14:textId="77777777" w:rsidR="001E379A" w:rsidRDefault="001E379A" w:rsidP="001E379A">
          <w:pPr>
            <w:pStyle w:val="Heading1"/>
          </w:pPr>
          <w:r>
            <w:t>Bibliography</w:t>
          </w:r>
        </w:p>
        <w:sdt>
          <w:sdtPr>
            <w:id w:val="111145805"/>
            <w:bibliography/>
          </w:sdtPr>
          <w:sdtEndPr>
            <w:rPr>
              <w:rFonts w:ascii="Calibri" w:eastAsia="Calibri" w:hAnsi="Calibri" w:cs="Calibri"/>
              <w:kern w:val="0"/>
              <w:lang w:eastAsia="en-GB"/>
              <w14:ligatures w14:val="none"/>
            </w:rPr>
          </w:sdtEndPr>
          <w:sdtContent>
            <w:p w14:paraId="2815C94B" w14:textId="77777777" w:rsidR="001E379A" w:rsidRDefault="001E379A" w:rsidP="001E379A">
              <w:pPr>
                <w:pStyle w:val="Bibliography"/>
                <w:rPr>
                  <w:noProof/>
                  <w:kern w:val="0"/>
                  <w:sz w:val="24"/>
                  <w:szCs w:val="24"/>
                  <w14:ligatures w14:val="none"/>
                </w:rPr>
              </w:pPr>
              <w:r>
                <w:fldChar w:fldCharType="begin"/>
              </w:r>
              <w:r>
                <w:instrText>BIBLIOGRAPHY</w:instrText>
              </w:r>
              <w:r>
                <w:fldChar w:fldCharType="separate"/>
              </w:r>
              <w:r>
                <w:rPr>
                  <w:noProof/>
                </w:rPr>
                <w:t xml:space="preserve">ACPO , 2012. </w:t>
              </w:r>
              <w:r>
                <w:rPr>
                  <w:i/>
                  <w:iCs/>
                  <w:noProof/>
                </w:rPr>
                <w:t xml:space="preserve">Good Practice Guide for Digital Evidence, </w:t>
              </w:r>
              <w:r>
                <w:rPr>
                  <w:noProof/>
                </w:rPr>
                <w:t>London: ACPO.</w:t>
              </w:r>
            </w:p>
            <w:p w14:paraId="66D8138B" w14:textId="77777777" w:rsidR="001E379A" w:rsidRDefault="001E379A" w:rsidP="001E379A">
              <w:pPr>
                <w:pStyle w:val="Bibliography"/>
                <w:rPr>
                  <w:noProof/>
                </w:rPr>
              </w:pPr>
              <w:r>
                <w:rPr>
                  <w:noProof/>
                </w:rPr>
                <w:t xml:space="preserve">Casey, L., 2023. </w:t>
              </w:r>
              <w:r>
                <w:rPr>
                  <w:i/>
                  <w:iCs/>
                  <w:noProof/>
                </w:rPr>
                <w:t xml:space="preserve">Final Report: An independant review into the standards of behaviour and internal culture of the Metropoliton police service, </w:t>
              </w:r>
              <w:r>
                <w:rPr>
                  <w:noProof/>
                </w:rPr>
                <w:t>s.l.: Metropolitan police service.</w:t>
              </w:r>
            </w:p>
            <w:p w14:paraId="0A729869" w14:textId="77777777" w:rsidR="001E379A" w:rsidRDefault="001E379A" w:rsidP="001E379A">
              <w:pPr>
                <w:pStyle w:val="Bibliography"/>
                <w:rPr>
                  <w:noProof/>
                </w:rPr>
              </w:pPr>
              <w:r>
                <w:rPr>
                  <w:noProof/>
                </w:rPr>
                <w:t xml:space="preserve">College of Policing, 2021. </w:t>
              </w:r>
              <w:r>
                <w:rPr>
                  <w:i/>
                  <w:iCs/>
                  <w:noProof/>
                </w:rPr>
                <w:t xml:space="preserve">Investigative Interviewing. </w:t>
              </w:r>
              <w:r>
                <w:rPr>
                  <w:noProof/>
                </w:rPr>
                <w:t xml:space="preserve">[Online] </w:t>
              </w:r>
              <w:r>
                <w:rPr>
                  <w:noProof/>
                </w:rPr>
                <w:br/>
                <w:t xml:space="preserve">Available at: </w:t>
              </w:r>
              <w:r>
                <w:rPr>
                  <w:noProof/>
                  <w:u w:val="single"/>
                </w:rPr>
                <w:t>https://www.college.police.uk/app/investigation/investigative-interviewing/investigative-interviewing</w:t>
              </w:r>
              <w:r>
                <w:rPr>
                  <w:noProof/>
                </w:rPr>
                <w:br/>
                <w:t>[Accessed 2 January 2026].</w:t>
              </w:r>
            </w:p>
            <w:p w14:paraId="694DB09C" w14:textId="77777777" w:rsidR="001E379A" w:rsidRDefault="001E379A" w:rsidP="001E379A">
              <w:pPr>
                <w:pStyle w:val="Bibliography"/>
                <w:rPr>
                  <w:noProof/>
                </w:rPr>
              </w:pPr>
              <w:r>
                <w:rPr>
                  <w:noProof/>
                </w:rPr>
                <w:t xml:space="preserve">College of Policing, 2022. </w:t>
              </w:r>
              <w:r>
                <w:rPr>
                  <w:i/>
                  <w:iCs/>
                  <w:noProof/>
                </w:rPr>
                <w:t xml:space="preserve">Conducting Effective Investigations: Rapid Evidence Assessment, </w:t>
              </w:r>
              <w:r>
                <w:rPr>
                  <w:noProof/>
                </w:rPr>
                <w:t>London: College of Policing.</w:t>
              </w:r>
            </w:p>
            <w:p w14:paraId="647D40EA" w14:textId="77777777" w:rsidR="001E379A" w:rsidRDefault="001E379A" w:rsidP="001E379A">
              <w:pPr>
                <w:pStyle w:val="Bibliography"/>
                <w:rPr>
                  <w:noProof/>
                </w:rPr>
              </w:pPr>
              <w:r>
                <w:rPr>
                  <w:noProof/>
                </w:rPr>
                <w:t xml:space="preserve">Fisher, R. P. a. G. R. E., 1992. </w:t>
              </w:r>
              <w:r>
                <w:rPr>
                  <w:i/>
                  <w:iCs/>
                  <w:noProof/>
                </w:rPr>
                <w:t xml:space="preserve">Memory Enhancing Techniques for Investigative Interviewing. </w:t>
              </w:r>
              <w:r>
                <w:rPr>
                  <w:noProof/>
                </w:rPr>
                <w:t>Illinois: Charles C Thomas.</w:t>
              </w:r>
            </w:p>
            <w:p w14:paraId="34302E98" w14:textId="77777777" w:rsidR="001E379A" w:rsidRDefault="001E379A" w:rsidP="001E379A">
              <w:pPr>
                <w:pStyle w:val="Bibliography"/>
                <w:rPr>
                  <w:noProof/>
                </w:rPr>
              </w:pPr>
              <w:r>
                <w:rPr>
                  <w:noProof/>
                </w:rPr>
                <w:t xml:space="preserve">Gibbs, G., 1988. </w:t>
              </w:r>
              <w:r>
                <w:rPr>
                  <w:i/>
                  <w:iCs/>
                  <w:noProof/>
                </w:rPr>
                <w:t xml:space="preserve">Learning by Doing: A Guide to Teaching and Learning Methods. </w:t>
              </w:r>
              <w:r>
                <w:rPr>
                  <w:noProof/>
                </w:rPr>
                <w:t>Oxford: Further Education Unit.</w:t>
              </w:r>
            </w:p>
            <w:p w14:paraId="3778520A" w14:textId="77777777" w:rsidR="001E379A" w:rsidRDefault="001E379A" w:rsidP="001E379A">
              <w:pPr>
                <w:pStyle w:val="Bibliography"/>
                <w:rPr>
                  <w:noProof/>
                </w:rPr>
              </w:pPr>
              <w:r>
                <w:rPr>
                  <w:noProof/>
                </w:rPr>
                <w:t xml:space="preserve">Granhag, P. A. a. H. M., 2014. Strategic Use of Evidence During Inestigative Interviews: The State of the Science. In: </w:t>
              </w:r>
              <w:r>
                <w:rPr>
                  <w:i/>
                  <w:iCs/>
                  <w:noProof/>
                </w:rPr>
                <w:t xml:space="preserve">Credibility Assessment . </w:t>
              </w:r>
              <w:r>
                <w:rPr>
                  <w:noProof/>
                </w:rPr>
                <w:t>San Diego: Academic Press.</w:t>
              </w:r>
            </w:p>
            <w:p w14:paraId="1DF014CA" w14:textId="77777777" w:rsidR="001E379A" w:rsidRDefault="001E379A" w:rsidP="001E379A">
              <w:pPr>
                <w:pStyle w:val="Bibliography"/>
                <w:rPr>
                  <w:noProof/>
                </w:rPr>
              </w:pPr>
              <w:r>
                <w:rPr>
                  <w:noProof/>
                </w:rPr>
                <w:t xml:space="preserve">Griffiths, A. a. M. B., 2006. Will It All End in Tears?. In: </w:t>
              </w:r>
              <w:r>
                <w:rPr>
                  <w:i/>
                  <w:iCs/>
                  <w:noProof/>
                </w:rPr>
                <w:t xml:space="preserve">Witness Testimony. </w:t>
              </w:r>
              <w:r>
                <w:rPr>
                  <w:noProof/>
                </w:rPr>
                <w:t>Oxford: Oxford University Press.</w:t>
              </w:r>
            </w:p>
            <w:p w14:paraId="1E5A43FB" w14:textId="77777777" w:rsidR="001E379A" w:rsidRDefault="001E379A" w:rsidP="001E379A">
              <w:pPr>
                <w:pStyle w:val="Bibliography"/>
                <w:rPr>
                  <w:noProof/>
                </w:rPr>
              </w:pPr>
              <w:r>
                <w:rPr>
                  <w:noProof/>
                </w:rPr>
                <w:t xml:space="preserve">Gudjonsson, G. H., 2012. False Confessions and Correcting Injustices. </w:t>
              </w:r>
              <w:r>
                <w:rPr>
                  <w:i/>
                  <w:iCs/>
                  <w:noProof/>
                </w:rPr>
                <w:t xml:space="preserve">New England Law Review, </w:t>
              </w:r>
              <w:r>
                <w:rPr>
                  <w:noProof/>
                </w:rPr>
                <w:t>pp. 689-709.</w:t>
              </w:r>
            </w:p>
            <w:p w14:paraId="07EEA950" w14:textId="77777777" w:rsidR="001E379A" w:rsidRDefault="001E379A" w:rsidP="001E379A">
              <w:pPr>
                <w:pStyle w:val="Bibliography"/>
                <w:rPr>
                  <w:noProof/>
                </w:rPr>
              </w:pPr>
              <w:r>
                <w:rPr>
                  <w:noProof/>
                </w:rPr>
                <w:t xml:space="preserve">Home Office, 2018. </w:t>
              </w:r>
              <w:r>
                <w:rPr>
                  <w:i/>
                  <w:iCs/>
                  <w:noProof/>
                </w:rPr>
                <w:t xml:space="preserve">Investigatory Powers Act: Code of Practice - Acquisition and Disclosure of Communications Data, </w:t>
              </w:r>
              <w:r>
                <w:rPr>
                  <w:noProof/>
                </w:rPr>
                <w:t>London: HMSO.</w:t>
              </w:r>
            </w:p>
            <w:p w14:paraId="69E20D38" w14:textId="77777777" w:rsidR="001E379A" w:rsidRDefault="001E379A" w:rsidP="001E379A">
              <w:pPr>
                <w:pStyle w:val="Bibliography"/>
                <w:rPr>
                  <w:noProof/>
                </w:rPr>
              </w:pPr>
              <w:r>
                <w:rPr>
                  <w:noProof/>
                </w:rPr>
                <w:lastRenderedPageBreak/>
                <w:t xml:space="preserve">Kahnamen, D., 2011. </w:t>
              </w:r>
              <w:r>
                <w:rPr>
                  <w:i/>
                  <w:iCs/>
                  <w:noProof/>
                </w:rPr>
                <w:t xml:space="preserve">Thinking, Fast and Slow. </w:t>
              </w:r>
              <w:r>
                <w:rPr>
                  <w:noProof/>
                </w:rPr>
                <w:t>London: Penguin Books.</w:t>
              </w:r>
            </w:p>
            <w:p w14:paraId="20220F29" w14:textId="77777777" w:rsidR="001E379A" w:rsidRDefault="001E379A" w:rsidP="001E379A">
              <w:pPr>
                <w:pStyle w:val="Bibliography"/>
                <w:rPr>
                  <w:noProof/>
                </w:rPr>
              </w:pPr>
              <w:r>
                <w:rPr>
                  <w:noProof/>
                </w:rPr>
                <w:t xml:space="preserve">Kloosterman, V., 2014. </w:t>
              </w:r>
              <w:r>
                <w:rPr>
                  <w:i/>
                  <w:iCs/>
                  <w:noProof/>
                </w:rPr>
                <w:t xml:space="preserve">Continuing Professional Development: The Importance of Lifelong Learning. </w:t>
              </w:r>
              <w:r>
                <w:rPr>
                  <w:noProof/>
                </w:rPr>
                <w:t xml:space="preserve">[Online] </w:t>
              </w:r>
              <w:r>
                <w:rPr>
                  <w:noProof/>
                </w:rPr>
                <w:br/>
                <w:t xml:space="preserve">Available at: </w:t>
              </w:r>
              <w:r>
                <w:rPr>
                  <w:noProof/>
                  <w:u w:val="single"/>
                </w:rPr>
                <w:t>https://learn.lifecharity.org.uk/wp-content/uploads/sites/2/2025/01/Importance-of-CPD.pdf</w:t>
              </w:r>
              <w:r>
                <w:rPr>
                  <w:noProof/>
                </w:rPr>
                <w:br/>
                <w:t>[Accessed 14 December 2026].</w:t>
              </w:r>
            </w:p>
            <w:p w14:paraId="55AC6E5C" w14:textId="77777777" w:rsidR="001E379A" w:rsidRDefault="001E379A" w:rsidP="001E379A">
              <w:pPr>
                <w:pStyle w:val="Bibliography"/>
                <w:rPr>
                  <w:noProof/>
                </w:rPr>
              </w:pPr>
              <w:r>
                <w:rPr>
                  <w:noProof/>
                </w:rPr>
                <w:t xml:space="preserve">Ministry of Justice, 2022. </w:t>
              </w:r>
              <w:r>
                <w:rPr>
                  <w:i/>
                  <w:iCs/>
                  <w:noProof/>
                </w:rPr>
                <w:t xml:space="preserve">Achieving Best Evidence in Criminal Proceedings: Guidance on interviewing victims and witnesses, </w:t>
              </w:r>
              <w:r>
                <w:rPr>
                  <w:noProof/>
                </w:rPr>
                <w:t>London: Ministry of Justice.</w:t>
              </w:r>
            </w:p>
            <w:p w14:paraId="5312B0CA" w14:textId="77777777" w:rsidR="001E379A" w:rsidRDefault="001E379A" w:rsidP="001E379A">
              <w:pPr>
                <w:pStyle w:val="Bibliography"/>
                <w:rPr>
                  <w:noProof/>
                </w:rPr>
              </w:pPr>
              <w:r>
                <w:rPr>
                  <w:noProof/>
                </w:rPr>
                <w:t xml:space="preserve">National Police Chiefs' Council, 2015. </w:t>
              </w:r>
              <w:r>
                <w:rPr>
                  <w:i/>
                  <w:iCs/>
                  <w:noProof/>
                </w:rPr>
                <w:t xml:space="preserve">Guidance on Online Child Abuse Activist Groups, </w:t>
              </w:r>
              <w:r>
                <w:rPr>
                  <w:noProof/>
                </w:rPr>
                <w:t>London: NPCC.</w:t>
              </w:r>
            </w:p>
            <w:p w14:paraId="0F150868" w14:textId="77777777" w:rsidR="001E379A" w:rsidRDefault="001E379A" w:rsidP="001E379A">
              <w:pPr>
                <w:pStyle w:val="Bibliography"/>
                <w:rPr>
                  <w:noProof/>
                </w:rPr>
              </w:pPr>
              <w:r>
                <w:rPr>
                  <w:noProof/>
                </w:rPr>
                <w:t xml:space="preserve">National Police Chiefs' Council, 2020. </w:t>
              </w:r>
              <w:r>
                <w:rPr>
                  <w:i/>
                  <w:iCs/>
                  <w:noProof/>
                </w:rPr>
                <w:t xml:space="preserve">Digital Forensic Science Strategy, </w:t>
              </w:r>
              <w:r>
                <w:rPr>
                  <w:noProof/>
                </w:rPr>
                <w:t>London: NPCC.</w:t>
              </w:r>
            </w:p>
            <w:p w14:paraId="34F03B26" w14:textId="77777777" w:rsidR="001E379A" w:rsidRDefault="001E379A" w:rsidP="001E379A">
              <w:pPr>
                <w:pStyle w:val="Bibliography"/>
                <w:rPr>
                  <w:noProof/>
                </w:rPr>
              </w:pPr>
              <w:r>
                <w:rPr>
                  <w:noProof/>
                </w:rPr>
                <w:t xml:space="preserve">Policing, C. o., 2023. </w:t>
              </w:r>
              <w:r>
                <w:rPr>
                  <w:i/>
                  <w:iCs/>
                  <w:noProof/>
                </w:rPr>
                <w:t xml:space="preserve">Intelligence Management. </w:t>
              </w:r>
              <w:r>
                <w:rPr>
                  <w:noProof/>
                </w:rPr>
                <w:t xml:space="preserve">[Online] </w:t>
              </w:r>
              <w:r>
                <w:rPr>
                  <w:noProof/>
                </w:rPr>
                <w:br/>
                <w:t xml:space="preserve">Available at: </w:t>
              </w:r>
              <w:r>
                <w:rPr>
                  <w:noProof/>
                  <w:u w:val="single"/>
                </w:rPr>
                <w:t>https://www.college.police.uk/app/intelligence-management</w:t>
              </w:r>
              <w:r>
                <w:rPr>
                  <w:noProof/>
                </w:rPr>
                <w:br/>
                <w:t>[Accessed 2 January 2026].</w:t>
              </w:r>
            </w:p>
            <w:p w14:paraId="7F19F193" w14:textId="77777777" w:rsidR="001E379A" w:rsidRDefault="001E379A" w:rsidP="001E379A">
              <w:pPr>
                <w:pStyle w:val="Bibliography"/>
                <w:rPr>
                  <w:noProof/>
                </w:rPr>
              </w:pPr>
              <w:r>
                <w:rPr>
                  <w:noProof/>
                </w:rPr>
                <w:t xml:space="preserve">Shaw, J. a. P. S., 2015. Constructing Rich False Memories of Committing Crime. </w:t>
              </w:r>
              <w:r>
                <w:rPr>
                  <w:i/>
                  <w:iCs/>
                  <w:noProof/>
                </w:rPr>
                <w:t xml:space="preserve">Psychological Science, </w:t>
              </w:r>
              <w:r>
                <w:rPr>
                  <w:noProof/>
                </w:rPr>
                <w:t>26(3), pp. 291-301.</w:t>
              </w:r>
            </w:p>
            <w:p w14:paraId="21558D44" w14:textId="77777777" w:rsidR="001E379A" w:rsidRDefault="001E379A" w:rsidP="001E379A">
              <w:pPr>
                <w:pStyle w:val="Bibliography"/>
                <w:rPr>
                  <w:noProof/>
                </w:rPr>
              </w:pPr>
              <w:r>
                <w:rPr>
                  <w:noProof/>
                </w:rPr>
                <w:t xml:space="preserve">Vaughan M, M. B. a. D. G., 2023. An analysis of interview strategies in high stakes crime investigation in the UK: Are they fit for purpose?. </w:t>
              </w:r>
              <w:r>
                <w:rPr>
                  <w:i/>
                  <w:iCs/>
                  <w:noProof/>
                </w:rPr>
                <w:t xml:space="preserve">The Police Journal: Theory, Practice and Principles, </w:t>
              </w:r>
              <w:r>
                <w:rPr>
                  <w:noProof/>
                </w:rPr>
                <w:t>97(2), pp. 354-369.</w:t>
              </w:r>
            </w:p>
            <w:p w14:paraId="6A191CBA" w14:textId="77777777" w:rsidR="001E379A" w:rsidRDefault="001E379A" w:rsidP="001E379A">
              <w:pPr>
                <w:pStyle w:val="Bibliography"/>
                <w:rPr>
                  <w:noProof/>
                </w:rPr>
              </w:pPr>
              <w:r>
                <w:rPr>
                  <w:noProof/>
                </w:rPr>
                <w:t xml:space="preserve">Vrij, A. &amp; Fisher, R. a. B. H., 2017. A cognitive approach to lie detection: A meta-analysis. </w:t>
              </w:r>
              <w:r>
                <w:rPr>
                  <w:i/>
                  <w:iCs/>
                  <w:noProof/>
                </w:rPr>
                <w:t xml:space="preserve">Legal and Criminology Psychology, </w:t>
              </w:r>
              <w:r>
                <w:rPr>
                  <w:noProof/>
                </w:rPr>
                <w:t>22(1), pp. 1-21.</w:t>
              </w:r>
            </w:p>
            <w:p w14:paraId="60700028" w14:textId="77777777" w:rsidR="001E379A" w:rsidRDefault="001E379A" w:rsidP="001E379A">
              <w:r>
                <w:rPr>
                  <w:b/>
                  <w:bCs/>
                </w:rPr>
                <w:fldChar w:fldCharType="end"/>
              </w:r>
            </w:p>
          </w:sdtContent>
        </w:sdt>
      </w:sdtContent>
    </w:sdt>
    <w:p w14:paraId="7CD18637" w14:textId="77777777" w:rsidR="00C764CE" w:rsidRDefault="00C764CE">
      <w:pPr>
        <w:spacing w:before="240" w:after="60"/>
        <w:ind w:right="237"/>
        <w:jc w:val="both"/>
        <w:rPr>
          <w:rFonts w:ascii="Arial" w:eastAsia="Arial" w:hAnsi="Arial" w:cs="Arial"/>
          <w:color w:val="000000"/>
          <w:sz w:val="24"/>
          <w:szCs w:val="24"/>
        </w:rPr>
      </w:pPr>
    </w:p>
    <w:p w14:paraId="0D16E4B2" w14:textId="77777777" w:rsidR="00C764CE" w:rsidRPr="001E379A" w:rsidRDefault="00C764CE">
      <w:pPr>
        <w:spacing w:before="240" w:after="60"/>
        <w:ind w:right="237"/>
        <w:jc w:val="both"/>
        <w:rPr>
          <w:rFonts w:ascii="Arial" w:eastAsia="Arial" w:hAnsi="Arial" w:cs="Arial"/>
          <w:b/>
          <w:bCs/>
          <w:color w:val="000000"/>
          <w:sz w:val="24"/>
          <w:szCs w:val="24"/>
        </w:rPr>
      </w:pPr>
    </w:p>
    <w:p w14:paraId="425025C1" w14:textId="77777777" w:rsidR="00C764CE" w:rsidRDefault="00C764CE">
      <w:pPr>
        <w:spacing w:before="240" w:after="60"/>
        <w:ind w:right="237"/>
        <w:jc w:val="both"/>
        <w:rPr>
          <w:rFonts w:ascii="Arial" w:eastAsia="Arial" w:hAnsi="Arial" w:cs="Arial"/>
          <w:color w:val="000000"/>
          <w:sz w:val="24"/>
          <w:szCs w:val="24"/>
        </w:rPr>
      </w:pPr>
    </w:p>
    <w:p w14:paraId="17C53395" w14:textId="77777777" w:rsidR="00C764CE" w:rsidRDefault="00C764CE">
      <w:pPr>
        <w:rPr>
          <w:rFonts w:ascii="Arial" w:eastAsia="Arial" w:hAnsi="Arial" w:cs="Arial"/>
          <w:b/>
          <w:color w:val="000000"/>
          <w:sz w:val="24"/>
          <w:szCs w:val="24"/>
        </w:rPr>
      </w:pPr>
    </w:p>
    <w:p w14:paraId="0358A623" w14:textId="77777777" w:rsidR="00C764CE" w:rsidRDefault="00C764CE">
      <w:pPr>
        <w:spacing w:before="240" w:after="60"/>
        <w:ind w:right="237"/>
        <w:jc w:val="both"/>
        <w:rPr>
          <w:rFonts w:ascii="Arial" w:eastAsia="Arial" w:hAnsi="Arial" w:cs="Arial"/>
          <w:color w:val="000000"/>
          <w:sz w:val="24"/>
          <w:szCs w:val="24"/>
        </w:rPr>
      </w:pPr>
    </w:p>
    <w:p w14:paraId="7AEA395E" w14:textId="77777777" w:rsidR="00C764CE" w:rsidRDefault="00C764CE">
      <w:pPr>
        <w:rPr>
          <w:rFonts w:ascii="Arial" w:eastAsia="Arial" w:hAnsi="Arial" w:cs="Arial"/>
          <w:b/>
          <w:sz w:val="28"/>
          <w:szCs w:val="28"/>
        </w:rPr>
      </w:pPr>
    </w:p>
    <w:p w14:paraId="06A7D53F" w14:textId="77777777" w:rsidR="00C764CE" w:rsidRDefault="00C764CE">
      <w:pPr>
        <w:rPr>
          <w:rFonts w:ascii="Arial" w:eastAsia="Arial" w:hAnsi="Arial" w:cs="Arial"/>
          <w:b/>
          <w:sz w:val="28"/>
          <w:szCs w:val="28"/>
        </w:rPr>
      </w:pPr>
    </w:p>
    <w:p w14:paraId="6FAC7C5E" w14:textId="77777777" w:rsidR="00C764CE" w:rsidRDefault="00C764CE">
      <w:pPr>
        <w:rPr>
          <w:rFonts w:ascii="Arial" w:eastAsia="Arial" w:hAnsi="Arial" w:cs="Arial"/>
          <w:b/>
          <w:sz w:val="28"/>
          <w:szCs w:val="28"/>
        </w:rPr>
      </w:pPr>
    </w:p>
    <w:p w14:paraId="472C21FA" w14:textId="77777777" w:rsidR="00C764CE" w:rsidRDefault="00C764CE">
      <w:pPr>
        <w:rPr>
          <w:rFonts w:ascii="Arial" w:eastAsia="Arial" w:hAnsi="Arial" w:cs="Arial"/>
          <w:b/>
          <w:sz w:val="28"/>
          <w:szCs w:val="28"/>
        </w:rPr>
      </w:pPr>
    </w:p>
    <w:p w14:paraId="0320492B" w14:textId="77777777" w:rsidR="00C764CE" w:rsidRDefault="00C764CE">
      <w:pPr>
        <w:rPr>
          <w:rFonts w:ascii="Arial" w:eastAsia="Arial" w:hAnsi="Arial" w:cs="Arial"/>
          <w:b/>
          <w:sz w:val="28"/>
          <w:szCs w:val="28"/>
        </w:rPr>
      </w:pPr>
    </w:p>
    <w:p w14:paraId="08A3A5D4" w14:textId="77777777" w:rsidR="00C764CE" w:rsidRDefault="00C764CE">
      <w:pPr>
        <w:rPr>
          <w:rFonts w:ascii="Arial" w:eastAsia="Arial" w:hAnsi="Arial" w:cs="Arial"/>
          <w:b/>
          <w:sz w:val="28"/>
          <w:szCs w:val="28"/>
        </w:rPr>
      </w:pPr>
    </w:p>
    <w:p w14:paraId="091D7A22" w14:textId="77777777" w:rsidR="00C764CE" w:rsidRDefault="00C764CE">
      <w:pPr>
        <w:rPr>
          <w:rFonts w:ascii="Arial" w:eastAsia="Arial" w:hAnsi="Arial" w:cs="Arial"/>
          <w:b/>
          <w:sz w:val="28"/>
          <w:szCs w:val="28"/>
        </w:rPr>
      </w:pPr>
    </w:p>
    <w:p w14:paraId="65DA7748" w14:textId="77777777" w:rsidR="00C764CE" w:rsidRDefault="00E62A3B">
      <w:pPr>
        <w:pStyle w:val="Heading2"/>
        <w:spacing w:before="0" w:after="160"/>
        <w:ind w:right="220"/>
        <w:jc w:val="both"/>
        <w:rPr>
          <w:rFonts w:ascii="Arial" w:eastAsia="Arial" w:hAnsi="Arial" w:cs="Arial"/>
          <w:color w:val="000000"/>
          <w:sz w:val="24"/>
          <w:szCs w:val="24"/>
        </w:rPr>
      </w:pPr>
      <w:r>
        <w:rPr>
          <w:rFonts w:ascii="Arial" w:eastAsia="Arial" w:hAnsi="Arial" w:cs="Arial"/>
          <w:b/>
          <w:color w:val="000000"/>
          <w:sz w:val="24"/>
          <w:szCs w:val="24"/>
        </w:rPr>
        <w:lastRenderedPageBreak/>
        <w:t>Use of Generative AI in Assessment</w:t>
      </w:r>
    </w:p>
    <w:p w14:paraId="091EE4B2" w14:textId="77777777" w:rsidR="00C764CE" w:rsidRDefault="00E62A3B">
      <w:pPr>
        <w:jc w:val="both"/>
        <w:rPr>
          <w:rFonts w:ascii="Arial" w:eastAsia="Arial" w:hAnsi="Arial" w:cs="Arial"/>
          <w:color w:val="000000"/>
          <w:sz w:val="24"/>
          <w:szCs w:val="24"/>
        </w:rPr>
      </w:pPr>
      <w:r>
        <w:rPr>
          <w:rFonts w:ascii="Arial" w:eastAsia="Arial" w:hAnsi="Arial" w:cs="Arial"/>
          <w:color w:val="000000"/>
          <w:sz w:val="24"/>
          <w:szCs w:val="24"/>
        </w:rPr>
        <w:t>(Lecturer to indicate Yes or Not against each element)</w:t>
      </w:r>
    </w:p>
    <w:p w14:paraId="0138247C" w14:textId="77777777" w:rsidR="00C764CE" w:rsidRDefault="00E62A3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tbl>
      <w:tblPr>
        <w:tblStyle w:val="a5"/>
        <w:tblW w:w="8340" w:type="dxa"/>
        <w:tblInd w:w="60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2175"/>
        <w:gridCol w:w="4905"/>
        <w:gridCol w:w="1260"/>
      </w:tblGrid>
      <w:tr w:rsidR="00C764CE" w14:paraId="380C6E81"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1DC55C7" w14:textId="77777777" w:rsidR="00C764CE" w:rsidRDefault="00E62A3B">
            <w:pPr>
              <w:spacing w:line="257" w:lineRule="auto"/>
              <w:rPr>
                <w:rFonts w:ascii="Arial" w:eastAsia="Arial" w:hAnsi="Arial" w:cs="Arial"/>
              </w:rPr>
            </w:pPr>
            <w:r>
              <w:rPr>
                <w:rFonts w:ascii="Arial" w:eastAsia="Arial" w:hAnsi="Arial" w:cs="Arial"/>
              </w:rPr>
              <w:t>RESEARCH</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CD39DFE" w14:textId="77777777" w:rsidR="00C764CE" w:rsidRDefault="00E62A3B">
            <w:pPr>
              <w:spacing w:line="257" w:lineRule="auto"/>
              <w:rPr>
                <w:rFonts w:ascii="Arial" w:eastAsia="Arial" w:hAnsi="Arial" w:cs="Arial"/>
              </w:rPr>
            </w:pPr>
            <w:r>
              <w:rPr>
                <w:rFonts w:ascii="Arial" w:eastAsia="Arial" w:hAnsi="Arial" w:cs="Arial"/>
              </w:rPr>
              <w:t>For this assessment, you can use Generative AI to support you in research, including searching for bibliography, using tools to summarise, compare and interrogate materials.</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D60F164"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4B19542E" w14:textId="77777777" w:rsidR="00C764CE" w:rsidRDefault="00E62A3B">
            <w:pPr>
              <w:rPr>
                <w:rFonts w:ascii="Arial" w:eastAsia="Arial" w:hAnsi="Arial" w:cs="Arial"/>
              </w:rPr>
            </w:pPr>
            <w:r>
              <w:rPr>
                <w:rFonts w:ascii="Arial" w:eastAsia="Arial" w:hAnsi="Arial" w:cs="Arial"/>
              </w:rPr>
              <w:t xml:space="preserve"> </w:t>
            </w:r>
          </w:p>
          <w:p w14:paraId="25BF5429" w14:textId="77777777" w:rsidR="00C764CE" w:rsidRDefault="00E62A3B">
            <w:pPr>
              <w:rPr>
                <w:rFonts w:ascii="MS Gothic" w:eastAsia="MS Gothic" w:hAnsi="MS Gothic" w:cs="MS Gothic"/>
              </w:rPr>
            </w:pPr>
            <w:r>
              <w:rPr>
                <w:rFonts w:ascii="Arial" w:eastAsia="Arial" w:hAnsi="Arial" w:cs="Arial"/>
              </w:rPr>
              <w:t xml:space="preserve">No  </w:t>
            </w:r>
            <w:r>
              <w:rPr>
                <w:rFonts w:ascii="MS Gothic" w:eastAsia="MS Gothic" w:hAnsi="MS Gothic" w:cs="MS Gothic"/>
              </w:rPr>
              <w:t>☐</w:t>
            </w:r>
          </w:p>
        </w:tc>
      </w:tr>
      <w:tr w:rsidR="00C764CE" w14:paraId="179AB6B0"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FF81AE3" w14:textId="77777777" w:rsidR="00C764CE" w:rsidRDefault="00E62A3B">
            <w:pPr>
              <w:spacing w:line="257" w:lineRule="auto"/>
              <w:rPr>
                <w:rFonts w:ascii="Arial" w:eastAsia="Arial" w:hAnsi="Arial" w:cs="Arial"/>
              </w:rPr>
            </w:pPr>
            <w:r>
              <w:rPr>
                <w:rFonts w:ascii="Arial" w:eastAsia="Arial" w:hAnsi="Arial" w:cs="Arial"/>
              </w:rPr>
              <w:t>STRUCTURE</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C2C5000" w14:textId="77777777" w:rsidR="00C764CE" w:rsidRDefault="00E62A3B">
            <w:pPr>
              <w:spacing w:line="257" w:lineRule="auto"/>
              <w:rPr>
                <w:rFonts w:ascii="Arial" w:eastAsia="Arial" w:hAnsi="Arial" w:cs="Arial"/>
              </w:rPr>
            </w:pPr>
            <w:r>
              <w:rPr>
                <w:rFonts w:ascii="Arial" w:eastAsia="Arial" w:hAnsi="Arial" w:cs="Arial"/>
              </w:rPr>
              <w:t>For this assessment, you can use Generative AI to support you in structuring your submission, including creating a draft argument structure, identifying parts and headings, etc.</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B061286"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430188B4" w14:textId="77777777" w:rsidR="00C764CE" w:rsidRDefault="00E62A3B">
            <w:pPr>
              <w:rPr>
                <w:rFonts w:ascii="Arial" w:eastAsia="Arial" w:hAnsi="Arial" w:cs="Arial"/>
              </w:rPr>
            </w:pPr>
            <w:r>
              <w:rPr>
                <w:rFonts w:ascii="Arial" w:eastAsia="Arial" w:hAnsi="Arial" w:cs="Arial"/>
              </w:rPr>
              <w:t xml:space="preserve"> </w:t>
            </w:r>
          </w:p>
          <w:p w14:paraId="2CE63C0E" w14:textId="77777777" w:rsidR="00C764CE" w:rsidRDefault="00E62A3B">
            <w:pPr>
              <w:rPr>
                <w:rFonts w:ascii="MS Gothic" w:eastAsia="MS Gothic" w:hAnsi="MS Gothic" w:cs="MS Gothic"/>
              </w:rPr>
            </w:pPr>
            <w:r>
              <w:rPr>
                <w:rFonts w:ascii="Arial" w:eastAsia="Arial" w:hAnsi="Arial" w:cs="Arial"/>
              </w:rPr>
              <w:t xml:space="preserve">No  </w:t>
            </w:r>
            <w:r>
              <w:rPr>
                <w:rFonts w:ascii="MS Gothic" w:eastAsia="MS Gothic" w:hAnsi="MS Gothic" w:cs="MS Gothic"/>
              </w:rPr>
              <w:t>☐</w:t>
            </w:r>
          </w:p>
        </w:tc>
      </w:tr>
      <w:tr w:rsidR="00C764CE" w14:paraId="5F46AC66"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55F29FF" w14:textId="77777777" w:rsidR="00C764CE" w:rsidRDefault="00E62A3B">
            <w:pPr>
              <w:spacing w:line="257" w:lineRule="auto"/>
              <w:rPr>
                <w:rFonts w:ascii="Arial" w:eastAsia="Arial" w:hAnsi="Arial" w:cs="Arial"/>
              </w:rPr>
            </w:pPr>
            <w:r>
              <w:rPr>
                <w:rFonts w:ascii="Arial" w:eastAsia="Arial" w:hAnsi="Arial" w:cs="Arial"/>
              </w:rPr>
              <w:t>PROOFREADING</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EDAEDFB" w14:textId="77777777" w:rsidR="00C764CE" w:rsidRDefault="00E62A3B">
            <w:pPr>
              <w:spacing w:line="257" w:lineRule="auto"/>
              <w:rPr>
                <w:rFonts w:ascii="Arial" w:eastAsia="Arial" w:hAnsi="Arial" w:cs="Arial"/>
              </w:rPr>
            </w:pPr>
            <w:r>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FE8A7ED"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5B7EFE98" w14:textId="77777777" w:rsidR="00C764CE" w:rsidRDefault="00E62A3B">
            <w:pPr>
              <w:rPr>
                <w:rFonts w:ascii="Arial" w:eastAsia="Arial" w:hAnsi="Arial" w:cs="Arial"/>
              </w:rPr>
            </w:pPr>
            <w:r>
              <w:rPr>
                <w:rFonts w:ascii="Arial" w:eastAsia="Arial" w:hAnsi="Arial" w:cs="Arial"/>
              </w:rPr>
              <w:t xml:space="preserve"> </w:t>
            </w:r>
          </w:p>
          <w:p w14:paraId="31FA02B5" w14:textId="77777777" w:rsidR="00C764CE" w:rsidRDefault="00E62A3B">
            <w:pPr>
              <w:rPr>
                <w:rFonts w:ascii="MS Gothic" w:eastAsia="MS Gothic" w:hAnsi="MS Gothic" w:cs="MS Gothic"/>
              </w:rPr>
            </w:pPr>
            <w:r>
              <w:rPr>
                <w:rFonts w:ascii="Arial" w:eastAsia="Arial" w:hAnsi="Arial" w:cs="Arial"/>
              </w:rPr>
              <w:t xml:space="preserve">No  </w:t>
            </w:r>
            <w:r>
              <w:rPr>
                <w:rFonts w:ascii="MS Gothic" w:eastAsia="MS Gothic" w:hAnsi="MS Gothic" w:cs="MS Gothic"/>
              </w:rPr>
              <w:t>☐</w:t>
            </w:r>
          </w:p>
        </w:tc>
      </w:tr>
      <w:tr w:rsidR="00C764CE" w14:paraId="31D60343"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550AC4F" w14:textId="77777777" w:rsidR="00C764CE" w:rsidRDefault="00E62A3B">
            <w:pPr>
              <w:spacing w:line="257" w:lineRule="auto"/>
              <w:rPr>
                <w:rFonts w:ascii="Arial" w:eastAsia="Arial" w:hAnsi="Arial" w:cs="Arial"/>
              </w:rPr>
            </w:pPr>
            <w:r>
              <w:rPr>
                <w:rFonts w:ascii="Arial" w:eastAsia="Arial" w:hAnsi="Arial" w:cs="Arial"/>
              </w:rPr>
              <w:t>WRITING</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2EF11B6" w14:textId="77777777" w:rsidR="00C764CE" w:rsidRDefault="00E62A3B">
            <w:pPr>
              <w:spacing w:line="257" w:lineRule="auto"/>
              <w:rPr>
                <w:rFonts w:ascii="Arial" w:eastAsia="Arial" w:hAnsi="Arial" w:cs="Arial"/>
              </w:rPr>
            </w:pPr>
            <w:r>
              <w:rPr>
                <w:rFonts w:ascii="Arial" w:eastAsia="Arial" w:hAnsi="Arial" w:cs="Arial"/>
              </w:rPr>
              <w:t>For this assessment, you can use Generative AI to create text for submission.</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8876A1A"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5DFE525E" w14:textId="77777777" w:rsidR="00C764CE" w:rsidRDefault="00E62A3B">
            <w:pPr>
              <w:rPr>
                <w:rFonts w:ascii="Arial" w:eastAsia="Arial" w:hAnsi="Arial" w:cs="Arial"/>
              </w:rPr>
            </w:pPr>
            <w:r>
              <w:rPr>
                <w:rFonts w:ascii="Arial" w:eastAsia="Arial" w:hAnsi="Arial" w:cs="Arial"/>
              </w:rPr>
              <w:t xml:space="preserve"> </w:t>
            </w:r>
          </w:p>
          <w:p w14:paraId="00AAC1B6" w14:textId="77777777" w:rsidR="00C764CE" w:rsidRDefault="00E62A3B">
            <w:pPr>
              <w:rPr>
                <w:rFonts w:ascii="Arial" w:eastAsia="Arial" w:hAnsi="Arial" w:cs="Arial"/>
              </w:rPr>
            </w:pPr>
            <w:r>
              <w:rPr>
                <w:rFonts w:ascii="Arial" w:eastAsia="Arial" w:hAnsi="Arial" w:cs="Arial"/>
              </w:rPr>
              <w:t xml:space="preserve">No  </w:t>
            </w:r>
            <w:r>
              <w:rPr>
                <w:rFonts w:ascii="Arial" w:eastAsia="Arial" w:hAnsi="Arial" w:cs="Arial"/>
                <w:b/>
              </w:rPr>
              <w:t>X</w:t>
            </w:r>
          </w:p>
        </w:tc>
      </w:tr>
      <w:tr w:rsidR="00C764CE" w14:paraId="0C8E706E"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A47F841" w14:textId="77777777" w:rsidR="00C764CE" w:rsidRDefault="00E62A3B">
            <w:pPr>
              <w:spacing w:line="257" w:lineRule="auto"/>
              <w:rPr>
                <w:rFonts w:ascii="Arial" w:eastAsia="Arial" w:hAnsi="Arial" w:cs="Arial"/>
              </w:rPr>
            </w:pPr>
            <w:r>
              <w:rPr>
                <w:rFonts w:ascii="Arial" w:eastAsia="Arial" w:hAnsi="Arial" w:cs="Arial"/>
              </w:rPr>
              <w:t>CREATIVE</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60BD5EE" w14:textId="77777777" w:rsidR="00C764CE" w:rsidRDefault="00E62A3B">
            <w:pPr>
              <w:spacing w:line="257" w:lineRule="auto"/>
              <w:rPr>
                <w:rFonts w:ascii="Arial" w:eastAsia="Arial" w:hAnsi="Arial" w:cs="Arial"/>
              </w:rPr>
            </w:pPr>
            <w:r>
              <w:rPr>
                <w:rFonts w:ascii="Arial" w:eastAsia="Arial" w:hAnsi="Arial" w:cs="Arial"/>
              </w:rPr>
              <w:t>For this assessment, you can use Generative AI to create creative materials, such as images.</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F1AD483"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4357A99D" w14:textId="77777777" w:rsidR="00C764CE" w:rsidRDefault="00E62A3B">
            <w:pPr>
              <w:rPr>
                <w:rFonts w:ascii="Arial" w:eastAsia="Arial" w:hAnsi="Arial" w:cs="Arial"/>
              </w:rPr>
            </w:pPr>
            <w:r>
              <w:rPr>
                <w:rFonts w:ascii="Arial" w:eastAsia="Arial" w:hAnsi="Arial" w:cs="Arial"/>
              </w:rPr>
              <w:t xml:space="preserve"> </w:t>
            </w:r>
          </w:p>
          <w:p w14:paraId="1512C7FA" w14:textId="77777777" w:rsidR="00C764CE" w:rsidRDefault="00E62A3B">
            <w:pPr>
              <w:rPr>
                <w:rFonts w:ascii="MS Gothic" w:eastAsia="MS Gothic" w:hAnsi="MS Gothic" w:cs="MS Gothic"/>
              </w:rPr>
            </w:pPr>
            <w:r>
              <w:rPr>
                <w:rFonts w:ascii="Arial" w:eastAsia="Arial" w:hAnsi="Arial" w:cs="Arial"/>
              </w:rPr>
              <w:t xml:space="preserve">No  </w:t>
            </w:r>
            <w:r>
              <w:rPr>
                <w:rFonts w:ascii="MS Gothic" w:eastAsia="MS Gothic" w:hAnsi="MS Gothic" w:cs="MS Gothic"/>
              </w:rPr>
              <w:t>☐</w:t>
            </w:r>
          </w:p>
        </w:tc>
      </w:tr>
      <w:tr w:rsidR="00C764CE" w14:paraId="654172B3"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F7BDEB0" w14:textId="77777777" w:rsidR="00C764CE" w:rsidRDefault="00E62A3B">
            <w:pPr>
              <w:spacing w:line="257" w:lineRule="auto"/>
              <w:rPr>
                <w:rFonts w:ascii="Arial" w:eastAsia="Arial" w:hAnsi="Arial" w:cs="Arial"/>
              </w:rPr>
            </w:pPr>
            <w:r>
              <w:rPr>
                <w:rFonts w:ascii="Arial" w:eastAsia="Arial" w:hAnsi="Arial" w:cs="Arial"/>
              </w:rPr>
              <w:t>PROGRAMING</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E1ADEA7" w14:textId="77777777" w:rsidR="00C764CE" w:rsidRDefault="00E62A3B">
            <w:pPr>
              <w:spacing w:line="257" w:lineRule="auto"/>
              <w:rPr>
                <w:rFonts w:ascii="Arial" w:eastAsia="Arial" w:hAnsi="Arial" w:cs="Arial"/>
              </w:rPr>
            </w:pPr>
            <w:r>
              <w:rPr>
                <w:rFonts w:ascii="Arial" w:eastAsia="Arial" w:hAnsi="Arial" w:cs="Arial"/>
              </w:rPr>
              <w:t>For this assessment, you can use Generative AI to create and check code.</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7DC88E8"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727CF6C2" w14:textId="77777777" w:rsidR="00C764CE" w:rsidRDefault="00E62A3B">
            <w:pPr>
              <w:rPr>
                <w:rFonts w:ascii="Arial" w:eastAsia="Arial" w:hAnsi="Arial" w:cs="Arial"/>
              </w:rPr>
            </w:pPr>
            <w:r>
              <w:rPr>
                <w:rFonts w:ascii="Arial" w:eastAsia="Arial" w:hAnsi="Arial" w:cs="Arial"/>
              </w:rPr>
              <w:t xml:space="preserve"> </w:t>
            </w:r>
          </w:p>
          <w:p w14:paraId="3F135F72" w14:textId="77777777" w:rsidR="00C764CE" w:rsidRDefault="00E62A3B">
            <w:pPr>
              <w:rPr>
                <w:rFonts w:ascii="MS Gothic" w:eastAsia="MS Gothic" w:hAnsi="MS Gothic" w:cs="MS Gothic"/>
              </w:rPr>
            </w:pPr>
            <w:r>
              <w:rPr>
                <w:rFonts w:ascii="Arial" w:eastAsia="Arial" w:hAnsi="Arial" w:cs="Arial"/>
              </w:rPr>
              <w:t xml:space="preserve">No  </w:t>
            </w:r>
            <w:r>
              <w:rPr>
                <w:rFonts w:ascii="MS Gothic" w:eastAsia="MS Gothic" w:hAnsi="MS Gothic" w:cs="MS Gothic"/>
              </w:rPr>
              <w:t>☐</w:t>
            </w:r>
          </w:p>
        </w:tc>
      </w:tr>
      <w:tr w:rsidR="00C764CE" w14:paraId="464D8185" w14:textId="77777777">
        <w:trPr>
          <w:trHeight w:val="300"/>
        </w:trPr>
        <w:tc>
          <w:tcPr>
            <w:tcW w:w="217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ADA3883" w14:textId="77777777" w:rsidR="00C764CE" w:rsidRDefault="00E62A3B">
            <w:pPr>
              <w:spacing w:line="257" w:lineRule="auto"/>
              <w:rPr>
                <w:rFonts w:ascii="Arial" w:eastAsia="Arial" w:hAnsi="Arial" w:cs="Arial"/>
              </w:rPr>
            </w:pPr>
            <w:r>
              <w:rPr>
                <w:rFonts w:ascii="Arial" w:eastAsia="Arial" w:hAnsi="Arial" w:cs="Arial"/>
              </w:rPr>
              <w:t>NONE</w:t>
            </w:r>
          </w:p>
        </w:tc>
        <w:tc>
          <w:tcPr>
            <w:tcW w:w="49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0B6BA41" w14:textId="77777777" w:rsidR="00C764CE" w:rsidRDefault="00E62A3B">
            <w:pPr>
              <w:spacing w:line="257" w:lineRule="auto"/>
              <w:rPr>
                <w:rFonts w:ascii="Arial" w:eastAsia="Arial" w:hAnsi="Arial" w:cs="Arial"/>
              </w:rPr>
            </w:pPr>
            <w:r>
              <w:rPr>
                <w:rFonts w:ascii="Arial" w:eastAsia="Arial" w:hAnsi="Arial" w:cs="Arial"/>
              </w:rPr>
              <w:t xml:space="preserve">For this assessment, you are not allowed to use </w:t>
            </w:r>
            <w:r>
              <w:rPr>
                <w:rFonts w:ascii="Arial" w:eastAsia="Arial" w:hAnsi="Arial" w:cs="Arial"/>
                <w:b/>
              </w:rPr>
              <w:t>any</w:t>
            </w:r>
            <w:r>
              <w:rPr>
                <w:rFonts w:ascii="Arial" w:eastAsia="Arial" w:hAnsi="Arial" w:cs="Arial"/>
              </w:rPr>
              <w:t xml:space="preserve"> type of Generative AI support. This includes research support, structure support, writing/proofreading support and creative support.</w:t>
            </w:r>
          </w:p>
        </w:tc>
        <w:tc>
          <w:tcPr>
            <w:tcW w:w="126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D142016" w14:textId="77777777" w:rsidR="00C764CE" w:rsidRDefault="00E62A3B">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481FC8FA" w14:textId="77777777" w:rsidR="00C764CE" w:rsidRDefault="00E62A3B">
            <w:pPr>
              <w:rPr>
                <w:rFonts w:ascii="Arial" w:eastAsia="Arial" w:hAnsi="Arial" w:cs="Arial"/>
              </w:rPr>
            </w:pPr>
            <w:r>
              <w:rPr>
                <w:rFonts w:ascii="Arial" w:eastAsia="Arial" w:hAnsi="Arial" w:cs="Arial"/>
              </w:rPr>
              <w:t xml:space="preserve"> </w:t>
            </w:r>
          </w:p>
          <w:p w14:paraId="066E089F" w14:textId="77777777" w:rsidR="00C764CE" w:rsidRDefault="00E62A3B">
            <w:pPr>
              <w:rPr>
                <w:rFonts w:ascii="Arial" w:eastAsia="Arial" w:hAnsi="Arial" w:cs="Arial"/>
              </w:rPr>
            </w:pPr>
            <w:r>
              <w:rPr>
                <w:rFonts w:ascii="Arial" w:eastAsia="Arial" w:hAnsi="Arial" w:cs="Arial"/>
              </w:rPr>
              <w:t>No X</w:t>
            </w:r>
          </w:p>
        </w:tc>
      </w:tr>
    </w:tbl>
    <w:p w14:paraId="3BA5898C" w14:textId="77777777" w:rsidR="000B68C6" w:rsidRDefault="000B68C6">
      <w:pPr>
        <w:spacing w:before="240" w:after="240"/>
        <w:rPr>
          <w:rFonts w:ascii="Arial" w:eastAsia="Arial" w:hAnsi="Arial" w:cs="Arial"/>
          <w:b/>
          <w:sz w:val="28"/>
          <w:szCs w:val="28"/>
        </w:rPr>
      </w:pPr>
    </w:p>
    <w:p w14:paraId="6F03A0A9" w14:textId="77777777" w:rsidR="000B68C6" w:rsidRDefault="000B68C6">
      <w:pPr>
        <w:spacing w:before="240" w:after="240"/>
        <w:rPr>
          <w:rFonts w:ascii="Arial" w:eastAsia="Arial" w:hAnsi="Arial" w:cs="Arial"/>
          <w:b/>
          <w:sz w:val="28"/>
          <w:szCs w:val="28"/>
        </w:rPr>
      </w:pPr>
    </w:p>
    <w:p w14:paraId="65CC9C7D" w14:textId="4F8651F9" w:rsidR="00C764CE" w:rsidRDefault="00E62A3B">
      <w:pPr>
        <w:spacing w:before="240" w:after="240"/>
        <w:rPr>
          <w:rFonts w:ascii="Arial" w:eastAsia="Arial" w:hAnsi="Arial" w:cs="Arial"/>
          <w:b/>
          <w:sz w:val="28"/>
          <w:szCs w:val="28"/>
        </w:rPr>
      </w:pPr>
      <w:r>
        <w:rPr>
          <w:rFonts w:ascii="Arial" w:eastAsia="Arial" w:hAnsi="Arial" w:cs="Arial"/>
          <w:b/>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59C54A7" w14:textId="77777777" w:rsidR="00C764CE" w:rsidRDefault="00C764CE">
      <w:pPr>
        <w:rPr>
          <w:rFonts w:ascii="Arial" w:eastAsia="Arial" w:hAnsi="Arial" w:cs="Arial"/>
          <w:b/>
          <w:sz w:val="28"/>
          <w:szCs w:val="28"/>
        </w:rPr>
      </w:pPr>
    </w:p>
    <w:p w14:paraId="0968846E" w14:textId="77777777" w:rsidR="00C764CE" w:rsidRDefault="00C764CE">
      <w:pPr>
        <w:rPr>
          <w:rFonts w:ascii="Arial" w:eastAsia="Arial" w:hAnsi="Arial" w:cs="Arial"/>
          <w:b/>
          <w:sz w:val="28"/>
          <w:szCs w:val="28"/>
        </w:rPr>
      </w:pPr>
    </w:p>
    <w:p w14:paraId="09AD29E2" w14:textId="77777777" w:rsidR="00C764CE" w:rsidRDefault="00C764CE">
      <w:pPr>
        <w:rPr>
          <w:rFonts w:ascii="Arial" w:eastAsia="Arial" w:hAnsi="Arial" w:cs="Arial"/>
          <w:b/>
          <w:sz w:val="28"/>
          <w:szCs w:val="28"/>
        </w:rPr>
      </w:pPr>
    </w:p>
    <w:p w14:paraId="532C863D" w14:textId="77777777" w:rsidR="00C764CE" w:rsidRDefault="00C764CE">
      <w:pPr>
        <w:rPr>
          <w:rFonts w:ascii="Arial" w:eastAsia="Arial" w:hAnsi="Arial" w:cs="Arial"/>
          <w:b/>
          <w:sz w:val="28"/>
          <w:szCs w:val="28"/>
        </w:rPr>
      </w:pPr>
    </w:p>
    <w:p w14:paraId="6E26A268" w14:textId="77777777" w:rsidR="00C764CE" w:rsidRDefault="00C764CE">
      <w:pPr>
        <w:rPr>
          <w:rFonts w:ascii="Arial" w:eastAsia="Arial" w:hAnsi="Arial" w:cs="Arial"/>
          <w:b/>
          <w:sz w:val="28"/>
          <w:szCs w:val="28"/>
        </w:rPr>
      </w:pPr>
    </w:p>
    <w:p w14:paraId="5B315E39" w14:textId="77777777" w:rsidR="00C764CE" w:rsidRDefault="00C764CE">
      <w:pPr>
        <w:rPr>
          <w:rFonts w:ascii="Arial" w:eastAsia="Arial" w:hAnsi="Arial" w:cs="Arial"/>
          <w:b/>
          <w:sz w:val="28"/>
          <w:szCs w:val="28"/>
        </w:rPr>
      </w:pPr>
    </w:p>
    <w:p w14:paraId="0FF8A706" w14:textId="77777777" w:rsidR="00C764CE" w:rsidRDefault="00C764CE">
      <w:pPr>
        <w:rPr>
          <w:rFonts w:ascii="Arial" w:eastAsia="Arial" w:hAnsi="Arial" w:cs="Arial"/>
          <w:b/>
          <w:sz w:val="28"/>
          <w:szCs w:val="28"/>
        </w:rPr>
      </w:pPr>
    </w:p>
    <w:p w14:paraId="512C3D63" w14:textId="77777777" w:rsidR="00C764CE" w:rsidRDefault="00C764CE">
      <w:pPr>
        <w:rPr>
          <w:rFonts w:ascii="Arial" w:eastAsia="Arial" w:hAnsi="Arial" w:cs="Arial"/>
          <w:b/>
          <w:sz w:val="28"/>
          <w:szCs w:val="28"/>
        </w:rPr>
      </w:pPr>
    </w:p>
    <w:p w14:paraId="293BDF40" w14:textId="77777777" w:rsidR="00C764CE" w:rsidRDefault="00C764CE">
      <w:pPr>
        <w:rPr>
          <w:rFonts w:ascii="Arial" w:eastAsia="Arial" w:hAnsi="Arial" w:cs="Arial"/>
          <w:b/>
          <w:sz w:val="28"/>
          <w:szCs w:val="28"/>
        </w:rPr>
      </w:pPr>
    </w:p>
    <w:p w14:paraId="78F05D62" w14:textId="77777777" w:rsidR="00C764CE" w:rsidRDefault="00E62A3B">
      <w:pPr>
        <w:jc w:val="center"/>
        <w:rPr>
          <w:rFonts w:ascii="Arial" w:eastAsia="Arial" w:hAnsi="Arial" w:cs="Arial"/>
          <w:b/>
          <w:sz w:val="28"/>
          <w:szCs w:val="28"/>
        </w:rPr>
      </w:pPr>
      <w:r>
        <w:rPr>
          <w:rFonts w:ascii="Arial" w:eastAsia="Arial" w:hAnsi="Arial" w:cs="Arial"/>
          <w:b/>
          <w:sz w:val="28"/>
          <w:szCs w:val="28"/>
        </w:rPr>
        <w:t>Notes</w:t>
      </w:r>
    </w:p>
    <w:sectPr w:rsidR="00C764CE">
      <w:headerReference w:type="default" r:id="rId13"/>
      <w:footerReference w:type="default" r:id="rId1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9D22D" w14:textId="77777777" w:rsidR="00E62A3B" w:rsidRDefault="00E62A3B">
      <w:pPr>
        <w:spacing w:after="0" w:line="240" w:lineRule="auto"/>
      </w:pPr>
      <w:r>
        <w:separator/>
      </w:r>
    </w:p>
  </w:endnote>
  <w:endnote w:type="continuationSeparator" w:id="0">
    <w:p w14:paraId="49FF9A69" w14:textId="77777777" w:rsidR="00E62A3B" w:rsidRDefault="00E62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3A669D9-18BA-4F9B-9586-A430ABD42E74}"/>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D88B25C-F2A6-4DBD-9B4D-44D45ADBF88E}"/>
    <w:embedBold r:id="rId3" w:fontKey="{CC6D071F-EE91-4E9B-BB46-4264A86E1A40}"/>
    <w:embedItalic r:id="rId4" w:fontKey="{AB0B90B7-CAD2-4AF3-818D-B5793A42EF9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1023AC5B-75E3-4CD0-A98C-9C263016A2EA}"/>
    <w:embedItalic r:id="rId6" w:fontKey="{DEEEC9B6-BDEB-4BFA-A1DB-F42FD1889F3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052E3F97-F599-4A02-8992-4F8CE9C01C6B}"/>
  </w:font>
  <w:font w:name="Calibri Light">
    <w:panose1 w:val="020F0302020204030204"/>
    <w:charset w:val="00"/>
    <w:family w:val="swiss"/>
    <w:pitch w:val="variable"/>
    <w:sig w:usb0="E4002EFF" w:usb1="C200247B" w:usb2="00000009" w:usb3="00000000" w:csb0="000001FF" w:csb1="00000000"/>
    <w:embedRegular r:id="rId8" w:fontKey="{7446B0A1-712E-4D93-8C6A-ACD0A52C24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C02A9" w14:textId="77777777" w:rsidR="00C764CE" w:rsidRDefault="00C764CE">
    <w:pPr>
      <w:widowControl w:val="0"/>
      <w:pBdr>
        <w:top w:val="nil"/>
        <w:left w:val="nil"/>
        <w:bottom w:val="nil"/>
        <w:right w:val="nil"/>
        <w:between w:val="nil"/>
      </w:pBdr>
      <w:spacing w:after="0" w:line="276" w:lineRule="auto"/>
      <w:rPr>
        <w:color w:val="000000"/>
      </w:rPr>
    </w:pPr>
  </w:p>
  <w:tbl>
    <w:tblPr>
      <w:tblStyle w:val="a7"/>
      <w:tblW w:w="9015" w:type="dxa"/>
      <w:tblLayout w:type="fixed"/>
      <w:tblLook w:val="0600" w:firstRow="0" w:lastRow="0" w:firstColumn="0" w:lastColumn="0" w:noHBand="1" w:noVBand="1"/>
    </w:tblPr>
    <w:tblGrid>
      <w:gridCol w:w="3005"/>
      <w:gridCol w:w="3005"/>
      <w:gridCol w:w="3005"/>
    </w:tblGrid>
    <w:tr w:rsidR="00C764CE" w14:paraId="5A884245" w14:textId="77777777">
      <w:trPr>
        <w:trHeight w:val="300"/>
      </w:trPr>
      <w:tc>
        <w:tcPr>
          <w:tcW w:w="3005" w:type="dxa"/>
        </w:tcPr>
        <w:p w14:paraId="45AEE390" w14:textId="77777777" w:rsidR="00C764CE" w:rsidRDefault="00C764CE">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615CF7CF" w14:textId="77777777" w:rsidR="00C764CE" w:rsidRDefault="00E62A3B">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1 </w:t>
          </w:r>
        </w:p>
      </w:tc>
      <w:tc>
        <w:tcPr>
          <w:tcW w:w="3005" w:type="dxa"/>
        </w:tcPr>
        <w:p w14:paraId="469B9AA3" w14:textId="77777777" w:rsidR="00C764CE" w:rsidRDefault="00C764CE">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38632FDA" w14:textId="77777777" w:rsidR="00C764CE" w:rsidRDefault="00C764C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FD78F" w14:textId="77777777" w:rsidR="00E62A3B" w:rsidRDefault="00E62A3B">
      <w:pPr>
        <w:spacing w:after="0" w:line="240" w:lineRule="auto"/>
      </w:pPr>
      <w:r>
        <w:separator/>
      </w:r>
    </w:p>
  </w:footnote>
  <w:footnote w:type="continuationSeparator" w:id="0">
    <w:p w14:paraId="56A5770F" w14:textId="77777777" w:rsidR="00E62A3B" w:rsidRDefault="00E62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A66D" w14:textId="77777777" w:rsidR="00C764CE" w:rsidRDefault="00C764CE">
    <w:pPr>
      <w:widowControl w:val="0"/>
      <w:pBdr>
        <w:top w:val="nil"/>
        <w:left w:val="nil"/>
        <w:bottom w:val="nil"/>
        <w:right w:val="nil"/>
        <w:between w:val="nil"/>
      </w:pBdr>
      <w:spacing w:after="0" w:line="276" w:lineRule="auto"/>
      <w:rPr>
        <w:rFonts w:ascii="Arial" w:eastAsia="Arial" w:hAnsi="Arial" w:cs="Arial"/>
        <w:b/>
        <w:sz w:val="28"/>
        <w:szCs w:val="28"/>
      </w:rPr>
    </w:pPr>
  </w:p>
  <w:tbl>
    <w:tblPr>
      <w:tblStyle w:val="a6"/>
      <w:tblW w:w="9015" w:type="dxa"/>
      <w:tblLayout w:type="fixed"/>
      <w:tblLook w:val="0600" w:firstRow="0" w:lastRow="0" w:firstColumn="0" w:lastColumn="0" w:noHBand="1" w:noVBand="1"/>
    </w:tblPr>
    <w:tblGrid>
      <w:gridCol w:w="3005"/>
      <w:gridCol w:w="3005"/>
      <w:gridCol w:w="3005"/>
    </w:tblGrid>
    <w:tr w:rsidR="00C764CE" w14:paraId="3EC7BDF1" w14:textId="77777777">
      <w:trPr>
        <w:trHeight w:val="300"/>
      </w:trPr>
      <w:tc>
        <w:tcPr>
          <w:tcW w:w="3005" w:type="dxa"/>
        </w:tcPr>
        <w:p w14:paraId="701F8321" w14:textId="77777777" w:rsidR="00C764CE" w:rsidRDefault="00C764CE">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03F67989" w14:textId="77777777" w:rsidR="00C764CE" w:rsidRDefault="00C764CE">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21A129A7" w14:textId="77777777" w:rsidR="00C764CE" w:rsidRDefault="00C764CE">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0FCE8AF7" w14:textId="77777777" w:rsidR="00C764CE" w:rsidRDefault="00C764C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11645"/>
    <w:multiLevelType w:val="multilevel"/>
    <w:tmpl w:val="F618B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BE38F9"/>
    <w:multiLevelType w:val="multilevel"/>
    <w:tmpl w:val="F48A13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3A95CD4"/>
    <w:multiLevelType w:val="multilevel"/>
    <w:tmpl w:val="148A5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B51634"/>
    <w:multiLevelType w:val="multilevel"/>
    <w:tmpl w:val="09FED4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88895028">
    <w:abstractNumId w:val="3"/>
  </w:num>
  <w:num w:numId="2" w16cid:durableId="1492790994">
    <w:abstractNumId w:val="2"/>
  </w:num>
  <w:num w:numId="3" w16cid:durableId="943731518">
    <w:abstractNumId w:val="1"/>
  </w:num>
  <w:num w:numId="4" w16cid:durableId="1575760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4CE"/>
    <w:rsid w:val="000B68C6"/>
    <w:rsid w:val="001E110A"/>
    <w:rsid w:val="001E379A"/>
    <w:rsid w:val="00203ED6"/>
    <w:rsid w:val="006D04F4"/>
    <w:rsid w:val="00914607"/>
    <w:rsid w:val="00934245"/>
    <w:rsid w:val="0098701F"/>
    <w:rsid w:val="00A95FDC"/>
    <w:rsid w:val="00C764CE"/>
    <w:rsid w:val="00E41A14"/>
    <w:rsid w:val="00E62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53475"/>
  <w15:docId w15:val="{0E06F479-4B01-4D6A-B5F4-4F706E2AE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Bibliography">
    <w:name w:val="Bibliography"/>
    <w:basedOn w:val="Normal"/>
    <w:next w:val="Normal"/>
    <w:uiPriority w:val="37"/>
    <w:unhideWhenUsed/>
    <w:rsid w:val="000B68C6"/>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oodle.uwtsd.ac.uk/pluginfile.php/324905/mod_resource/content/1/Harvard%20Referencing%20GUid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pluginfile.php/298870/mod_resource/content/1/Reflective%20Practice%20for%20Policing%20Students%20-%20Selina%20Copley%20Chapter5.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uwtsd.ac.uk/media/uwtsd-website/content-assets/documents/academic-office/aqh-chapters/chapters---en/Chapter_07_Assessment_Taught_Programmes_Pages_72-79-UPDATED-05-11-2019.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jzh2et4EC1Cn9aDy6ehBDmMLQA==">CgMxLjA4AHIhMUI1R1lWdEJRX3FqSEFKNHJuWXlHbXJGUDMyTDctQjRN</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Gud12</b:Tag>
    <b:SourceType>JournalArticle</b:SourceType>
    <b:Guid>{38389593-B8B5-4202-9150-35203EAFD9A6}</b:Guid>
    <b:Title>False Confessions and Correcting Injustices</b:Title>
    <b:Year>2012</b:Year>
    <b:Author>
      <b:Author>
        <b:NameList>
          <b:Person>
            <b:Last>Gudjonsson</b:Last>
            <b:First>Gisli</b:First>
            <b:Middle>H</b:Middle>
          </b:Person>
        </b:NameList>
      </b:Author>
    </b:Author>
    <b:JournalName>New England Law Review</b:JournalName>
    <b:Pages>689-709</b:Pages>
    <b:RefOrder>1</b:RefOrder>
  </b:Source>
  <b:Source>
    <b:Tag>Gib88</b:Tag>
    <b:SourceType>Book</b:SourceType>
    <b:Guid>{8CAE4D66-D592-4334-BA43-99CCA910C8CF}</b:Guid>
    <b:Title>Learning by Doing: A Guide to Teaching and Learning Methods</b:Title>
    <b:Year>1988</b:Year>
    <b:Author>
      <b:Author>
        <b:NameList>
          <b:Person>
            <b:Last>Gibbs</b:Last>
            <b:First>Graham</b:First>
          </b:Person>
        </b:NameList>
      </b:Author>
    </b:Author>
    <b:City>Oxford</b:City>
    <b:Publisher>Further Education Unit</b:Publisher>
    <b:RefOrder>2</b:RefOrder>
  </b:Source>
  <b:Source>
    <b:Tag>Col22</b:Tag>
    <b:SourceType>Report</b:SourceType>
    <b:Guid>{CBA9BF11-9495-4089-AD4B-052E1A480F97}</b:Guid>
    <b:Title>Conducting Effective Investigations: Rapid Evidence Assessment</b:Title>
    <b:Year>2022</b:Year>
    <b:City>London</b:City>
    <b:Publisher>College of Policing</b:Publisher>
    <b:Author>
      <b:Author>
        <b:Corporate>College of Policing</b:Corporate>
      </b:Author>
    </b:Author>
    <b:RefOrder>3</b:RefOrder>
  </b:Source>
  <b:Source>
    <b:Tag>Klo14</b:Tag>
    <b:SourceType>InternetSite</b:SourceType>
    <b:Guid>{CA900DDB-CCF0-4FCF-8260-5E9E34011187}</b:Guid>
    <b:Title>Continuing Professional Development: The Importance of Lifelong Learning</b:Title>
    <b:Year>2014</b:Year>
    <b:Author>
      <b:Author>
        <b:NameList>
          <b:Person>
            <b:Last>Kloosterman</b:Last>
            <b:First>Vivienne</b:First>
          </b:Person>
        </b:NameList>
      </b:Author>
    </b:Author>
    <b:YearAccessed>2026</b:YearAccessed>
    <b:MonthAccessed>December</b:MonthAccessed>
    <b:DayAccessed>14</b:DayAccessed>
    <b:URL>https://learn.lifecharity.org.uk/wp-content/uploads/sites/2/2025/01/Importance-of-CPD.pdf</b:URL>
    <b:RefOrder>4</b:RefOrder>
  </b:Source>
  <b:Source>
    <b:Tag>Gri06</b:Tag>
    <b:SourceType>BookSection</b:SourceType>
    <b:Guid>{060E30B8-865F-4EE8-8A8C-62DDFB799F6E}</b:Guid>
    <b:Title>Will It All End in Tears?</b:Title>
    <b:Year>2006</b:Year>
    <b:Author>
      <b:Author>
        <b:NameList>
          <b:Person>
            <b:Last>Griffiths</b:Last>
            <b:First>Andy</b:First>
            <b:Middle>and Milne, Bull</b:Middle>
          </b:Person>
        </b:NameList>
      </b:Author>
    </b:Author>
    <b:BookTitle>Witness Testimony</b:BookTitle>
    <b:City>Oxford</b:City>
    <b:Publisher>Oxford University Press</b:Publisher>
    <b:RefOrder>5</b:RefOrder>
  </b:Source>
  <b:Source>
    <b:Tag>Kah11</b:Tag>
    <b:SourceType>Book</b:SourceType>
    <b:Guid>{36F52E07-4D0B-4945-8036-C5B36E89ED2A}</b:Guid>
    <b:Title>Thinking, Fast and Slow</b:Title>
    <b:Year>2011</b:Year>
    <b:City>London</b:City>
    <b:Publisher>Penguin Books</b:Publisher>
    <b:Author>
      <b:Author>
        <b:NameList>
          <b:Person>
            <b:Last>Kahnamen</b:Last>
            <b:First>Daniel</b:First>
          </b:Person>
        </b:NameList>
      </b:Author>
    </b:Author>
    <b:RefOrder>6</b:RefOrder>
  </b:Source>
  <b:Source>
    <b:Tag>Nat15</b:Tag>
    <b:SourceType>Report</b:SourceType>
    <b:Guid>{03983C9D-4B68-40F8-9CF3-4240DB6EC300}</b:Guid>
    <b:Title>Guidance on Online Child Abuse Activist Groups</b:Title>
    <b:Year>2015</b:Year>
    <b:City>London</b:City>
    <b:Publisher>NPCC</b:Publisher>
    <b:Author>
      <b:Author>
        <b:Corporate>National Police Chiefs' Council</b:Corporate>
      </b:Author>
    </b:Author>
    <b:RefOrder>7</b:RefOrder>
  </b:Source>
  <b:Source>
    <b:Tag>ACP12</b:Tag>
    <b:SourceType>Report</b:SourceType>
    <b:Guid>{3405DF26-88ED-4471-96CB-92E0BC4EAD85}</b:Guid>
    <b:Author>
      <b:Author>
        <b:Corporate>ACPO </b:Corporate>
      </b:Author>
    </b:Author>
    <b:Title>Good Practice Guide for Digital Evidence</b:Title>
    <b:Year>2012</b:Year>
    <b:Publisher>ACPO</b:Publisher>
    <b:City>London</b:City>
    <b:RefOrder>8</b:RefOrder>
  </b:Source>
  <b:Source>
    <b:Tag>Col21</b:Tag>
    <b:SourceType>InternetSite</b:SourceType>
    <b:Guid>{FC04A34D-12CC-47F3-B073-280508D4AB41}</b:Guid>
    <b:Title>Investigative Interviewing</b:Title>
    <b:Year>2021</b:Year>
    <b:Author>
      <b:Author>
        <b:Corporate>College of Policing</b:Corporate>
      </b:Author>
    </b:Author>
    <b:YearAccessed>2026</b:YearAccessed>
    <b:MonthAccessed>January</b:MonthAccessed>
    <b:DayAccessed>2</b:DayAccessed>
    <b:URL>https://www.college.police.uk/app/investigation/investigative-interviewing/investigative-interviewing</b:URL>
    <b:RefOrder>9</b:RefOrder>
  </b:Source>
  <b:Source>
    <b:Tag>Col23</b:Tag>
    <b:SourceType>InternetSite</b:SourceType>
    <b:Guid>{6E9BC898-12CA-4B23-9295-73B730FD8566}</b:Guid>
    <b:Author>
      <b:Author>
        <b:NameList>
          <b:Person>
            <b:Last>Policing</b:Last>
            <b:First>College</b:First>
            <b:Middle>of</b:Middle>
          </b:Person>
        </b:NameList>
      </b:Author>
    </b:Author>
    <b:Title>Intelligence Management</b:Title>
    <b:Year>2023</b:Year>
    <b:YearAccessed>2026</b:YearAccessed>
    <b:MonthAccessed>January</b:MonthAccessed>
    <b:DayAccessed>2</b:DayAccessed>
    <b:URL>https://www.college.police.uk/app/intelligence-management</b:URL>
    <b:RefOrder>10</b:RefOrder>
  </b:Source>
  <b:Source>
    <b:Tag>Hom18</b:Tag>
    <b:SourceType>Report</b:SourceType>
    <b:Guid>{5085216F-673C-43CB-A22B-3714054705A5}</b:Guid>
    <b:Title>Investigatory Powers Act: Code of Practice - Acquisition and Disclosure of Communications Data</b:Title>
    <b:Year>2018</b:Year>
    <b:Author>
      <b:Author>
        <b:Corporate>Home Office</b:Corporate>
      </b:Author>
    </b:Author>
    <b:Publisher>HMSO</b:Publisher>
    <b:City>London</b:City>
    <b:RefOrder>11</b:RefOrder>
  </b:Source>
  <b:Source>
    <b:Tag>Min22</b:Tag>
    <b:SourceType>Report</b:SourceType>
    <b:Guid>{5B5D6BEF-6672-4D27-899A-ADEE03FA1D96}</b:Guid>
    <b:Author>
      <b:Author>
        <b:Corporate>Ministry of Justice</b:Corporate>
      </b:Author>
    </b:Author>
    <b:Title>Achieving Best Evidence in Criminal Proceedings: Guidance on interviewing victims and witnesses</b:Title>
    <b:Year>2022</b:Year>
    <b:Publisher>Ministry of Justice</b:Publisher>
    <b:City>London</b:City>
    <b:RefOrder>12</b:RefOrder>
  </b:Source>
  <b:Source>
    <b:Tag>Nat20</b:Tag>
    <b:SourceType>Report</b:SourceType>
    <b:Guid>{B00961CE-3500-44A9-A4CF-DD887D47E9B7}</b:Guid>
    <b:Author>
      <b:Author>
        <b:Corporate>National Police Chiefs' Council</b:Corporate>
      </b:Author>
    </b:Author>
    <b:Title>Digital Forensic Science Strategy</b:Title>
    <b:Year>2020</b:Year>
    <b:Publisher>NPCC</b:Publisher>
    <b:City>London</b:City>
    <b:RefOrder>13</b:RefOrder>
  </b:Source>
  <b:Source>
    <b:Tag>Sha15</b:Tag>
    <b:SourceType>JournalArticle</b:SourceType>
    <b:Guid>{2913770A-E3C1-488E-AFB3-CF0CD2592BF1}</b:Guid>
    <b:Title>Constructing Rich False Memories of Committing Crime</b:Title>
    <b:Year>2015</b:Year>
    <b:Author>
      <b:Author>
        <b:NameList>
          <b:Person>
            <b:Last>Shaw</b:Last>
            <b:First>Julia</b:First>
            <b:Middle>and Porter, Stephen</b:Middle>
          </b:Person>
        </b:NameList>
      </b:Author>
    </b:Author>
    <b:JournalName>Psychological Science</b:JournalName>
    <b:Pages>291-301</b:Pages>
    <b:Volume>26</b:Volume>
    <b:Issue>3</b:Issue>
    <b:RefOrder>14</b:RefOrder>
  </b:Source>
  <b:Source>
    <b:Tag>Vau23</b:Tag>
    <b:SourceType>JournalArticle</b:SourceType>
    <b:Guid>{DFE1FF61-09B9-41DC-AAD2-46A551A644F9}</b:Guid>
    <b:Author>
      <b:Author>
        <b:NameList>
          <b:Person>
            <b:Last>Vaughan M</b:Last>
            <b:First>Milne</b:First>
            <b:Middle>B and Dalton G</b:Middle>
          </b:Person>
        </b:NameList>
      </b:Author>
    </b:Author>
    <b:Title>An analysis of interview strategies in high stakes crime investigation in the UK: Are they fit for purpose?</b:Title>
    <b:JournalName>The Police Journal: Theory, Practice and Principles</b:JournalName>
    <b:Year>2023</b:Year>
    <b:Pages>354-369</b:Pages>
    <b:Volume>97</b:Volume>
    <b:Issue>2</b:Issue>
    <b:RefOrder>15</b:RefOrder>
  </b:Source>
  <b:Source>
    <b:Tag>Vri17</b:Tag>
    <b:SourceType>JournalArticle</b:SourceType>
    <b:Guid>{87C6815A-CE88-4D13-9799-262E2A98DD58}</b:Guid>
    <b:Author>
      <b:Author>
        <b:NameList>
          <b:Person>
            <b:Last>Vrij</b:Last>
            <b:First>Aldert</b:First>
          </b:Person>
          <b:Person>
            <b:Last>Fisher</b:Last>
            <b:First>Ronald</b:First>
            <b:Middle>and Blank, Harmut</b:Middle>
          </b:Person>
        </b:NameList>
      </b:Author>
    </b:Author>
    <b:Title>A cognitive approach to lie detection: A meta-analysis</b:Title>
    <b:JournalName>Legal and Criminology Psychology</b:JournalName>
    <b:Year>2017</b:Year>
    <b:Pages>1-21</b:Pages>
    <b:Volume>22</b:Volume>
    <b:Issue>1</b:Issue>
    <b:RefOrder>16</b:RefOrder>
  </b:Source>
  <b:Source>
    <b:Tag>Gra14</b:Tag>
    <b:SourceType>BookSection</b:SourceType>
    <b:Guid>{B6B98464-6B3E-4011-91D6-6BEF3EEDA201}</b:Guid>
    <b:Title>Strategic Use of Evidence During Inestigative Interviews: The State of the Science</b:Title>
    <b:Year>2014</b:Year>
    <b:Author>
      <b:Author>
        <b:NameList>
          <b:Person>
            <b:Last>Granhag</b:Last>
            <b:First>Par</b:First>
            <b:Middle>Anders and Hartwig, Maria</b:Middle>
          </b:Person>
        </b:NameList>
      </b:Author>
    </b:Author>
    <b:BookTitle>Credibility Assessment </b:BookTitle>
    <b:City>San Diego</b:City>
    <b:Publisher>Academic Press</b:Publisher>
    <b:RefOrder>17</b:RefOrder>
  </b:Source>
  <b:Source>
    <b:Tag>Fis92</b:Tag>
    <b:SourceType>Book</b:SourceType>
    <b:Guid>{E5662955-1890-4E4B-9C45-DFDE5E7E6A4B}</b:Guid>
    <b:Title>Memory Enhancing Techniques for Investigative Interviewing </b:Title>
    <b:Year>1992</b:Year>
    <b:Author>
      <b:Author>
        <b:NameList>
          <b:Person>
            <b:Last>Fisher</b:Last>
            <b:First>Ronald</b:First>
            <b:Middle>P. and Geiselman, R. Edward</b:Middle>
          </b:Person>
        </b:NameList>
      </b:Author>
    </b:Author>
    <b:City>Illinois</b:City>
    <b:Publisher>Charles C Thomas</b:Publisher>
    <b:RefOrder>18</b:RefOrder>
  </b:Source>
  <b:Source>
    <b:Tag>Cas23</b:Tag>
    <b:SourceType>Report</b:SourceType>
    <b:Guid>{53B2DEAA-56A3-4CE6-86A7-9EFE36F78009}</b:Guid>
    <b:Title>Final Report: An independant review into the standards of behaviour and internal culture of the Metropoliton police service</b:Title>
    <b:Year>2023</b:Year>
    <b:Publisher>Metropolitan police service</b:Publisher>
    <b:Author>
      <b:Author>
        <b:NameList>
          <b:Person>
            <b:Last>Casey</b:Last>
            <b:First>Louise</b:First>
          </b:Person>
        </b:NameList>
      </b:Author>
    </b:Author>
    <b:RefOrder>19</b:RefOrder>
  </b:Source>
</b:Sourc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6EFDA35-0385-41D4-A19D-5B3721459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10799</Words>
  <Characters>56697</Characters>
  <Application>Microsoft Office Word</Application>
  <DocSecurity>0</DocSecurity>
  <Lines>929</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Andrews</dc:creator>
  <cp:lastModifiedBy>Thomas, David L</cp:lastModifiedBy>
  <cp:revision>3</cp:revision>
  <dcterms:created xsi:type="dcterms:W3CDTF">2026-01-16T17:59:00Z</dcterms:created>
  <dcterms:modified xsi:type="dcterms:W3CDTF">2026-01-16T18:01:00Z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y fmtid="{D5CDD505-2E9C-101B-9397-08002B2CF9AE}" pid="3" name="MSIP_Label_f2acd28b-79a3-4a0f-b0ff-4b75658b1549_Enabled">
    <vt:lpwstr>true</vt:lpwstr>
  </property>
  <property fmtid="{D5CDD505-2E9C-101B-9397-08002B2CF9AE}" pid="4" name="MSIP_Label_f2acd28b-79a3-4a0f-b0ff-4b75658b1549_SetDate">
    <vt:lpwstr>2025-11-19T09:21:58Z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0e3d3ae4-3fcc-46e7-a7af-df46fa0c4617</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