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E2AE7" w14:textId="17490043" w:rsidR="00AD1AB9" w:rsidRPr="00AD1AB9" w:rsidRDefault="00AD1AB9" w:rsidP="005364CE">
      <w:pPr>
        <w:rPr>
          <w:u w:val="single"/>
        </w:rPr>
      </w:pPr>
      <w:r w:rsidRPr="00AD1AB9">
        <w:rPr>
          <w:u w:val="single"/>
        </w:rPr>
        <w:t>Learning Logs on Themes within Cross-Cultural Religious Ethics</w:t>
      </w:r>
    </w:p>
    <w:p w14:paraId="5348CAB7" w14:textId="4611F4FB" w:rsidR="001B7CE7" w:rsidRDefault="00AD1AB9" w:rsidP="001B7CE7">
      <w:r w:rsidRPr="00AD1AB9">
        <w:rPr>
          <w:u w:val="single"/>
        </w:rPr>
        <w:t>By Tobias Theodore Olds</w:t>
      </w:r>
      <w:r>
        <w:t xml:space="preserve">                                 </w:t>
      </w:r>
      <w:r w:rsidR="004D51A5">
        <w:rPr>
          <w:u w:val="single"/>
        </w:rPr>
        <w:t>23</w:t>
      </w:r>
      <w:r w:rsidRPr="00AD1AB9">
        <w:rPr>
          <w:u w:val="single"/>
        </w:rPr>
        <w:t>/04/2021</w:t>
      </w:r>
      <w:r>
        <w:t xml:space="preserve">                </w:t>
      </w:r>
    </w:p>
    <w:p w14:paraId="385CC3E2" w14:textId="77777777" w:rsidR="007F5790" w:rsidRDefault="007F5790" w:rsidP="001B7CE7"/>
    <w:p w14:paraId="0EE061B0" w14:textId="6276C55B" w:rsidR="00FB3844" w:rsidRDefault="00FB3844" w:rsidP="001B7CE7">
      <w:r>
        <w:t>The purpose of this learning log is to explore how a couple of general topics and related subject matter is explored by two different religious traditions, with the relevant themes found within each religious tradition highlighted and general understanding comprehensively explored.</w:t>
      </w:r>
    </w:p>
    <w:p w14:paraId="49A3AC41" w14:textId="0B062AFF" w:rsidR="001B7CE7" w:rsidRPr="00AD1AB9" w:rsidRDefault="00AD1AB9" w:rsidP="001B7CE7">
      <w:pPr>
        <w:rPr>
          <w:u w:val="single"/>
        </w:rPr>
      </w:pPr>
      <w:r w:rsidRPr="00AD1AB9">
        <w:rPr>
          <w:u w:val="single"/>
        </w:rPr>
        <w:t>Scripture:</w:t>
      </w:r>
    </w:p>
    <w:p w14:paraId="310AF3EA" w14:textId="0C1F0932" w:rsidR="00404D82" w:rsidRDefault="0070661C" w:rsidP="001B7CE7">
      <w:r>
        <w:t xml:space="preserve">Scripture is utilised in several religious </w:t>
      </w:r>
      <w:r w:rsidR="00FD5F30">
        <w:t>traditions.</w:t>
      </w:r>
      <w:r w:rsidR="00033A4C">
        <w:t xml:space="preserve"> </w:t>
      </w:r>
      <w:r w:rsidR="00AD1AB9">
        <w:t xml:space="preserve">Within </w:t>
      </w:r>
      <w:r w:rsidR="0088776A">
        <w:t xml:space="preserve">Christianity scripture is regarded by Christians as an account of God’s revelation. Within most orthodox Christian </w:t>
      </w:r>
      <w:r w:rsidR="00AD1AB9">
        <w:t>traditions,</w:t>
      </w:r>
      <w:r w:rsidR="00FE199F">
        <w:t xml:space="preserve"> it is seen as embodying </w:t>
      </w:r>
      <w:r w:rsidR="00AD1AB9">
        <w:t>God’s</w:t>
      </w:r>
      <w:r w:rsidR="00FE199F">
        <w:t xml:space="preserve"> revelation to humanity.</w:t>
      </w:r>
      <w:r w:rsidR="00033A4C">
        <w:t xml:space="preserve"> </w:t>
      </w:r>
      <w:r w:rsidR="00AD1AB9">
        <w:t xml:space="preserve">Within Christianity there are a variety of hermeneutical methodologies used to read into the text within biblical scripture. </w:t>
      </w:r>
      <w:r>
        <w:t>Islam takes its ethics initially from the Qur’an which is seen as the revelation of God</w:t>
      </w:r>
      <w:r w:rsidR="00804B58">
        <w:t>’</w:t>
      </w:r>
      <w:r>
        <w:t>s word</w:t>
      </w:r>
      <w:r w:rsidR="00FD5F30">
        <w:t xml:space="preserve"> </w:t>
      </w:r>
      <w:r w:rsidR="00804B58">
        <w:t>(the word of God), which was revealed to the prophet Muhammad</w:t>
      </w:r>
      <w:r w:rsidR="006720C2">
        <w:t xml:space="preserve">. </w:t>
      </w:r>
      <w:r w:rsidR="00804B58">
        <w:t xml:space="preserve">Every word within the Qur’an is the literal word of God, revealed to Muhammad. </w:t>
      </w:r>
      <w:r w:rsidR="00FD5F30">
        <w:t>Thus</w:t>
      </w:r>
      <w:r w:rsidR="006720C2">
        <w:t>,</w:t>
      </w:r>
      <w:r w:rsidR="00FD5F30">
        <w:t xml:space="preserve"> ethics are seen as behavioural traits based on the example of the Qur’an and the </w:t>
      </w:r>
      <w:r w:rsidR="00FD5F30" w:rsidRPr="00FD5F30">
        <w:rPr>
          <w:i/>
          <w:iCs/>
        </w:rPr>
        <w:t>Sunnah</w:t>
      </w:r>
      <w:r w:rsidR="00FD5F30">
        <w:rPr>
          <w:i/>
          <w:iCs/>
        </w:rPr>
        <w:t xml:space="preserve"> </w:t>
      </w:r>
      <w:r w:rsidR="00FD5F30">
        <w:t>(Ebrahimi 7 Yasin, 2017, p. 327)</w:t>
      </w:r>
      <w:r w:rsidR="00033A4C">
        <w:t>.</w:t>
      </w:r>
      <w:r w:rsidR="00804B58">
        <w:t xml:space="preserve"> There is also the Sunnah and the Hadith, which is literature in which accounts of the Prophet Muhammad’s life is also attributed to. </w:t>
      </w:r>
      <w:r w:rsidR="00033A4C">
        <w:br/>
      </w:r>
      <w:r w:rsidR="00FE199F">
        <w:t>Both religious traditions consider scripture to be based on revelation to a significant extent. Some Christians like Muslims view scripture as directly dictated to the authors by God himself (dictation theory).</w:t>
      </w:r>
      <w:r w:rsidR="00033A4C">
        <w:t xml:space="preserve"> </w:t>
      </w:r>
      <w:r w:rsidR="00FE199F">
        <w:t>However, a key difference is that many Christians consider scripture to be inspired by the holy spirit.</w:t>
      </w:r>
      <w:r w:rsidR="00033A4C">
        <w:t xml:space="preserve"> </w:t>
      </w:r>
      <w:r w:rsidR="00FE199F">
        <w:t>And within Christianity there is also more of a view that scripture is not necessarily just god’s word, but that scripture contains God’s word within it, yet not all of it is God’s work.</w:t>
      </w:r>
      <w:r w:rsidR="00404D82">
        <w:t xml:space="preserve"> </w:t>
      </w:r>
      <w:r w:rsidR="00FE199F">
        <w:t xml:space="preserve">And thus, part of the ethical processes includes a greater question of Hermeneutics. </w:t>
      </w:r>
      <w:r w:rsidR="006720C2">
        <w:t xml:space="preserve">The Bible is not necessarily seen as the direct word of God </w:t>
      </w:r>
      <w:r w:rsidR="00404D82">
        <w:t xml:space="preserve">or as absolutely certainly the word of God, </w:t>
      </w:r>
      <w:r w:rsidR="006720C2">
        <w:t>in so much as the Qur’an is by Muslims.</w:t>
      </w:r>
      <w:r w:rsidR="00FE199F">
        <w:br/>
        <w:t>(Hermeneutics being the study of Interpretation</w:t>
      </w:r>
      <w:r w:rsidR="00DE3451">
        <w:t xml:space="preserve"> (</w:t>
      </w:r>
      <w:r w:rsidR="004B67F3">
        <w:t>Stanford Encyclopaedia of Philosophy, 2020).</w:t>
      </w:r>
      <w:r w:rsidR="00AD1AB9">
        <w:t xml:space="preserve"> </w:t>
      </w:r>
      <w:r w:rsidR="00BA190F">
        <w:br/>
        <w:t xml:space="preserve">The authorship is different – the Qur’an is seen as the direct resuscitation of the prophet Muhammad, while very few of the word’s attributes in the gospels to Jesus would come directly from Jesus. Another </w:t>
      </w:r>
      <w:r w:rsidR="00FB3844">
        <w:t xml:space="preserve">major difference between Christian and Islamic approaches to Scripture is that the Christian Bible involves two separate parts – the New and Old Testament – and due to the revelation of Jesus Christ occurring in the New Testament, the dictates and rules within the Old Testament need to be interpreted through the lens of Jesus’s sermon in the New Testament. </w:t>
      </w:r>
      <w:r w:rsidR="00404D82">
        <w:br/>
        <w:t xml:space="preserve">Thus, for Christianity due to the Bible not being absolutely certain, there is a two-stage interpretive process – firstly one would need to understand what the Bible states about God and what is the nature of God and then consider what would be the example such a God would want his followers to model it. For Islam </w:t>
      </w:r>
      <w:proofErr w:type="gramStart"/>
      <w:r w:rsidR="00404D82">
        <w:t>it’s</w:t>
      </w:r>
      <w:proofErr w:type="gramEnd"/>
      <w:r w:rsidR="00404D82">
        <w:t xml:space="preserve"> a more of a single-stage interpretive process – it’s possible to go directly for scripture to understand the example a follower of God would want to adopt.</w:t>
      </w:r>
    </w:p>
    <w:p w14:paraId="25E91A51" w14:textId="1A18B380" w:rsidR="00FE199F" w:rsidRPr="00AD1AB9" w:rsidRDefault="00AD1AB9" w:rsidP="001B7CE7">
      <w:pPr>
        <w:rPr>
          <w:u w:val="single"/>
        </w:rPr>
      </w:pPr>
      <w:r w:rsidRPr="00AD1AB9">
        <w:rPr>
          <w:u w:val="single"/>
        </w:rPr>
        <w:t>Tradition:</w:t>
      </w:r>
    </w:p>
    <w:p w14:paraId="6AB4E9E5" w14:textId="4329CC97" w:rsidR="0070661C" w:rsidRDefault="00D272BE" w:rsidP="001B7CE7">
      <w:r>
        <w:t>To be able to take scripture from religious texts, such as the Bible, or the Qur’an and the Hadith, one would need a series of methods to making scripture relevant to a modern context. Thus, a</w:t>
      </w:r>
      <w:r w:rsidR="000F6F2E">
        <w:t>nother aspect of religious ethics is tradition. Within Christianity attitudes to tradition are often contested.</w:t>
      </w:r>
      <w:r w:rsidR="005464E5">
        <w:t xml:space="preserve"> Within Roman Catholicism tradition has functioned more normatively in contrast to the attitudes of protestants. </w:t>
      </w:r>
      <w:r w:rsidR="00473AAB">
        <w:br/>
      </w:r>
      <w:r w:rsidR="00473AAB">
        <w:t xml:space="preserve">Catholics would view their traditions – and that of the Roman Catholic church – as a form of spiritual continuity with the New Testament. This is through certain doctrines such as the Doctrine of </w:t>
      </w:r>
      <w:r w:rsidR="00473AAB">
        <w:lastRenderedPageBreak/>
        <w:t xml:space="preserve">Apostolic Succession is the understanding that the pope is the successor of the original apostle of Jesus Christ. Th are more likely to take inspiration from encyclicals that are delivered via papal authority (the pope) on thinking to do with a considerable variety of spiritual, </w:t>
      </w:r>
      <w:proofErr w:type="gramStart"/>
      <w:r w:rsidR="00473AAB">
        <w:t>moral</w:t>
      </w:r>
      <w:proofErr w:type="gramEnd"/>
      <w:r w:rsidR="00473AAB">
        <w:t xml:space="preserve"> and ethical topics, such as inter-faith relations or ecological issues.</w:t>
      </w:r>
      <w:r w:rsidR="005E6B02">
        <w:t xml:space="preserve"> Similarly in Islam, traditional authority is a means of informing ethics, often through that of the consensus of prior scholars (known as </w:t>
      </w:r>
      <w:r w:rsidR="005E6B02">
        <w:rPr>
          <w:i/>
          <w:iCs/>
        </w:rPr>
        <w:t>Ijma</w:t>
      </w:r>
      <w:r w:rsidR="005E6B02">
        <w:t>).</w:t>
      </w:r>
      <w:r w:rsidR="00A714DD">
        <w:br/>
        <w:t>(</w:t>
      </w:r>
      <w:r w:rsidR="00A714DD">
        <w:rPr>
          <w:i/>
          <w:iCs/>
        </w:rPr>
        <w:t>Ijma</w:t>
      </w:r>
      <w:r w:rsidR="00A714DD">
        <w:t xml:space="preserve"> is derived from those who have some learning with Islamic ethics, known as </w:t>
      </w:r>
      <w:r w:rsidR="00A714DD">
        <w:rPr>
          <w:i/>
          <w:iCs/>
        </w:rPr>
        <w:t>Mujtahids</w:t>
      </w:r>
      <w:r w:rsidR="00A714DD">
        <w:t xml:space="preserve"> – those who are said to </w:t>
      </w:r>
      <w:r w:rsidR="004D51A5">
        <w:t>try</w:t>
      </w:r>
      <w:r w:rsidR="00A714DD">
        <w:t xml:space="preserve"> (or </w:t>
      </w:r>
      <w:r w:rsidR="00A714DD">
        <w:rPr>
          <w:i/>
          <w:iCs/>
        </w:rPr>
        <w:t>Ijtihad</w:t>
      </w:r>
      <w:r w:rsidR="00A714DD">
        <w:t>) to uncover the proper Shari’ah interpretation of a moral issue, whe</w:t>
      </w:r>
      <w:r w:rsidR="001537A8">
        <w:t xml:space="preserve">rein the issue </w:t>
      </w:r>
      <w:proofErr w:type="gramStart"/>
      <w:r w:rsidR="001537A8">
        <w:t>hasn’t</w:t>
      </w:r>
      <w:proofErr w:type="gramEnd"/>
      <w:r w:rsidR="001537A8">
        <w:t xml:space="preserve"> been directly addressed by holy scripture). There is an expectation when it comes to Islamic ethics that there is an expectation to adhere what previous judges have determined and not to diverge too much from it.</w:t>
      </w:r>
      <w:r w:rsidR="00473AAB">
        <w:br/>
        <w:t xml:space="preserve">However during the </w:t>
      </w:r>
      <w:r w:rsidR="005464E5">
        <w:t>split</w:t>
      </w:r>
      <w:r w:rsidR="00473AAB">
        <w:t xml:space="preserve"> between the Roman Catholic Church (and Western Christian tradition) and that of the Protestants</w:t>
      </w:r>
      <w:r w:rsidR="005464E5">
        <w:t xml:space="preserve"> during the 16</w:t>
      </w:r>
      <w:r w:rsidR="005464E5" w:rsidRPr="005464E5">
        <w:rPr>
          <w:vertAlign w:val="superscript"/>
        </w:rPr>
        <w:t>th</w:t>
      </w:r>
      <w:r w:rsidR="005464E5">
        <w:t xml:space="preserve"> century reformation</w:t>
      </w:r>
      <w:r w:rsidR="00473AAB">
        <w:t xml:space="preserve">, </w:t>
      </w:r>
      <w:r w:rsidR="00684CB1">
        <w:t>t</w:t>
      </w:r>
      <w:r w:rsidR="005464E5">
        <w:t>he doctrine of “sola scriptura” was put forward, rejecting tradition as normative for Christian theology and instead holding the view that salvation was found in scripture alone.</w:t>
      </w:r>
      <w:r w:rsidR="00816F42">
        <w:t xml:space="preserve"> </w:t>
      </w:r>
      <w:r w:rsidR="00473AAB">
        <w:t>However</w:t>
      </w:r>
      <w:r w:rsidR="008166A0">
        <w:t>,</w:t>
      </w:r>
      <w:r w:rsidR="00473AAB">
        <w:t xml:space="preserve"> to some extent, Tradition can and does still play a role in informing ethics</w:t>
      </w:r>
      <w:r w:rsidR="004303E2">
        <w:t>, but not necessarily to the same extent</w:t>
      </w:r>
      <w:r w:rsidR="00473AAB">
        <w:t xml:space="preserve">. </w:t>
      </w:r>
      <w:r w:rsidR="00473AAB">
        <w:br/>
        <w:t xml:space="preserve">This </w:t>
      </w:r>
      <w:r w:rsidR="008166A0">
        <w:t>is not</w:t>
      </w:r>
      <w:r w:rsidR="00473AAB">
        <w:t xml:space="preserve"> to mean that within the religious ethics the understanding of Tradition is necessarily unchanging – it can be itself something that can change itself as the world changes. </w:t>
      </w:r>
      <w:r w:rsidR="008166A0">
        <w:t xml:space="preserve">There may be a conundrum between those within religious ethics who see tradition as about maintaining the status quo and also those who have more of a sense of openness to the complexities of present – and thus the boundaries of what is tradition itself </w:t>
      </w:r>
      <w:r w:rsidR="001D0BE9">
        <w:t>are not</w:t>
      </w:r>
      <w:r w:rsidR="008166A0">
        <w:t xml:space="preserve"> fixed, but also </w:t>
      </w:r>
      <w:r w:rsidR="001D0BE9">
        <w:t>incrementally</w:t>
      </w:r>
      <w:r w:rsidR="008166A0">
        <w:t xml:space="preserve"> changing</w:t>
      </w:r>
      <w:r w:rsidR="001D0BE9">
        <w:t xml:space="preserve"> over a time period</w:t>
      </w:r>
      <w:r w:rsidR="008166A0">
        <w:t xml:space="preserve">. </w:t>
      </w:r>
      <w:r w:rsidR="00684CB1">
        <w:t xml:space="preserve">For instance, within Islam, although coffee was originally prohibited, the high preponderance of consumption of it within Islam nonetheless meant that it was eventually accepted as permissible within Shari’ah law. As part of reason, the scriptural texts prohibiting wine were re-interpreted suggesting that refreshments such as coffee were permissible as the texts appear to prohibit alcohol on the basis that it is intoxicating, whereas coffee would not necessarily lead directly to that. </w:t>
      </w:r>
      <w:r w:rsidR="004D51A5">
        <w:br/>
      </w:r>
      <w:r w:rsidR="000F6F2E">
        <w:t xml:space="preserve">There are generally differences to the formative structure between Christianity and Islam that shapes the religious traditions in certain ways. </w:t>
      </w:r>
      <w:r w:rsidR="006720C2">
        <w:t xml:space="preserve">In the case of Christianity there is more of a tendency to consider what the nature of God is, while within Islam there is more focus on the will of God. (Islam roughly translates to “submission” or “obedience to God’s will” and so </w:t>
      </w:r>
      <w:r w:rsidR="00404D82">
        <w:t>that is</w:t>
      </w:r>
      <w:r w:rsidR="006720C2">
        <w:t xml:space="preserve"> why </w:t>
      </w:r>
      <w:r w:rsidR="004D51A5">
        <w:t>there is</w:t>
      </w:r>
      <w:r w:rsidR="006720C2">
        <w:t xml:space="preserve"> the focus in the ethical tradition on what specifically would be the will of God).</w:t>
      </w:r>
      <w:r w:rsidR="00404D82">
        <w:t xml:space="preserve"> Within Islam the frame of reference for answering questions of ethics consists of interpreting that of holy scripture in order to perceive God’s will. </w:t>
      </w:r>
      <w:r w:rsidR="0070661C">
        <w:t xml:space="preserve">With Islam there are for every significant realm of social interaction and organisation - family, society, political, economics, </w:t>
      </w:r>
      <w:r w:rsidR="00FD5F30">
        <w:t>judiciary,</w:t>
      </w:r>
      <w:r w:rsidR="0070661C">
        <w:t xml:space="preserve"> and all other aspects of modern living – they are all replete with moral instructions</w:t>
      </w:r>
      <w:r w:rsidR="00FD5F30">
        <w:t xml:space="preserve"> (Ebrahimi &amp; Yasin, 2017, p. 326)</w:t>
      </w:r>
      <w:r w:rsidR="0070661C">
        <w:t xml:space="preserve">. </w:t>
      </w:r>
      <w:r w:rsidR="00CA4D94">
        <w:t xml:space="preserve">In this sense, Islamic Law is different to a more secular understanding of the word “law” as it is more focused and concerned with the conduct of private and personal life rather than just public and civic conduct. </w:t>
      </w:r>
      <w:r w:rsidR="00CA4D94">
        <w:br/>
        <w:t xml:space="preserve">In contrast to this, Christianity often focuses on concepts attributed to God as a means from which to derive an ethical example – it is understood Christians are called to model themselves on the example by which the Gospels account for Jesus’s life and the formative structure is more concerned with theoretical questions of theology that attempts to understand how one is to understand the incarnation of God in the form of man or resurrection from the dead three days after he was crucified. </w:t>
      </w:r>
    </w:p>
    <w:p w14:paraId="14004EA0" w14:textId="77777777" w:rsidR="00555A4C" w:rsidRDefault="00555A4C" w:rsidP="001B7CE7">
      <w:pPr>
        <w:rPr>
          <w:u w:val="single"/>
        </w:rPr>
      </w:pPr>
    </w:p>
    <w:p w14:paraId="5910FF17" w14:textId="208B1DBB" w:rsidR="000F6F2E" w:rsidRPr="000F6F2E" w:rsidRDefault="000F6F2E" w:rsidP="001B7CE7">
      <w:pPr>
        <w:rPr>
          <w:u w:val="single"/>
        </w:rPr>
      </w:pPr>
      <w:r w:rsidRPr="000F6F2E">
        <w:rPr>
          <w:u w:val="single"/>
        </w:rPr>
        <w:t>Reason:</w:t>
      </w:r>
    </w:p>
    <w:p w14:paraId="30FD667D" w14:textId="7D50BF39" w:rsidR="00555A4C" w:rsidRDefault="0038408D" w:rsidP="001B7CE7">
      <w:r>
        <w:t xml:space="preserve">To the degree that people within a religious tradition do have to contend with the complexities of the present and adapt to issues that may not be directly or explicitly touched upon by sacred </w:t>
      </w:r>
      <w:r>
        <w:lastRenderedPageBreak/>
        <w:t xml:space="preserve">scripture is to the degree in which a religious tradition may utilise reason to assist in ethical reasoning. </w:t>
      </w:r>
      <w:r w:rsidR="004D51A5">
        <w:br/>
      </w:r>
      <w:r w:rsidR="00E82982">
        <w:t>Reason has been described within Christian</w:t>
      </w:r>
      <w:r w:rsidR="009B12CB">
        <w:t xml:space="preserve"> Theology</w:t>
      </w:r>
      <w:r w:rsidR="00E82982">
        <w:t xml:space="preserve"> as</w:t>
      </w:r>
      <w:r w:rsidR="009B12CB">
        <w:t xml:space="preserve"> the epistemological sources that do not appeal to the aspect of Revelation within the Christian faith. </w:t>
      </w:r>
      <w:r w:rsidR="00273D0E">
        <w:t xml:space="preserve">And in </w:t>
      </w:r>
      <w:r w:rsidR="004D51A5">
        <w:t>fact,</w:t>
      </w:r>
      <w:r w:rsidR="00273D0E">
        <w:t xml:space="preserve"> much of Christian Ethics that utilises reason is formed from external non-Christian sources. </w:t>
      </w:r>
      <w:r w:rsidR="00555A4C">
        <w:t>As an example, Thomas Aquinas drew on Aristotle in forming Christian Virtue</w:t>
      </w:r>
      <w:r w:rsidR="005E6B02">
        <w:t xml:space="preserve">. One form of using reason within religious ethics is a tradition known as “Natural Law”. It was one of types of moral reasoning also espoused by </w:t>
      </w:r>
      <w:r w:rsidR="00555A4C">
        <w:t>Aquinas</w:t>
      </w:r>
      <w:r w:rsidR="005E6B02">
        <w:t>, who</w:t>
      </w:r>
      <w:r w:rsidR="00555A4C">
        <w:t xml:space="preserve"> argued that fundamental principles of what is right and wrong can be induced and derived from observation of nature (Aquinas saw Natural Law as a form of Gods providence, being the means that by which God exercises his care over the natural world). (This was one way that God would care for his creation – including non-Christians and non-believers to help give them moral guidance in the world). Examples of qualities that could be observed from the natural world that were considered good in of themselves included life, knowledge, procreation, self-preservation. </w:t>
      </w:r>
      <w:r w:rsidR="005E6B02">
        <w:br/>
        <w:t>Another method of using reason in</w:t>
      </w:r>
      <w:r w:rsidR="006F1869">
        <w:t xml:space="preserve"> forming ethical stances within religion is the role of analogy – even if a religious text does not directly address it, comparisons on one topic, issue or subject matter can be compared to similar cases that are addressed within the religious texts. Within Islam this form of reasoning was known as </w:t>
      </w:r>
      <w:r w:rsidR="006F1869">
        <w:rPr>
          <w:i/>
          <w:iCs/>
        </w:rPr>
        <w:t>Qiyas</w:t>
      </w:r>
      <w:r w:rsidR="006F1869">
        <w:t xml:space="preserve">. </w:t>
      </w:r>
      <w:r w:rsidR="00826C5B">
        <w:br/>
        <w:t xml:space="preserve">Reason may also be used within a religious movement when there is recognition that general moral principles and norms </w:t>
      </w:r>
      <w:r w:rsidR="003D26FC">
        <w:t xml:space="preserve">do not </w:t>
      </w:r>
      <w:r w:rsidR="00826C5B">
        <w:t>necessarily deliver the most desirable outcome for any particular situation</w:t>
      </w:r>
      <w:r w:rsidR="003D26FC">
        <w:t xml:space="preserve">. A Christian example of this is Joseph Fletcher who innovated the ethical theory of Situation Ethics. Fletcher was reacting against what he saw when pre-conceived, pre-ordained moral authority was no longer just for the individual. </w:t>
      </w:r>
      <w:r w:rsidR="004D51A5">
        <w:t>And that ultimately a rigid legalistic approach would not necessarily transcribe the most loving approach to ethical situations. (He did not necessarily want to dispense with the law altogether though – he considered the law as one way of expressing love).</w:t>
      </w:r>
      <w:r w:rsidR="00826C5B">
        <w:br/>
        <w:t xml:space="preserve">Within Islam this is encapsulated within the principles of </w:t>
      </w:r>
      <w:r w:rsidR="004D51A5" w:rsidRPr="00826C5B">
        <w:rPr>
          <w:i/>
          <w:iCs/>
        </w:rPr>
        <w:t>Urf</w:t>
      </w:r>
      <w:r w:rsidR="00826C5B">
        <w:t xml:space="preserve"> and </w:t>
      </w:r>
      <w:r w:rsidR="00826C5B" w:rsidRPr="00826C5B">
        <w:rPr>
          <w:i/>
          <w:iCs/>
        </w:rPr>
        <w:t>Istihan</w:t>
      </w:r>
      <w:r w:rsidR="00826C5B">
        <w:t xml:space="preserve">. </w:t>
      </w:r>
      <w:r w:rsidR="00826C5B">
        <w:rPr>
          <w:i/>
          <w:iCs/>
        </w:rPr>
        <w:t>Urf</w:t>
      </w:r>
      <w:r w:rsidR="00826C5B">
        <w:t xml:space="preserve"> would be the principle wherein certain</w:t>
      </w:r>
      <w:r w:rsidR="003D26FC">
        <w:t xml:space="preserve"> moral or</w:t>
      </w:r>
      <w:r w:rsidR="00826C5B">
        <w:t xml:space="preserve"> ethical </w:t>
      </w:r>
      <w:r w:rsidR="003D26FC">
        <w:t xml:space="preserve">dictates and </w:t>
      </w:r>
      <w:r w:rsidR="00826C5B">
        <w:t xml:space="preserve">norms that have no application within the Islamic community are ultimately abandoned due to their archaic nature. </w:t>
      </w:r>
      <w:r w:rsidR="00826C5B">
        <w:rPr>
          <w:i/>
          <w:iCs/>
        </w:rPr>
        <w:t>Istihan</w:t>
      </w:r>
      <w:r w:rsidR="00826C5B">
        <w:t xml:space="preserve"> was the example of where moral </w:t>
      </w:r>
      <w:r w:rsidR="003D26FC">
        <w:t xml:space="preserve">or ethical norms or dictates may also be temporarily suspended if it is absolutely necessary. </w:t>
      </w:r>
      <w:r w:rsidR="003D26FC">
        <w:br/>
        <w:t>As an example, if someone was starving during the month of Ramadan, and they needed food to survive or remain healthy, then the ethical obligation to fast would be detrimental in that situation. And thus</w:t>
      </w:r>
      <w:r w:rsidR="004D51A5">
        <w:t>,</w:t>
      </w:r>
      <w:r w:rsidR="003D26FC">
        <w:t xml:space="preserve"> breaking the norm becomes the moral imperative in such a situation.</w:t>
      </w:r>
      <w:r w:rsidR="004D51A5">
        <w:t xml:space="preserve"> </w:t>
      </w:r>
      <w:r w:rsidR="00D55725">
        <w:t xml:space="preserve">One difference between the Christian and the Islamic </w:t>
      </w:r>
      <w:r w:rsidR="00D62EA2">
        <w:t>approach</w:t>
      </w:r>
      <w:r w:rsidR="00D55725">
        <w:t xml:space="preserve"> to reason is that Islam has had a more singular view that the contents of sacred scripture are fundamentally reasonable as they assume God is reasonable – and one can use reason to understand the purpose of scripture; anything that Muslims </w:t>
      </w:r>
      <w:proofErr w:type="gramStart"/>
      <w:r w:rsidR="00D55725">
        <w:t>don’t</w:t>
      </w:r>
      <w:proofErr w:type="gramEnd"/>
      <w:r w:rsidR="00D55725">
        <w:t xml:space="preserve"> find reasonable is a misunderstanding on their part. Within Christianity </w:t>
      </w:r>
      <w:r w:rsidR="00D62EA2">
        <w:t xml:space="preserve">there has been an oscillation between the view that what God has said is good because it is reasonable, or what God has said is God simply by virtue of it being God’s will. </w:t>
      </w:r>
    </w:p>
    <w:p w14:paraId="56FDBD9F" w14:textId="77777777" w:rsidR="000F6F2E" w:rsidRDefault="000F6F2E" w:rsidP="001B7CE7">
      <w:pPr>
        <w:rPr>
          <w:u w:val="single"/>
        </w:rPr>
      </w:pPr>
    </w:p>
    <w:p w14:paraId="4F5D0403" w14:textId="6106A53B" w:rsidR="0070661C" w:rsidRPr="000F6F2E" w:rsidRDefault="0070661C" w:rsidP="001B7CE7">
      <w:pPr>
        <w:rPr>
          <w:u w:val="single"/>
        </w:rPr>
      </w:pPr>
      <w:r w:rsidRPr="000F6F2E">
        <w:rPr>
          <w:u w:val="single"/>
        </w:rPr>
        <w:t>Bibliography:</w:t>
      </w:r>
    </w:p>
    <w:p w14:paraId="76DB1478" w14:textId="320FA543" w:rsidR="0070661C" w:rsidRPr="0070661C" w:rsidRDefault="0070661C" w:rsidP="001B7CE7">
      <w:r>
        <w:t xml:space="preserve">Ebrahimi, M. &amp; Yasin, Z. (2017) “Islamic Identity, Ethical Principles and Human Values”, </w:t>
      </w:r>
      <w:r>
        <w:rPr>
          <w:i/>
          <w:iCs/>
        </w:rPr>
        <w:t>European Journal of Multidisciplinary Studies</w:t>
      </w:r>
      <w:r>
        <w:t>, 6 (1), pp. 325-336</w:t>
      </w:r>
    </w:p>
    <w:p w14:paraId="49EA476A" w14:textId="5CC6332C" w:rsidR="001B7CE7" w:rsidRDefault="00DE3451" w:rsidP="001B7CE7">
      <w:r>
        <w:t>Hermeneutics</w:t>
      </w:r>
      <w:r w:rsidR="004B67F3">
        <w:t xml:space="preserve"> (2020)</w:t>
      </w:r>
      <w:r>
        <w:t xml:space="preserve"> </w:t>
      </w:r>
      <w:r w:rsidR="004B67F3">
        <w:t xml:space="preserve">The </w:t>
      </w:r>
      <w:r>
        <w:t xml:space="preserve">Stanford Encyclopaedia of </w:t>
      </w:r>
      <w:r w:rsidR="004B67F3">
        <w:t>Philosophy</w:t>
      </w:r>
      <w:r w:rsidR="00404D82">
        <w:t xml:space="preserve"> </w:t>
      </w:r>
      <w:r>
        <w:t xml:space="preserve">url: </w:t>
      </w:r>
      <w:hyperlink r:id="rId5" w:history="1">
        <w:r w:rsidRPr="000E408C">
          <w:rPr>
            <w:rStyle w:val="Hyperlink"/>
          </w:rPr>
          <w:t>https://plato.stanford.edu/entries/hermeneutics/</w:t>
        </w:r>
      </w:hyperlink>
      <w:r>
        <w:t xml:space="preserve"> </w:t>
      </w:r>
      <w:r w:rsidR="00404D82">
        <w:t>(Accessed 23</w:t>
      </w:r>
      <w:r w:rsidR="00404D82" w:rsidRPr="00404D82">
        <w:rPr>
          <w:vertAlign w:val="superscript"/>
        </w:rPr>
        <w:t>rd</w:t>
      </w:r>
      <w:r w:rsidR="00404D82">
        <w:t xml:space="preserve"> April 2021)</w:t>
      </w:r>
    </w:p>
    <w:p w14:paraId="1E6308CB" w14:textId="77777777" w:rsidR="00404D82" w:rsidRPr="00C44AEE" w:rsidRDefault="00404D82" w:rsidP="001B7CE7"/>
    <w:sectPr w:rsidR="00404D82" w:rsidRPr="00C44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11D82"/>
    <w:multiLevelType w:val="hybridMultilevel"/>
    <w:tmpl w:val="EE303720"/>
    <w:lvl w:ilvl="0" w:tplc="46383EF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0835B8"/>
    <w:multiLevelType w:val="hybridMultilevel"/>
    <w:tmpl w:val="D4E276E6"/>
    <w:lvl w:ilvl="0" w:tplc="907C6770">
      <w:start w:val="20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6E4245"/>
    <w:multiLevelType w:val="hybridMultilevel"/>
    <w:tmpl w:val="2C2E3806"/>
    <w:lvl w:ilvl="0" w:tplc="6EB80C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AEE"/>
    <w:rsid w:val="000155CB"/>
    <w:rsid w:val="00033A4C"/>
    <w:rsid w:val="0003553E"/>
    <w:rsid w:val="00091BCA"/>
    <w:rsid w:val="000F6F2E"/>
    <w:rsid w:val="001537A8"/>
    <w:rsid w:val="0017760E"/>
    <w:rsid w:val="001B37E5"/>
    <w:rsid w:val="001B7CE7"/>
    <w:rsid w:val="001D0BE9"/>
    <w:rsid w:val="001E2DD3"/>
    <w:rsid w:val="002408D3"/>
    <w:rsid w:val="00273D0E"/>
    <w:rsid w:val="00286733"/>
    <w:rsid w:val="0038408D"/>
    <w:rsid w:val="003D26FC"/>
    <w:rsid w:val="00404D82"/>
    <w:rsid w:val="004303E2"/>
    <w:rsid w:val="00473AAB"/>
    <w:rsid w:val="004B67F3"/>
    <w:rsid w:val="004D51A5"/>
    <w:rsid w:val="005364CE"/>
    <w:rsid w:val="005464E5"/>
    <w:rsid w:val="00555A4C"/>
    <w:rsid w:val="005E6B02"/>
    <w:rsid w:val="006720C2"/>
    <w:rsid w:val="00684CB1"/>
    <w:rsid w:val="006B4718"/>
    <w:rsid w:val="006E2F94"/>
    <w:rsid w:val="006F1869"/>
    <w:rsid w:val="0070661C"/>
    <w:rsid w:val="00720630"/>
    <w:rsid w:val="007F5790"/>
    <w:rsid w:val="00804B58"/>
    <w:rsid w:val="008166A0"/>
    <w:rsid w:val="00816F42"/>
    <w:rsid w:val="00826C5B"/>
    <w:rsid w:val="00871640"/>
    <w:rsid w:val="0088776A"/>
    <w:rsid w:val="008A3F4F"/>
    <w:rsid w:val="008A46B4"/>
    <w:rsid w:val="00982EEE"/>
    <w:rsid w:val="009B12CB"/>
    <w:rsid w:val="00A714DD"/>
    <w:rsid w:val="00AA3048"/>
    <w:rsid w:val="00AA55EC"/>
    <w:rsid w:val="00AD1AB9"/>
    <w:rsid w:val="00BA190F"/>
    <w:rsid w:val="00BD625B"/>
    <w:rsid w:val="00C44AEE"/>
    <w:rsid w:val="00CA4D94"/>
    <w:rsid w:val="00D1089F"/>
    <w:rsid w:val="00D272BE"/>
    <w:rsid w:val="00D55725"/>
    <w:rsid w:val="00D62EA2"/>
    <w:rsid w:val="00DC36F7"/>
    <w:rsid w:val="00DE3451"/>
    <w:rsid w:val="00E46727"/>
    <w:rsid w:val="00E82982"/>
    <w:rsid w:val="00ED051F"/>
    <w:rsid w:val="00FA6A02"/>
    <w:rsid w:val="00FB3844"/>
    <w:rsid w:val="00FD5F30"/>
    <w:rsid w:val="00FE199F"/>
    <w:rsid w:val="00FF7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5E9B"/>
  <w15:chartTrackingRefBased/>
  <w15:docId w15:val="{6C145179-F842-4CC9-B143-C286B3831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AEE"/>
    <w:pPr>
      <w:ind w:left="720"/>
      <w:contextualSpacing/>
    </w:pPr>
  </w:style>
  <w:style w:type="character" w:styleId="Hyperlink">
    <w:name w:val="Hyperlink"/>
    <w:basedOn w:val="DefaultParagraphFont"/>
    <w:uiPriority w:val="99"/>
    <w:unhideWhenUsed/>
    <w:rsid w:val="00720630"/>
    <w:rPr>
      <w:color w:val="0563C1" w:themeColor="hyperlink"/>
      <w:u w:val="single"/>
    </w:rPr>
  </w:style>
  <w:style w:type="character" w:styleId="UnresolvedMention">
    <w:name w:val="Unresolved Mention"/>
    <w:basedOn w:val="DefaultParagraphFont"/>
    <w:uiPriority w:val="99"/>
    <w:semiHidden/>
    <w:unhideWhenUsed/>
    <w:rsid w:val="00720630"/>
    <w:rPr>
      <w:color w:val="605E5C"/>
      <w:shd w:val="clear" w:color="auto" w:fill="E1DFDD"/>
    </w:rPr>
  </w:style>
  <w:style w:type="character" w:styleId="FollowedHyperlink">
    <w:name w:val="FollowedHyperlink"/>
    <w:basedOn w:val="DefaultParagraphFont"/>
    <w:uiPriority w:val="99"/>
    <w:semiHidden/>
    <w:unhideWhenUsed/>
    <w:rsid w:val="00404D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lato.stanford.edu/entries/hermeneutic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3239</TotalTime>
  <Pages>3</Pages>
  <Words>1763</Words>
  <Characters>10052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Olds</dc:creator>
  <cp:keywords/>
  <dc:description/>
  <cp:lastModifiedBy>Tobias Olds</cp:lastModifiedBy>
  <cp:revision>15</cp:revision>
  <dcterms:created xsi:type="dcterms:W3CDTF">2021-04-13T12:44:00Z</dcterms:created>
  <dcterms:modified xsi:type="dcterms:W3CDTF">2021-04-30T14:35:00Z</dcterms:modified>
</cp:coreProperties>
</file>