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E975FE" w14:textId="3A09BD84" w:rsidR="00050139" w:rsidRPr="00CD5700" w:rsidRDefault="00CD5700" w:rsidP="00CD5700">
      <w:pPr>
        <w:jc w:val="center"/>
        <w:rPr>
          <w:rFonts w:ascii="Arial" w:hAnsi="Arial" w:cs="Arial"/>
          <w:sz w:val="22"/>
          <w:szCs w:val="32"/>
        </w:rPr>
      </w:pPr>
      <w:r w:rsidRPr="00CD5700">
        <w:rPr>
          <w:rFonts w:ascii="Arial" w:hAnsi="Arial" w:cs="Arial"/>
          <w:b/>
          <w:bCs/>
          <w:sz w:val="22"/>
          <w:szCs w:val="32"/>
        </w:rPr>
        <w:t>Module Title</w:t>
      </w:r>
      <w:r w:rsidRPr="00CD5700">
        <w:rPr>
          <w:rFonts w:ascii="Arial" w:hAnsi="Arial" w:cs="Arial"/>
          <w:sz w:val="22"/>
          <w:szCs w:val="32"/>
        </w:rPr>
        <w:t>: Introduction to Health and Social Care</w:t>
      </w:r>
    </w:p>
    <w:p w14:paraId="141CE22B" w14:textId="5A091502" w:rsidR="00CD5700" w:rsidRPr="00CD5700" w:rsidRDefault="00CD5700" w:rsidP="00CD5700">
      <w:pPr>
        <w:jc w:val="center"/>
        <w:rPr>
          <w:rFonts w:ascii="Arial" w:hAnsi="Arial" w:cs="Arial"/>
          <w:sz w:val="22"/>
          <w:szCs w:val="32"/>
        </w:rPr>
      </w:pPr>
      <w:r w:rsidRPr="00CD5700">
        <w:rPr>
          <w:rFonts w:ascii="Arial" w:hAnsi="Arial" w:cs="Arial"/>
          <w:b/>
          <w:bCs/>
          <w:sz w:val="22"/>
          <w:szCs w:val="32"/>
        </w:rPr>
        <w:t>Module Code:</w:t>
      </w:r>
      <w:r w:rsidRPr="00CD5700">
        <w:rPr>
          <w:rFonts w:ascii="Arial" w:hAnsi="Arial" w:cs="Arial"/>
          <w:sz w:val="22"/>
          <w:szCs w:val="32"/>
        </w:rPr>
        <w:t xml:space="preserve"> LCHS4003</w:t>
      </w:r>
    </w:p>
    <w:p w14:paraId="7626B534" w14:textId="144D7796" w:rsidR="00CD5700" w:rsidRPr="00CD5700" w:rsidRDefault="00CD5700" w:rsidP="00CD5700">
      <w:pPr>
        <w:jc w:val="center"/>
        <w:rPr>
          <w:rFonts w:ascii="Arial" w:hAnsi="Arial" w:cs="Arial"/>
          <w:sz w:val="22"/>
          <w:szCs w:val="32"/>
        </w:rPr>
      </w:pPr>
      <w:r w:rsidRPr="00CD5700">
        <w:rPr>
          <w:rFonts w:ascii="Arial" w:hAnsi="Arial" w:cs="Arial"/>
          <w:b/>
          <w:bCs/>
          <w:sz w:val="22"/>
          <w:szCs w:val="32"/>
        </w:rPr>
        <w:t>Assignment Title</w:t>
      </w:r>
      <w:r w:rsidRPr="00CD5700">
        <w:rPr>
          <w:rFonts w:ascii="Arial" w:hAnsi="Arial" w:cs="Arial"/>
          <w:sz w:val="22"/>
          <w:szCs w:val="32"/>
        </w:rPr>
        <w:t>: Written Assignment</w:t>
      </w:r>
    </w:p>
    <w:p w14:paraId="5556734F" w14:textId="52C12C43" w:rsidR="00CD5700" w:rsidRPr="00CD5700" w:rsidRDefault="00CD5700" w:rsidP="00CD5700">
      <w:pPr>
        <w:jc w:val="center"/>
        <w:rPr>
          <w:rFonts w:ascii="Arial" w:hAnsi="Arial" w:cs="Arial"/>
          <w:sz w:val="22"/>
          <w:szCs w:val="32"/>
        </w:rPr>
      </w:pPr>
      <w:r w:rsidRPr="00CD5700">
        <w:rPr>
          <w:rFonts w:ascii="Arial" w:hAnsi="Arial" w:cs="Arial"/>
          <w:b/>
          <w:bCs/>
          <w:sz w:val="22"/>
          <w:szCs w:val="32"/>
        </w:rPr>
        <w:t>Lecturers</w:t>
      </w:r>
      <w:r w:rsidRPr="00CD5700">
        <w:rPr>
          <w:rFonts w:ascii="Arial" w:hAnsi="Arial" w:cs="Arial"/>
          <w:sz w:val="22"/>
          <w:szCs w:val="32"/>
        </w:rPr>
        <w:t>: Dr Helen Parsons</w:t>
      </w:r>
    </w:p>
    <w:p w14:paraId="63371B3F" w14:textId="3DDDAD65" w:rsidR="00CD5700" w:rsidRPr="00CD5700" w:rsidRDefault="00CD5700" w:rsidP="00CD5700">
      <w:pPr>
        <w:jc w:val="center"/>
        <w:rPr>
          <w:rFonts w:ascii="Arial" w:hAnsi="Arial" w:cs="Arial"/>
          <w:b/>
          <w:bCs/>
          <w:sz w:val="22"/>
          <w:szCs w:val="32"/>
        </w:rPr>
      </w:pPr>
      <w:r w:rsidRPr="00CD5700">
        <w:rPr>
          <w:rFonts w:ascii="Arial" w:hAnsi="Arial" w:cs="Arial"/>
          <w:b/>
          <w:bCs/>
          <w:sz w:val="22"/>
          <w:szCs w:val="32"/>
        </w:rPr>
        <w:t>Student Name:</w:t>
      </w:r>
    </w:p>
    <w:p w14:paraId="695FE0C0" w14:textId="150797F3" w:rsidR="00CD5700" w:rsidRPr="00CD5700" w:rsidRDefault="00CD5700" w:rsidP="00CD5700">
      <w:pPr>
        <w:jc w:val="center"/>
        <w:rPr>
          <w:rFonts w:ascii="Arial" w:hAnsi="Arial" w:cs="Arial"/>
          <w:b/>
          <w:bCs/>
          <w:sz w:val="22"/>
          <w:szCs w:val="32"/>
        </w:rPr>
      </w:pPr>
      <w:r w:rsidRPr="00CD5700">
        <w:rPr>
          <w:rFonts w:ascii="Arial" w:hAnsi="Arial" w:cs="Arial"/>
          <w:b/>
          <w:bCs/>
          <w:sz w:val="22"/>
          <w:szCs w:val="32"/>
        </w:rPr>
        <w:t>Student ID:</w:t>
      </w:r>
    </w:p>
    <w:p w14:paraId="10FB8508" w14:textId="7AF18224" w:rsidR="00CD5700" w:rsidRPr="00CD5700" w:rsidRDefault="00CD5700" w:rsidP="00CD5700">
      <w:pPr>
        <w:jc w:val="center"/>
        <w:rPr>
          <w:rFonts w:ascii="Arial" w:hAnsi="Arial" w:cs="Arial"/>
          <w:b/>
          <w:bCs/>
          <w:sz w:val="22"/>
          <w:szCs w:val="32"/>
        </w:rPr>
      </w:pPr>
      <w:r w:rsidRPr="00CD5700">
        <w:rPr>
          <w:rFonts w:ascii="Arial" w:hAnsi="Arial" w:cs="Arial"/>
          <w:b/>
          <w:bCs/>
          <w:sz w:val="22"/>
          <w:szCs w:val="32"/>
        </w:rPr>
        <w:t>Date:</w:t>
      </w:r>
    </w:p>
    <w:p w14:paraId="403B25AE" w14:textId="77777777" w:rsidR="00CD5700" w:rsidRDefault="00CD5700" w:rsidP="00CD5700">
      <w:pPr>
        <w:jc w:val="center"/>
        <w:rPr>
          <w:b/>
          <w:bCs/>
        </w:rPr>
      </w:pPr>
    </w:p>
    <w:p w14:paraId="4F7D0C50" w14:textId="77777777" w:rsidR="00CD5700" w:rsidRDefault="00CD5700" w:rsidP="00CD5700">
      <w:pPr>
        <w:jc w:val="center"/>
        <w:rPr>
          <w:b/>
          <w:bCs/>
        </w:rPr>
        <w:sectPr w:rsidR="00CD5700">
          <w:footerReference w:type="default" r:id="rId8"/>
          <w:pgSz w:w="12240" w:h="15840"/>
          <w:pgMar w:top="1440" w:right="1440" w:bottom="1440" w:left="1440" w:header="708" w:footer="708" w:gutter="0"/>
          <w:cols w:space="708"/>
          <w:docGrid w:linePitch="360"/>
        </w:sectPr>
      </w:pPr>
    </w:p>
    <w:sdt>
      <w:sdtPr>
        <w:rPr>
          <w:rFonts w:ascii="Times New Roman" w:eastAsiaTheme="minorHAnsi" w:hAnsi="Times New Roman" w:cstheme="minorBidi"/>
          <w:color w:val="auto"/>
          <w:sz w:val="24"/>
          <w:szCs w:val="36"/>
          <w:lang w:eastAsia="en-US"/>
        </w:rPr>
        <w:id w:val="729893480"/>
        <w:docPartObj>
          <w:docPartGallery w:val="Table of Contents"/>
          <w:docPartUnique/>
        </w:docPartObj>
      </w:sdtPr>
      <w:sdtEndPr>
        <w:rPr>
          <w:rFonts w:ascii="Arial" w:hAnsi="Arial"/>
          <w:b/>
          <w:bCs/>
          <w:sz w:val="22"/>
          <w:szCs w:val="22"/>
        </w:rPr>
      </w:sdtEndPr>
      <w:sdtContent>
        <w:p w14:paraId="244108AE" w14:textId="26F9C510" w:rsidR="00CD5700" w:rsidRPr="00CD5700" w:rsidRDefault="00CD5700" w:rsidP="00196CEB">
          <w:pPr>
            <w:pStyle w:val="TOCHeading"/>
          </w:pPr>
          <w:r w:rsidRPr="00CD5700">
            <w:t>Table of Contents</w:t>
          </w:r>
        </w:p>
        <w:p w14:paraId="32A5F275" w14:textId="396968F4" w:rsidR="001C56C2" w:rsidRDefault="00CD5700">
          <w:pPr>
            <w:pStyle w:val="TOC1"/>
            <w:tabs>
              <w:tab w:val="right" w:leader="dot" w:pos="9350"/>
            </w:tabs>
            <w:rPr>
              <w:noProof/>
            </w:rPr>
          </w:pPr>
          <w:r w:rsidRPr="00CD5700">
            <w:rPr>
              <w:rFonts w:ascii="Arial" w:hAnsi="Arial" w:cs="Arial"/>
              <w:sz w:val="22"/>
              <w:szCs w:val="22"/>
            </w:rPr>
            <w:fldChar w:fldCharType="begin"/>
          </w:r>
          <w:r w:rsidRPr="00CD5700">
            <w:rPr>
              <w:rFonts w:ascii="Arial" w:hAnsi="Arial" w:cs="Arial"/>
              <w:sz w:val="22"/>
              <w:szCs w:val="22"/>
            </w:rPr>
            <w:instrText xml:space="preserve"> TOC \o "1-3" \h \z \u </w:instrText>
          </w:r>
          <w:r w:rsidRPr="00CD5700">
            <w:rPr>
              <w:rFonts w:ascii="Arial" w:hAnsi="Arial" w:cs="Arial"/>
              <w:sz w:val="22"/>
              <w:szCs w:val="22"/>
            </w:rPr>
            <w:fldChar w:fldCharType="separate"/>
          </w:r>
          <w:hyperlink w:anchor="_Toc223437535" w:history="1">
            <w:r w:rsidR="001C56C2" w:rsidRPr="00051473">
              <w:rPr>
                <w:rStyle w:val="Hyperlink"/>
                <w:noProof/>
              </w:rPr>
              <w:t>Introduction</w:t>
            </w:r>
            <w:r w:rsidR="001C56C2">
              <w:rPr>
                <w:noProof/>
                <w:webHidden/>
              </w:rPr>
              <w:tab/>
            </w:r>
            <w:r w:rsidR="001C56C2">
              <w:rPr>
                <w:noProof/>
                <w:webHidden/>
              </w:rPr>
              <w:fldChar w:fldCharType="begin"/>
            </w:r>
            <w:r w:rsidR="001C56C2">
              <w:rPr>
                <w:noProof/>
                <w:webHidden/>
              </w:rPr>
              <w:instrText xml:space="preserve"> PAGEREF _Toc223437535 \h </w:instrText>
            </w:r>
            <w:r w:rsidR="001C56C2">
              <w:rPr>
                <w:noProof/>
                <w:webHidden/>
              </w:rPr>
            </w:r>
            <w:r w:rsidR="001C56C2">
              <w:rPr>
                <w:noProof/>
                <w:webHidden/>
              </w:rPr>
              <w:fldChar w:fldCharType="separate"/>
            </w:r>
            <w:r w:rsidR="001C56C2">
              <w:rPr>
                <w:noProof/>
                <w:webHidden/>
              </w:rPr>
              <w:t>1</w:t>
            </w:r>
            <w:r w:rsidR="001C56C2">
              <w:rPr>
                <w:noProof/>
                <w:webHidden/>
              </w:rPr>
              <w:fldChar w:fldCharType="end"/>
            </w:r>
          </w:hyperlink>
        </w:p>
        <w:p w14:paraId="23533E42" w14:textId="4C964A2B" w:rsidR="001C56C2" w:rsidRDefault="001C56C2">
          <w:pPr>
            <w:pStyle w:val="TOC1"/>
            <w:tabs>
              <w:tab w:val="right" w:leader="dot" w:pos="9350"/>
            </w:tabs>
            <w:rPr>
              <w:noProof/>
            </w:rPr>
          </w:pPr>
          <w:hyperlink w:anchor="_Toc223437536" w:history="1">
            <w:r w:rsidRPr="00051473">
              <w:rPr>
                <w:rStyle w:val="Hyperlink"/>
                <w:noProof/>
              </w:rPr>
              <w:t>Importance of Effective Communication</w:t>
            </w:r>
            <w:r>
              <w:rPr>
                <w:noProof/>
                <w:webHidden/>
              </w:rPr>
              <w:tab/>
            </w:r>
            <w:r>
              <w:rPr>
                <w:noProof/>
                <w:webHidden/>
              </w:rPr>
              <w:fldChar w:fldCharType="begin"/>
            </w:r>
            <w:r>
              <w:rPr>
                <w:noProof/>
                <w:webHidden/>
              </w:rPr>
              <w:instrText xml:space="preserve"> PAGEREF _Toc223437536 \h </w:instrText>
            </w:r>
            <w:r>
              <w:rPr>
                <w:noProof/>
                <w:webHidden/>
              </w:rPr>
            </w:r>
            <w:r>
              <w:rPr>
                <w:noProof/>
                <w:webHidden/>
              </w:rPr>
              <w:fldChar w:fldCharType="separate"/>
            </w:r>
            <w:r>
              <w:rPr>
                <w:noProof/>
                <w:webHidden/>
              </w:rPr>
              <w:t>1</w:t>
            </w:r>
            <w:r>
              <w:rPr>
                <w:noProof/>
                <w:webHidden/>
              </w:rPr>
              <w:fldChar w:fldCharType="end"/>
            </w:r>
          </w:hyperlink>
        </w:p>
        <w:p w14:paraId="4B8835F4" w14:textId="1D463E20" w:rsidR="001C56C2" w:rsidRDefault="001C56C2">
          <w:pPr>
            <w:pStyle w:val="TOC2"/>
            <w:tabs>
              <w:tab w:val="right" w:leader="dot" w:pos="9350"/>
            </w:tabs>
            <w:rPr>
              <w:noProof/>
            </w:rPr>
          </w:pPr>
          <w:hyperlink w:anchor="_Toc223437537" w:history="1">
            <w:r w:rsidRPr="00051473">
              <w:rPr>
                <w:rStyle w:val="Hyperlink"/>
                <w:noProof/>
              </w:rPr>
              <w:t>Applying the Equality Act 2010 in Communication</w:t>
            </w:r>
            <w:r>
              <w:rPr>
                <w:noProof/>
                <w:webHidden/>
              </w:rPr>
              <w:tab/>
            </w:r>
            <w:r>
              <w:rPr>
                <w:noProof/>
                <w:webHidden/>
              </w:rPr>
              <w:fldChar w:fldCharType="begin"/>
            </w:r>
            <w:r>
              <w:rPr>
                <w:noProof/>
                <w:webHidden/>
              </w:rPr>
              <w:instrText xml:space="preserve"> PAGEREF _Toc223437537 \h </w:instrText>
            </w:r>
            <w:r>
              <w:rPr>
                <w:noProof/>
                <w:webHidden/>
              </w:rPr>
            </w:r>
            <w:r>
              <w:rPr>
                <w:noProof/>
                <w:webHidden/>
              </w:rPr>
              <w:fldChar w:fldCharType="separate"/>
            </w:r>
            <w:r>
              <w:rPr>
                <w:noProof/>
                <w:webHidden/>
              </w:rPr>
              <w:t>1</w:t>
            </w:r>
            <w:r>
              <w:rPr>
                <w:noProof/>
                <w:webHidden/>
              </w:rPr>
              <w:fldChar w:fldCharType="end"/>
            </w:r>
          </w:hyperlink>
        </w:p>
        <w:p w14:paraId="438AB286" w14:textId="246EB9E5" w:rsidR="001C56C2" w:rsidRDefault="001C56C2">
          <w:pPr>
            <w:pStyle w:val="TOC2"/>
            <w:tabs>
              <w:tab w:val="right" w:leader="dot" w:pos="9350"/>
            </w:tabs>
            <w:rPr>
              <w:noProof/>
            </w:rPr>
          </w:pPr>
          <w:hyperlink w:anchor="_Toc223437538" w:history="1">
            <w:r w:rsidRPr="00051473">
              <w:rPr>
                <w:rStyle w:val="Hyperlink"/>
                <w:noProof/>
              </w:rPr>
              <w:t>Application of the Shannon-Weaver Communication Model</w:t>
            </w:r>
            <w:r>
              <w:rPr>
                <w:noProof/>
                <w:webHidden/>
              </w:rPr>
              <w:tab/>
            </w:r>
            <w:r>
              <w:rPr>
                <w:noProof/>
                <w:webHidden/>
              </w:rPr>
              <w:fldChar w:fldCharType="begin"/>
            </w:r>
            <w:r>
              <w:rPr>
                <w:noProof/>
                <w:webHidden/>
              </w:rPr>
              <w:instrText xml:space="preserve"> PAGEREF _Toc223437538 \h </w:instrText>
            </w:r>
            <w:r>
              <w:rPr>
                <w:noProof/>
                <w:webHidden/>
              </w:rPr>
            </w:r>
            <w:r>
              <w:rPr>
                <w:noProof/>
                <w:webHidden/>
              </w:rPr>
              <w:fldChar w:fldCharType="separate"/>
            </w:r>
            <w:r>
              <w:rPr>
                <w:noProof/>
                <w:webHidden/>
              </w:rPr>
              <w:t>2</w:t>
            </w:r>
            <w:r>
              <w:rPr>
                <w:noProof/>
                <w:webHidden/>
              </w:rPr>
              <w:fldChar w:fldCharType="end"/>
            </w:r>
          </w:hyperlink>
        </w:p>
        <w:p w14:paraId="3AEF9333" w14:textId="57541B69" w:rsidR="001C56C2" w:rsidRDefault="001C56C2">
          <w:pPr>
            <w:pStyle w:val="TOC1"/>
            <w:tabs>
              <w:tab w:val="right" w:leader="dot" w:pos="9350"/>
            </w:tabs>
            <w:rPr>
              <w:noProof/>
            </w:rPr>
          </w:pPr>
          <w:hyperlink w:anchor="_Toc223437539" w:history="1">
            <w:r w:rsidRPr="00051473">
              <w:rPr>
                <w:rStyle w:val="Hyperlink"/>
                <w:noProof/>
              </w:rPr>
              <w:t>Importance of Good Administrative Skills in Professional Practice</w:t>
            </w:r>
            <w:r>
              <w:rPr>
                <w:noProof/>
                <w:webHidden/>
              </w:rPr>
              <w:tab/>
            </w:r>
            <w:r>
              <w:rPr>
                <w:noProof/>
                <w:webHidden/>
              </w:rPr>
              <w:fldChar w:fldCharType="begin"/>
            </w:r>
            <w:r>
              <w:rPr>
                <w:noProof/>
                <w:webHidden/>
              </w:rPr>
              <w:instrText xml:space="preserve"> PAGEREF _Toc223437539 \h </w:instrText>
            </w:r>
            <w:r>
              <w:rPr>
                <w:noProof/>
                <w:webHidden/>
              </w:rPr>
            </w:r>
            <w:r>
              <w:rPr>
                <w:noProof/>
                <w:webHidden/>
              </w:rPr>
              <w:fldChar w:fldCharType="separate"/>
            </w:r>
            <w:r>
              <w:rPr>
                <w:noProof/>
                <w:webHidden/>
              </w:rPr>
              <w:t>2</w:t>
            </w:r>
            <w:r>
              <w:rPr>
                <w:noProof/>
                <w:webHidden/>
              </w:rPr>
              <w:fldChar w:fldCharType="end"/>
            </w:r>
          </w:hyperlink>
        </w:p>
        <w:p w14:paraId="13EEE12C" w14:textId="03BE85CA" w:rsidR="001C56C2" w:rsidRDefault="001C56C2">
          <w:pPr>
            <w:pStyle w:val="TOC1"/>
            <w:tabs>
              <w:tab w:val="right" w:leader="dot" w:pos="9350"/>
            </w:tabs>
            <w:rPr>
              <w:noProof/>
            </w:rPr>
          </w:pPr>
          <w:hyperlink w:anchor="_Toc223437540" w:history="1">
            <w:r w:rsidRPr="00051473">
              <w:rPr>
                <w:rStyle w:val="Hyperlink"/>
                <w:noProof/>
              </w:rPr>
              <w:t>Importance of Collaborative Work</w:t>
            </w:r>
            <w:r>
              <w:rPr>
                <w:noProof/>
                <w:webHidden/>
              </w:rPr>
              <w:tab/>
            </w:r>
            <w:r>
              <w:rPr>
                <w:noProof/>
                <w:webHidden/>
              </w:rPr>
              <w:fldChar w:fldCharType="begin"/>
            </w:r>
            <w:r>
              <w:rPr>
                <w:noProof/>
                <w:webHidden/>
              </w:rPr>
              <w:instrText xml:space="preserve"> PAGEREF _Toc223437540 \h </w:instrText>
            </w:r>
            <w:r>
              <w:rPr>
                <w:noProof/>
                <w:webHidden/>
              </w:rPr>
            </w:r>
            <w:r>
              <w:rPr>
                <w:noProof/>
                <w:webHidden/>
              </w:rPr>
              <w:fldChar w:fldCharType="separate"/>
            </w:r>
            <w:r>
              <w:rPr>
                <w:noProof/>
                <w:webHidden/>
              </w:rPr>
              <w:t>3</w:t>
            </w:r>
            <w:r>
              <w:rPr>
                <w:noProof/>
                <w:webHidden/>
              </w:rPr>
              <w:fldChar w:fldCharType="end"/>
            </w:r>
          </w:hyperlink>
        </w:p>
        <w:p w14:paraId="4E412010" w14:textId="2BD1EC15" w:rsidR="001C56C2" w:rsidRDefault="001C56C2">
          <w:pPr>
            <w:pStyle w:val="TOC1"/>
            <w:tabs>
              <w:tab w:val="right" w:leader="dot" w:pos="9350"/>
            </w:tabs>
            <w:rPr>
              <w:noProof/>
            </w:rPr>
          </w:pPr>
          <w:hyperlink w:anchor="_Toc223437541" w:history="1">
            <w:r w:rsidRPr="00051473">
              <w:rPr>
                <w:rStyle w:val="Hyperlink"/>
                <w:noProof/>
              </w:rPr>
              <w:t>Conclusion</w:t>
            </w:r>
            <w:r>
              <w:rPr>
                <w:noProof/>
                <w:webHidden/>
              </w:rPr>
              <w:tab/>
            </w:r>
            <w:r>
              <w:rPr>
                <w:noProof/>
                <w:webHidden/>
              </w:rPr>
              <w:fldChar w:fldCharType="begin"/>
            </w:r>
            <w:r>
              <w:rPr>
                <w:noProof/>
                <w:webHidden/>
              </w:rPr>
              <w:instrText xml:space="preserve"> PAGEREF _Toc223437541 \h </w:instrText>
            </w:r>
            <w:r>
              <w:rPr>
                <w:noProof/>
                <w:webHidden/>
              </w:rPr>
            </w:r>
            <w:r>
              <w:rPr>
                <w:noProof/>
                <w:webHidden/>
              </w:rPr>
              <w:fldChar w:fldCharType="separate"/>
            </w:r>
            <w:r>
              <w:rPr>
                <w:noProof/>
                <w:webHidden/>
              </w:rPr>
              <w:t>4</w:t>
            </w:r>
            <w:r>
              <w:rPr>
                <w:noProof/>
                <w:webHidden/>
              </w:rPr>
              <w:fldChar w:fldCharType="end"/>
            </w:r>
          </w:hyperlink>
        </w:p>
        <w:p w14:paraId="3377DFCD" w14:textId="43DA1EAB" w:rsidR="001C56C2" w:rsidRDefault="001C56C2">
          <w:pPr>
            <w:pStyle w:val="TOC1"/>
            <w:tabs>
              <w:tab w:val="right" w:leader="dot" w:pos="9350"/>
            </w:tabs>
            <w:rPr>
              <w:noProof/>
            </w:rPr>
          </w:pPr>
          <w:hyperlink w:anchor="_Toc223437542" w:history="1">
            <w:r w:rsidRPr="00051473">
              <w:rPr>
                <w:rStyle w:val="Hyperlink"/>
                <w:noProof/>
              </w:rPr>
              <w:t>References</w:t>
            </w:r>
            <w:r>
              <w:rPr>
                <w:noProof/>
                <w:webHidden/>
              </w:rPr>
              <w:tab/>
            </w:r>
            <w:r>
              <w:rPr>
                <w:noProof/>
                <w:webHidden/>
              </w:rPr>
              <w:fldChar w:fldCharType="begin"/>
            </w:r>
            <w:r>
              <w:rPr>
                <w:noProof/>
                <w:webHidden/>
              </w:rPr>
              <w:instrText xml:space="preserve"> PAGEREF _Toc223437542 \h </w:instrText>
            </w:r>
            <w:r>
              <w:rPr>
                <w:noProof/>
                <w:webHidden/>
              </w:rPr>
            </w:r>
            <w:r>
              <w:rPr>
                <w:noProof/>
                <w:webHidden/>
              </w:rPr>
              <w:fldChar w:fldCharType="separate"/>
            </w:r>
            <w:r>
              <w:rPr>
                <w:noProof/>
                <w:webHidden/>
              </w:rPr>
              <w:t>5</w:t>
            </w:r>
            <w:r>
              <w:rPr>
                <w:noProof/>
                <w:webHidden/>
              </w:rPr>
              <w:fldChar w:fldCharType="end"/>
            </w:r>
          </w:hyperlink>
        </w:p>
        <w:p w14:paraId="6DF6CE27" w14:textId="18D19B15" w:rsidR="00CD5700" w:rsidRPr="00CD5700" w:rsidRDefault="00CD5700">
          <w:pPr>
            <w:rPr>
              <w:rFonts w:ascii="Arial" w:hAnsi="Arial" w:cs="Arial"/>
              <w:sz w:val="22"/>
              <w:szCs w:val="22"/>
            </w:rPr>
          </w:pPr>
          <w:r w:rsidRPr="00CD5700">
            <w:rPr>
              <w:rFonts w:ascii="Arial" w:hAnsi="Arial" w:cs="Arial"/>
              <w:b/>
              <w:bCs/>
              <w:sz w:val="22"/>
              <w:szCs w:val="22"/>
            </w:rPr>
            <w:fldChar w:fldCharType="end"/>
          </w:r>
        </w:p>
      </w:sdtContent>
    </w:sdt>
    <w:p w14:paraId="7D520B00" w14:textId="77777777" w:rsidR="00CD5700" w:rsidRDefault="00CD5700" w:rsidP="00CD5700">
      <w:pPr>
        <w:jc w:val="center"/>
        <w:rPr>
          <w:b/>
          <w:bCs/>
        </w:rPr>
      </w:pPr>
    </w:p>
    <w:p w14:paraId="1B36224B" w14:textId="77777777" w:rsidR="00CD5700" w:rsidRDefault="00CD5700" w:rsidP="00CD5700">
      <w:pPr>
        <w:jc w:val="center"/>
        <w:rPr>
          <w:b/>
          <w:bCs/>
        </w:rPr>
      </w:pPr>
    </w:p>
    <w:p w14:paraId="37AFF7DB" w14:textId="77777777" w:rsidR="00CD5700" w:rsidRDefault="00CD5700" w:rsidP="00CD5700">
      <w:pPr>
        <w:jc w:val="center"/>
        <w:rPr>
          <w:b/>
          <w:bCs/>
        </w:rPr>
      </w:pPr>
    </w:p>
    <w:p w14:paraId="2D48AC59" w14:textId="77777777" w:rsidR="00CD5700" w:rsidRDefault="00CD5700" w:rsidP="00CD5700">
      <w:pPr>
        <w:jc w:val="center"/>
        <w:rPr>
          <w:b/>
          <w:bCs/>
        </w:rPr>
      </w:pPr>
    </w:p>
    <w:p w14:paraId="5FC1E5A8" w14:textId="77777777" w:rsidR="00CD5700" w:rsidRDefault="00CD5700" w:rsidP="00CD5700">
      <w:pPr>
        <w:jc w:val="center"/>
        <w:rPr>
          <w:b/>
          <w:bCs/>
        </w:rPr>
      </w:pPr>
    </w:p>
    <w:p w14:paraId="4D1EF876" w14:textId="77777777" w:rsidR="00CD5700" w:rsidRDefault="00CD5700" w:rsidP="00CD5700">
      <w:pPr>
        <w:jc w:val="center"/>
        <w:rPr>
          <w:b/>
          <w:bCs/>
        </w:rPr>
      </w:pPr>
    </w:p>
    <w:p w14:paraId="6DBBA9BD" w14:textId="77777777" w:rsidR="00CD5700" w:rsidRDefault="00CD5700" w:rsidP="00CD5700">
      <w:pPr>
        <w:jc w:val="center"/>
        <w:rPr>
          <w:b/>
          <w:bCs/>
        </w:rPr>
      </w:pPr>
    </w:p>
    <w:p w14:paraId="61C7E117" w14:textId="77777777" w:rsidR="00CD5700" w:rsidRDefault="00CD5700" w:rsidP="00CD5700">
      <w:pPr>
        <w:jc w:val="center"/>
        <w:rPr>
          <w:b/>
          <w:bCs/>
        </w:rPr>
      </w:pPr>
    </w:p>
    <w:p w14:paraId="11BEF00E" w14:textId="77777777" w:rsidR="00CD5700" w:rsidRDefault="00CD5700" w:rsidP="00CD5700">
      <w:pPr>
        <w:jc w:val="center"/>
        <w:rPr>
          <w:b/>
          <w:bCs/>
        </w:rPr>
      </w:pPr>
    </w:p>
    <w:p w14:paraId="17F91115" w14:textId="77777777" w:rsidR="00CD5700" w:rsidRDefault="00CD5700" w:rsidP="00CD5700">
      <w:pPr>
        <w:jc w:val="center"/>
        <w:rPr>
          <w:b/>
          <w:bCs/>
        </w:rPr>
      </w:pPr>
    </w:p>
    <w:p w14:paraId="2E7FDBD5" w14:textId="77777777" w:rsidR="00CD5700" w:rsidRDefault="00CD5700" w:rsidP="00CD5700">
      <w:pPr>
        <w:jc w:val="center"/>
        <w:rPr>
          <w:b/>
          <w:bCs/>
        </w:rPr>
      </w:pPr>
    </w:p>
    <w:p w14:paraId="6B9A5AA9" w14:textId="77777777" w:rsidR="00CD5700" w:rsidRDefault="00CD5700" w:rsidP="00CD5700">
      <w:pPr>
        <w:jc w:val="center"/>
        <w:rPr>
          <w:b/>
          <w:bCs/>
        </w:rPr>
      </w:pPr>
    </w:p>
    <w:p w14:paraId="3C4CEFA0" w14:textId="77777777" w:rsidR="00CD5700" w:rsidRDefault="00CD5700" w:rsidP="00CD5700">
      <w:pPr>
        <w:jc w:val="center"/>
        <w:rPr>
          <w:b/>
          <w:bCs/>
        </w:rPr>
      </w:pPr>
    </w:p>
    <w:p w14:paraId="65B37868" w14:textId="77777777" w:rsidR="00CD5700" w:rsidRDefault="00CD5700" w:rsidP="00CD5700">
      <w:pPr>
        <w:jc w:val="center"/>
        <w:rPr>
          <w:b/>
          <w:bCs/>
        </w:rPr>
      </w:pPr>
    </w:p>
    <w:p w14:paraId="1364F789" w14:textId="77777777" w:rsidR="00CD5700" w:rsidRDefault="00CD5700" w:rsidP="00CD5700">
      <w:pPr>
        <w:jc w:val="center"/>
        <w:rPr>
          <w:b/>
          <w:bCs/>
        </w:rPr>
      </w:pPr>
    </w:p>
    <w:p w14:paraId="70F372EC" w14:textId="77777777" w:rsidR="00CD5700" w:rsidRDefault="00CD5700" w:rsidP="00CD5700">
      <w:pPr>
        <w:jc w:val="center"/>
        <w:rPr>
          <w:b/>
          <w:bCs/>
        </w:rPr>
      </w:pPr>
    </w:p>
    <w:p w14:paraId="1D83C61D" w14:textId="77777777" w:rsidR="00CD5700" w:rsidRDefault="00CD5700" w:rsidP="00CD5700">
      <w:pPr>
        <w:jc w:val="center"/>
        <w:rPr>
          <w:b/>
          <w:bCs/>
        </w:rPr>
      </w:pPr>
    </w:p>
    <w:p w14:paraId="2C8D7E82" w14:textId="77777777" w:rsidR="00CD5700" w:rsidRDefault="00CD5700" w:rsidP="00CD5700">
      <w:pPr>
        <w:jc w:val="center"/>
        <w:rPr>
          <w:b/>
          <w:bCs/>
        </w:rPr>
      </w:pPr>
    </w:p>
    <w:p w14:paraId="3148BDDD" w14:textId="77777777" w:rsidR="00CD5700" w:rsidRDefault="00CD5700" w:rsidP="00CD5700">
      <w:pPr>
        <w:jc w:val="center"/>
        <w:rPr>
          <w:b/>
          <w:bCs/>
        </w:rPr>
      </w:pPr>
    </w:p>
    <w:p w14:paraId="05FA65BB" w14:textId="77777777" w:rsidR="00CD5700" w:rsidRDefault="00CD5700" w:rsidP="00CD5700">
      <w:pPr>
        <w:jc w:val="center"/>
        <w:rPr>
          <w:b/>
          <w:bCs/>
        </w:rPr>
        <w:sectPr w:rsidR="00CD5700">
          <w:footerReference w:type="default" r:id="rId9"/>
          <w:pgSz w:w="12240" w:h="15840"/>
          <w:pgMar w:top="1440" w:right="1440" w:bottom="1440" w:left="1440" w:header="708" w:footer="708" w:gutter="0"/>
          <w:cols w:space="708"/>
          <w:docGrid w:linePitch="360"/>
        </w:sectPr>
      </w:pPr>
    </w:p>
    <w:p w14:paraId="1E505113" w14:textId="474EA56F" w:rsidR="00382237" w:rsidRDefault="00CD5700" w:rsidP="00196CEB">
      <w:pPr>
        <w:pStyle w:val="Heading1"/>
      </w:pPr>
      <w:bookmarkStart w:id="0" w:name="_Toc223437535"/>
      <w:r w:rsidRPr="00CD5700">
        <w:lastRenderedPageBreak/>
        <w:t>Introduction</w:t>
      </w:r>
      <w:bookmarkEnd w:id="0"/>
      <w:r w:rsidRPr="00CD5700">
        <w:t xml:space="preserve"> </w:t>
      </w:r>
    </w:p>
    <w:p w14:paraId="2F7448D9" w14:textId="025E7936" w:rsidR="00BF0468" w:rsidRDefault="00382237" w:rsidP="00B22C2F">
      <w:pPr>
        <w:rPr>
          <w:rFonts w:ascii="Arial" w:hAnsi="Arial" w:cs="Arial"/>
          <w:sz w:val="22"/>
          <w:szCs w:val="32"/>
        </w:rPr>
      </w:pPr>
      <w:r w:rsidRPr="00AB35BB">
        <w:rPr>
          <w:rFonts w:ascii="Arial" w:hAnsi="Arial" w:cs="Arial"/>
          <w:sz w:val="22"/>
          <w:szCs w:val="32"/>
        </w:rPr>
        <w:t>This report will analyse the case study of Mr Ahmed, a 68-year-old man recovering from a stroke and getting help from a cross-functional health and social care team. The report will emphasis on three important aspects which are impactful communication, good administrative actions, and cooperative working. These areas are important to make sure secure, person-oriented, and high-standard care</w:t>
      </w:r>
      <w:r w:rsidR="00EE4F06">
        <w:rPr>
          <w:rFonts w:ascii="Arial" w:hAnsi="Arial" w:cs="Arial"/>
          <w:sz w:val="22"/>
          <w:szCs w:val="32"/>
        </w:rPr>
        <w:t xml:space="preserve"> </w:t>
      </w:r>
      <w:r w:rsidR="00EE4F06" w:rsidRPr="00EE4F06">
        <w:rPr>
          <w:rFonts w:ascii="Arial" w:hAnsi="Arial" w:cs="Arial"/>
          <w:sz w:val="22"/>
          <w:szCs w:val="32"/>
        </w:rPr>
        <w:t>(Alexandra et al., 2022)</w:t>
      </w:r>
      <w:r w:rsidRPr="00AB35BB">
        <w:rPr>
          <w:rFonts w:ascii="Arial" w:hAnsi="Arial" w:cs="Arial"/>
          <w:sz w:val="22"/>
          <w:szCs w:val="32"/>
        </w:rPr>
        <w:t xml:space="preserve">. Mr Ahmed has insufficient proficiency in English and depends on his wife for interaction, underlining the significance of equality, transparent sharing of information, and respect for individual needs. </w:t>
      </w:r>
      <w:r w:rsidR="00BF0468" w:rsidRPr="00AB35BB">
        <w:rPr>
          <w:rFonts w:ascii="Arial" w:hAnsi="Arial" w:cs="Arial"/>
          <w:sz w:val="22"/>
          <w:szCs w:val="32"/>
        </w:rPr>
        <w:t xml:space="preserve">The recent missed medication occurrence demonstrated why precise record-keeping and robust cooperation are important in professional actions. Furthermore, this report will implement applicable legislation, integrating the Equality Act 2010 and the Data Protection Act 2018, and will connect theory to the case study. Using this analysis, the report will show knowledge of core values inside UK health and social care actions. </w:t>
      </w:r>
    </w:p>
    <w:p w14:paraId="474468B1" w14:textId="1CAF5528" w:rsidR="00AB35BB" w:rsidRDefault="007A67AB" w:rsidP="00196CEB">
      <w:pPr>
        <w:pStyle w:val="Heading1"/>
      </w:pPr>
      <w:bookmarkStart w:id="1" w:name="_Toc223437536"/>
      <w:r>
        <w:t>Importance of Effective Communication</w:t>
      </w:r>
      <w:bookmarkEnd w:id="1"/>
      <w:r>
        <w:t xml:space="preserve"> </w:t>
      </w:r>
    </w:p>
    <w:p w14:paraId="0531CE38" w14:textId="4C4224FF" w:rsidR="00B22C2F" w:rsidRDefault="00B22C2F" w:rsidP="00B22C2F">
      <w:pPr>
        <w:rPr>
          <w:rFonts w:ascii="Arial" w:hAnsi="Arial" w:cs="Arial"/>
          <w:sz w:val="22"/>
          <w:szCs w:val="32"/>
        </w:rPr>
      </w:pPr>
      <w:r>
        <w:rPr>
          <w:rFonts w:ascii="Arial" w:hAnsi="Arial" w:cs="Arial"/>
          <w:sz w:val="22"/>
          <w:szCs w:val="32"/>
        </w:rPr>
        <w:t>Effective communication is important in health and social care as it accompanies secure, people-oriented, and respectful actions</w:t>
      </w:r>
      <w:r w:rsidR="00EE4F06">
        <w:rPr>
          <w:rFonts w:ascii="Arial" w:hAnsi="Arial" w:cs="Arial"/>
          <w:sz w:val="22"/>
          <w:szCs w:val="32"/>
        </w:rPr>
        <w:t xml:space="preserve"> </w:t>
      </w:r>
      <w:r w:rsidR="00EE4F06" w:rsidRPr="00EE4F06">
        <w:rPr>
          <w:rFonts w:ascii="Arial" w:hAnsi="Arial" w:cs="Arial"/>
          <w:sz w:val="22"/>
          <w:szCs w:val="32"/>
        </w:rPr>
        <w:t>(Guttman et al., 2021)</w:t>
      </w:r>
      <w:r>
        <w:rPr>
          <w:rFonts w:ascii="Arial" w:hAnsi="Arial" w:cs="Arial"/>
          <w:sz w:val="22"/>
          <w:szCs w:val="32"/>
        </w:rPr>
        <w:t>. Considering Mr Ahmed’s case, communication is particularly essential because of his recent stroke and his insufficient knowledge of the English language. After a stroke, personnel possibly face challenges with speech and language, which can impact their capability to share needs and understand anything. Furthermore, there is a risk of misunderstanding, mistakes in medicine, and a decrease in the standard of care if communication is not clear</w:t>
      </w:r>
      <w:r w:rsidR="00EE4F06">
        <w:rPr>
          <w:rFonts w:ascii="Arial" w:hAnsi="Arial" w:cs="Arial"/>
          <w:sz w:val="22"/>
          <w:szCs w:val="32"/>
        </w:rPr>
        <w:t xml:space="preserve"> </w:t>
      </w:r>
      <w:r w:rsidR="00EE4F06" w:rsidRPr="00EE4F06">
        <w:rPr>
          <w:rFonts w:ascii="Arial" w:hAnsi="Arial" w:cs="Arial"/>
          <w:sz w:val="22"/>
          <w:szCs w:val="32"/>
        </w:rPr>
        <w:t>(Hamdan et al., 2024)</w:t>
      </w:r>
      <w:r>
        <w:rPr>
          <w:rFonts w:ascii="Arial" w:hAnsi="Arial" w:cs="Arial"/>
          <w:sz w:val="22"/>
          <w:szCs w:val="32"/>
        </w:rPr>
        <w:t xml:space="preserve">. How bad communication can straightly impact Mr Ahmed’s health and wellness is shown through the recent missed visit by the visiting care agency. Transparent interaction </w:t>
      </w:r>
      <w:r w:rsidR="00453B79">
        <w:rPr>
          <w:rFonts w:ascii="Arial" w:hAnsi="Arial" w:cs="Arial"/>
          <w:sz w:val="22"/>
          <w:szCs w:val="32"/>
        </w:rPr>
        <w:t>assists</w:t>
      </w:r>
      <w:r>
        <w:rPr>
          <w:rFonts w:ascii="Arial" w:hAnsi="Arial" w:cs="Arial"/>
          <w:sz w:val="22"/>
          <w:szCs w:val="32"/>
        </w:rPr>
        <w:t xml:space="preserve"> experts </w:t>
      </w:r>
      <w:r w:rsidR="00453B79">
        <w:rPr>
          <w:rFonts w:ascii="Arial" w:hAnsi="Arial" w:cs="Arial"/>
          <w:sz w:val="22"/>
          <w:szCs w:val="32"/>
        </w:rPr>
        <w:t>in knowing</w:t>
      </w:r>
      <w:r>
        <w:rPr>
          <w:rFonts w:ascii="Arial" w:hAnsi="Arial" w:cs="Arial"/>
          <w:sz w:val="22"/>
          <w:szCs w:val="32"/>
        </w:rPr>
        <w:t xml:space="preserve"> Mr Ahmed’s physical, emotional, and cultural needs. It also </w:t>
      </w:r>
      <w:r w:rsidR="00453B79">
        <w:rPr>
          <w:rFonts w:ascii="Arial" w:hAnsi="Arial" w:cs="Arial"/>
          <w:sz w:val="22"/>
          <w:szCs w:val="32"/>
        </w:rPr>
        <w:t>establishes</w:t>
      </w:r>
      <w:r>
        <w:rPr>
          <w:rFonts w:ascii="Arial" w:hAnsi="Arial" w:cs="Arial"/>
          <w:sz w:val="22"/>
          <w:szCs w:val="32"/>
        </w:rPr>
        <w:t xml:space="preserve"> faith among Mr Ahmed, his wife, and the care team. Faith motivates transparency, helping issues to </w:t>
      </w:r>
      <w:r w:rsidR="00453B79">
        <w:rPr>
          <w:rFonts w:ascii="Arial" w:hAnsi="Arial" w:cs="Arial"/>
          <w:sz w:val="22"/>
          <w:szCs w:val="32"/>
        </w:rPr>
        <w:t>be raised</w:t>
      </w:r>
      <w:r>
        <w:rPr>
          <w:rFonts w:ascii="Arial" w:hAnsi="Arial" w:cs="Arial"/>
          <w:sz w:val="22"/>
          <w:szCs w:val="32"/>
        </w:rPr>
        <w:t xml:space="preserve"> at the </w:t>
      </w:r>
      <w:r w:rsidR="00453B79">
        <w:rPr>
          <w:rFonts w:ascii="Arial" w:hAnsi="Arial" w:cs="Arial"/>
          <w:sz w:val="22"/>
          <w:szCs w:val="32"/>
        </w:rPr>
        <w:t>start</w:t>
      </w:r>
      <w:r>
        <w:rPr>
          <w:rFonts w:ascii="Arial" w:hAnsi="Arial" w:cs="Arial"/>
          <w:sz w:val="22"/>
          <w:szCs w:val="32"/>
        </w:rPr>
        <w:t xml:space="preserve">. </w:t>
      </w:r>
      <w:r w:rsidR="00453B79">
        <w:rPr>
          <w:rFonts w:ascii="Arial" w:hAnsi="Arial" w:cs="Arial"/>
          <w:sz w:val="22"/>
          <w:szCs w:val="32"/>
        </w:rPr>
        <w:t>Considering these circumstances, experts like GP (General Practitioners), district nurses, and speech and language therapists must share information continuously and transparently</w:t>
      </w:r>
      <w:r w:rsidR="00EE4F06">
        <w:rPr>
          <w:rFonts w:ascii="Arial" w:hAnsi="Arial" w:cs="Arial"/>
          <w:sz w:val="22"/>
          <w:szCs w:val="32"/>
        </w:rPr>
        <w:t xml:space="preserve"> </w:t>
      </w:r>
      <w:r w:rsidR="00EE4F06" w:rsidRPr="00EE4F06">
        <w:rPr>
          <w:rFonts w:ascii="Arial" w:hAnsi="Arial" w:cs="Arial"/>
          <w:sz w:val="22"/>
          <w:szCs w:val="32"/>
        </w:rPr>
        <w:t>(Alexandra et al., 2022)</w:t>
      </w:r>
      <w:r w:rsidR="00453B79">
        <w:rPr>
          <w:rFonts w:ascii="Arial" w:hAnsi="Arial" w:cs="Arial"/>
          <w:sz w:val="22"/>
          <w:szCs w:val="32"/>
        </w:rPr>
        <w:t xml:space="preserve">. They must leverage simple words, terms, and short sentences and ensure understanding. Also, non-oral interactions like eye contact, expression, and body language are also essential, particularly when Mr Ahmed finds problems with speech. </w:t>
      </w:r>
    </w:p>
    <w:p w14:paraId="1E92E169" w14:textId="250D17FF" w:rsidR="00B22C2F" w:rsidRDefault="00453B79" w:rsidP="00BA6274">
      <w:pPr>
        <w:pStyle w:val="Heading2"/>
      </w:pPr>
      <w:bookmarkStart w:id="2" w:name="_Toc223437537"/>
      <w:r w:rsidRPr="00453B79">
        <w:t>Applying the Equality Act 2010 in Communication</w:t>
      </w:r>
      <w:bookmarkEnd w:id="2"/>
    </w:p>
    <w:p w14:paraId="54257B4C" w14:textId="51DE039B" w:rsidR="00B22C2F" w:rsidRDefault="00453B79" w:rsidP="00B22C2F">
      <w:pPr>
        <w:rPr>
          <w:rFonts w:ascii="Arial" w:hAnsi="Arial" w:cs="Arial"/>
          <w:sz w:val="22"/>
          <w:szCs w:val="32"/>
        </w:rPr>
      </w:pPr>
      <w:r>
        <w:rPr>
          <w:rFonts w:ascii="Arial" w:hAnsi="Arial" w:cs="Arial"/>
          <w:sz w:val="22"/>
          <w:szCs w:val="32"/>
        </w:rPr>
        <w:t>The Equality Act 2010 endorses ethical, moral, and fair availability of services</w:t>
      </w:r>
      <w:r w:rsidR="00EE4F06">
        <w:rPr>
          <w:rFonts w:ascii="Arial" w:hAnsi="Arial" w:cs="Arial"/>
          <w:sz w:val="22"/>
          <w:szCs w:val="32"/>
        </w:rPr>
        <w:t xml:space="preserve"> </w:t>
      </w:r>
      <w:r w:rsidR="00EE4F06" w:rsidRPr="00EE4F06">
        <w:rPr>
          <w:rFonts w:ascii="Arial" w:hAnsi="Arial" w:cs="Arial"/>
          <w:sz w:val="22"/>
          <w:szCs w:val="32"/>
        </w:rPr>
        <w:t>(Guttman et al., 2021)</w:t>
      </w:r>
      <w:r>
        <w:rPr>
          <w:rFonts w:ascii="Arial" w:hAnsi="Arial" w:cs="Arial"/>
          <w:sz w:val="22"/>
          <w:szCs w:val="32"/>
        </w:rPr>
        <w:t xml:space="preserve">. It secures personnel from partiality, considering traits like age, disability, and race or background. </w:t>
      </w:r>
      <w:r w:rsidR="009233A0">
        <w:rPr>
          <w:rFonts w:ascii="Arial" w:hAnsi="Arial" w:cs="Arial"/>
          <w:sz w:val="22"/>
          <w:szCs w:val="32"/>
        </w:rPr>
        <w:t xml:space="preserve">Mr Ahmed possible considered vulnerable because of his age, after a stroke </w:t>
      </w:r>
      <w:r w:rsidR="009233A0">
        <w:rPr>
          <w:rFonts w:ascii="Arial" w:hAnsi="Arial" w:cs="Arial"/>
          <w:sz w:val="22"/>
          <w:szCs w:val="32"/>
        </w:rPr>
        <w:lastRenderedPageBreak/>
        <w:t xml:space="preserve">disability, and needs of language. Health and social care offerors have a responsibility to make rational decisions to make sure Mr Ahmed gets services equally. </w:t>
      </w:r>
      <w:r w:rsidR="00327992">
        <w:rPr>
          <w:rFonts w:ascii="Arial" w:hAnsi="Arial" w:cs="Arial"/>
          <w:sz w:val="22"/>
          <w:szCs w:val="32"/>
        </w:rPr>
        <w:t>Furthermore, i</w:t>
      </w:r>
      <w:r w:rsidR="009233A0">
        <w:rPr>
          <w:rFonts w:ascii="Arial" w:hAnsi="Arial" w:cs="Arial"/>
          <w:sz w:val="22"/>
          <w:szCs w:val="32"/>
        </w:rPr>
        <w:t>n actions</w:t>
      </w:r>
      <w:r w:rsidR="00327992">
        <w:rPr>
          <w:rFonts w:ascii="Arial" w:hAnsi="Arial" w:cs="Arial"/>
          <w:sz w:val="22"/>
          <w:szCs w:val="32"/>
        </w:rPr>
        <w:t>,</w:t>
      </w:r>
      <w:r w:rsidR="009233A0">
        <w:rPr>
          <w:rFonts w:ascii="Arial" w:hAnsi="Arial" w:cs="Arial"/>
          <w:sz w:val="22"/>
          <w:szCs w:val="32"/>
        </w:rPr>
        <w:t xml:space="preserve"> this means offering communication assistance</w:t>
      </w:r>
      <w:r w:rsidR="00EE4F06">
        <w:rPr>
          <w:rFonts w:ascii="Arial" w:hAnsi="Arial" w:cs="Arial"/>
          <w:sz w:val="22"/>
          <w:szCs w:val="32"/>
        </w:rPr>
        <w:t xml:space="preserve"> </w:t>
      </w:r>
      <w:r w:rsidR="00EE4F06" w:rsidRPr="00EE4F06">
        <w:rPr>
          <w:rFonts w:ascii="Arial" w:hAnsi="Arial" w:cs="Arial"/>
          <w:sz w:val="22"/>
          <w:szCs w:val="32"/>
        </w:rPr>
        <w:t>(Hamdan et al., 2024)</w:t>
      </w:r>
      <w:r w:rsidR="009233A0">
        <w:rPr>
          <w:rFonts w:ascii="Arial" w:hAnsi="Arial" w:cs="Arial"/>
          <w:sz w:val="22"/>
          <w:szCs w:val="32"/>
        </w:rPr>
        <w:t xml:space="preserve">. Such as, professionals possibly hire a Bengali interpreter of complicated things are required to be discussed. However, his wife speaks perfect English, experts must still discuss with Mr Ahmed straightly and include him in the process of decision-making about his latest care choices. This respects his moral and freedom. Written information must be simple and clear, and where possible, give it in the preferred Bengali language. By maintaining the Equality Act 2010, the care team makes sure that Mr Ahmed is not ignored or treated differently because of disability or language. </w:t>
      </w:r>
    </w:p>
    <w:p w14:paraId="0E9CBDE5" w14:textId="025C9F23" w:rsidR="00B22C2F" w:rsidRPr="00327992" w:rsidRDefault="00327992" w:rsidP="00BA6274">
      <w:pPr>
        <w:pStyle w:val="Heading2"/>
      </w:pPr>
      <w:bookmarkStart w:id="3" w:name="_Toc223437538"/>
      <w:r w:rsidRPr="00327992">
        <w:t>Application of the Shannon-Weaver Communication Model</w:t>
      </w:r>
      <w:bookmarkEnd w:id="3"/>
      <w:r w:rsidRPr="00327992">
        <w:t xml:space="preserve"> </w:t>
      </w:r>
    </w:p>
    <w:p w14:paraId="323E25C1" w14:textId="4A5113D4" w:rsidR="00327992" w:rsidRDefault="00BA6274" w:rsidP="00327992">
      <w:pPr>
        <w:rPr>
          <w:rFonts w:ascii="Arial" w:hAnsi="Arial" w:cs="Arial"/>
          <w:sz w:val="22"/>
          <w:szCs w:val="32"/>
        </w:rPr>
      </w:pPr>
      <w:r>
        <w:rPr>
          <w:rFonts w:ascii="Arial" w:hAnsi="Arial" w:cs="Arial"/>
          <w:sz w:val="22"/>
          <w:szCs w:val="32"/>
        </w:rPr>
        <w:t>The Shannon-Weaver Model describes interaction as a process integrating the sender, message, channel, receiver, and feedback</w:t>
      </w:r>
      <w:r w:rsidR="00EE4F06">
        <w:rPr>
          <w:rFonts w:ascii="Arial" w:hAnsi="Arial" w:cs="Arial"/>
          <w:sz w:val="22"/>
          <w:szCs w:val="32"/>
        </w:rPr>
        <w:t xml:space="preserve"> </w:t>
      </w:r>
      <w:r w:rsidR="00EE4F06" w:rsidRPr="00EE4F06">
        <w:rPr>
          <w:rFonts w:ascii="Arial" w:hAnsi="Arial" w:cs="Arial"/>
          <w:sz w:val="22"/>
          <w:szCs w:val="32"/>
        </w:rPr>
        <w:t>(Guttman et al., 2021)</w:t>
      </w:r>
      <w:r>
        <w:rPr>
          <w:rFonts w:ascii="Arial" w:hAnsi="Arial" w:cs="Arial"/>
          <w:sz w:val="22"/>
          <w:szCs w:val="32"/>
        </w:rPr>
        <w:t xml:space="preserve">. It also identified noise, which can disrupt with understanding. Considering the case of Mr Ahmed, the nurse is a sender, possible offer medication guidance, which is a message, deliverer it orally, which is a channel, and Mr Ahmed is a receiver. Although obstacles of language, hearing issues, </w:t>
      </w:r>
      <w:r w:rsidR="001976B7">
        <w:rPr>
          <w:rFonts w:ascii="Arial" w:hAnsi="Arial" w:cs="Arial"/>
          <w:sz w:val="22"/>
          <w:szCs w:val="32"/>
        </w:rPr>
        <w:t>and</w:t>
      </w:r>
      <w:r>
        <w:rPr>
          <w:rFonts w:ascii="Arial" w:hAnsi="Arial" w:cs="Arial"/>
          <w:sz w:val="22"/>
          <w:szCs w:val="32"/>
        </w:rPr>
        <w:t xml:space="preserve"> medical terms can function as noise and decrease understanding. </w:t>
      </w:r>
      <w:r w:rsidRPr="00BA6274">
        <w:rPr>
          <w:rFonts w:ascii="Arial" w:hAnsi="Arial" w:cs="Arial"/>
          <w:sz w:val="22"/>
          <w:szCs w:val="32"/>
        </w:rPr>
        <w:t>To decrease noise, professionals must leverage simple language and assess understanding using responses</w:t>
      </w:r>
      <w:r w:rsidR="00EE4F06">
        <w:rPr>
          <w:rFonts w:ascii="Arial" w:hAnsi="Arial" w:cs="Arial"/>
          <w:sz w:val="22"/>
          <w:szCs w:val="32"/>
        </w:rPr>
        <w:t xml:space="preserve"> </w:t>
      </w:r>
      <w:r w:rsidR="00EE4F06" w:rsidRPr="00EE4F06">
        <w:rPr>
          <w:rFonts w:ascii="Arial" w:hAnsi="Arial" w:cs="Arial"/>
          <w:sz w:val="22"/>
          <w:szCs w:val="32"/>
        </w:rPr>
        <w:t>(Diggele et al., 2020)</w:t>
      </w:r>
      <w:r w:rsidRPr="00BA6274">
        <w:rPr>
          <w:rFonts w:ascii="Arial" w:hAnsi="Arial" w:cs="Arial"/>
          <w:sz w:val="22"/>
          <w:szCs w:val="32"/>
        </w:rPr>
        <w:t xml:space="preserve">. Such as, they can ask Mr Ahmed to repeat information in their own words. The inclusion of a speech and language therapist also accompanies transparent interaction. By upholding this model, experts can recognise obstacles and refine the precision of information sharing, which is essential for Mr Ahmed’s security and wellness. </w:t>
      </w:r>
    </w:p>
    <w:p w14:paraId="17287725" w14:textId="595BBBA8" w:rsidR="00196CEB" w:rsidRPr="00196CEB" w:rsidRDefault="00196CEB" w:rsidP="00196CEB">
      <w:pPr>
        <w:pStyle w:val="Heading1"/>
      </w:pPr>
      <w:bookmarkStart w:id="4" w:name="_Toc223437539"/>
      <w:r w:rsidRPr="00196CEB">
        <w:t>Importance of Good Administrative Skills in Professional Practice</w:t>
      </w:r>
      <w:bookmarkEnd w:id="4"/>
      <w:r w:rsidRPr="00196CEB">
        <w:t xml:space="preserve"> </w:t>
      </w:r>
    </w:p>
    <w:p w14:paraId="25DFB5F1" w14:textId="61E11EC4" w:rsidR="00AE5225" w:rsidRDefault="00AE5225" w:rsidP="00AE5225">
      <w:pPr>
        <w:rPr>
          <w:rFonts w:ascii="Arial" w:hAnsi="Arial" w:cs="Arial"/>
          <w:sz w:val="22"/>
          <w:szCs w:val="32"/>
        </w:rPr>
      </w:pPr>
      <w:r>
        <w:rPr>
          <w:rFonts w:ascii="Arial" w:hAnsi="Arial" w:cs="Arial"/>
          <w:sz w:val="22"/>
          <w:szCs w:val="32"/>
        </w:rPr>
        <w:t>Good administrative skills are important in health and social care as they accompany safe, aligned, and responsible actions</w:t>
      </w:r>
      <w:r w:rsidR="00EE4F06">
        <w:rPr>
          <w:rFonts w:ascii="Arial" w:hAnsi="Arial" w:cs="Arial"/>
          <w:sz w:val="22"/>
          <w:szCs w:val="32"/>
        </w:rPr>
        <w:t xml:space="preserve"> </w:t>
      </w:r>
      <w:r w:rsidR="00EE4F06" w:rsidRPr="00EE4F06">
        <w:rPr>
          <w:rFonts w:ascii="Arial" w:hAnsi="Arial" w:cs="Arial"/>
          <w:sz w:val="22"/>
          <w:szCs w:val="32"/>
        </w:rPr>
        <w:t>(Jerry, Bosworth and Maryon, 2023)</w:t>
      </w:r>
      <w:r>
        <w:rPr>
          <w:rFonts w:ascii="Arial" w:hAnsi="Arial" w:cs="Arial"/>
          <w:sz w:val="22"/>
          <w:szCs w:val="32"/>
        </w:rPr>
        <w:t xml:space="preserve">. Considering the case of Mr Ahmed’s various experts and a home care agency are integrated in his care. This describes a precise routine, transparent documentation, and instant interaction are very essential. The recent missed care in the home, which outcome in a postponement in medication, demonstrates how bad administration can straightly impacts a service user’s health. Robust administrative systems assist </w:t>
      </w:r>
      <w:r w:rsidR="001C56C2">
        <w:rPr>
          <w:rFonts w:ascii="Arial" w:hAnsi="Arial" w:cs="Arial"/>
          <w:sz w:val="22"/>
          <w:szCs w:val="32"/>
        </w:rPr>
        <w:t>in stopping</w:t>
      </w:r>
      <w:r>
        <w:rPr>
          <w:rFonts w:ascii="Arial" w:hAnsi="Arial" w:cs="Arial"/>
          <w:sz w:val="22"/>
          <w:szCs w:val="32"/>
        </w:rPr>
        <w:t xml:space="preserve"> such action and make sure consistency of care</w:t>
      </w:r>
      <w:r w:rsidR="00EE4F06">
        <w:rPr>
          <w:rFonts w:ascii="Arial" w:hAnsi="Arial" w:cs="Arial"/>
          <w:sz w:val="22"/>
          <w:szCs w:val="32"/>
        </w:rPr>
        <w:t xml:space="preserve"> </w:t>
      </w:r>
      <w:r w:rsidR="00EE4F06" w:rsidRPr="00EE4F06">
        <w:rPr>
          <w:rFonts w:ascii="Arial" w:hAnsi="Arial" w:cs="Arial"/>
          <w:sz w:val="22"/>
          <w:szCs w:val="32"/>
        </w:rPr>
        <w:t>(Mohammed et al., 2024)</w:t>
      </w:r>
      <w:r>
        <w:rPr>
          <w:rFonts w:ascii="Arial" w:hAnsi="Arial" w:cs="Arial"/>
          <w:sz w:val="22"/>
          <w:szCs w:val="32"/>
        </w:rPr>
        <w:t xml:space="preserve">. Furthermore, administrative skills integrate clear records, arranging appointments, reporting accidents, and maintaining policies. Considering the situation of Mr Ahmed, care experts must report each visit, integrating given medications, a customised offering of care, and any transformation in his condition. Also, the district nurse must observe and document blood </w:t>
      </w:r>
      <w:r>
        <w:rPr>
          <w:rFonts w:ascii="Arial" w:hAnsi="Arial" w:cs="Arial"/>
          <w:sz w:val="22"/>
          <w:szCs w:val="32"/>
        </w:rPr>
        <w:lastRenderedPageBreak/>
        <w:t>pressure and wound care updates</w:t>
      </w:r>
      <w:r w:rsidR="00EE4F06">
        <w:rPr>
          <w:rFonts w:ascii="Arial" w:hAnsi="Arial" w:cs="Arial"/>
          <w:sz w:val="22"/>
          <w:szCs w:val="32"/>
        </w:rPr>
        <w:t xml:space="preserve"> </w:t>
      </w:r>
      <w:r w:rsidR="00EE4F06" w:rsidRPr="00EE4F06">
        <w:rPr>
          <w:rFonts w:ascii="Arial" w:hAnsi="Arial" w:cs="Arial"/>
          <w:sz w:val="22"/>
          <w:szCs w:val="32"/>
        </w:rPr>
        <w:t>(Diggele et al., 2020)</w:t>
      </w:r>
      <w:r>
        <w:rPr>
          <w:rFonts w:ascii="Arial" w:hAnsi="Arial" w:cs="Arial"/>
          <w:sz w:val="22"/>
          <w:szCs w:val="32"/>
        </w:rPr>
        <w:t xml:space="preserve">. These documentations helps with other professionals, like the GP and speech and language therapists, to avail precise information and make well-judged decisions. Without precise records, there is a risk of copying, mistake treatment, and insecure actions. </w:t>
      </w:r>
    </w:p>
    <w:p w14:paraId="7AD97913" w14:textId="34A91489" w:rsidR="00B56449" w:rsidRPr="00B56449" w:rsidRDefault="00B56449" w:rsidP="00B56449">
      <w:pPr>
        <w:rPr>
          <w:rFonts w:ascii="Arial" w:hAnsi="Arial" w:cs="Arial"/>
          <w:sz w:val="22"/>
          <w:szCs w:val="32"/>
        </w:rPr>
      </w:pPr>
      <w:r>
        <w:rPr>
          <w:rFonts w:ascii="Arial" w:hAnsi="Arial" w:cs="Arial"/>
          <w:sz w:val="22"/>
          <w:szCs w:val="32"/>
        </w:rPr>
        <w:t>Record keeping is an important segment of professional accountability. Health and social care must be precise, transparent, up-to-date, and signed</w:t>
      </w:r>
      <w:r w:rsidR="00EE4F06">
        <w:rPr>
          <w:rFonts w:ascii="Arial" w:hAnsi="Arial" w:cs="Arial"/>
          <w:sz w:val="22"/>
          <w:szCs w:val="32"/>
        </w:rPr>
        <w:t xml:space="preserve"> </w:t>
      </w:r>
      <w:r w:rsidR="00EE4F06" w:rsidRPr="00EE4F06">
        <w:rPr>
          <w:rFonts w:ascii="Arial" w:hAnsi="Arial" w:cs="Arial"/>
          <w:sz w:val="22"/>
          <w:szCs w:val="32"/>
        </w:rPr>
        <w:t xml:space="preserve">(Salmi, </w:t>
      </w:r>
      <w:proofErr w:type="spellStart"/>
      <w:r w:rsidR="00EE4F06" w:rsidRPr="00EE4F06">
        <w:rPr>
          <w:rFonts w:ascii="Arial" w:hAnsi="Arial" w:cs="Arial"/>
          <w:sz w:val="22"/>
          <w:szCs w:val="32"/>
        </w:rPr>
        <w:t>Fannah</w:t>
      </w:r>
      <w:proofErr w:type="spellEnd"/>
      <w:r w:rsidR="00EE4F06" w:rsidRPr="00EE4F06">
        <w:rPr>
          <w:rFonts w:ascii="Arial" w:hAnsi="Arial" w:cs="Arial"/>
          <w:sz w:val="22"/>
          <w:szCs w:val="32"/>
        </w:rPr>
        <w:t xml:space="preserve"> and Eric, 2024)</w:t>
      </w:r>
      <w:r>
        <w:rPr>
          <w:rFonts w:ascii="Arial" w:hAnsi="Arial" w:cs="Arial"/>
          <w:sz w:val="22"/>
          <w:szCs w:val="32"/>
        </w:rPr>
        <w:t xml:space="preserve">. They must show what has been complicated and any issues recognised. Furthermore, considering the case of Mr Ahmed, the missed visit must be documented as an occurrence and examined considering the policy of organisations. This endorses clarity and learning from mistakes. The Data Protection Act 2018 offers a legal structure for managing individual information inside the UK. It needs that individual data is processed obeying </w:t>
      </w:r>
      <w:r w:rsidR="001C56C2">
        <w:rPr>
          <w:rFonts w:ascii="Arial" w:hAnsi="Arial" w:cs="Arial"/>
          <w:sz w:val="22"/>
          <w:szCs w:val="32"/>
        </w:rPr>
        <w:t xml:space="preserve">the </w:t>
      </w:r>
      <w:r>
        <w:rPr>
          <w:rFonts w:ascii="Arial" w:hAnsi="Arial" w:cs="Arial"/>
          <w:sz w:val="22"/>
          <w:szCs w:val="32"/>
        </w:rPr>
        <w:t>law, ethically, and clearly</w:t>
      </w:r>
      <w:r w:rsidR="00EE4F06">
        <w:rPr>
          <w:rFonts w:ascii="Arial" w:hAnsi="Arial" w:cs="Arial"/>
          <w:sz w:val="22"/>
          <w:szCs w:val="32"/>
        </w:rPr>
        <w:t xml:space="preserve"> </w:t>
      </w:r>
      <w:r w:rsidR="00EE4F06" w:rsidRPr="00EE4F06">
        <w:rPr>
          <w:rFonts w:ascii="Arial" w:hAnsi="Arial" w:cs="Arial"/>
          <w:sz w:val="22"/>
          <w:szCs w:val="32"/>
        </w:rPr>
        <w:t>(Mohammed et al., 2024)</w:t>
      </w:r>
      <w:r>
        <w:rPr>
          <w:rFonts w:ascii="Arial" w:hAnsi="Arial" w:cs="Arial"/>
          <w:sz w:val="22"/>
          <w:szCs w:val="32"/>
        </w:rPr>
        <w:t>. Information must only be gathered for particular objectives, maintain privacy, precision, and not be stored for longer than needed. Mr Ahmed’s medical history, medication information, and individual information must be secured from unwanted access. Only a professional can be engaged with his care and have access to this data.</w:t>
      </w:r>
      <w:r w:rsidR="0028555B">
        <w:rPr>
          <w:rFonts w:ascii="Arial" w:hAnsi="Arial" w:cs="Arial"/>
          <w:sz w:val="22"/>
          <w:szCs w:val="32"/>
        </w:rPr>
        <w:t xml:space="preserve"> </w:t>
      </w:r>
      <w:r>
        <w:rPr>
          <w:rFonts w:ascii="Arial" w:hAnsi="Arial" w:cs="Arial"/>
          <w:sz w:val="22"/>
          <w:szCs w:val="32"/>
        </w:rPr>
        <w:t>Health and social care organisations must also obey confidentiality values and professional codes of practice</w:t>
      </w:r>
      <w:r w:rsidR="00EE4F06">
        <w:rPr>
          <w:rFonts w:ascii="Arial" w:hAnsi="Arial" w:cs="Arial"/>
          <w:sz w:val="22"/>
          <w:szCs w:val="32"/>
        </w:rPr>
        <w:t xml:space="preserve"> </w:t>
      </w:r>
      <w:r w:rsidR="00EE4F06" w:rsidRPr="00EE4F06">
        <w:rPr>
          <w:rFonts w:ascii="Arial" w:hAnsi="Arial" w:cs="Arial"/>
          <w:sz w:val="22"/>
          <w:szCs w:val="32"/>
        </w:rPr>
        <w:t xml:space="preserve">(Salmi, </w:t>
      </w:r>
      <w:proofErr w:type="spellStart"/>
      <w:r w:rsidR="00EE4F06" w:rsidRPr="00EE4F06">
        <w:rPr>
          <w:rFonts w:ascii="Arial" w:hAnsi="Arial" w:cs="Arial"/>
          <w:sz w:val="22"/>
          <w:szCs w:val="32"/>
        </w:rPr>
        <w:t>Fannah</w:t>
      </w:r>
      <w:proofErr w:type="spellEnd"/>
      <w:r w:rsidR="00EE4F06" w:rsidRPr="00EE4F06">
        <w:rPr>
          <w:rFonts w:ascii="Arial" w:hAnsi="Arial" w:cs="Arial"/>
          <w:sz w:val="22"/>
          <w:szCs w:val="32"/>
        </w:rPr>
        <w:t xml:space="preserve"> and Eric, 2024)</w:t>
      </w:r>
      <w:r>
        <w:rPr>
          <w:rFonts w:ascii="Arial" w:hAnsi="Arial" w:cs="Arial"/>
          <w:sz w:val="22"/>
          <w:szCs w:val="32"/>
        </w:rPr>
        <w:t xml:space="preserve">. Information can be shared inside the cross-functional teams if it's needed for secure care, but it must not be shared without any important reason. </w:t>
      </w:r>
      <w:r w:rsidR="0028555B">
        <w:rPr>
          <w:rFonts w:ascii="Arial" w:hAnsi="Arial" w:cs="Arial"/>
          <w:sz w:val="22"/>
          <w:szCs w:val="32"/>
        </w:rPr>
        <w:t xml:space="preserve">Such as, discussing conditions of Mr Ahmed’s with his wife is proper as she is integrated in this care, but sharing information with others without permission would be a breach of privacy. </w:t>
      </w:r>
    </w:p>
    <w:p w14:paraId="7BAFFA9D" w14:textId="4ACC720C" w:rsidR="00AB35BB" w:rsidRDefault="0039297E" w:rsidP="00382237">
      <w:pPr>
        <w:rPr>
          <w:rFonts w:ascii="Arial" w:hAnsi="Arial" w:cs="Arial"/>
          <w:sz w:val="22"/>
          <w:szCs w:val="32"/>
        </w:rPr>
      </w:pPr>
      <w:r>
        <w:rPr>
          <w:rFonts w:ascii="Arial" w:hAnsi="Arial" w:cs="Arial"/>
          <w:sz w:val="22"/>
          <w:szCs w:val="32"/>
        </w:rPr>
        <w:t xml:space="preserve">Good administrative action accompanies responsible and patient security. By obeying the Data Protection Act 2018 and organisational rules, the professional makes sure that Mr Ahmed’s information is managed safely and respectfully. Precise records also secure both the service user and professionals by offering clear proof of delivered care.  </w:t>
      </w:r>
    </w:p>
    <w:p w14:paraId="76EB4162" w14:textId="68495B4B" w:rsidR="0039297E" w:rsidRDefault="0039297E" w:rsidP="0039297E">
      <w:pPr>
        <w:pStyle w:val="Heading1"/>
      </w:pPr>
      <w:bookmarkStart w:id="5" w:name="_Toc223437540"/>
      <w:r>
        <w:t>Importance of Collaborative Work</w:t>
      </w:r>
      <w:bookmarkEnd w:id="5"/>
      <w:r>
        <w:t xml:space="preserve"> </w:t>
      </w:r>
    </w:p>
    <w:p w14:paraId="3107DD86" w14:textId="63024B77" w:rsidR="005653C4" w:rsidRPr="005653C4" w:rsidRDefault="0039297E" w:rsidP="005653C4">
      <w:pPr>
        <w:rPr>
          <w:rFonts w:ascii="Arial" w:hAnsi="Arial" w:cs="Arial"/>
          <w:sz w:val="22"/>
          <w:szCs w:val="32"/>
        </w:rPr>
      </w:pPr>
      <w:r>
        <w:rPr>
          <w:rFonts w:ascii="Arial" w:hAnsi="Arial" w:cs="Arial"/>
          <w:sz w:val="22"/>
          <w:szCs w:val="32"/>
        </w:rPr>
        <w:t>Collaborative working is important in Mr Ahmed’s care as he gets help from various professionals, integrating the GP, district nurse, home care employees, and speech and language therapist. Each expert has a different function as aspects of proficiency, but they must cooperate to offer secure, successful, and individual-oriented care</w:t>
      </w:r>
      <w:r w:rsidR="00EE4F06">
        <w:rPr>
          <w:rFonts w:ascii="Arial" w:hAnsi="Arial" w:cs="Arial"/>
          <w:sz w:val="22"/>
          <w:szCs w:val="32"/>
        </w:rPr>
        <w:t xml:space="preserve"> </w:t>
      </w:r>
      <w:r w:rsidR="00EE4F06" w:rsidRPr="00EE4F06">
        <w:rPr>
          <w:rFonts w:ascii="Arial" w:hAnsi="Arial" w:cs="Arial"/>
          <w:sz w:val="22"/>
          <w:szCs w:val="32"/>
        </w:rPr>
        <w:t>(Schot, Tummers and Noordegraaf, 2020)</w:t>
      </w:r>
      <w:r>
        <w:rPr>
          <w:rFonts w:ascii="Arial" w:hAnsi="Arial" w:cs="Arial"/>
          <w:sz w:val="22"/>
          <w:szCs w:val="32"/>
        </w:rPr>
        <w:t xml:space="preserve">. My Ahmed has complicated requirements after his stroke, like management of medication, wound care, help with communication, and support with regular living. Without robust collaboration, there is </w:t>
      </w:r>
      <w:r w:rsidR="00567948">
        <w:rPr>
          <w:rFonts w:ascii="Arial" w:hAnsi="Arial" w:cs="Arial"/>
          <w:sz w:val="22"/>
          <w:szCs w:val="32"/>
        </w:rPr>
        <w:t xml:space="preserve">a </w:t>
      </w:r>
      <w:r>
        <w:rPr>
          <w:rFonts w:ascii="Arial" w:hAnsi="Arial" w:cs="Arial"/>
          <w:sz w:val="22"/>
          <w:szCs w:val="32"/>
        </w:rPr>
        <w:t xml:space="preserve">major gap in care, duplication of activities, and serious errors. </w:t>
      </w:r>
      <w:r w:rsidR="00927083" w:rsidRPr="00927083">
        <w:rPr>
          <w:rFonts w:ascii="Arial" w:hAnsi="Arial" w:cs="Arial"/>
          <w:sz w:val="22"/>
          <w:szCs w:val="32"/>
        </w:rPr>
        <w:t>Successful cooperation makes sure consistency of care</w:t>
      </w:r>
      <w:r w:rsidR="00EE4F06">
        <w:rPr>
          <w:rFonts w:ascii="Arial" w:hAnsi="Arial" w:cs="Arial"/>
          <w:sz w:val="22"/>
          <w:szCs w:val="32"/>
        </w:rPr>
        <w:t xml:space="preserve"> </w:t>
      </w:r>
      <w:r w:rsidR="00EE4F06" w:rsidRPr="00EE4F06">
        <w:rPr>
          <w:rFonts w:ascii="Arial" w:hAnsi="Arial" w:cs="Arial"/>
          <w:sz w:val="22"/>
          <w:szCs w:val="32"/>
        </w:rPr>
        <w:t>(Shimbre and Tanga, 2024)</w:t>
      </w:r>
      <w:r w:rsidR="00927083" w:rsidRPr="00927083">
        <w:rPr>
          <w:rFonts w:ascii="Arial" w:hAnsi="Arial" w:cs="Arial"/>
          <w:sz w:val="22"/>
          <w:szCs w:val="32"/>
        </w:rPr>
        <w:t xml:space="preserve">. </w:t>
      </w:r>
      <w:r w:rsidR="00927083">
        <w:rPr>
          <w:rFonts w:ascii="Arial" w:hAnsi="Arial" w:cs="Arial"/>
          <w:sz w:val="22"/>
          <w:szCs w:val="32"/>
        </w:rPr>
        <w:t xml:space="preserve">Such as, the district nurse observes Mr Ahmed’s blood pressure and wound healing, along with the GP assessing the medical condition </w:t>
      </w:r>
      <w:r w:rsidR="00927083">
        <w:rPr>
          <w:rFonts w:ascii="Arial" w:hAnsi="Arial" w:cs="Arial"/>
          <w:sz w:val="22"/>
          <w:szCs w:val="32"/>
        </w:rPr>
        <w:lastRenderedPageBreak/>
        <w:t>and medication. Furthermore, the speech and language therapist offers instruction on communication methods and secure consumption methods. The home care workforce must obey this professional guidance when helping Mr Ahmed at home. Combined care plans and updated records help all experts to know existing requirements and any transformation in his conditions</w:t>
      </w:r>
      <w:r w:rsidR="00EE4F06">
        <w:rPr>
          <w:rFonts w:ascii="Arial" w:hAnsi="Arial" w:cs="Arial"/>
          <w:sz w:val="22"/>
          <w:szCs w:val="32"/>
        </w:rPr>
        <w:t xml:space="preserve"> </w:t>
      </w:r>
      <w:r w:rsidR="00EE4F06" w:rsidRPr="00EE4F06">
        <w:rPr>
          <w:rFonts w:ascii="Arial" w:hAnsi="Arial" w:cs="Arial"/>
          <w:sz w:val="22"/>
          <w:szCs w:val="32"/>
        </w:rPr>
        <w:t>(Schot, Tummers and Noordegraaf, 2020)</w:t>
      </w:r>
      <w:r w:rsidR="00927083">
        <w:rPr>
          <w:rFonts w:ascii="Arial" w:hAnsi="Arial" w:cs="Arial"/>
          <w:sz w:val="22"/>
          <w:szCs w:val="32"/>
        </w:rPr>
        <w:t>.</w:t>
      </w:r>
      <w:r w:rsidR="005653C4">
        <w:rPr>
          <w:rFonts w:ascii="Arial" w:hAnsi="Arial" w:cs="Arial"/>
          <w:sz w:val="22"/>
          <w:szCs w:val="32"/>
        </w:rPr>
        <w:t xml:space="preserve"> </w:t>
      </w:r>
      <w:r w:rsidR="00927083">
        <w:rPr>
          <w:rFonts w:ascii="Arial" w:hAnsi="Arial" w:cs="Arial"/>
          <w:sz w:val="22"/>
          <w:szCs w:val="32"/>
        </w:rPr>
        <w:t xml:space="preserve">Various methods can raise successful cooperation. Constant interaction, team discussion, and a clear report are essential. Professionals must acknowledge each other’s inputs and share important information quickly when needed. Using shared digital records can refine alignment and decrease misunderstanding. Clear leadership and allocated accountabilities assist </w:t>
      </w:r>
      <w:r w:rsidR="005653C4">
        <w:rPr>
          <w:rFonts w:ascii="Arial" w:hAnsi="Arial" w:cs="Arial"/>
          <w:sz w:val="22"/>
          <w:szCs w:val="32"/>
        </w:rPr>
        <w:t>to make sure responsibility inside the team</w:t>
      </w:r>
      <w:r w:rsidR="00EE4F06">
        <w:rPr>
          <w:rFonts w:ascii="Arial" w:hAnsi="Arial" w:cs="Arial"/>
          <w:sz w:val="22"/>
          <w:szCs w:val="32"/>
        </w:rPr>
        <w:t xml:space="preserve"> </w:t>
      </w:r>
      <w:r w:rsidR="00EE4F06" w:rsidRPr="00EE4F06">
        <w:rPr>
          <w:rFonts w:ascii="Arial" w:hAnsi="Arial" w:cs="Arial"/>
          <w:sz w:val="22"/>
          <w:szCs w:val="32"/>
        </w:rPr>
        <w:t>(Shimbre and Tanga, 2024)</w:t>
      </w:r>
      <w:r w:rsidR="005653C4">
        <w:rPr>
          <w:rFonts w:ascii="Arial" w:hAnsi="Arial" w:cs="Arial"/>
          <w:sz w:val="22"/>
          <w:szCs w:val="32"/>
        </w:rPr>
        <w:t xml:space="preserve">. </w:t>
      </w:r>
      <w:r w:rsidR="005653C4" w:rsidRPr="005653C4">
        <w:rPr>
          <w:rFonts w:ascii="Arial" w:hAnsi="Arial" w:cs="Arial"/>
          <w:sz w:val="22"/>
          <w:szCs w:val="32"/>
        </w:rPr>
        <w:t>Although multi-agency working possibly encounters challenges like obstacles in communication, time constraints, undescribed roles, and the distinguishing process of the organisation. The missed home visits show a potential collapse in coordination. To address these difficulties, professionals must obey a clear documenting structure, review occurrences transparently, and make mistakes a learning opportunity</w:t>
      </w:r>
      <w:r w:rsidR="001C56C2">
        <w:rPr>
          <w:rFonts w:ascii="Arial" w:hAnsi="Arial" w:cs="Arial"/>
          <w:sz w:val="22"/>
          <w:szCs w:val="32"/>
        </w:rPr>
        <w:t xml:space="preserve"> </w:t>
      </w:r>
      <w:r w:rsidR="00EE4F06" w:rsidRPr="00EE4F06">
        <w:rPr>
          <w:rFonts w:ascii="Arial" w:hAnsi="Arial" w:cs="Arial"/>
          <w:sz w:val="22"/>
          <w:szCs w:val="32"/>
        </w:rPr>
        <w:t>(Schot, Tummers and Noordegraaf, 2020)</w:t>
      </w:r>
      <w:r w:rsidR="005653C4" w:rsidRPr="005653C4">
        <w:rPr>
          <w:rFonts w:ascii="Arial" w:hAnsi="Arial" w:cs="Arial"/>
          <w:sz w:val="22"/>
          <w:szCs w:val="32"/>
        </w:rPr>
        <w:t xml:space="preserve">. Establishing faith, upholding transparent interaction, and emphasising on Mr Ahmed’s wellness are important tactics. Robust cooperative working accompanies secure actions and </w:t>
      </w:r>
      <w:r w:rsidR="005653C4">
        <w:rPr>
          <w:rFonts w:ascii="Arial" w:hAnsi="Arial" w:cs="Arial"/>
          <w:sz w:val="22"/>
          <w:szCs w:val="32"/>
        </w:rPr>
        <w:t>refined</w:t>
      </w:r>
      <w:r w:rsidR="005653C4" w:rsidRPr="005653C4">
        <w:rPr>
          <w:rFonts w:ascii="Arial" w:hAnsi="Arial" w:cs="Arial"/>
          <w:sz w:val="22"/>
          <w:szCs w:val="32"/>
        </w:rPr>
        <w:t xml:space="preserve"> results for Mr Ahmed. </w:t>
      </w:r>
    </w:p>
    <w:p w14:paraId="144B71C5" w14:textId="5715B61F" w:rsidR="00AB35BB" w:rsidRDefault="00230193" w:rsidP="00230193">
      <w:pPr>
        <w:pStyle w:val="Heading1"/>
      </w:pPr>
      <w:bookmarkStart w:id="6" w:name="_Toc223437541"/>
      <w:r>
        <w:t>Conclusion</w:t>
      </w:r>
      <w:bookmarkEnd w:id="6"/>
      <w:r>
        <w:t xml:space="preserve"> </w:t>
      </w:r>
    </w:p>
    <w:p w14:paraId="1DA11C4E" w14:textId="1B0F981B" w:rsidR="00BA7B7B" w:rsidRPr="00BA7B7B" w:rsidRDefault="00BA7B7B" w:rsidP="00230193">
      <w:pPr>
        <w:rPr>
          <w:rFonts w:ascii="Arial" w:hAnsi="Arial" w:cs="Arial"/>
          <w:sz w:val="22"/>
          <w:szCs w:val="32"/>
        </w:rPr>
      </w:pPr>
      <w:r w:rsidRPr="00BA7B7B">
        <w:rPr>
          <w:rFonts w:ascii="Arial" w:hAnsi="Arial" w:cs="Arial"/>
          <w:sz w:val="22"/>
          <w:szCs w:val="32"/>
        </w:rPr>
        <w:t xml:space="preserve">Hence, this report has analysed the significance of impactful communication, good administration practice, and cooperation working in connection to Mr Ahmed’s care. Successful communication is important to make sure that Mr Ahmed’s language requirements, health awareness, and individual demands are appreciated and valued. Implementing the Equality Act 2010 and the Shannon-Weaver Model accompanies transparent and comprehensive interactions. To secure personal information and make sure secure and responsible actions, good administrative skills, integrating precise record keeping and obedience with the Data Protection Act 2018 are required. The missed medication occurrence underlined the significance of robust structure and thorough reporting. Lastly, cooperative working among the GP, district nurse, home care workforces, and speech and language therapist make sure alignment and people-oriented care. By obeying applicable legislation, rules, and professional benchmarks, health and social care professionals can offer secure, successful, and respectful help to Mr Ahmed. </w:t>
      </w:r>
    </w:p>
    <w:p w14:paraId="2FDB7713" w14:textId="680203DE" w:rsidR="003238EC" w:rsidRDefault="003238EC">
      <w:pPr>
        <w:jc w:val="left"/>
      </w:pPr>
      <w:r>
        <w:br w:type="page"/>
      </w:r>
    </w:p>
    <w:p w14:paraId="305B4B71" w14:textId="56CB5760" w:rsidR="00BA7B7B" w:rsidRDefault="003238EC" w:rsidP="003238EC">
      <w:pPr>
        <w:pStyle w:val="Heading1"/>
      </w:pPr>
      <w:bookmarkStart w:id="7" w:name="_Toc223437542"/>
      <w:r>
        <w:lastRenderedPageBreak/>
        <w:t>References</w:t>
      </w:r>
      <w:bookmarkEnd w:id="7"/>
      <w:r>
        <w:t xml:space="preserve"> </w:t>
      </w:r>
    </w:p>
    <w:p w14:paraId="15231AC4" w14:textId="329D5E99" w:rsidR="001C56C2" w:rsidRPr="00D608E7" w:rsidRDefault="001C56C2" w:rsidP="001C56C2">
      <w:pPr>
        <w:ind w:left="720" w:hanging="720"/>
        <w:rPr>
          <w:rFonts w:ascii="Arial" w:hAnsi="Arial" w:cs="Arial"/>
          <w:sz w:val="22"/>
          <w:szCs w:val="22"/>
        </w:rPr>
      </w:pPr>
      <w:r w:rsidRPr="00D608E7">
        <w:rPr>
          <w:rFonts w:ascii="Arial" w:hAnsi="Arial" w:cs="Arial"/>
          <w:sz w:val="22"/>
          <w:szCs w:val="22"/>
        </w:rPr>
        <w:t xml:space="preserve">Alexandra, I.R., </w:t>
      </w:r>
      <w:proofErr w:type="spellStart"/>
      <w:r w:rsidRPr="00D608E7">
        <w:rPr>
          <w:rFonts w:ascii="Arial" w:hAnsi="Arial" w:cs="Arial"/>
          <w:sz w:val="22"/>
          <w:szCs w:val="22"/>
        </w:rPr>
        <w:t>Klugarová</w:t>
      </w:r>
      <w:proofErr w:type="spellEnd"/>
      <w:r w:rsidRPr="00D608E7">
        <w:rPr>
          <w:rFonts w:ascii="Arial" w:hAnsi="Arial" w:cs="Arial"/>
          <w:sz w:val="22"/>
          <w:szCs w:val="22"/>
        </w:rPr>
        <w:t xml:space="preserve">, J., </w:t>
      </w:r>
      <w:proofErr w:type="spellStart"/>
      <w:r w:rsidRPr="00D608E7">
        <w:rPr>
          <w:rFonts w:ascii="Arial" w:hAnsi="Arial" w:cs="Arial"/>
          <w:sz w:val="22"/>
          <w:szCs w:val="22"/>
        </w:rPr>
        <w:t>M</w:t>
      </w:r>
      <w:r w:rsidR="00CE13AE" w:rsidRPr="00D608E7">
        <w:rPr>
          <w:rFonts w:ascii="Arial" w:hAnsi="Arial" w:cs="Arial"/>
          <w:sz w:val="22"/>
          <w:szCs w:val="22"/>
        </w:rPr>
        <w:t>a</w:t>
      </w:r>
      <w:r w:rsidRPr="00D608E7">
        <w:rPr>
          <w:rFonts w:ascii="Arial" w:hAnsi="Arial" w:cs="Arial"/>
          <w:sz w:val="22"/>
          <w:szCs w:val="22"/>
        </w:rPr>
        <w:t>guriț</w:t>
      </w:r>
      <w:r w:rsidR="00CE13AE" w:rsidRPr="00D608E7">
        <w:rPr>
          <w:rFonts w:ascii="Arial" w:hAnsi="Arial" w:cs="Arial"/>
          <w:sz w:val="22"/>
          <w:szCs w:val="22"/>
        </w:rPr>
        <w:t>a</w:t>
      </w:r>
      <w:proofErr w:type="spellEnd"/>
      <w:r w:rsidRPr="00D608E7">
        <w:rPr>
          <w:rFonts w:ascii="Arial" w:hAnsi="Arial" w:cs="Arial"/>
          <w:sz w:val="22"/>
          <w:szCs w:val="22"/>
        </w:rPr>
        <w:t xml:space="preserve">, D., Zazu, M., Carmen, M.D. and </w:t>
      </w:r>
      <w:proofErr w:type="spellStart"/>
      <w:r w:rsidRPr="00D608E7">
        <w:rPr>
          <w:rFonts w:ascii="Arial" w:hAnsi="Arial" w:cs="Arial"/>
          <w:sz w:val="22"/>
          <w:szCs w:val="22"/>
        </w:rPr>
        <w:t>Klugar</w:t>
      </w:r>
      <w:proofErr w:type="spellEnd"/>
      <w:r w:rsidRPr="00D608E7">
        <w:rPr>
          <w:rFonts w:ascii="Arial" w:hAnsi="Arial" w:cs="Arial"/>
          <w:sz w:val="22"/>
          <w:szCs w:val="22"/>
        </w:rPr>
        <w:t xml:space="preserve">, M. (2022). Communication, an important link between healthcare providers: a best practice implementation project. </w:t>
      </w:r>
      <w:r w:rsidRPr="00D608E7">
        <w:rPr>
          <w:rFonts w:ascii="Arial" w:hAnsi="Arial" w:cs="Arial"/>
          <w:i/>
          <w:iCs/>
          <w:sz w:val="22"/>
          <w:szCs w:val="22"/>
        </w:rPr>
        <w:t>JBI evidence implementation</w:t>
      </w:r>
      <w:r w:rsidRPr="00D608E7">
        <w:rPr>
          <w:rFonts w:ascii="Arial" w:hAnsi="Arial" w:cs="Arial"/>
          <w:sz w:val="22"/>
          <w:szCs w:val="22"/>
        </w:rPr>
        <w:t>, 20(S1), pp.S41–S48.</w:t>
      </w:r>
    </w:p>
    <w:p w14:paraId="7EC69862" w14:textId="77777777" w:rsidR="001C56C2" w:rsidRPr="00D608E7" w:rsidRDefault="001C56C2" w:rsidP="001C56C2">
      <w:pPr>
        <w:ind w:left="720" w:hanging="720"/>
        <w:rPr>
          <w:rFonts w:ascii="Arial" w:hAnsi="Arial" w:cs="Arial"/>
          <w:sz w:val="22"/>
          <w:szCs w:val="22"/>
        </w:rPr>
      </w:pPr>
      <w:r w:rsidRPr="00D608E7">
        <w:rPr>
          <w:rFonts w:ascii="Arial" w:hAnsi="Arial" w:cs="Arial"/>
          <w:sz w:val="22"/>
          <w:szCs w:val="22"/>
        </w:rPr>
        <w:t xml:space="preserve">Diggele, van, Burgess, A., Roberts, C. and Mellis, C. (2020). Leadership in healthcare education. </w:t>
      </w:r>
      <w:r w:rsidRPr="00D608E7">
        <w:rPr>
          <w:rFonts w:ascii="Arial" w:hAnsi="Arial" w:cs="Arial"/>
          <w:i/>
          <w:iCs/>
          <w:sz w:val="22"/>
          <w:szCs w:val="22"/>
        </w:rPr>
        <w:t>BMC medical education</w:t>
      </w:r>
      <w:r w:rsidRPr="00D608E7">
        <w:rPr>
          <w:rFonts w:ascii="Arial" w:hAnsi="Arial" w:cs="Arial"/>
          <w:sz w:val="22"/>
          <w:szCs w:val="22"/>
        </w:rPr>
        <w:t>, 20(</w:t>
      </w:r>
      <w:proofErr w:type="spellStart"/>
      <w:r w:rsidRPr="00D608E7">
        <w:rPr>
          <w:rFonts w:ascii="Arial" w:hAnsi="Arial" w:cs="Arial"/>
          <w:sz w:val="22"/>
          <w:szCs w:val="22"/>
        </w:rPr>
        <w:t>Suppl</w:t>
      </w:r>
      <w:proofErr w:type="spellEnd"/>
      <w:r w:rsidRPr="00D608E7">
        <w:rPr>
          <w:rFonts w:ascii="Arial" w:hAnsi="Arial" w:cs="Arial"/>
          <w:sz w:val="22"/>
          <w:szCs w:val="22"/>
        </w:rPr>
        <w:t xml:space="preserve"> 2), p.456.</w:t>
      </w:r>
    </w:p>
    <w:p w14:paraId="23D0D6DF" w14:textId="77777777" w:rsidR="001C56C2" w:rsidRPr="00D608E7" w:rsidRDefault="001C56C2" w:rsidP="001C56C2">
      <w:pPr>
        <w:ind w:left="720" w:hanging="720"/>
        <w:rPr>
          <w:rFonts w:ascii="Arial" w:hAnsi="Arial" w:cs="Arial"/>
          <w:sz w:val="22"/>
          <w:szCs w:val="22"/>
        </w:rPr>
      </w:pPr>
      <w:r w:rsidRPr="00D608E7">
        <w:rPr>
          <w:rFonts w:ascii="Arial" w:hAnsi="Arial" w:cs="Arial"/>
          <w:sz w:val="22"/>
          <w:szCs w:val="22"/>
        </w:rPr>
        <w:t xml:space="preserve">Guttman, O.T., Lazzara, E.H., Keebler, J.R., Webster, K.L., Gisick, L.M. and Baker, A.L. (2021). Dissecting communication barriers in healthcare: a path to enhancing communication resiliency, reliability, and patient safety. </w:t>
      </w:r>
      <w:r w:rsidRPr="00D608E7">
        <w:rPr>
          <w:rFonts w:ascii="Arial" w:hAnsi="Arial" w:cs="Arial"/>
          <w:i/>
          <w:iCs/>
          <w:sz w:val="22"/>
          <w:szCs w:val="22"/>
        </w:rPr>
        <w:t>Journal of patient safety</w:t>
      </w:r>
      <w:r w:rsidRPr="00D608E7">
        <w:rPr>
          <w:rFonts w:ascii="Arial" w:hAnsi="Arial" w:cs="Arial"/>
          <w:sz w:val="22"/>
          <w:szCs w:val="22"/>
        </w:rPr>
        <w:t>, 17(8), pp.e1465–e1471.</w:t>
      </w:r>
    </w:p>
    <w:p w14:paraId="1DCFF8D0" w14:textId="3F89B8EE" w:rsidR="001C56C2" w:rsidRPr="00D608E7" w:rsidRDefault="001C56C2" w:rsidP="001C56C2">
      <w:pPr>
        <w:ind w:left="720" w:hanging="720"/>
        <w:rPr>
          <w:rFonts w:ascii="Arial" w:hAnsi="Arial" w:cs="Arial"/>
          <w:sz w:val="22"/>
          <w:szCs w:val="22"/>
        </w:rPr>
      </w:pPr>
      <w:r w:rsidRPr="00D608E7">
        <w:rPr>
          <w:rFonts w:ascii="Arial" w:hAnsi="Arial" w:cs="Arial"/>
          <w:sz w:val="22"/>
          <w:szCs w:val="22"/>
        </w:rPr>
        <w:t xml:space="preserve">Hamdan, F., </w:t>
      </w:r>
      <w:proofErr w:type="spellStart"/>
      <w:r w:rsidRPr="00D608E7">
        <w:rPr>
          <w:rFonts w:ascii="Arial" w:hAnsi="Arial" w:cs="Arial"/>
          <w:sz w:val="22"/>
          <w:szCs w:val="22"/>
        </w:rPr>
        <w:t>Dhefeeri</w:t>
      </w:r>
      <w:proofErr w:type="spellEnd"/>
      <w:r w:rsidRPr="00D608E7">
        <w:rPr>
          <w:rFonts w:ascii="Arial" w:hAnsi="Arial" w:cs="Arial"/>
          <w:sz w:val="22"/>
          <w:szCs w:val="22"/>
        </w:rPr>
        <w:t xml:space="preserve">, A., </w:t>
      </w:r>
      <w:proofErr w:type="spellStart"/>
      <w:r w:rsidRPr="00D608E7">
        <w:rPr>
          <w:rFonts w:ascii="Arial" w:hAnsi="Arial" w:cs="Arial"/>
          <w:sz w:val="22"/>
          <w:szCs w:val="22"/>
        </w:rPr>
        <w:t>Alruwaili</w:t>
      </w:r>
      <w:proofErr w:type="spellEnd"/>
      <w:r w:rsidRPr="00D608E7">
        <w:rPr>
          <w:rFonts w:ascii="Arial" w:hAnsi="Arial" w:cs="Arial"/>
          <w:sz w:val="22"/>
          <w:szCs w:val="22"/>
        </w:rPr>
        <w:t xml:space="preserve">, Ali, Alfurayji, </w:t>
      </w:r>
      <w:proofErr w:type="spellStart"/>
      <w:r w:rsidRPr="00D608E7">
        <w:rPr>
          <w:rFonts w:ascii="Arial" w:hAnsi="Arial" w:cs="Arial"/>
          <w:sz w:val="22"/>
          <w:szCs w:val="22"/>
        </w:rPr>
        <w:t>Nazilah</w:t>
      </w:r>
      <w:proofErr w:type="spellEnd"/>
      <w:r w:rsidRPr="00D608E7">
        <w:rPr>
          <w:rFonts w:ascii="Arial" w:hAnsi="Arial" w:cs="Arial"/>
          <w:sz w:val="22"/>
          <w:szCs w:val="22"/>
        </w:rPr>
        <w:t xml:space="preserve"> Muhaydh Nidaa, Saleh, S. and Alqarni, Lamya Yasser M (2024). The importance of effective communication among healthcare providers. </w:t>
      </w:r>
      <w:r w:rsidRPr="00D608E7">
        <w:rPr>
          <w:rFonts w:ascii="Arial" w:hAnsi="Arial" w:cs="Arial"/>
          <w:i/>
          <w:iCs/>
          <w:sz w:val="22"/>
          <w:szCs w:val="22"/>
        </w:rPr>
        <w:t>Gland Surgery</w:t>
      </w:r>
      <w:r w:rsidRPr="00D608E7">
        <w:rPr>
          <w:rFonts w:ascii="Arial" w:hAnsi="Arial" w:cs="Arial"/>
          <w:sz w:val="22"/>
          <w:szCs w:val="22"/>
        </w:rPr>
        <w:t>, 9(2), pp.309–315.</w:t>
      </w:r>
    </w:p>
    <w:p w14:paraId="4E890832" w14:textId="77777777" w:rsidR="001C56C2" w:rsidRPr="00D608E7" w:rsidRDefault="001C56C2" w:rsidP="001C56C2">
      <w:pPr>
        <w:ind w:left="720" w:hanging="720"/>
        <w:rPr>
          <w:rFonts w:ascii="Arial" w:hAnsi="Arial" w:cs="Arial"/>
          <w:sz w:val="22"/>
          <w:szCs w:val="22"/>
        </w:rPr>
      </w:pPr>
      <w:r w:rsidRPr="00D608E7">
        <w:rPr>
          <w:rFonts w:ascii="Arial" w:hAnsi="Arial" w:cs="Arial"/>
          <w:sz w:val="22"/>
          <w:szCs w:val="22"/>
        </w:rPr>
        <w:t xml:space="preserve">Jerry, G., Bosworth, M. and Maryon, T. (2023). </w:t>
      </w:r>
      <w:r w:rsidRPr="00D608E7">
        <w:rPr>
          <w:rFonts w:ascii="Arial" w:hAnsi="Arial" w:cs="Arial"/>
          <w:i/>
          <w:iCs/>
          <w:sz w:val="22"/>
          <w:szCs w:val="22"/>
        </w:rPr>
        <w:t>Leadership for health professionals: Theory, skills, and applications</w:t>
      </w:r>
      <w:r w:rsidRPr="00D608E7">
        <w:rPr>
          <w:rFonts w:ascii="Arial" w:hAnsi="Arial" w:cs="Arial"/>
          <w:sz w:val="22"/>
          <w:szCs w:val="22"/>
        </w:rPr>
        <w:t>. Jones &amp; Bartlett Learning.</w:t>
      </w:r>
    </w:p>
    <w:p w14:paraId="7A0C4EB0" w14:textId="77777777" w:rsidR="001C56C2" w:rsidRPr="00D608E7" w:rsidRDefault="001C56C2" w:rsidP="001C56C2">
      <w:pPr>
        <w:ind w:left="720" w:hanging="720"/>
        <w:rPr>
          <w:rFonts w:ascii="Arial" w:hAnsi="Arial" w:cs="Arial"/>
          <w:sz w:val="22"/>
          <w:szCs w:val="22"/>
        </w:rPr>
      </w:pPr>
      <w:r w:rsidRPr="00D608E7">
        <w:rPr>
          <w:rFonts w:ascii="Arial" w:hAnsi="Arial" w:cs="Arial"/>
          <w:sz w:val="22"/>
          <w:szCs w:val="22"/>
        </w:rPr>
        <w:t xml:space="preserve">Mohammed, A., </w:t>
      </w:r>
      <w:proofErr w:type="spellStart"/>
      <w:r w:rsidRPr="00D608E7">
        <w:rPr>
          <w:rFonts w:ascii="Arial" w:hAnsi="Arial" w:cs="Arial"/>
          <w:sz w:val="22"/>
          <w:szCs w:val="22"/>
        </w:rPr>
        <w:t>AlOtaibi</w:t>
      </w:r>
      <w:proofErr w:type="spellEnd"/>
      <w:r w:rsidRPr="00D608E7">
        <w:rPr>
          <w:rFonts w:ascii="Arial" w:hAnsi="Arial" w:cs="Arial"/>
          <w:sz w:val="22"/>
          <w:szCs w:val="22"/>
        </w:rPr>
        <w:t xml:space="preserve">, </w:t>
      </w:r>
      <w:proofErr w:type="spellStart"/>
      <w:r w:rsidRPr="00D608E7">
        <w:rPr>
          <w:rFonts w:ascii="Arial" w:hAnsi="Arial" w:cs="Arial"/>
          <w:sz w:val="22"/>
          <w:szCs w:val="22"/>
        </w:rPr>
        <w:t>AlHarbi</w:t>
      </w:r>
      <w:proofErr w:type="spellEnd"/>
      <w:r w:rsidRPr="00D608E7">
        <w:rPr>
          <w:rFonts w:ascii="Arial" w:hAnsi="Arial" w:cs="Arial"/>
          <w:sz w:val="22"/>
          <w:szCs w:val="22"/>
        </w:rPr>
        <w:t xml:space="preserve">, S.A., Sahl, O., Ayad, M., Sami, A., Aldhafee, Bandar Saidan R, Farhan, A., Almutairi, Fayez Raka </w:t>
      </w:r>
      <w:proofErr w:type="spellStart"/>
      <w:r w:rsidRPr="00D608E7">
        <w:rPr>
          <w:rFonts w:ascii="Arial" w:hAnsi="Arial" w:cs="Arial"/>
          <w:sz w:val="22"/>
          <w:szCs w:val="22"/>
        </w:rPr>
        <w:t>Ayyadah</w:t>
      </w:r>
      <w:proofErr w:type="spellEnd"/>
      <w:r w:rsidRPr="00D608E7">
        <w:rPr>
          <w:rFonts w:ascii="Arial" w:hAnsi="Arial" w:cs="Arial"/>
          <w:sz w:val="22"/>
          <w:szCs w:val="22"/>
        </w:rPr>
        <w:t xml:space="preserve"> and Adel, A. (2024). Improving healthcare delivery through effective health administration practices. </w:t>
      </w:r>
      <w:r w:rsidRPr="00D608E7">
        <w:rPr>
          <w:rFonts w:ascii="Arial" w:hAnsi="Arial" w:cs="Arial"/>
          <w:i/>
          <w:iCs/>
          <w:sz w:val="22"/>
          <w:szCs w:val="22"/>
        </w:rPr>
        <w:t>The Review of Diabetic Studies</w:t>
      </w:r>
      <w:r w:rsidRPr="00D608E7">
        <w:rPr>
          <w:rFonts w:ascii="Arial" w:hAnsi="Arial" w:cs="Arial"/>
          <w:sz w:val="22"/>
          <w:szCs w:val="22"/>
        </w:rPr>
        <w:t>, pp.294–299.</w:t>
      </w:r>
    </w:p>
    <w:p w14:paraId="45339EB0" w14:textId="77777777" w:rsidR="001C56C2" w:rsidRPr="00D608E7" w:rsidRDefault="001C56C2" w:rsidP="001C56C2">
      <w:pPr>
        <w:ind w:left="720" w:hanging="720"/>
        <w:rPr>
          <w:rFonts w:ascii="Arial" w:hAnsi="Arial" w:cs="Arial"/>
          <w:sz w:val="22"/>
          <w:szCs w:val="22"/>
        </w:rPr>
      </w:pPr>
      <w:r w:rsidRPr="00D608E7">
        <w:rPr>
          <w:rFonts w:ascii="Arial" w:hAnsi="Arial" w:cs="Arial"/>
          <w:sz w:val="22"/>
          <w:szCs w:val="22"/>
        </w:rPr>
        <w:t xml:space="preserve">Salmi, A., </w:t>
      </w:r>
      <w:proofErr w:type="spellStart"/>
      <w:r w:rsidRPr="00D608E7">
        <w:rPr>
          <w:rFonts w:ascii="Arial" w:hAnsi="Arial" w:cs="Arial"/>
          <w:sz w:val="22"/>
          <w:szCs w:val="22"/>
        </w:rPr>
        <w:t>Fannah</w:t>
      </w:r>
      <w:proofErr w:type="spellEnd"/>
      <w:r w:rsidRPr="00D608E7">
        <w:rPr>
          <w:rFonts w:ascii="Arial" w:hAnsi="Arial" w:cs="Arial"/>
          <w:sz w:val="22"/>
          <w:szCs w:val="22"/>
        </w:rPr>
        <w:t xml:space="preserve">, A. and Eric, de R. (2024). The imperative of professionalising healthcare management: A global perspective. </w:t>
      </w:r>
      <w:r w:rsidRPr="00D608E7">
        <w:rPr>
          <w:rFonts w:ascii="Arial" w:hAnsi="Arial" w:cs="Arial"/>
          <w:i/>
          <w:iCs/>
          <w:sz w:val="22"/>
          <w:szCs w:val="22"/>
        </w:rPr>
        <w:t>Future Healthcare Journal</w:t>
      </w:r>
      <w:r w:rsidRPr="00D608E7">
        <w:rPr>
          <w:rFonts w:ascii="Arial" w:hAnsi="Arial" w:cs="Arial"/>
          <w:sz w:val="22"/>
          <w:szCs w:val="22"/>
        </w:rPr>
        <w:t>, 11(3), p.100170.</w:t>
      </w:r>
    </w:p>
    <w:p w14:paraId="685B9D60" w14:textId="77777777" w:rsidR="001C56C2" w:rsidRPr="00D608E7" w:rsidRDefault="001C56C2" w:rsidP="001C56C2">
      <w:pPr>
        <w:ind w:left="720" w:hanging="720"/>
        <w:rPr>
          <w:rFonts w:ascii="Arial" w:hAnsi="Arial" w:cs="Arial"/>
          <w:sz w:val="22"/>
          <w:szCs w:val="22"/>
        </w:rPr>
      </w:pPr>
      <w:r w:rsidRPr="00D608E7">
        <w:rPr>
          <w:rFonts w:ascii="Arial" w:hAnsi="Arial" w:cs="Arial"/>
          <w:sz w:val="22"/>
          <w:szCs w:val="22"/>
        </w:rPr>
        <w:t xml:space="preserve">Schot, E., Tummers, L. and Noordegraaf, M. (2020). Working on working together. A systematic review on how healthcare professionals contribute to interprofessional collaboration. </w:t>
      </w:r>
      <w:r w:rsidRPr="00D608E7">
        <w:rPr>
          <w:rFonts w:ascii="Arial" w:hAnsi="Arial" w:cs="Arial"/>
          <w:i/>
          <w:iCs/>
          <w:sz w:val="22"/>
          <w:szCs w:val="22"/>
        </w:rPr>
        <w:t>Journal of interprofessional care</w:t>
      </w:r>
      <w:r w:rsidRPr="00D608E7">
        <w:rPr>
          <w:rFonts w:ascii="Arial" w:hAnsi="Arial" w:cs="Arial"/>
          <w:sz w:val="22"/>
          <w:szCs w:val="22"/>
        </w:rPr>
        <w:t>, 34(3), pp.332–342.</w:t>
      </w:r>
    </w:p>
    <w:p w14:paraId="1DB16B1B" w14:textId="2763FAD8" w:rsidR="001C56C2" w:rsidRPr="00D608E7" w:rsidRDefault="001C56C2" w:rsidP="001C56C2">
      <w:pPr>
        <w:ind w:left="720" w:hanging="720"/>
        <w:rPr>
          <w:rFonts w:ascii="Arial" w:hAnsi="Arial" w:cs="Arial"/>
          <w:sz w:val="22"/>
          <w:szCs w:val="22"/>
        </w:rPr>
      </w:pPr>
      <w:r w:rsidRPr="00D608E7">
        <w:rPr>
          <w:rFonts w:ascii="Arial" w:hAnsi="Arial" w:cs="Arial"/>
          <w:sz w:val="22"/>
          <w:szCs w:val="22"/>
        </w:rPr>
        <w:t xml:space="preserve">Shimbre, M.S. and Tanga, A.T. (2024). Perspective chapter: The Importance of Collaborative Care in Community Health Settings. </w:t>
      </w:r>
      <w:r w:rsidRPr="00D608E7">
        <w:rPr>
          <w:rFonts w:ascii="Arial" w:hAnsi="Arial" w:cs="Arial"/>
          <w:i/>
          <w:iCs/>
          <w:sz w:val="22"/>
          <w:szCs w:val="22"/>
        </w:rPr>
        <w:t>Journal of Healthcare Management</w:t>
      </w:r>
      <w:r w:rsidRPr="00D608E7">
        <w:rPr>
          <w:rFonts w:ascii="Arial" w:hAnsi="Arial" w:cs="Arial"/>
          <w:sz w:val="22"/>
          <w:szCs w:val="22"/>
        </w:rPr>
        <w:t>, 14(3).</w:t>
      </w:r>
    </w:p>
    <w:p w14:paraId="291AF506" w14:textId="77777777" w:rsidR="003238EC" w:rsidRPr="003238EC" w:rsidRDefault="003238EC" w:rsidP="003238EC"/>
    <w:p w14:paraId="24A0044A" w14:textId="77777777" w:rsidR="00BA7B7B" w:rsidRDefault="00BA7B7B" w:rsidP="00230193"/>
    <w:p w14:paraId="5BA85D36" w14:textId="77777777" w:rsidR="00BA7B7B" w:rsidRDefault="00BA7B7B" w:rsidP="00230193"/>
    <w:sectPr w:rsidR="00BA7B7B" w:rsidSect="00CD5700">
      <w:footerReference w:type="default" r:id="rId10"/>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DE071D2" w14:textId="77777777" w:rsidR="006C42B6" w:rsidRDefault="006C42B6" w:rsidP="00CD5700">
      <w:pPr>
        <w:spacing w:line="240" w:lineRule="auto"/>
      </w:pPr>
      <w:r>
        <w:separator/>
      </w:r>
    </w:p>
  </w:endnote>
  <w:endnote w:type="continuationSeparator" w:id="0">
    <w:p w14:paraId="45620DA5" w14:textId="77777777" w:rsidR="006C42B6" w:rsidRDefault="006C42B6" w:rsidP="00CD570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0E8592" w14:textId="63E6DBDA" w:rsidR="00CD5700" w:rsidRDefault="00CD5700">
    <w:pPr>
      <w:pStyle w:val="Footer"/>
      <w:jc w:val="right"/>
    </w:pPr>
  </w:p>
  <w:p w14:paraId="6D009CE5" w14:textId="77777777" w:rsidR="00CD5700" w:rsidRDefault="00CD570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475E52" w14:textId="2E248F47" w:rsidR="00CD5700" w:rsidRDefault="00CD5700">
    <w:pPr>
      <w:pStyle w:val="Footer"/>
      <w:jc w:val="right"/>
    </w:pPr>
  </w:p>
  <w:p w14:paraId="5BFA511F" w14:textId="77777777" w:rsidR="00CD5700" w:rsidRDefault="00CD5700">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05217295"/>
      <w:docPartObj>
        <w:docPartGallery w:val="Page Numbers (Bottom of Page)"/>
        <w:docPartUnique/>
      </w:docPartObj>
    </w:sdtPr>
    <w:sdtContent>
      <w:p w14:paraId="6E4253C0" w14:textId="77777777" w:rsidR="00CD5700" w:rsidRDefault="00CD5700">
        <w:pPr>
          <w:pStyle w:val="Footer"/>
          <w:jc w:val="right"/>
        </w:pPr>
        <w:r>
          <w:fldChar w:fldCharType="begin"/>
        </w:r>
        <w:r>
          <w:instrText>PAGE   \* MERGEFORMAT</w:instrText>
        </w:r>
        <w:r>
          <w:fldChar w:fldCharType="separate"/>
        </w:r>
        <w:r>
          <w:t>2</w:t>
        </w:r>
        <w:r>
          <w:fldChar w:fldCharType="end"/>
        </w:r>
      </w:p>
    </w:sdtContent>
  </w:sdt>
  <w:p w14:paraId="0193DF05" w14:textId="77777777" w:rsidR="00CD5700" w:rsidRDefault="00CD570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A3A7DAD" w14:textId="77777777" w:rsidR="006C42B6" w:rsidRDefault="006C42B6" w:rsidP="00CD5700">
      <w:pPr>
        <w:spacing w:line="240" w:lineRule="auto"/>
      </w:pPr>
      <w:r>
        <w:separator/>
      </w:r>
    </w:p>
  </w:footnote>
  <w:footnote w:type="continuationSeparator" w:id="0">
    <w:p w14:paraId="2A259092" w14:textId="77777777" w:rsidR="006C42B6" w:rsidRDefault="006C42B6" w:rsidP="00CD570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FF660E"/>
    <w:multiLevelType w:val="hybridMultilevel"/>
    <w:tmpl w:val="D6CE58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9645DD1"/>
    <w:multiLevelType w:val="hybridMultilevel"/>
    <w:tmpl w:val="CA1E9F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99416071">
    <w:abstractNumId w:val="0"/>
  </w:num>
  <w:num w:numId="2" w16cid:durableId="183626166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5700"/>
    <w:rsid w:val="00050139"/>
    <w:rsid w:val="00097C25"/>
    <w:rsid w:val="000B66AF"/>
    <w:rsid w:val="001617DF"/>
    <w:rsid w:val="00193DDB"/>
    <w:rsid w:val="00196CEB"/>
    <w:rsid w:val="001976B7"/>
    <w:rsid w:val="00197F06"/>
    <w:rsid w:val="001C56C2"/>
    <w:rsid w:val="00230193"/>
    <w:rsid w:val="0028555B"/>
    <w:rsid w:val="003238EC"/>
    <w:rsid w:val="00327992"/>
    <w:rsid w:val="00370C91"/>
    <w:rsid w:val="00380540"/>
    <w:rsid w:val="00382237"/>
    <w:rsid w:val="0039297E"/>
    <w:rsid w:val="003C573E"/>
    <w:rsid w:val="004403B9"/>
    <w:rsid w:val="00453B79"/>
    <w:rsid w:val="004C3B12"/>
    <w:rsid w:val="005423EE"/>
    <w:rsid w:val="005653C4"/>
    <w:rsid w:val="00567948"/>
    <w:rsid w:val="006008D0"/>
    <w:rsid w:val="00661868"/>
    <w:rsid w:val="006C42B6"/>
    <w:rsid w:val="006E1923"/>
    <w:rsid w:val="007A67AB"/>
    <w:rsid w:val="007E4A8F"/>
    <w:rsid w:val="008619B4"/>
    <w:rsid w:val="00861DAE"/>
    <w:rsid w:val="0087124B"/>
    <w:rsid w:val="008B572D"/>
    <w:rsid w:val="009233A0"/>
    <w:rsid w:val="00927083"/>
    <w:rsid w:val="009455BA"/>
    <w:rsid w:val="009A7CDF"/>
    <w:rsid w:val="009E0607"/>
    <w:rsid w:val="00AB35BB"/>
    <w:rsid w:val="00AD4B4C"/>
    <w:rsid w:val="00AE5225"/>
    <w:rsid w:val="00B01743"/>
    <w:rsid w:val="00B22C2F"/>
    <w:rsid w:val="00B56449"/>
    <w:rsid w:val="00BA48CB"/>
    <w:rsid w:val="00BA6274"/>
    <w:rsid w:val="00BA7B7B"/>
    <w:rsid w:val="00BF0468"/>
    <w:rsid w:val="00CD5700"/>
    <w:rsid w:val="00CE13AE"/>
    <w:rsid w:val="00D061DA"/>
    <w:rsid w:val="00D608E7"/>
    <w:rsid w:val="00DF2161"/>
    <w:rsid w:val="00EE4F06"/>
    <w:rsid w:val="00EF2A2D"/>
    <w:rsid w:val="00F16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5F61FC5"/>
  <w15:chartTrackingRefBased/>
  <w15:docId w15:val="{8C85FED3-F13F-4DAC-91C6-1E4DD3B4E3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36"/>
        <w:lang w:val="en-GB" w:eastAsia="en-US"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jc w:val="both"/>
    </w:pPr>
  </w:style>
  <w:style w:type="paragraph" w:styleId="Heading1">
    <w:name w:val="heading 1"/>
    <w:basedOn w:val="Normal"/>
    <w:next w:val="Normal"/>
    <w:link w:val="Heading1Char"/>
    <w:autoRedefine/>
    <w:uiPriority w:val="9"/>
    <w:qFormat/>
    <w:rsid w:val="00196CEB"/>
    <w:pPr>
      <w:keepNext/>
      <w:keepLines/>
      <w:outlineLvl w:val="0"/>
    </w:pPr>
    <w:rPr>
      <w:rFonts w:ascii="Arial" w:eastAsiaTheme="majorEastAsia" w:hAnsi="Arial" w:cs="Arial"/>
      <w:color w:val="2F5496" w:themeColor="accent1" w:themeShade="BF"/>
      <w:sz w:val="32"/>
      <w:szCs w:val="40"/>
    </w:rPr>
  </w:style>
  <w:style w:type="paragraph" w:styleId="Heading2">
    <w:name w:val="heading 2"/>
    <w:basedOn w:val="Normal"/>
    <w:next w:val="Normal"/>
    <w:link w:val="Heading2Char"/>
    <w:autoRedefine/>
    <w:uiPriority w:val="9"/>
    <w:unhideWhenUsed/>
    <w:qFormat/>
    <w:rsid w:val="00327992"/>
    <w:pPr>
      <w:keepNext/>
      <w:keepLines/>
      <w:outlineLvl w:val="1"/>
    </w:pPr>
    <w:rPr>
      <w:rFonts w:ascii="Arial" w:eastAsiaTheme="majorEastAsia" w:hAnsi="Arial" w:cs="Arial"/>
      <w:color w:val="2F5496" w:themeColor="accent1" w:themeShade="BF"/>
      <w:sz w:val="28"/>
      <w:szCs w:val="32"/>
    </w:rPr>
  </w:style>
  <w:style w:type="paragraph" w:styleId="Heading3">
    <w:name w:val="heading 3"/>
    <w:basedOn w:val="Normal"/>
    <w:next w:val="Normal"/>
    <w:link w:val="Heading3Char"/>
    <w:autoRedefine/>
    <w:uiPriority w:val="9"/>
    <w:unhideWhenUsed/>
    <w:qFormat/>
    <w:rsid w:val="00BA48CB"/>
    <w:pPr>
      <w:keepNext/>
      <w:keepLines/>
      <w:outlineLvl w:val="2"/>
    </w:pPr>
    <w:rPr>
      <w:rFonts w:eastAsiaTheme="majorEastAsia"/>
      <w:color w:val="2F5496" w:themeColor="accent1" w:themeShade="BF"/>
      <w:lang w:val="en-US"/>
    </w:rPr>
  </w:style>
  <w:style w:type="paragraph" w:styleId="Heading4">
    <w:name w:val="heading 4"/>
    <w:basedOn w:val="Normal"/>
    <w:next w:val="Normal"/>
    <w:link w:val="Heading4Char"/>
    <w:uiPriority w:val="9"/>
    <w:semiHidden/>
    <w:unhideWhenUsed/>
    <w:qFormat/>
    <w:rsid w:val="00CD5700"/>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CD5700"/>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CD5700"/>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CD5700"/>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CD5700"/>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CD5700"/>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96CEB"/>
    <w:rPr>
      <w:rFonts w:ascii="Arial" w:eastAsiaTheme="majorEastAsia" w:hAnsi="Arial" w:cs="Arial"/>
      <w:color w:val="2F5496" w:themeColor="accent1" w:themeShade="BF"/>
      <w:sz w:val="32"/>
      <w:szCs w:val="40"/>
    </w:rPr>
  </w:style>
  <w:style w:type="character" w:customStyle="1" w:styleId="Heading2Char">
    <w:name w:val="Heading 2 Char"/>
    <w:basedOn w:val="DefaultParagraphFont"/>
    <w:link w:val="Heading2"/>
    <w:uiPriority w:val="9"/>
    <w:rsid w:val="00327992"/>
    <w:rPr>
      <w:rFonts w:ascii="Arial" w:eastAsiaTheme="majorEastAsia" w:hAnsi="Arial" w:cs="Arial"/>
      <w:color w:val="2F5496" w:themeColor="accent1" w:themeShade="BF"/>
      <w:sz w:val="28"/>
      <w:szCs w:val="32"/>
    </w:rPr>
  </w:style>
  <w:style w:type="character" w:customStyle="1" w:styleId="Heading3Char">
    <w:name w:val="Heading 3 Char"/>
    <w:basedOn w:val="DefaultParagraphFont"/>
    <w:link w:val="Heading3"/>
    <w:uiPriority w:val="9"/>
    <w:rsid w:val="00BA48CB"/>
    <w:rPr>
      <w:rFonts w:eastAsiaTheme="majorEastAsia"/>
      <w:color w:val="2F5496" w:themeColor="accent1" w:themeShade="BF"/>
      <w:szCs w:val="24"/>
      <w:lang w:val="en-US"/>
    </w:rPr>
  </w:style>
  <w:style w:type="character" w:customStyle="1" w:styleId="Heading4Char">
    <w:name w:val="Heading 4 Char"/>
    <w:basedOn w:val="DefaultParagraphFont"/>
    <w:link w:val="Heading4"/>
    <w:uiPriority w:val="9"/>
    <w:semiHidden/>
    <w:rsid w:val="00CD5700"/>
    <w:rPr>
      <w:rFonts w:asciiTheme="minorHAnsi" w:eastAsiaTheme="majorEastAsia" w:hAnsiTheme="minorHAnsi" w:cstheme="majorBidi"/>
      <w:i/>
      <w:iCs/>
      <w:color w:val="2F5496" w:themeColor="accent1" w:themeShade="BF"/>
    </w:rPr>
  </w:style>
  <w:style w:type="character" w:customStyle="1" w:styleId="Heading5Char">
    <w:name w:val="Heading 5 Char"/>
    <w:basedOn w:val="DefaultParagraphFont"/>
    <w:link w:val="Heading5"/>
    <w:uiPriority w:val="9"/>
    <w:semiHidden/>
    <w:rsid w:val="00CD5700"/>
    <w:rPr>
      <w:rFonts w:asciiTheme="minorHAnsi" w:eastAsiaTheme="majorEastAsia" w:hAnsiTheme="minorHAnsi" w:cstheme="majorBidi"/>
      <w:color w:val="2F5496" w:themeColor="accent1" w:themeShade="BF"/>
    </w:rPr>
  </w:style>
  <w:style w:type="character" w:customStyle="1" w:styleId="Heading6Char">
    <w:name w:val="Heading 6 Char"/>
    <w:basedOn w:val="DefaultParagraphFont"/>
    <w:link w:val="Heading6"/>
    <w:uiPriority w:val="9"/>
    <w:semiHidden/>
    <w:rsid w:val="00CD5700"/>
    <w:rPr>
      <w:rFonts w:asciiTheme="minorHAnsi" w:eastAsiaTheme="majorEastAsia" w:hAnsiTheme="minorHAnsi" w:cstheme="majorBidi"/>
      <w:i/>
      <w:iCs/>
      <w:color w:val="595959" w:themeColor="text1" w:themeTint="A6"/>
    </w:rPr>
  </w:style>
  <w:style w:type="character" w:customStyle="1" w:styleId="Heading7Char">
    <w:name w:val="Heading 7 Char"/>
    <w:basedOn w:val="DefaultParagraphFont"/>
    <w:link w:val="Heading7"/>
    <w:uiPriority w:val="9"/>
    <w:semiHidden/>
    <w:rsid w:val="00CD5700"/>
    <w:rPr>
      <w:rFonts w:asciiTheme="minorHAnsi" w:eastAsiaTheme="majorEastAsia" w:hAnsiTheme="minorHAnsi" w:cstheme="majorBidi"/>
      <w:color w:val="595959" w:themeColor="text1" w:themeTint="A6"/>
    </w:rPr>
  </w:style>
  <w:style w:type="character" w:customStyle="1" w:styleId="Heading8Char">
    <w:name w:val="Heading 8 Char"/>
    <w:basedOn w:val="DefaultParagraphFont"/>
    <w:link w:val="Heading8"/>
    <w:uiPriority w:val="9"/>
    <w:semiHidden/>
    <w:rsid w:val="00CD5700"/>
    <w:rPr>
      <w:rFonts w:asciiTheme="minorHAnsi" w:eastAsiaTheme="majorEastAsia" w:hAnsiTheme="minorHAnsi" w:cstheme="majorBidi"/>
      <w:i/>
      <w:iCs/>
      <w:color w:val="272727" w:themeColor="text1" w:themeTint="D8"/>
    </w:rPr>
  </w:style>
  <w:style w:type="character" w:customStyle="1" w:styleId="Heading9Char">
    <w:name w:val="Heading 9 Char"/>
    <w:basedOn w:val="DefaultParagraphFont"/>
    <w:link w:val="Heading9"/>
    <w:uiPriority w:val="9"/>
    <w:semiHidden/>
    <w:rsid w:val="00CD5700"/>
    <w:rPr>
      <w:rFonts w:asciiTheme="minorHAnsi" w:eastAsiaTheme="majorEastAsia" w:hAnsiTheme="minorHAnsi" w:cstheme="majorBidi"/>
      <w:color w:val="272727" w:themeColor="text1" w:themeTint="D8"/>
    </w:rPr>
  </w:style>
  <w:style w:type="paragraph" w:styleId="Title">
    <w:name w:val="Title"/>
    <w:basedOn w:val="Normal"/>
    <w:next w:val="Normal"/>
    <w:link w:val="TitleChar"/>
    <w:uiPriority w:val="10"/>
    <w:qFormat/>
    <w:rsid w:val="00CD570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570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5700"/>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5700"/>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CD5700"/>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CD5700"/>
    <w:rPr>
      <w:i/>
      <w:iCs/>
      <w:color w:val="404040" w:themeColor="text1" w:themeTint="BF"/>
    </w:rPr>
  </w:style>
  <w:style w:type="paragraph" w:styleId="ListParagraph">
    <w:name w:val="List Paragraph"/>
    <w:basedOn w:val="Normal"/>
    <w:uiPriority w:val="34"/>
    <w:qFormat/>
    <w:rsid w:val="00CD5700"/>
    <w:pPr>
      <w:ind w:left="720"/>
      <w:contextualSpacing/>
    </w:pPr>
  </w:style>
  <w:style w:type="character" w:styleId="IntenseEmphasis">
    <w:name w:val="Intense Emphasis"/>
    <w:basedOn w:val="DefaultParagraphFont"/>
    <w:uiPriority w:val="21"/>
    <w:qFormat/>
    <w:rsid w:val="00CD5700"/>
    <w:rPr>
      <w:i/>
      <w:iCs/>
      <w:color w:val="2F5496" w:themeColor="accent1" w:themeShade="BF"/>
    </w:rPr>
  </w:style>
  <w:style w:type="paragraph" w:styleId="IntenseQuote">
    <w:name w:val="Intense Quote"/>
    <w:basedOn w:val="Normal"/>
    <w:next w:val="Normal"/>
    <w:link w:val="IntenseQuoteChar"/>
    <w:uiPriority w:val="30"/>
    <w:qFormat/>
    <w:rsid w:val="00CD5700"/>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CD5700"/>
    <w:rPr>
      <w:i/>
      <w:iCs/>
      <w:color w:val="2F5496" w:themeColor="accent1" w:themeShade="BF"/>
    </w:rPr>
  </w:style>
  <w:style w:type="character" w:styleId="IntenseReference">
    <w:name w:val="Intense Reference"/>
    <w:basedOn w:val="DefaultParagraphFont"/>
    <w:uiPriority w:val="32"/>
    <w:qFormat/>
    <w:rsid w:val="00CD5700"/>
    <w:rPr>
      <w:b/>
      <w:bCs/>
      <w:smallCaps/>
      <w:color w:val="2F5496" w:themeColor="accent1" w:themeShade="BF"/>
      <w:spacing w:val="5"/>
    </w:rPr>
  </w:style>
  <w:style w:type="paragraph" w:styleId="TOCHeading">
    <w:name w:val="TOC Heading"/>
    <w:basedOn w:val="Heading1"/>
    <w:next w:val="Normal"/>
    <w:uiPriority w:val="39"/>
    <w:unhideWhenUsed/>
    <w:qFormat/>
    <w:rsid w:val="00CD5700"/>
    <w:pPr>
      <w:spacing w:before="240" w:line="259" w:lineRule="auto"/>
      <w:jc w:val="left"/>
      <w:outlineLvl w:val="9"/>
    </w:pPr>
    <w:rPr>
      <w:rFonts w:asciiTheme="majorHAnsi" w:hAnsiTheme="majorHAnsi"/>
      <w:szCs w:val="32"/>
      <w:lang w:eastAsia="en-GB"/>
    </w:rPr>
  </w:style>
  <w:style w:type="paragraph" w:styleId="Header">
    <w:name w:val="header"/>
    <w:basedOn w:val="Normal"/>
    <w:link w:val="HeaderChar"/>
    <w:uiPriority w:val="99"/>
    <w:unhideWhenUsed/>
    <w:rsid w:val="00CD5700"/>
    <w:pPr>
      <w:tabs>
        <w:tab w:val="center" w:pos="4680"/>
        <w:tab w:val="right" w:pos="9360"/>
      </w:tabs>
      <w:spacing w:line="240" w:lineRule="auto"/>
    </w:pPr>
  </w:style>
  <w:style w:type="character" w:customStyle="1" w:styleId="HeaderChar">
    <w:name w:val="Header Char"/>
    <w:basedOn w:val="DefaultParagraphFont"/>
    <w:link w:val="Header"/>
    <w:uiPriority w:val="99"/>
    <w:rsid w:val="00CD5700"/>
  </w:style>
  <w:style w:type="paragraph" w:styleId="Footer">
    <w:name w:val="footer"/>
    <w:basedOn w:val="Normal"/>
    <w:link w:val="FooterChar"/>
    <w:uiPriority w:val="99"/>
    <w:unhideWhenUsed/>
    <w:rsid w:val="00CD5700"/>
    <w:pPr>
      <w:tabs>
        <w:tab w:val="center" w:pos="4680"/>
        <w:tab w:val="right" w:pos="9360"/>
      </w:tabs>
      <w:spacing w:line="240" w:lineRule="auto"/>
    </w:pPr>
  </w:style>
  <w:style w:type="character" w:customStyle="1" w:styleId="FooterChar">
    <w:name w:val="Footer Char"/>
    <w:basedOn w:val="DefaultParagraphFont"/>
    <w:link w:val="Footer"/>
    <w:uiPriority w:val="99"/>
    <w:rsid w:val="00CD5700"/>
  </w:style>
  <w:style w:type="character" w:styleId="Hyperlink">
    <w:name w:val="Hyperlink"/>
    <w:basedOn w:val="DefaultParagraphFont"/>
    <w:uiPriority w:val="99"/>
    <w:unhideWhenUsed/>
    <w:rsid w:val="005423EE"/>
    <w:rPr>
      <w:color w:val="0563C1" w:themeColor="hyperlink"/>
      <w:u w:val="single"/>
    </w:rPr>
  </w:style>
  <w:style w:type="character" w:styleId="UnresolvedMention">
    <w:name w:val="Unresolved Mention"/>
    <w:basedOn w:val="DefaultParagraphFont"/>
    <w:uiPriority w:val="99"/>
    <w:semiHidden/>
    <w:unhideWhenUsed/>
    <w:rsid w:val="005423EE"/>
    <w:rPr>
      <w:color w:val="605E5C"/>
      <w:shd w:val="clear" w:color="auto" w:fill="E1DFDD"/>
    </w:rPr>
  </w:style>
  <w:style w:type="paragraph" w:styleId="TOC1">
    <w:name w:val="toc 1"/>
    <w:basedOn w:val="Normal"/>
    <w:next w:val="Normal"/>
    <w:autoRedefine/>
    <w:uiPriority w:val="39"/>
    <w:unhideWhenUsed/>
    <w:rsid w:val="001C56C2"/>
    <w:pPr>
      <w:spacing w:after="100"/>
    </w:pPr>
  </w:style>
  <w:style w:type="paragraph" w:styleId="TOC2">
    <w:name w:val="toc 2"/>
    <w:basedOn w:val="Normal"/>
    <w:next w:val="Normal"/>
    <w:autoRedefine/>
    <w:uiPriority w:val="39"/>
    <w:unhideWhenUsed/>
    <w:rsid w:val="001C56C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3.xml"/><Relationship Id="rId4" Type="http://schemas.openxmlformats.org/officeDocument/2006/relationships/settings" Target="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47792D4-6914-4FA3-B326-7106BA74A4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191</TotalTime>
  <Pages>7</Pages>
  <Words>2144</Words>
  <Characters>12222</Characters>
  <DocSecurity>0</DocSecurity>
  <Lines>101</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14338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2026-03-03T04:27:00Z</dcterms:created>
  <dcterms:modified xsi:type="dcterms:W3CDTF">2026-03-03T08:07:00Z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d3e71d97-e215-454f-8a43-9537ffee4535</vt:lpwstr>
  </property>
</Properties>
</file>