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AAC11D" w14:textId="28795551" w:rsidR="00EB4C35" w:rsidRDefault="00EB4C35" w:rsidP="00A3641B">
      <w:pPr>
        <w:pStyle w:val="Heading2"/>
      </w:pPr>
      <w:r>
        <w:t>Ecad5009</w:t>
      </w:r>
      <w:r w:rsidR="005F080B">
        <w:t xml:space="preserve">                          </w:t>
      </w:r>
      <w:r>
        <w:t xml:space="preserve">                                                                                           Student Number:2204029</w:t>
      </w:r>
    </w:p>
    <w:p w14:paraId="6B878D5C" w14:textId="77777777" w:rsidR="005F080B" w:rsidRDefault="005F080B"/>
    <w:tbl>
      <w:tblPr>
        <w:tblStyle w:val="TableGrid"/>
        <w:tblW w:w="0" w:type="auto"/>
        <w:tblLook w:val="04A0" w:firstRow="1" w:lastRow="0" w:firstColumn="1" w:lastColumn="0" w:noHBand="0" w:noVBand="1"/>
      </w:tblPr>
      <w:tblGrid>
        <w:gridCol w:w="3005"/>
        <w:gridCol w:w="4787"/>
      </w:tblGrid>
      <w:tr w:rsidR="00A428AB" w14:paraId="30A53466" w14:textId="77777777" w:rsidTr="00FF4CA1">
        <w:tc>
          <w:tcPr>
            <w:tcW w:w="3005" w:type="dxa"/>
          </w:tcPr>
          <w:p w14:paraId="13D9E708" w14:textId="5862E3CE" w:rsidR="004C3585" w:rsidRDefault="00CA5018">
            <w:r>
              <w:t>Targets</w:t>
            </w:r>
            <w:r w:rsidR="004C3585">
              <w:t>:</w:t>
            </w:r>
          </w:p>
        </w:tc>
        <w:tc>
          <w:tcPr>
            <w:tcW w:w="4787" w:type="dxa"/>
          </w:tcPr>
          <w:p w14:paraId="2980CD90" w14:textId="77777777" w:rsidR="00A428AB" w:rsidRDefault="00A428AB"/>
        </w:tc>
      </w:tr>
      <w:tr w:rsidR="00A428AB" w14:paraId="3E4ED2F0" w14:textId="77777777" w:rsidTr="00FF4CA1">
        <w:tc>
          <w:tcPr>
            <w:tcW w:w="3005" w:type="dxa"/>
          </w:tcPr>
          <w:p w14:paraId="4CD7E82C" w14:textId="489628CB" w:rsidR="00A428AB" w:rsidRDefault="00CA5018">
            <w:r>
              <w:t>Target 1</w:t>
            </w:r>
          </w:p>
        </w:tc>
        <w:tc>
          <w:tcPr>
            <w:tcW w:w="4787" w:type="dxa"/>
          </w:tcPr>
          <w:p w14:paraId="11F2C5E4" w14:textId="2B7A8AEC" w:rsidR="00A428AB" w:rsidRDefault="00F12EDE">
            <w:r>
              <w:rPr>
                <w:rFonts w:ascii="Segoe UI" w:eastAsia="Times New Roman" w:hAnsi="Segoe UI" w:cs="Segoe UI"/>
                <w:color w:val="000000"/>
                <w:sz w:val="18"/>
                <w:szCs w:val="18"/>
              </w:rPr>
              <w:t>Endeavour to select a greater depth of</w:t>
            </w:r>
            <w:r>
              <w:rPr>
                <w:rStyle w:val="apple-converted-space"/>
                <w:rFonts w:ascii="Segoe UI" w:eastAsia="Times New Roman" w:hAnsi="Segoe UI" w:cs="Segoe UI"/>
                <w:color w:val="000000"/>
                <w:sz w:val="18"/>
                <w:szCs w:val="18"/>
              </w:rPr>
              <w:t> </w:t>
            </w:r>
            <w:r>
              <w:rPr>
                <w:rFonts w:ascii="Segoe UI" w:eastAsia="Times New Roman" w:hAnsi="Segoe UI" w:cs="Segoe UI"/>
                <w:color w:val="000000"/>
                <w:sz w:val="18"/>
                <w:szCs w:val="18"/>
              </w:rPr>
              <w:t>appropriate peer</w:t>
            </w:r>
            <w:r>
              <w:rPr>
                <w:rStyle w:val="apple-converted-space"/>
                <w:rFonts w:ascii="Segoe UI" w:eastAsia="Times New Roman" w:hAnsi="Segoe UI" w:cs="Segoe UI"/>
                <w:color w:val="000000"/>
                <w:sz w:val="18"/>
                <w:szCs w:val="18"/>
              </w:rPr>
              <w:t> </w:t>
            </w:r>
            <w:r>
              <w:rPr>
                <w:rFonts w:ascii="Segoe UI" w:eastAsia="Times New Roman" w:hAnsi="Segoe UI" w:cs="Segoe UI"/>
                <w:color w:val="000000"/>
                <w:sz w:val="18"/>
                <w:szCs w:val="18"/>
              </w:rPr>
              <w:t>reviewed sources of research for your writing to aid academic support of your key points.</w:t>
            </w:r>
          </w:p>
        </w:tc>
      </w:tr>
      <w:tr w:rsidR="00A428AB" w14:paraId="3A2E76B8" w14:textId="77777777" w:rsidTr="00FF4CA1">
        <w:tc>
          <w:tcPr>
            <w:tcW w:w="3005" w:type="dxa"/>
          </w:tcPr>
          <w:p w14:paraId="70FF255D" w14:textId="7B6939A1" w:rsidR="00A428AB" w:rsidRDefault="00CA5018">
            <w:r>
              <w:t>Target 2</w:t>
            </w:r>
          </w:p>
        </w:tc>
        <w:tc>
          <w:tcPr>
            <w:tcW w:w="4787" w:type="dxa"/>
          </w:tcPr>
          <w:p w14:paraId="07495B5F" w14:textId="21F96106" w:rsidR="00A428AB" w:rsidRDefault="00E5156D">
            <w:r>
              <w:rPr>
                <w:rStyle w:val="apple-converted-space"/>
                <w:rFonts w:ascii="Segoe UI" w:eastAsia="Times New Roman" w:hAnsi="Segoe UI" w:cs="Segoe UI"/>
                <w:color w:val="000000"/>
                <w:sz w:val="18"/>
                <w:szCs w:val="18"/>
              </w:rPr>
              <w:t> </w:t>
            </w:r>
            <w:r>
              <w:rPr>
                <w:rFonts w:ascii="Segoe UI" w:eastAsia="Times New Roman" w:hAnsi="Segoe UI" w:cs="Segoe UI"/>
                <w:color w:val="000000"/>
                <w:sz w:val="18"/>
                <w:szCs w:val="18"/>
              </w:rPr>
              <w:t>Ensure a critical approach throughout, offering the opposing view/ aspects to be cautious with and limitations whenever possible. </w:t>
            </w:r>
          </w:p>
        </w:tc>
      </w:tr>
      <w:tr w:rsidR="00A428AB" w14:paraId="62E30DF1" w14:textId="77777777" w:rsidTr="00FF4CA1">
        <w:tc>
          <w:tcPr>
            <w:tcW w:w="3005" w:type="dxa"/>
          </w:tcPr>
          <w:p w14:paraId="6E2CB79B" w14:textId="03989B78" w:rsidR="00A428AB" w:rsidRDefault="00CA5018">
            <w:r>
              <w:t>Target 3</w:t>
            </w:r>
          </w:p>
        </w:tc>
        <w:tc>
          <w:tcPr>
            <w:tcW w:w="4787" w:type="dxa"/>
          </w:tcPr>
          <w:p w14:paraId="7E261903" w14:textId="77777777" w:rsidR="00FF4CA1" w:rsidRDefault="00FF4CA1">
            <w:pPr>
              <w:pStyle w:val="NormalWeb"/>
              <w:shd w:val="clear" w:color="auto" w:fill="FFFFFF"/>
              <w:spacing w:before="0" w:beforeAutospacing="0" w:after="0" w:afterAutospacing="0"/>
              <w:divId w:val="1611277884"/>
              <w:rPr>
                <w:rFonts w:ascii="Segoe UI" w:hAnsi="Segoe UI" w:cs="Segoe UI"/>
                <w:color w:val="000000"/>
                <w:sz w:val="18"/>
                <w:szCs w:val="18"/>
              </w:rPr>
            </w:pPr>
            <w:r>
              <w:rPr>
                <w:rFonts w:ascii="Segoe UI" w:hAnsi="Segoe UI" w:cs="Segoe UI"/>
                <w:color w:val="000000"/>
                <w:sz w:val="18"/>
                <w:szCs w:val="18"/>
              </w:rPr>
              <w:t> </w:t>
            </w:r>
          </w:p>
          <w:p w14:paraId="169A94E2" w14:textId="0962DF71" w:rsidR="00FF4CA1" w:rsidRDefault="00FF4CA1">
            <w:pPr>
              <w:pStyle w:val="NormalWeb"/>
              <w:shd w:val="clear" w:color="auto" w:fill="FFFFFF"/>
              <w:spacing w:before="0" w:beforeAutospacing="0" w:after="0" w:afterAutospacing="0"/>
              <w:divId w:val="1350991331"/>
              <w:rPr>
                <w:rFonts w:ascii="Segoe UI" w:hAnsi="Segoe UI" w:cs="Segoe UI"/>
                <w:color w:val="000000"/>
                <w:sz w:val="18"/>
                <w:szCs w:val="18"/>
              </w:rPr>
            </w:pPr>
            <w:r>
              <w:rPr>
                <w:rFonts w:ascii="Segoe UI" w:hAnsi="Segoe UI" w:cs="Segoe UI"/>
                <w:color w:val="000000"/>
                <w:sz w:val="18"/>
                <w:szCs w:val="18"/>
              </w:rPr>
              <w:t>- Further elaborate on the good points identified with even greater critical</w:t>
            </w:r>
            <w:r>
              <w:rPr>
                <w:rStyle w:val="apple-converted-space"/>
                <w:rFonts w:ascii="Segoe UI" w:hAnsi="Segoe UI" w:cs="Segoe UI"/>
                <w:color w:val="000000"/>
                <w:sz w:val="18"/>
                <w:szCs w:val="18"/>
              </w:rPr>
              <w:t> reflection.</w:t>
            </w:r>
          </w:p>
          <w:p w14:paraId="448CA6AD" w14:textId="77777777" w:rsidR="00A428AB" w:rsidRDefault="00A428AB"/>
        </w:tc>
      </w:tr>
    </w:tbl>
    <w:p w14:paraId="1C6B75EB" w14:textId="10910989" w:rsidR="00A428AB" w:rsidRDefault="00CA5018">
      <w:r>
        <w:t xml:space="preserve"> </w:t>
      </w:r>
    </w:p>
    <w:p w14:paraId="3B9DCBFD" w14:textId="76BD676C" w:rsidR="004C3585" w:rsidRDefault="006D069F">
      <w:pPr>
        <w:rPr>
          <w:rFonts w:ascii="Arial" w:hAnsi="Arial" w:cs="Arial"/>
          <w:sz w:val="24"/>
          <w:szCs w:val="24"/>
        </w:rPr>
      </w:pPr>
      <w:r>
        <w:rPr>
          <w:rFonts w:ascii="Arial" w:hAnsi="Arial" w:cs="Arial"/>
          <w:b/>
          <w:bCs/>
          <w:sz w:val="24"/>
          <w:szCs w:val="24"/>
        </w:rPr>
        <w:t>A written proposal for a school community project</w:t>
      </w:r>
      <w:r w:rsidR="00FF5CE7">
        <w:rPr>
          <w:rFonts w:ascii="Arial" w:hAnsi="Arial" w:cs="Arial"/>
          <w:b/>
          <w:bCs/>
          <w:sz w:val="24"/>
          <w:szCs w:val="24"/>
        </w:rPr>
        <w:t>: Dementia Choir</w:t>
      </w:r>
    </w:p>
    <w:p w14:paraId="379B4872" w14:textId="77777777" w:rsidR="006D069F" w:rsidRDefault="006D069F">
      <w:pPr>
        <w:rPr>
          <w:rFonts w:ascii="Arial" w:hAnsi="Arial" w:cs="Arial"/>
          <w:sz w:val="24"/>
          <w:szCs w:val="24"/>
        </w:rPr>
      </w:pPr>
    </w:p>
    <w:p w14:paraId="6815C1D4" w14:textId="4B18B717" w:rsidR="006D069F" w:rsidRDefault="00930439">
      <w:pPr>
        <w:rPr>
          <w:rFonts w:ascii="Arial" w:hAnsi="Arial" w:cs="Arial"/>
          <w:b/>
          <w:bCs/>
        </w:rPr>
      </w:pPr>
      <w:r>
        <w:rPr>
          <w:rFonts w:ascii="Arial" w:hAnsi="Arial" w:cs="Arial"/>
          <w:b/>
          <w:bCs/>
        </w:rPr>
        <w:t xml:space="preserve">Introduction </w:t>
      </w:r>
    </w:p>
    <w:p w14:paraId="5BF03791" w14:textId="3D3F93DF" w:rsidR="00E70724" w:rsidRDefault="00CE7726">
      <w:pPr>
        <w:rPr>
          <w:rFonts w:ascii="Arial" w:hAnsi="Arial" w:cs="Arial"/>
        </w:rPr>
      </w:pPr>
      <w:r>
        <w:rPr>
          <w:rFonts w:ascii="Arial" w:hAnsi="Arial" w:cs="Arial"/>
        </w:rPr>
        <w:t>I have decided to write my written proposal for a community project</w:t>
      </w:r>
      <w:r w:rsidR="00D65DFF">
        <w:rPr>
          <w:rFonts w:ascii="Arial" w:hAnsi="Arial" w:cs="Arial"/>
        </w:rPr>
        <w:t xml:space="preserve"> called ‘Dementia Choir’.  The context of this proposal is to expand knowledge of dementia to the </w:t>
      </w:r>
      <w:r w:rsidR="00891D87">
        <w:rPr>
          <w:rFonts w:ascii="Arial" w:hAnsi="Arial" w:cs="Arial"/>
        </w:rPr>
        <w:t>community and</w:t>
      </w:r>
      <w:r w:rsidR="00D65DFF">
        <w:rPr>
          <w:rFonts w:ascii="Arial" w:hAnsi="Arial" w:cs="Arial"/>
        </w:rPr>
        <w:t xml:space="preserve"> provide positive experiences for the pupils and dementia patients. Pupils</w:t>
      </w:r>
      <w:r w:rsidR="000F0C3E">
        <w:rPr>
          <w:rFonts w:ascii="Arial" w:hAnsi="Arial" w:cs="Arial"/>
        </w:rPr>
        <w:t xml:space="preserve"> will be gaining</w:t>
      </w:r>
      <w:r w:rsidR="00A63E8C">
        <w:rPr>
          <w:rFonts w:ascii="Arial" w:hAnsi="Arial" w:cs="Arial"/>
        </w:rPr>
        <w:t xml:space="preserve"> intergenerational</w:t>
      </w:r>
      <w:r w:rsidR="000F0C3E">
        <w:rPr>
          <w:rFonts w:ascii="Arial" w:hAnsi="Arial" w:cs="Arial"/>
        </w:rPr>
        <w:t xml:space="preserve"> learning experience</w:t>
      </w:r>
      <w:r w:rsidR="00CB29C0">
        <w:rPr>
          <w:rFonts w:ascii="Arial" w:hAnsi="Arial" w:cs="Arial"/>
        </w:rPr>
        <w:t>s</w:t>
      </w:r>
      <w:r w:rsidR="009C3638">
        <w:rPr>
          <w:rFonts w:ascii="Arial" w:hAnsi="Arial" w:cs="Arial"/>
        </w:rPr>
        <w:t xml:space="preserve"> within this project. </w:t>
      </w:r>
      <w:r w:rsidR="00E352C3">
        <w:rPr>
          <w:rFonts w:ascii="Arial" w:hAnsi="Arial" w:cs="Arial"/>
        </w:rPr>
        <w:t xml:space="preserve">Intergenerational </w:t>
      </w:r>
      <w:r w:rsidR="00346FED">
        <w:rPr>
          <w:rFonts w:ascii="Arial" w:hAnsi="Arial" w:cs="Arial"/>
        </w:rPr>
        <w:t xml:space="preserve">learning is beneficial </w:t>
      </w:r>
      <w:r w:rsidR="00A63E8C">
        <w:rPr>
          <w:rFonts w:ascii="Arial" w:hAnsi="Arial" w:cs="Arial"/>
        </w:rPr>
        <w:t>because children can develop cultural and communication skills (</w:t>
      </w:r>
      <w:r w:rsidR="00A63E8C">
        <w:rPr>
          <w:rFonts w:ascii="Arial" w:hAnsi="Arial" w:cs="Arial"/>
          <w:color w:val="222222"/>
          <w:sz w:val="20"/>
          <w:szCs w:val="20"/>
          <w:shd w:val="clear" w:color="auto" w:fill="FFFFFF"/>
        </w:rPr>
        <w:t>Rupčić, 2018)</w:t>
      </w:r>
      <w:r w:rsidR="00A63E8C">
        <w:rPr>
          <w:rFonts w:ascii="Arial" w:hAnsi="Arial" w:cs="Arial"/>
        </w:rPr>
        <w:t xml:space="preserve">. </w:t>
      </w:r>
      <w:r w:rsidR="009C3638">
        <w:rPr>
          <w:rFonts w:ascii="Arial" w:hAnsi="Arial" w:cs="Arial"/>
        </w:rPr>
        <w:t>The ideology of this project is that the school will collaborate with local care homes</w:t>
      </w:r>
      <w:r w:rsidR="00B01372">
        <w:rPr>
          <w:rFonts w:ascii="Arial" w:hAnsi="Arial" w:cs="Arial"/>
        </w:rPr>
        <w:t xml:space="preserve"> to sing songs and complete activities together.</w:t>
      </w:r>
      <w:r w:rsidR="008112EE">
        <w:rPr>
          <w:rFonts w:ascii="Arial" w:hAnsi="Arial" w:cs="Arial"/>
        </w:rPr>
        <w:t xml:space="preserve"> This will provide the children with</w:t>
      </w:r>
      <w:r w:rsidR="00AE53C2">
        <w:rPr>
          <w:rFonts w:ascii="Arial" w:hAnsi="Arial" w:cs="Arial"/>
        </w:rPr>
        <w:t xml:space="preserve"> new and exciting experiences. Not only will this project benefit them, but also the elderly dementia patients.</w:t>
      </w:r>
      <w:r w:rsidR="009F16CA">
        <w:rPr>
          <w:rFonts w:ascii="Arial" w:hAnsi="Arial" w:cs="Arial"/>
        </w:rPr>
        <w:t xml:space="preserve"> </w:t>
      </w:r>
      <w:r w:rsidR="005A7E0F">
        <w:rPr>
          <w:rFonts w:ascii="Arial" w:hAnsi="Arial" w:cs="Arial"/>
        </w:rPr>
        <w:t>It is proven tha</w:t>
      </w:r>
      <w:r w:rsidR="00A63E8C">
        <w:rPr>
          <w:rFonts w:ascii="Arial" w:hAnsi="Arial" w:cs="Arial"/>
        </w:rPr>
        <w:t xml:space="preserve">t intergenerational learning can benefit dementia patients by providing them with higher levels of ‘positive engagements’ </w:t>
      </w:r>
      <w:sdt>
        <w:sdtPr>
          <w:rPr>
            <w:rFonts w:ascii="Arial" w:hAnsi="Arial" w:cs="Arial"/>
          </w:rPr>
          <w:id w:val="-1918471096"/>
          <w:citation/>
        </w:sdtPr>
        <w:sdtContent>
          <w:r w:rsidR="00A63E8C">
            <w:rPr>
              <w:rFonts w:ascii="Arial" w:hAnsi="Arial" w:cs="Arial"/>
            </w:rPr>
            <w:fldChar w:fldCharType="begin"/>
          </w:r>
          <w:r w:rsidR="00A63E8C">
            <w:rPr>
              <w:rFonts w:ascii="Arial" w:hAnsi="Arial" w:cs="Arial"/>
            </w:rPr>
            <w:instrText xml:space="preserve"> CITATION Est22 \l 2057 </w:instrText>
          </w:r>
          <w:r w:rsidR="00A63E8C">
            <w:rPr>
              <w:rFonts w:ascii="Arial" w:hAnsi="Arial" w:cs="Arial"/>
            </w:rPr>
            <w:fldChar w:fldCharType="separate"/>
          </w:r>
          <w:r w:rsidR="00A63E8C" w:rsidRPr="00A63E8C">
            <w:rPr>
              <w:rFonts w:ascii="Arial" w:hAnsi="Arial" w:cs="Arial"/>
              <w:noProof/>
            </w:rPr>
            <w:t>(Heerema, 2022)</w:t>
          </w:r>
          <w:r w:rsidR="00A63E8C">
            <w:rPr>
              <w:rFonts w:ascii="Arial" w:hAnsi="Arial" w:cs="Arial"/>
            </w:rPr>
            <w:fldChar w:fldCharType="end"/>
          </w:r>
        </w:sdtContent>
      </w:sdt>
      <w:r w:rsidR="00A63E8C">
        <w:rPr>
          <w:rFonts w:ascii="Arial" w:hAnsi="Arial" w:cs="Arial"/>
        </w:rPr>
        <w:t>.</w:t>
      </w:r>
      <w:r w:rsidR="005A7E0F">
        <w:rPr>
          <w:rFonts w:ascii="Arial" w:hAnsi="Arial" w:cs="Arial"/>
        </w:rPr>
        <w:t xml:space="preserve"> </w:t>
      </w:r>
      <w:r w:rsidR="009F16CA">
        <w:rPr>
          <w:rFonts w:ascii="Arial" w:hAnsi="Arial" w:cs="Arial"/>
        </w:rPr>
        <w:t>This project will also</w:t>
      </w:r>
      <w:r w:rsidR="00971A57">
        <w:rPr>
          <w:rFonts w:ascii="Arial" w:hAnsi="Arial" w:cs="Arial"/>
        </w:rPr>
        <w:t xml:space="preserve"> get families involved with a dementia choir concert, raising awareness to the local community.</w:t>
      </w:r>
      <w:r w:rsidR="006939B4">
        <w:rPr>
          <w:rFonts w:ascii="Arial" w:hAnsi="Arial" w:cs="Arial"/>
        </w:rPr>
        <w:t xml:space="preserve"> This project allows pupils to become ethically, informed citizens who understand the world around the</w:t>
      </w:r>
      <w:r w:rsidR="00A63E8C">
        <w:rPr>
          <w:rFonts w:ascii="Arial" w:hAnsi="Arial" w:cs="Arial"/>
        </w:rPr>
        <w:t xml:space="preserve">m as they are becoming more aware of real life issues such as dementia, which is an illness that someone they may know could face </w:t>
      </w:r>
      <w:sdt>
        <w:sdtPr>
          <w:rPr>
            <w:rFonts w:ascii="Arial" w:hAnsi="Arial" w:cs="Arial"/>
          </w:rPr>
          <w:id w:val="-1356724620"/>
          <w:citation/>
        </w:sdtPr>
        <w:sdtContent>
          <w:r w:rsidR="00A63E8C">
            <w:rPr>
              <w:rFonts w:ascii="Arial" w:hAnsi="Arial" w:cs="Arial"/>
            </w:rPr>
            <w:fldChar w:fldCharType="begin"/>
          </w:r>
          <w:r w:rsidR="00A63E8C">
            <w:rPr>
              <w:rFonts w:ascii="Arial" w:hAnsi="Arial" w:cs="Arial"/>
            </w:rPr>
            <w:instrText xml:space="preserve"> CITATION The22 \l 2057 </w:instrText>
          </w:r>
          <w:r w:rsidR="00A63E8C">
            <w:rPr>
              <w:rFonts w:ascii="Arial" w:hAnsi="Arial" w:cs="Arial"/>
            </w:rPr>
            <w:fldChar w:fldCharType="separate"/>
          </w:r>
          <w:r w:rsidR="00A63E8C" w:rsidRPr="00A63E8C">
            <w:rPr>
              <w:rFonts w:ascii="Arial" w:hAnsi="Arial" w:cs="Arial"/>
              <w:noProof/>
            </w:rPr>
            <w:t>(The Welsh Government, 2022)</w:t>
          </w:r>
          <w:r w:rsidR="00A63E8C">
            <w:rPr>
              <w:rFonts w:ascii="Arial" w:hAnsi="Arial" w:cs="Arial"/>
            </w:rPr>
            <w:fldChar w:fldCharType="end"/>
          </w:r>
        </w:sdtContent>
      </w:sdt>
      <w:r w:rsidR="00A63E8C">
        <w:rPr>
          <w:rFonts w:ascii="Arial" w:hAnsi="Arial" w:cs="Arial"/>
        </w:rPr>
        <w:t>.</w:t>
      </w:r>
      <w:r w:rsidR="000938B8">
        <w:rPr>
          <w:rFonts w:ascii="Arial" w:hAnsi="Arial" w:cs="Arial"/>
        </w:rPr>
        <w:t>The project will take place across two terms and will be focussing on Year 5 pupils</w:t>
      </w:r>
      <w:r w:rsidR="00E70724">
        <w:rPr>
          <w:rFonts w:ascii="Arial" w:hAnsi="Arial" w:cs="Arial"/>
        </w:rPr>
        <w:t>. This project is taking place in a school in an area of high deprivation.</w:t>
      </w:r>
      <w:r w:rsidR="00A63E8C">
        <w:rPr>
          <w:rFonts w:ascii="Arial" w:hAnsi="Arial" w:cs="Arial"/>
        </w:rPr>
        <w:t xml:space="preserve"> C</w:t>
      </w:r>
      <w:r w:rsidR="00E70724">
        <w:rPr>
          <w:rFonts w:ascii="Arial" w:hAnsi="Arial" w:cs="Arial"/>
        </w:rPr>
        <w:t xml:space="preserve">ommunity projects are important within schools </w:t>
      </w:r>
      <w:r w:rsidR="00A63E8C">
        <w:rPr>
          <w:rFonts w:ascii="Arial" w:hAnsi="Arial" w:cs="Arial"/>
        </w:rPr>
        <w:t xml:space="preserve">as they </w:t>
      </w:r>
      <w:r w:rsidR="00513A86">
        <w:rPr>
          <w:rFonts w:ascii="Arial" w:hAnsi="Arial" w:cs="Arial"/>
        </w:rPr>
        <w:t>allow for parental engagement, while building a stronger connection within the community</w:t>
      </w:r>
      <w:r w:rsidR="00D17BFA">
        <w:rPr>
          <w:rFonts w:ascii="Arial" w:hAnsi="Arial" w:cs="Arial"/>
        </w:rPr>
        <w:t>, allowing for more opportunities to arise such as donations, events and partnerships</w:t>
      </w:r>
      <w:sdt>
        <w:sdtPr>
          <w:rPr>
            <w:rFonts w:ascii="Arial" w:hAnsi="Arial" w:cs="Arial"/>
          </w:rPr>
          <w:id w:val="-384868177"/>
          <w:citation/>
        </w:sdtPr>
        <w:sdtContent>
          <w:r w:rsidR="00D17BFA">
            <w:rPr>
              <w:rFonts w:ascii="Arial" w:hAnsi="Arial" w:cs="Arial"/>
            </w:rPr>
            <w:fldChar w:fldCharType="begin"/>
          </w:r>
          <w:r w:rsidR="00D17BFA">
            <w:rPr>
              <w:rFonts w:ascii="Arial" w:hAnsi="Arial" w:cs="Arial"/>
            </w:rPr>
            <w:instrText xml:space="preserve">CITATION Bre11 \l 2057 </w:instrText>
          </w:r>
          <w:r w:rsidR="00D17BFA">
            <w:rPr>
              <w:rFonts w:ascii="Arial" w:hAnsi="Arial" w:cs="Arial"/>
            </w:rPr>
            <w:fldChar w:fldCharType="separate"/>
          </w:r>
          <w:r w:rsidR="00D17BFA">
            <w:rPr>
              <w:rFonts w:ascii="Arial" w:hAnsi="Arial" w:cs="Arial"/>
              <w:noProof/>
            </w:rPr>
            <w:t xml:space="preserve"> </w:t>
          </w:r>
          <w:r w:rsidR="00D17BFA" w:rsidRPr="00D17BFA">
            <w:rPr>
              <w:rFonts w:ascii="Arial" w:hAnsi="Arial" w:cs="Arial"/>
              <w:noProof/>
            </w:rPr>
            <w:t>(Okeefe, 2011)</w:t>
          </w:r>
          <w:r w:rsidR="00D17BFA">
            <w:rPr>
              <w:rFonts w:ascii="Arial" w:hAnsi="Arial" w:cs="Arial"/>
            </w:rPr>
            <w:fldChar w:fldCharType="end"/>
          </w:r>
        </w:sdtContent>
      </w:sdt>
      <w:r w:rsidR="00D17BFA">
        <w:rPr>
          <w:rFonts w:ascii="Arial" w:hAnsi="Arial" w:cs="Arial"/>
        </w:rPr>
        <w:t xml:space="preserve">. Additionally, community projects provide real life, authentic experiences which is a main focus of the Welsh Curriculum </w:t>
      </w:r>
      <w:sdt>
        <w:sdtPr>
          <w:rPr>
            <w:rFonts w:ascii="Arial" w:hAnsi="Arial" w:cs="Arial"/>
          </w:rPr>
          <w:id w:val="2078700756"/>
          <w:citation/>
        </w:sdtPr>
        <w:sdtContent>
          <w:r w:rsidR="00D17BFA">
            <w:rPr>
              <w:rFonts w:ascii="Arial" w:hAnsi="Arial" w:cs="Arial"/>
            </w:rPr>
            <w:fldChar w:fldCharType="begin"/>
          </w:r>
          <w:r w:rsidR="00D17BFA">
            <w:rPr>
              <w:rFonts w:ascii="Arial" w:hAnsi="Arial" w:cs="Arial"/>
            </w:rPr>
            <w:instrText xml:space="preserve"> CITATION wel22 \l 2057 </w:instrText>
          </w:r>
          <w:r w:rsidR="00D17BFA">
            <w:rPr>
              <w:rFonts w:ascii="Arial" w:hAnsi="Arial" w:cs="Arial"/>
            </w:rPr>
            <w:fldChar w:fldCharType="separate"/>
          </w:r>
          <w:r w:rsidR="00D17BFA" w:rsidRPr="00D17BFA">
            <w:rPr>
              <w:rFonts w:ascii="Arial" w:hAnsi="Arial" w:cs="Arial"/>
              <w:noProof/>
            </w:rPr>
            <w:t>(Welsh government, 2022)</w:t>
          </w:r>
          <w:r w:rsidR="00D17BFA">
            <w:rPr>
              <w:rFonts w:ascii="Arial" w:hAnsi="Arial" w:cs="Arial"/>
            </w:rPr>
            <w:fldChar w:fldCharType="end"/>
          </w:r>
        </w:sdtContent>
      </w:sdt>
      <w:r w:rsidR="00D17BFA">
        <w:rPr>
          <w:rFonts w:ascii="Arial" w:hAnsi="Arial" w:cs="Arial"/>
        </w:rPr>
        <w:t xml:space="preserve">. These authentic experiences allow pupils to learn about current, relevant issues that are important to their community. </w:t>
      </w:r>
    </w:p>
    <w:p w14:paraId="2A2EAC1C" w14:textId="77777777" w:rsidR="00E70724" w:rsidRPr="00E70724" w:rsidRDefault="00E70724">
      <w:pPr>
        <w:rPr>
          <w:rFonts w:ascii="Arial" w:hAnsi="Arial" w:cs="Arial"/>
        </w:rPr>
      </w:pPr>
    </w:p>
    <w:p w14:paraId="19FB78A4" w14:textId="52C50BBF" w:rsidR="00D17BFA" w:rsidRDefault="00930439">
      <w:pPr>
        <w:rPr>
          <w:rFonts w:ascii="Arial" w:hAnsi="Arial" w:cs="Arial"/>
          <w:b/>
          <w:bCs/>
        </w:rPr>
      </w:pPr>
      <w:r>
        <w:rPr>
          <w:rFonts w:ascii="Arial" w:hAnsi="Arial" w:cs="Arial"/>
          <w:b/>
          <w:bCs/>
        </w:rPr>
        <w:t xml:space="preserve">Literature review </w:t>
      </w:r>
    </w:p>
    <w:p w14:paraId="73B9A453" w14:textId="362EE1C0" w:rsidR="00D17BFA" w:rsidRPr="00D17BFA" w:rsidRDefault="00D17BFA">
      <w:pPr>
        <w:rPr>
          <w:rFonts w:ascii="Arial" w:hAnsi="Arial" w:cs="Arial"/>
        </w:rPr>
      </w:pPr>
      <w:r>
        <w:rPr>
          <w:rFonts w:ascii="Arial" w:hAnsi="Arial" w:cs="Arial"/>
        </w:rPr>
        <w:t xml:space="preserve">I have chosen the focus of a Dementia Choir for my project proposal as I believe that intergenerational learning can benefit both the children and dementia patients hugely, and can create real life, authentic context for the children to base their learning from. It is important that children are aware of real life issues in and beyond their community. Furthermore, I believe that this project can stem additional learning within all areas of learning, embedded with the context of </w:t>
      </w:r>
      <w:r w:rsidR="00E65FC9">
        <w:rPr>
          <w:rFonts w:ascii="Arial" w:hAnsi="Arial" w:cs="Arial"/>
        </w:rPr>
        <w:t>dementia. Authentic learning environments are important when promoting inclusivity (Herrington,2014); contexts such as dementia can show pupils that they need to treat everyone with equity, even if they are facing struggles or are different to one other.</w:t>
      </w:r>
    </w:p>
    <w:p w14:paraId="5179F67F" w14:textId="77777777" w:rsidR="005151CC" w:rsidRDefault="005151CC">
      <w:pPr>
        <w:rPr>
          <w:rFonts w:ascii="Arial" w:hAnsi="Arial" w:cs="Arial"/>
          <w:b/>
          <w:bCs/>
        </w:rPr>
      </w:pPr>
    </w:p>
    <w:p w14:paraId="3D1A5C2D" w14:textId="5B4050CE" w:rsidR="005151CC" w:rsidRDefault="005151CC">
      <w:pPr>
        <w:rPr>
          <w:rFonts w:ascii="Arial" w:hAnsi="Arial" w:cs="Arial"/>
        </w:rPr>
      </w:pPr>
      <w:r>
        <w:rPr>
          <w:rFonts w:ascii="Arial" w:hAnsi="Arial" w:cs="Arial"/>
        </w:rPr>
        <w:lastRenderedPageBreak/>
        <w:t xml:space="preserve">Community learning is beneficial to children because they can develop social and </w:t>
      </w:r>
      <w:r w:rsidR="008D2BC7">
        <w:rPr>
          <w:rFonts w:ascii="Arial" w:hAnsi="Arial" w:cs="Arial"/>
        </w:rPr>
        <w:t>emotional</w:t>
      </w:r>
      <w:r>
        <w:rPr>
          <w:rFonts w:ascii="Arial" w:hAnsi="Arial" w:cs="Arial"/>
        </w:rPr>
        <w:t xml:space="preserve"> skills. Theorists Jean lave and Etienne Wenger came up with the idea ‘Communities of practice</w:t>
      </w:r>
      <w:r w:rsidR="008D2BC7">
        <w:rPr>
          <w:rFonts w:ascii="Arial" w:hAnsi="Arial" w:cs="Arial"/>
        </w:rPr>
        <w:t xml:space="preserve"> (Wenger,2002)</w:t>
      </w:r>
      <w:r>
        <w:rPr>
          <w:rFonts w:ascii="Arial" w:hAnsi="Arial" w:cs="Arial"/>
        </w:rPr>
        <w:t>’. This theory indicates that community learning can provide high levels of learning due to shared collective knowledge. This allows skills to be expanded from within the school out into the community.</w:t>
      </w:r>
      <w:r w:rsidR="00C52913">
        <w:rPr>
          <w:rFonts w:ascii="Arial" w:hAnsi="Arial" w:cs="Arial"/>
        </w:rPr>
        <w:t xml:space="preserve"> </w:t>
      </w:r>
      <w:r>
        <w:rPr>
          <w:rFonts w:ascii="Arial" w:hAnsi="Arial" w:cs="Arial"/>
        </w:rPr>
        <w:t xml:space="preserve"> </w:t>
      </w:r>
      <w:r w:rsidR="008D2BC7">
        <w:rPr>
          <w:rFonts w:ascii="Arial" w:hAnsi="Arial" w:cs="Arial"/>
        </w:rPr>
        <w:t>In opposition to this, some theorists believe that schools should base learning solely on curriculum and areas of learning. One of these theorists is Diane Ravitch who believes in a vigorous curriculum, implying that real life authentic context is not necessary to learn (Ravitch,2010).</w:t>
      </w:r>
      <w:r w:rsidR="00C52913">
        <w:rPr>
          <w:rFonts w:ascii="Arial" w:hAnsi="Arial" w:cs="Arial"/>
        </w:rPr>
        <w:t xml:space="preserve"> However, it has bee</w:t>
      </w:r>
      <w:r w:rsidR="00B756AA">
        <w:rPr>
          <w:rFonts w:ascii="Arial" w:hAnsi="Arial" w:cs="Arial"/>
        </w:rPr>
        <w:t>n</w:t>
      </w:r>
      <w:r w:rsidR="00C52913">
        <w:rPr>
          <w:rFonts w:ascii="Arial" w:hAnsi="Arial" w:cs="Arial"/>
        </w:rPr>
        <w:t xml:space="preserve"> proven that community projects can benefit </w:t>
      </w:r>
      <w:r w:rsidR="00B756AA">
        <w:rPr>
          <w:rFonts w:ascii="Arial" w:hAnsi="Arial" w:cs="Arial"/>
        </w:rPr>
        <w:t xml:space="preserve">children by providing them with stimulating and engaging interactions, sporting cognitive development, which will also support the dementia patients in this context. Theorist Paulo Freire believes that community learning can promote social change and empower individuals within the community (Sinwell,2022). This allows children to develop life long skills and experiences, becoming healthy, confident individuals </w:t>
      </w:r>
      <w:sdt>
        <w:sdtPr>
          <w:rPr>
            <w:rFonts w:ascii="Arial" w:hAnsi="Arial" w:cs="Arial"/>
          </w:rPr>
          <w:id w:val="737680463"/>
          <w:citation/>
        </w:sdtPr>
        <w:sdtContent>
          <w:r w:rsidR="00B756AA">
            <w:rPr>
              <w:rFonts w:ascii="Arial" w:hAnsi="Arial" w:cs="Arial"/>
            </w:rPr>
            <w:fldChar w:fldCharType="begin"/>
          </w:r>
          <w:r w:rsidR="00B756AA">
            <w:rPr>
              <w:rFonts w:ascii="Arial" w:hAnsi="Arial" w:cs="Arial"/>
            </w:rPr>
            <w:instrText xml:space="preserve"> CITATION The22 \l 2057 </w:instrText>
          </w:r>
          <w:r w:rsidR="00B756AA">
            <w:rPr>
              <w:rFonts w:ascii="Arial" w:hAnsi="Arial" w:cs="Arial"/>
            </w:rPr>
            <w:fldChar w:fldCharType="separate"/>
          </w:r>
          <w:r w:rsidR="00B756AA" w:rsidRPr="00B756AA">
            <w:rPr>
              <w:rFonts w:ascii="Arial" w:hAnsi="Arial" w:cs="Arial"/>
              <w:noProof/>
            </w:rPr>
            <w:t>(The Welsh Government, 2022)</w:t>
          </w:r>
          <w:r w:rsidR="00B756AA">
            <w:rPr>
              <w:rFonts w:ascii="Arial" w:hAnsi="Arial" w:cs="Arial"/>
            </w:rPr>
            <w:fldChar w:fldCharType="end"/>
          </w:r>
        </w:sdtContent>
      </w:sdt>
      <w:r w:rsidR="00B756AA">
        <w:rPr>
          <w:rFonts w:ascii="Arial" w:hAnsi="Arial" w:cs="Arial"/>
        </w:rPr>
        <w:t>.</w:t>
      </w:r>
    </w:p>
    <w:p w14:paraId="1478EC5B" w14:textId="77777777" w:rsidR="00585243" w:rsidRDefault="00585243">
      <w:pPr>
        <w:rPr>
          <w:rFonts w:ascii="Arial" w:hAnsi="Arial" w:cs="Arial"/>
        </w:rPr>
      </w:pPr>
    </w:p>
    <w:p w14:paraId="4A281D7E" w14:textId="323BA1EC" w:rsidR="00585243" w:rsidRDefault="00585243">
      <w:pPr>
        <w:rPr>
          <w:rFonts w:ascii="Arial" w:hAnsi="Arial" w:cs="Arial"/>
        </w:rPr>
      </w:pPr>
      <w:r>
        <w:rPr>
          <w:rFonts w:ascii="Arial" w:hAnsi="Arial" w:cs="Arial"/>
        </w:rPr>
        <w:t>Moreover,</w:t>
      </w:r>
      <w:r w:rsidR="000E78AF">
        <w:rPr>
          <w:rFonts w:ascii="Arial" w:hAnsi="Arial" w:cs="Arial"/>
        </w:rPr>
        <w:t xml:space="preserve"> another theorist that advocates for community learning is Ivan Illich. His concept of ‘</w:t>
      </w:r>
      <w:proofErr w:type="spellStart"/>
      <w:r w:rsidR="000E78AF">
        <w:rPr>
          <w:rFonts w:ascii="Arial" w:hAnsi="Arial" w:cs="Arial"/>
        </w:rPr>
        <w:t>deschooling</w:t>
      </w:r>
      <w:proofErr w:type="spellEnd"/>
      <w:r w:rsidR="000E78AF">
        <w:rPr>
          <w:rFonts w:ascii="Arial" w:hAnsi="Arial" w:cs="Arial"/>
        </w:rPr>
        <w:t xml:space="preserve"> society’ discusses the benefits of learning through communities rather than traditional educational settings, one of which is collaborating and  having shared learning experiences with others in the community, generating life long skills for everyone involved (Illich,2002).</w:t>
      </w:r>
      <w:r w:rsidR="00D1438E">
        <w:rPr>
          <w:rFonts w:ascii="Arial" w:hAnsi="Arial" w:cs="Arial"/>
        </w:rPr>
        <w:t xml:space="preserve"> In contrast, educator Eric Donald Hirsch Jr, the founder of the ‘core knowledge foundation believes that pupils need a ‘solid foundation in various subjects’ to succeed academically. He believes in a content rich curriculum rather than real-life authentic context</w:t>
      </w:r>
      <w:r w:rsidR="00BF0173">
        <w:rPr>
          <w:rFonts w:ascii="Arial" w:hAnsi="Arial" w:cs="Arial"/>
        </w:rPr>
        <w:t xml:space="preserve"> (Hirsch,2016).</w:t>
      </w:r>
      <w:r w:rsidR="0011340F">
        <w:rPr>
          <w:rFonts w:ascii="Arial" w:hAnsi="Arial" w:cs="Arial"/>
        </w:rPr>
        <w:t xml:space="preserve"> This could hinder children’s social and emotional development as they are not engaging with others in the community. In contrast, theorist </w:t>
      </w:r>
      <w:r w:rsidR="00C20878">
        <w:rPr>
          <w:rFonts w:ascii="Arial" w:hAnsi="Arial" w:cs="Arial"/>
        </w:rPr>
        <w:t xml:space="preserve">Lev Vygotsky created the ‘zone of proximal development’ </w:t>
      </w:r>
      <w:sdt>
        <w:sdtPr>
          <w:rPr>
            <w:rFonts w:ascii="Arial" w:hAnsi="Arial" w:cs="Arial"/>
          </w:rPr>
          <w:id w:val="2136059558"/>
          <w:citation/>
        </w:sdtPr>
        <w:sdtContent>
          <w:r w:rsidR="00C20878">
            <w:rPr>
              <w:rFonts w:ascii="Arial" w:hAnsi="Arial" w:cs="Arial"/>
            </w:rPr>
            <w:fldChar w:fldCharType="begin"/>
          </w:r>
          <w:r w:rsidR="00C20878">
            <w:rPr>
              <w:rFonts w:ascii="Arial" w:hAnsi="Arial" w:cs="Arial"/>
            </w:rPr>
            <w:instrText xml:space="preserve"> CITATION Car13 \l 2057 </w:instrText>
          </w:r>
          <w:r w:rsidR="00C20878">
            <w:rPr>
              <w:rFonts w:ascii="Arial" w:hAnsi="Arial" w:cs="Arial"/>
            </w:rPr>
            <w:fldChar w:fldCharType="separate"/>
          </w:r>
          <w:r w:rsidR="00C20878" w:rsidRPr="00C20878">
            <w:rPr>
              <w:rFonts w:ascii="Arial" w:hAnsi="Arial" w:cs="Arial"/>
              <w:noProof/>
            </w:rPr>
            <w:t>(Mooney, 2013)</w:t>
          </w:r>
          <w:r w:rsidR="00C20878">
            <w:rPr>
              <w:rFonts w:ascii="Arial" w:hAnsi="Arial" w:cs="Arial"/>
            </w:rPr>
            <w:fldChar w:fldCharType="end"/>
          </w:r>
        </w:sdtContent>
      </w:sdt>
      <w:r w:rsidR="00C20878">
        <w:rPr>
          <w:rFonts w:ascii="Arial" w:hAnsi="Arial" w:cs="Arial"/>
        </w:rPr>
        <w:t xml:space="preserve">. This idea shows how children can develop skills, specifically social and emotional from those around them. They learn language and communication skills from people around them. These skills would then be increasingly developed through more interactions with different people in the community. Pupils can develop patience and empathy from their interactions with the dementia patients, increasing their emotional intelligence. Furthermore, different experiences such as ‘the dementia choir’, can create a more engaging learning environment. This engagement can be measured using the Leuven scale </w:t>
      </w:r>
      <w:sdt>
        <w:sdtPr>
          <w:rPr>
            <w:rFonts w:ascii="Arial" w:hAnsi="Arial" w:cs="Arial"/>
          </w:rPr>
          <w:id w:val="1908571979"/>
          <w:citation/>
        </w:sdtPr>
        <w:sdtContent>
          <w:r w:rsidR="00C20878">
            <w:rPr>
              <w:rFonts w:ascii="Arial" w:hAnsi="Arial" w:cs="Arial"/>
            </w:rPr>
            <w:fldChar w:fldCharType="begin"/>
          </w:r>
          <w:r w:rsidR="00C20878">
            <w:rPr>
              <w:rFonts w:ascii="Arial" w:hAnsi="Arial" w:cs="Arial"/>
            </w:rPr>
            <w:instrText xml:space="preserve"> CITATION Ear23 \l 2057 </w:instrText>
          </w:r>
          <w:r w:rsidR="00C20878">
            <w:rPr>
              <w:rFonts w:ascii="Arial" w:hAnsi="Arial" w:cs="Arial"/>
            </w:rPr>
            <w:fldChar w:fldCharType="separate"/>
          </w:r>
          <w:r w:rsidR="00C20878" w:rsidRPr="00C20878">
            <w:rPr>
              <w:rFonts w:ascii="Arial" w:hAnsi="Arial" w:cs="Arial"/>
              <w:noProof/>
            </w:rPr>
            <w:t>(Early learning HQ, 2023)</w:t>
          </w:r>
          <w:r w:rsidR="00C20878">
            <w:rPr>
              <w:rFonts w:ascii="Arial" w:hAnsi="Arial" w:cs="Arial"/>
            </w:rPr>
            <w:fldChar w:fldCharType="end"/>
          </w:r>
        </w:sdtContent>
      </w:sdt>
      <w:r w:rsidR="00C20878">
        <w:rPr>
          <w:rFonts w:ascii="Arial" w:hAnsi="Arial" w:cs="Arial"/>
        </w:rPr>
        <w:t>. This scale addresses whether pupil involvement is low or high. This scale could also be used to measure the involvement in non</w:t>
      </w:r>
      <w:r w:rsidR="002A77B2">
        <w:rPr>
          <w:rFonts w:ascii="Arial" w:hAnsi="Arial" w:cs="Arial"/>
        </w:rPr>
        <w:t>-</w:t>
      </w:r>
      <w:r w:rsidR="00C20878">
        <w:rPr>
          <w:rFonts w:ascii="Arial" w:hAnsi="Arial" w:cs="Arial"/>
        </w:rPr>
        <w:t>community based learning to compare which is more engaging</w:t>
      </w:r>
      <w:r w:rsidR="002A77B2">
        <w:rPr>
          <w:rFonts w:ascii="Arial" w:hAnsi="Arial" w:cs="Arial"/>
        </w:rPr>
        <w:t>, for both the children and dementia patients.</w:t>
      </w:r>
    </w:p>
    <w:p w14:paraId="1FDE0B7F" w14:textId="77777777" w:rsidR="002A77B2" w:rsidRDefault="002A77B2">
      <w:pPr>
        <w:rPr>
          <w:rFonts w:ascii="Arial" w:hAnsi="Arial" w:cs="Arial"/>
        </w:rPr>
      </w:pPr>
    </w:p>
    <w:p w14:paraId="5704E6A0" w14:textId="11636AD0" w:rsidR="002A77B2" w:rsidRDefault="002A77B2">
      <w:pPr>
        <w:rPr>
          <w:rFonts w:ascii="Arial" w:hAnsi="Arial" w:cs="Arial"/>
        </w:rPr>
      </w:pPr>
      <w:r>
        <w:rPr>
          <w:rFonts w:ascii="Arial" w:hAnsi="Arial" w:cs="Arial"/>
        </w:rPr>
        <w:t xml:space="preserve">Moreover, </w:t>
      </w:r>
      <w:r w:rsidR="00B01921">
        <w:rPr>
          <w:rFonts w:ascii="Arial" w:hAnsi="Arial" w:cs="Arial"/>
        </w:rPr>
        <w:t xml:space="preserve">intergenerational interactions can benefit both cognitive and holistic development. According to Erik Erikson, positive interactions between children and people of different ages can aid healthy development and wellbeing </w:t>
      </w:r>
      <w:sdt>
        <w:sdtPr>
          <w:rPr>
            <w:rFonts w:ascii="Arial" w:hAnsi="Arial" w:cs="Arial"/>
          </w:rPr>
          <w:id w:val="-1213724116"/>
          <w:citation/>
        </w:sdtPr>
        <w:sdtContent>
          <w:r w:rsidR="00B01921">
            <w:rPr>
              <w:rFonts w:ascii="Arial" w:hAnsi="Arial" w:cs="Arial"/>
            </w:rPr>
            <w:fldChar w:fldCharType="begin"/>
          </w:r>
          <w:r w:rsidR="00B01921">
            <w:rPr>
              <w:rFonts w:ascii="Arial" w:hAnsi="Arial" w:cs="Arial"/>
            </w:rPr>
            <w:instrText xml:space="preserve"> CITATION Car13 \l 2057 </w:instrText>
          </w:r>
          <w:r w:rsidR="00B01921">
            <w:rPr>
              <w:rFonts w:ascii="Arial" w:hAnsi="Arial" w:cs="Arial"/>
            </w:rPr>
            <w:fldChar w:fldCharType="separate"/>
          </w:r>
          <w:r w:rsidR="00B01921" w:rsidRPr="00B01921">
            <w:rPr>
              <w:rFonts w:ascii="Arial" w:hAnsi="Arial" w:cs="Arial"/>
              <w:noProof/>
            </w:rPr>
            <w:t>(Mooney, 2013)</w:t>
          </w:r>
          <w:r w:rsidR="00B01921">
            <w:rPr>
              <w:rFonts w:ascii="Arial" w:hAnsi="Arial" w:cs="Arial"/>
            </w:rPr>
            <w:fldChar w:fldCharType="end"/>
          </w:r>
        </w:sdtContent>
      </w:sdt>
      <w:r w:rsidR="00B01921">
        <w:rPr>
          <w:rFonts w:ascii="Arial" w:hAnsi="Arial" w:cs="Arial"/>
        </w:rPr>
        <w:t>. It is vital for children to have good wellbeing which is supported by opportunities that make them have a positive mindset about their education.</w:t>
      </w:r>
      <w:r w:rsidR="00742E35">
        <w:rPr>
          <w:rFonts w:ascii="Arial" w:hAnsi="Arial" w:cs="Arial"/>
        </w:rPr>
        <w:t xml:space="preserve"> However, sometimes real-life context within learning can negatively effect children’s wellbeing. Some topics may be too tough for sensitive for younger children. It is important as am educator to be mindful of how these topics effect pupils wellbeing. Moreover, theorist Urie Bronfenbrenner believes </w:t>
      </w:r>
      <w:r w:rsidR="00A3087F">
        <w:rPr>
          <w:rFonts w:ascii="Arial" w:hAnsi="Arial" w:cs="Arial"/>
        </w:rPr>
        <w:t>in an ecological system that shows the importance of social environments within development. He states that children need interactions with diverse individuals to generate ‘valuable social supportive skills’ (Bronfenbrenner,1979). This implies that pupils holistic development will benefit from this project, as they will collaborate with dementia patients who have diverse needs.</w:t>
      </w:r>
    </w:p>
    <w:p w14:paraId="1EFB5339" w14:textId="77777777" w:rsidR="00963B80" w:rsidRPr="005151CC" w:rsidRDefault="00963B80">
      <w:pPr>
        <w:rPr>
          <w:rFonts w:ascii="Arial" w:hAnsi="Arial" w:cs="Arial"/>
        </w:rPr>
      </w:pPr>
    </w:p>
    <w:p w14:paraId="5C1C96C2" w14:textId="32B4209E" w:rsidR="00930439" w:rsidRDefault="00C8111F">
      <w:pPr>
        <w:rPr>
          <w:rFonts w:ascii="Arial" w:hAnsi="Arial" w:cs="Arial"/>
          <w:b/>
          <w:bCs/>
        </w:rPr>
      </w:pPr>
      <w:r>
        <w:rPr>
          <w:rFonts w:ascii="Arial" w:hAnsi="Arial" w:cs="Arial"/>
          <w:b/>
          <w:bCs/>
        </w:rPr>
        <w:t xml:space="preserve">Aims, objectives and practical considerations </w:t>
      </w:r>
    </w:p>
    <w:p w14:paraId="66020917" w14:textId="772F2ADF" w:rsidR="00963B80" w:rsidRDefault="00963B80">
      <w:pPr>
        <w:rPr>
          <w:rFonts w:ascii="Arial" w:hAnsi="Arial" w:cs="Arial"/>
        </w:rPr>
      </w:pPr>
      <w:r>
        <w:rPr>
          <w:rFonts w:ascii="Arial" w:hAnsi="Arial" w:cs="Arial"/>
        </w:rPr>
        <w:t xml:space="preserve">The main focus of this project is develop both holistic and cognitive skills in all areas of learning by using dementia as a real life context and collaborating with the community. </w:t>
      </w:r>
      <w:r w:rsidR="00B82160">
        <w:rPr>
          <w:rFonts w:ascii="Arial" w:hAnsi="Arial" w:cs="Arial"/>
        </w:rPr>
        <w:t xml:space="preserve">This project allows for a wide range of learning, and new opportunities. By the end of the project, pupils will perform a concert in a local church with the dementia choir. During this process, they will develop their technology skills by completing online research, as well as LLC and </w:t>
      </w:r>
      <w:r w:rsidR="00B82160">
        <w:rPr>
          <w:rFonts w:ascii="Arial" w:hAnsi="Arial" w:cs="Arial"/>
        </w:rPr>
        <w:lastRenderedPageBreak/>
        <w:t>expressive art skills by creating leaflets that they will hand out during the concert. They will also develop maths and numeracy skills by creating graphs and charts on dementia statistics.</w:t>
      </w:r>
      <w:r w:rsidR="0004269C">
        <w:rPr>
          <w:rFonts w:ascii="Arial" w:hAnsi="Arial" w:cs="Arial"/>
        </w:rPr>
        <w:t xml:space="preserve"> This provides a more meaningful learning experience for the children. It is important that learning is purposeful so that children can develop skills that will guide them through their life </w:t>
      </w:r>
      <w:sdt>
        <w:sdtPr>
          <w:rPr>
            <w:rFonts w:ascii="Arial" w:hAnsi="Arial" w:cs="Arial"/>
          </w:rPr>
          <w:id w:val="2089420784"/>
          <w:citation/>
        </w:sdtPr>
        <w:sdtContent>
          <w:r w:rsidR="0004269C">
            <w:rPr>
              <w:rFonts w:ascii="Arial" w:hAnsi="Arial" w:cs="Arial"/>
            </w:rPr>
            <w:fldChar w:fldCharType="begin"/>
          </w:r>
          <w:r w:rsidR="0004269C">
            <w:rPr>
              <w:rFonts w:ascii="Arial" w:hAnsi="Arial" w:cs="Arial"/>
            </w:rPr>
            <w:instrText xml:space="preserve"> CITATION Kir16 \l 2057 </w:instrText>
          </w:r>
          <w:r w:rsidR="0004269C">
            <w:rPr>
              <w:rFonts w:ascii="Arial" w:hAnsi="Arial" w:cs="Arial"/>
            </w:rPr>
            <w:fldChar w:fldCharType="separate"/>
          </w:r>
          <w:r w:rsidR="0004269C" w:rsidRPr="0004269C">
            <w:rPr>
              <w:rFonts w:ascii="Arial" w:hAnsi="Arial" w:cs="Arial"/>
              <w:noProof/>
            </w:rPr>
            <w:t>(Tirri, 2016)</w:t>
          </w:r>
          <w:r w:rsidR="0004269C">
            <w:rPr>
              <w:rFonts w:ascii="Arial" w:hAnsi="Arial" w:cs="Arial"/>
            </w:rPr>
            <w:fldChar w:fldCharType="end"/>
          </w:r>
        </w:sdtContent>
      </w:sdt>
      <w:r w:rsidR="0004269C">
        <w:rPr>
          <w:rFonts w:ascii="Arial" w:hAnsi="Arial" w:cs="Arial"/>
        </w:rPr>
        <w:t>. More over,</w:t>
      </w:r>
      <w:r w:rsidR="00B82160">
        <w:rPr>
          <w:rFonts w:ascii="Arial" w:hAnsi="Arial" w:cs="Arial"/>
        </w:rPr>
        <w:t xml:space="preserve"> </w:t>
      </w:r>
      <w:r w:rsidR="0004269C">
        <w:rPr>
          <w:rFonts w:ascii="Arial" w:hAnsi="Arial" w:cs="Arial"/>
        </w:rPr>
        <w:t>t</w:t>
      </w:r>
      <w:r w:rsidR="00B82160">
        <w:rPr>
          <w:rFonts w:ascii="Arial" w:hAnsi="Arial" w:cs="Arial"/>
        </w:rPr>
        <w:t>heir holistic skills will develop as they grow to understand how the patients feel living with dementia, generating</w:t>
      </w:r>
      <w:r w:rsidR="0004269C">
        <w:rPr>
          <w:rFonts w:ascii="Arial" w:hAnsi="Arial" w:cs="Arial"/>
        </w:rPr>
        <w:t xml:space="preserve"> feelings of empathy and considerable understanding.</w:t>
      </w:r>
      <w:r w:rsidR="00B82160">
        <w:rPr>
          <w:rFonts w:ascii="Arial" w:hAnsi="Arial" w:cs="Arial"/>
        </w:rPr>
        <w:t xml:space="preserve"> The pupils will also take a visit to local care homes where these patients live to have an idea what their life is like, creating real life context.</w:t>
      </w:r>
      <w:r w:rsidR="009C67B6">
        <w:rPr>
          <w:rFonts w:ascii="Arial" w:hAnsi="Arial" w:cs="Arial"/>
        </w:rPr>
        <w:t xml:space="preserve"> Learning experiences outside of the classroom allows pupils to experience and witness the hardships faced by others, which sometimes cannot be done within the classroom </w:t>
      </w:r>
      <w:sdt>
        <w:sdtPr>
          <w:rPr>
            <w:rFonts w:ascii="Arial" w:hAnsi="Arial" w:cs="Arial"/>
          </w:rPr>
          <w:id w:val="-1906447021"/>
          <w:citation/>
        </w:sdtPr>
        <w:sdtContent>
          <w:r w:rsidR="009C67B6">
            <w:rPr>
              <w:rFonts w:ascii="Arial" w:hAnsi="Arial" w:cs="Arial"/>
            </w:rPr>
            <w:fldChar w:fldCharType="begin"/>
          </w:r>
          <w:r w:rsidR="009C67B6">
            <w:rPr>
              <w:rFonts w:ascii="Arial" w:hAnsi="Arial" w:cs="Arial"/>
            </w:rPr>
            <w:instrText xml:space="preserve">CITATION ada19 \l 2057 </w:instrText>
          </w:r>
          <w:r w:rsidR="009C67B6">
            <w:rPr>
              <w:rFonts w:ascii="Arial" w:hAnsi="Arial" w:cs="Arial"/>
            </w:rPr>
            <w:fldChar w:fldCharType="separate"/>
          </w:r>
          <w:r w:rsidR="009C67B6" w:rsidRPr="009C67B6">
            <w:rPr>
              <w:rFonts w:ascii="Arial" w:hAnsi="Arial" w:cs="Arial"/>
              <w:noProof/>
            </w:rPr>
            <w:t>(Adaptable travel, 2019)</w:t>
          </w:r>
          <w:r w:rsidR="009C67B6">
            <w:rPr>
              <w:rFonts w:ascii="Arial" w:hAnsi="Arial" w:cs="Arial"/>
            </w:rPr>
            <w:fldChar w:fldCharType="end"/>
          </w:r>
        </w:sdtContent>
      </w:sdt>
      <w:r w:rsidR="00300B3C">
        <w:rPr>
          <w:rFonts w:ascii="Arial" w:hAnsi="Arial" w:cs="Arial"/>
        </w:rPr>
        <w:t xml:space="preserve"> </w:t>
      </w:r>
      <w:r w:rsidR="009C67B6">
        <w:rPr>
          <w:rFonts w:ascii="Arial" w:hAnsi="Arial" w:cs="Arial"/>
        </w:rPr>
        <w:t>.</w:t>
      </w:r>
    </w:p>
    <w:p w14:paraId="3A1031A6" w14:textId="77777777" w:rsidR="00190FBB" w:rsidRDefault="00190FBB">
      <w:pPr>
        <w:rPr>
          <w:rFonts w:ascii="Arial" w:hAnsi="Arial" w:cs="Arial"/>
        </w:rPr>
      </w:pPr>
    </w:p>
    <w:p w14:paraId="2C549BF5" w14:textId="51EDACD9" w:rsidR="00190FBB" w:rsidRDefault="00190FBB">
      <w:pPr>
        <w:rPr>
          <w:rFonts w:ascii="Arial" w:hAnsi="Arial" w:cs="Arial"/>
        </w:rPr>
      </w:pPr>
      <w:r>
        <w:rPr>
          <w:rFonts w:ascii="Arial" w:hAnsi="Arial" w:cs="Arial"/>
        </w:rPr>
        <w:t xml:space="preserve">By the end of this project, I hope that the pupils will become more ethically, informed citizens who are aware of what is happening in the world </w:t>
      </w:r>
      <w:sdt>
        <w:sdtPr>
          <w:rPr>
            <w:rFonts w:ascii="Arial" w:hAnsi="Arial" w:cs="Arial"/>
          </w:rPr>
          <w:id w:val="1250000352"/>
          <w:citation/>
        </w:sdtPr>
        <w:sdtContent>
          <w:r>
            <w:rPr>
              <w:rFonts w:ascii="Arial" w:hAnsi="Arial" w:cs="Arial"/>
            </w:rPr>
            <w:fldChar w:fldCharType="begin"/>
          </w:r>
          <w:r>
            <w:rPr>
              <w:rFonts w:ascii="Arial" w:hAnsi="Arial" w:cs="Arial"/>
            </w:rPr>
            <w:instrText xml:space="preserve"> CITATION The22 \l 2057 </w:instrText>
          </w:r>
          <w:r>
            <w:rPr>
              <w:rFonts w:ascii="Arial" w:hAnsi="Arial" w:cs="Arial"/>
            </w:rPr>
            <w:fldChar w:fldCharType="separate"/>
          </w:r>
          <w:r w:rsidRPr="00190FBB">
            <w:rPr>
              <w:rFonts w:ascii="Arial" w:hAnsi="Arial" w:cs="Arial"/>
              <w:noProof/>
            </w:rPr>
            <w:t>(The Welsh Government, 2022)</w:t>
          </w:r>
          <w:r>
            <w:rPr>
              <w:rFonts w:ascii="Arial" w:hAnsi="Arial" w:cs="Arial"/>
            </w:rPr>
            <w:fldChar w:fldCharType="end"/>
          </w:r>
        </w:sdtContent>
      </w:sdt>
      <w:r>
        <w:rPr>
          <w:rFonts w:ascii="Arial" w:hAnsi="Arial" w:cs="Arial"/>
        </w:rPr>
        <w:t xml:space="preserve">. It is important that pupils receive a realistic understanding of dementia, and the best way to do this is by allowing them to experience it first hand. It allows them to deepen their knowledge and understanding by asking questions and exploring different aspects of dementia. Not only will they be learning academically, but they will be developing confidence through social interactions with a variety of new people, who are not in their closest zone of proximal development </w:t>
      </w:r>
      <w:sdt>
        <w:sdtPr>
          <w:rPr>
            <w:rFonts w:ascii="Arial" w:hAnsi="Arial" w:cs="Arial"/>
          </w:rPr>
          <w:id w:val="836808211"/>
          <w:citation/>
        </w:sdtPr>
        <w:sdtContent>
          <w:r>
            <w:rPr>
              <w:rFonts w:ascii="Arial" w:hAnsi="Arial" w:cs="Arial"/>
            </w:rPr>
            <w:fldChar w:fldCharType="begin"/>
          </w:r>
          <w:r>
            <w:rPr>
              <w:rFonts w:ascii="Arial" w:hAnsi="Arial" w:cs="Arial"/>
            </w:rPr>
            <w:instrText xml:space="preserve"> CITATION Sha23 \l 2057 </w:instrText>
          </w:r>
          <w:r>
            <w:rPr>
              <w:rFonts w:ascii="Arial" w:hAnsi="Arial" w:cs="Arial"/>
            </w:rPr>
            <w:fldChar w:fldCharType="separate"/>
          </w:r>
          <w:r w:rsidRPr="00190FBB">
            <w:rPr>
              <w:rFonts w:ascii="Arial" w:hAnsi="Arial" w:cs="Arial"/>
              <w:noProof/>
            </w:rPr>
            <w:t>(Paul, 2023)</w:t>
          </w:r>
          <w:r>
            <w:rPr>
              <w:rFonts w:ascii="Arial" w:hAnsi="Arial" w:cs="Arial"/>
            </w:rPr>
            <w:fldChar w:fldCharType="end"/>
          </w:r>
        </w:sdtContent>
      </w:sdt>
      <w:r>
        <w:rPr>
          <w:rFonts w:ascii="Arial" w:hAnsi="Arial" w:cs="Arial"/>
        </w:rPr>
        <w:t xml:space="preserve">. This allows them to improve their vocabulary and communication skills. The children will also be brought out of their comfort zone by meeting new people and experiencing new challenges, therefore developing self confidence, generating healthy, confident individuals </w:t>
      </w:r>
      <w:sdt>
        <w:sdtPr>
          <w:rPr>
            <w:rFonts w:ascii="Arial" w:hAnsi="Arial" w:cs="Arial"/>
          </w:rPr>
          <w:id w:val="-1303615507"/>
          <w:citation/>
        </w:sdtPr>
        <w:sdtContent>
          <w:r>
            <w:rPr>
              <w:rFonts w:ascii="Arial" w:hAnsi="Arial" w:cs="Arial"/>
            </w:rPr>
            <w:fldChar w:fldCharType="begin"/>
          </w:r>
          <w:r>
            <w:rPr>
              <w:rFonts w:ascii="Arial" w:hAnsi="Arial" w:cs="Arial"/>
            </w:rPr>
            <w:instrText xml:space="preserve"> CITATION The22 \l 2057 </w:instrText>
          </w:r>
          <w:r>
            <w:rPr>
              <w:rFonts w:ascii="Arial" w:hAnsi="Arial" w:cs="Arial"/>
            </w:rPr>
            <w:fldChar w:fldCharType="separate"/>
          </w:r>
          <w:r w:rsidRPr="00190FBB">
            <w:rPr>
              <w:rFonts w:ascii="Arial" w:hAnsi="Arial" w:cs="Arial"/>
              <w:noProof/>
            </w:rPr>
            <w:t>(The Welsh Government, 2022)</w:t>
          </w:r>
          <w:r>
            <w:rPr>
              <w:rFonts w:ascii="Arial" w:hAnsi="Arial" w:cs="Arial"/>
            </w:rPr>
            <w:fldChar w:fldCharType="end"/>
          </w:r>
        </w:sdtContent>
      </w:sdt>
      <w:r>
        <w:rPr>
          <w:rFonts w:ascii="Arial" w:hAnsi="Arial" w:cs="Arial"/>
        </w:rPr>
        <w:t>. Additionally, pupils will develop collaborative skills by working with others, some of whom they will have never met before.</w:t>
      </w:r>
    </w:p>
    <w:p w14:paraId="2FE81847" w14:textId="77777777" w:rsidR="004A247D" w:rsidRDefault="004A247D">
      <w:pPr>
        <w:rPr>
          <w:rFonts w:ascii="Arial" w:hAnsi="Arial" w:cs="Arial"/>
        </w:rPr>
      </w:pPr>
    </w:p>
    <w:p w14:paraId="49884F10" w14:textId="5BB4B5A5" w:rsidR="004A247D" w:rsidRPr="00963B80" w:rsidRDefault="004A247D">
      <w:pPr>
        <w:rPr>
          <w:rFonts w:ascii="Arial" w:hAnsi="Arial" w:cs="Arial"/>
        </w:rPr>
      </w:pPr>
      <w:r>
        <w:rPr>
          <w:rFonts w:ascii="Arial" w:hAnsi="Arial" w:cs="Arial"/>
        </w:rPr>
        <w:t xml:space="preserve">Furthermore, pupils will be developing behavioural skills that they will take with them throughout their life. People with dementia can be unpredictable, and can say or do anything at anytime. Pupils will learn how to deal with these outbursts and to remain sensible, and most importantly to not react. This is a skill that will benefit the children hugely in social situations and will also allow them to emphasize with these patients. During my PTE2, the school took part in a similar project and it was impressive to see how empathetic and understanding all pupils were, even those who were unsensible in the classroom environment. In addition, this project can benefit pupils with additional, learning needs, showing them social ques and positive engagement with the dementia patients </w:t>
      </w:r>
      <w:sdt>
        <w:sdtPr>
          <w:rPr>
            <w:rFonts w:ascii="Arial" w:hAnsi="Arial" w:cs="Arial"/>
          </w:rPr>
          <w:id w:val="729969350"/>
          <w:citation/>
        </w:sdtPr>
        <w:sdtContent>
          <w:r>
            <w:rPr>
              <w:rFonts w:ascii="Arial" w:hAnsi="Arial" w:cs="Arial"/>
            </w:rPr>
            <w:fldChar w:fldCharType="begin"/>
          </w:r>
          <w:r>
            <w:rPr>
              <w:rFonts w:ascii="Arial" w:hAnsi="Arial" w:cs="Arial"/>
            </w:rPr>
            <w:instrText xml:space="preserve"> CITATION ada19 \l 2057 </w:instrText>
          </w:r>
          <w:r>
            <w:rPr>
              <w:rFonts w:ascii="Arial" w:hAnsi="Arial" w:cs="Arial"/>
            </w:rPr>
            <w:fldChar w:fldCharType="separate"/>
          </w:r>
          <w:r w:rsidRPr="004A247D">
            <w:rPr>
              <w:rFonts w:ascii="Arial" w:hAnsi="Arial" w:cs="Arial"/>
              <w:noProof/>
            </w:rPr>
            <w:t>(Adaptable travel, 2019)</w:t>
          </w:r>
          <w:r>
            <w:rPr>
              <w:rFonts w:ascii="Arial" w:hAnsi="Arial" w:cs="Arial"/>
            </w:rPr>
            <w:fldChar w:fldCharType="end"/>
          </w:r>
        </w:sdtContent>
      </w:sdt>
      <w:r>
        <w:rPr>
          <w:rFonts w:ascii="Arial" w:hAnsi="Arial" w:cs="Arial"/>
        </w:rPr>
        <w:t>.</w:t>
      </w:r>
    </w:p>
    <w:p w14:paraId="3C1C0CA9" w14:textId="1DA82D1B" w:rsidR="00962710" w:rsidRDefault="00962710">
      <w:pPr>
        <w:rPr>
          <w:rFonts w:ascii="Arial" w:hAnsi="Arial" w:cs="Arial"/>
          <w:b/>
          <w:bCs/>
        </w:rPr>
      </w:pPr>
    </w:p>
    <w:p w14:paraId="54238054" w14:textId="07980F47" w:rsidR="00B11E94" w:rsidRDefault="00962710">
      <w:pPr>
        <w:rPr>
          <w:rFonts w:ascii="Arial" w:hAnsi="Arial" w:cs="Arial"/>
        </w:rPr>
      </w:pPr>
      <w:r>
        <w:rPr>
          <w:rFonts w:ascii="Arial" w:hAnsi="Arial" w:cs="Arial"/>
        </w:rPr>
        <w:t>Arguably, there are some factors that need to be considered within this project</w:t>
      </w:r>
      <w:r w:rsidR="00CE36B0">
        <w:rPr>
          <w:rFonts w:ascii="Arial" w:hAnsi="Arial" w:cs="Arial"/>
        </w:rPr>
        <w:t xml:space="preserve">. One of these factors is staffing issues. There needs to be substantial staff when the class leave the school to practice performances with the choir. The staff to pupil ratio will have to be assessed with a risk assessment, considering the amount and needs of the pupils, where they will be going and how they will be getting there </w:t>
      </w:r>
      <w:sdt>
        <w:sdtPr>
          <w:rPr>
            <w:rFonts w:ascii="Arial" w:hAnsi="Arial" w:cs="Arial"/>
          </w:rPr>
          <w:id w:val="890924827"/>
          <w:citation/>
        </w:sdtPr>
        <w:sdtContent>
          <w:r w:rsidR="00CE36B0">
            <w:rPr>
              <w:rFonts w:ascii="Arial" w:hAnsi="Arial" w:cs="Arial"/>
            </w:rPr>
            <w:fldChar w:fldCharType="begin"/>
          </w:r>
          <w:r w:rsidR="00CE36B0">
            <w:rPr>
              <w:rFonts w:ascii="Arial" w:hAnsi="Arial" w:cs="Arial"/>
            </w:rPr>
            <w:instrText xml:space="preserve"> CITATION Wor22 \l 2057 </w:instrText>
          </w:r>
          <w:r w:rsidR="00CE36B0">
            <w:rPr>
              <w:rFonts w:ascii="Arial" w:hAnsi="Arial" w:cs="Arial"/>
            </w:rPr>
            <w:fldChar w:fldCharType="separate"/>
          </w:r>
          <w:r w:rsidR="00CE36B0" w:rsidRPr="00CE36B0">
            <w:rPr>
              <w:rFonts w:ascii="Arial" w:hAnsi="Arial" w:cs="Arial"/>
              <w:noProof/>
            </w:rPr>
            <w:t>(Worknest, 2022)</w:t>
          </w:r>
          <w:r w:rsidR="00CE36B0">
            <w:rPr>
              <w:rFonts w:ascii="Arial" w:hAnsi="Arial" w:cs="Arial"/>
            </w:rPr>
            <w:fldChar w:fldCharType="end"/>
          </w:r>
        </w:sdtContent>
      </w:sdt>
      <w:r w:rsidR="00CE36B0">
        <w:rPr>
          <w:rFonts w:ascii="Arial" w:hAnsi="Arial" w:cs="Arial"/>
        </w:rPr>
        <w:t xml:space="preserve">. The pupils will be walking to and from the church where they will be practising, so each pupil will be required to wear a high-visual jacket. </w:t>
      </w:r>
      <w:r w:rsidR="00160634">
        <w:rPr>
          <w:rFonts w:ascii="Arial" w:hAnsi="Arial" w:cs="Arial"/>
        </w:rPr>
        <w:t>Staff must ensuring road safety is practiced and pupils stay on the pavement. There should also be a first aid trained staff available at all times. This can make it even trickier as there are not a lot of staff trained to do first aid, and they may be needed elsewhere.</w:t>
      </w:r>
      <w:r w:rsidR="00B11E94">
        <w:rPr>
          <w:rFonts w:ascii="Arial" w:hAnsi="Arial" w:cs="Arial"/>
        </w:rPr>
        <w:t xml:space="preserve"> Another factor that needs to be considered is the budget and costs of a project like this. During my placement, I discovered that it funded by the council and the school did not have to pay anything towards it, but there are still additional costs to a project like this. These may include musical equipment, food and drink and paying staff for the extra time spent after school. However, considering these costs are likely to be low, this project is cost effective in comparison to the probable impact on pupils, staff and the community.</w:t>
      </w:r>
      <w:r w:rsidR="00BB4635">
        <w:rPr>
          <w:rFonts w:ascii="Arial" w:hAnsi="Arial" w:cs="Arial"/>
        </w:rPr>
        <w:t xml:space="preserve"> </w:t>
      </w:r>
    </w:p>
    <w:p w14:paraId="673F3064" w14:textId="77777777" w:rsidR="00BB4635" w:rsidRPr="00962710" w:rsidRDefault="00BB4635">
      <w:pPr>
        <w:rPr>
          <w:rFonts w:ascii="Arial" w:hAnsi="Arial" w:cs="Arial"/>
        </w:rPr>
      </w:pPr>
    </w:p>
    <w:p w14:paraId="2C07D7DD" w14:textId="19E6F64D" w:rsidR="00C8111F" w:rsidRDefault="00FC0144">
      <w:pPr>
        <w:rPr>
          <w:rFonts w:ascii="Arial" w:hAnsi="Arial" w:cs="Arial"/>
          <w:b/>
          <w:bCs/>
        </w:rPr>
      </w:pPr>
      <w:r>
        <w:rPr>
          <w:rFonts w:ascii="Arial" w:hAnsi="Arial" w:cs="Arial"/>
          <w:b/>
          <w:bCs/>
        </w:rPr>
        <w:t xml:space="preserve">Measuring impact </w:t>
      </w:r>
    </w:p>
    <w:p w14:paraId="7245418C" w14:textId="77777777" w:rsidR="00BB4635" w:rsidRDefault="00BB4635">
      <w:pPr>
        <w:rPr>
          <w:rFonts w:ascii="Arial" w:hAnsi="Arial" w:cs="Arial"/>
        </w:rPr>
      </w:pPr>
    </w:p>
    <w:p w14:paraId="57FB4718" w14:textId="07084304" w:rsidR="00BB4635" w:rsidRDefault="00BB4635">
      <w:pPr>
        <w:rPr>
          <w:rFonts w:ascii="Arial" w:hAnsi="Arial" w:cs="Arial"/>
        </w:rPr>
      </w:pPr>
      <w:r>
        <w:rPr>
          <w:rFonts w:ascii="Arial" w:hAnsi="Arial" w:cs="Arial"/>
        </w:rPr>
        <w:lastRenderedPageBreak/>
        <w:t xml:space="preserve">I will measure the impact of this community based dementia project by completing questionnaires throughout the term. There will be three different </w:t>
      </w:r>
      <w:r w:rsidR="008C3ABF">
        <w:rPr>
          <w:rFonts w:ascii="Arial" w:hAnsi="Arial" w:cs="Arial"/>
        </w:rPr>
        <w:t xml:space="preserve">online </w:t>
      </w:r>
      <w:r>
        <w:rPr>
          <w:rFonts w:ascii="Arial" w:hAnsi="Arial" w:cs="Arial"/>
        </w:rPr>
        <w:t>questionnaires with a set of questions relating to the project and information the children will learn. The first questionnaire will be completed before the</w:t>
      </w:r>
      <w:r w:rsidR="008A5533">
        <w:rPr>
          <w:rFonts w:ascii="Arial" w:hAnsi="Arial" w:cs="Arial"/>
        </w:rPr>
        <w:t xml:space="preserve"> project is started, the second questionnaire will be completed midterm and the third and final questionnaire will be completed at the end.</w:t>
      </w:r>
      <w:r w:rsidR="00293201">
        <w:rPr>
          <w:rFonts w:ascii="Arial" w:hAnsi="Arial" w:cs="Arial"/>
        </w:rPr>
        <w:t xml:space="preserve"> This will allow the impact to be measur</w:t>
      </w:r>
      <w:r w:rsidR="008C3ABF">
        <w:rPr>
          <w:rFonts w:ascii="Arial" w:hAnsi="Arial" w:cs="Arial"/>
        </w:rPr>
        <w:t>ed effectively and provides a true insight of how pupils feel about the project</w:t>
      </w:r>
      <w:r w:rsidR="00293201">
        <w:rPr>
          <w:rFonts w:ascii="Arial" w:hAnsi="Arial" w:cs="Arial"/>
        </w:rPr>
        <w:t>.</w:t>
      </w:r>
      <w:r w:rsidR="00057369">
        <w:rPr>
          <w:rFonts w:ascii="Arial" w:hAnsi="Arial" w:cs="Arial"/>
        </w:rPr>
        <w:t xml:space="preserve"> The mid term questionnaire also allows for any issues to be addressed and changes to be made. Online questionnaires are effective as they are easy to distribute and time effective </w:t>
      </w:r>
      <w:sdt>
        <w:sdtPr>
          <w:rPr>
            <w:rFonts w:ascii="Arial" w:hAnsi="Arial" w:cs="Arial"/>
          </w:rPr>
          <w:id w:val="-1636165177"/>
          <w:citation/>
        </w:sdtPr>
        <w:sdtContent>
          <w:r w:rsidR="00057369">
            <w:rPr>
              <w:rFonts w:ascii="Arial" w:hAnsi="Arial" w:cs="Arial"/>
            </w:rPr>
            <w:fldChar w:fldCharType="begin"/>
          </w:r>
          <w:r w:rsidR="00057369">
            <w:rPr>
              <w:rFonts w:ascii="Arial" w:hAnsi="Arial" w:cs="Arial"/>
            </w:rPr>
            <w:instrText xml:space="preserve"> CITATION Kev17 \l 2057 </w:instrText>
          </w:r>
          <w:r w:rsidR="00057369">
            <w:rPr>
              <w:rFonts w:ascii="Arial" w:hAnsi="Arial" w:cs="Arial"/>
            </w:rPr>
            <w:fldChar w:fldCharType="separate"/>
          </w:r>
          <w:r w:rsidR="00057369" w:rsidRPr="00057369">
            <w:rPr>
              <w:rFonts w:ascii="Arial" w:hAnsi="Arial" w:cs="Arial"/>
              <w:noProof/>
            </w:rPr>
            <w:t>(Wright, 2017)</w:t>
          </w:r>
          <w:r w:rsidR="00057369">
            <w:rPr>
              <w:rFonts w:ascii="Arial" w:hAnsi="Arial" w:cs="Arial"/>
            </w:rPr>
            <w:fldChar w:fldCharType="end"/>
          </w:r>
        </w:sdtContent>
      </w:sdt>
      <w:r w:rsidR="00057369">
        <w:rPr>
          <w:rFonts w:ascii="Arial" w:hAnsi="Arial" w:cs="Arial"/>
        </w:rPr>
        <w:t xml:space="preserve">. However, on the other hand these online questionnaires may not provide accurate results as they can be viewed as another task that needs completing and could be rushed </w:t>
      </w:r>
      <w:sdt>
        <w:sdtPr>
          <w:rPr>
            <w:rFonts w:ascii="Arial" w:hAnsi="Arial" w:cs="Arial"/>
          </w:rPr>
          <w:id w:val="1602602496"/>
          <w:citation/>
        </w:sdtPr>
        <w:sdtContent>
          <w:r w:rsidR="00057369">
            <w:rPr>
              <w:rFonts w:ascii="Arial" w:hAnsi="Arial" w:cs="Arial"/>
            </w:rPr>
            <w:fldChar w:fldCharType="begin"/>
          </w:r>
          <w:r w:rsidR="00057369">
            <w:rPr>
              <w:rFonts w:ascii="Arial" w:hAnsi="Arial" w:cs="Arial"/>
            </w:rPr>
            <w:instrText xml:space="preserve"> CITATION Pro23 \l 2057 </w:instrText>
          </w:r>
          <w:r w:rsidR="00057369">
            <w:rPr>
              <w:rFonts w:ascii="Arial" w:hAnsi="Arial" w:cs="Arial"/>
            </w:rPr>
            <w:fldChar w:fldCharType="separate"/>
          </w:r>
          <w:r w:rsidR="00057369" w:rsidRPr="00057369">
            <w:rPr>
              <w:rFonts w:ascii="Arial" w:hAnsi="Arial" w:cs="Arial"/>
              <w:noProof/>
            </w:rPr>
            <w:t>(ProProfs, 2023)</w:t>
          </w:r>
          <w:r w:rsidR="00057369">
            <w:rPr>
              <w:rFonts w:ascii="Arial" w:hAnsi="Arial" w:cs="Arial"/>
            </w:rPr>
            <w:fldChar w:fldCharType="end"/>
          </w:r>
        </w:sdtContent>
      </w:sdt>
      <w:r w:rsidR="00057369">
        <w:rPr>
          <w:rFonts w:ascii="Arial" w:hAnsi="Arial" w:cs="Arial"/>
        </w:rPr>
        <w:t xml:space="preserve">. This is why it is important that the impact is measured in more than one way. </w:t>
      </w:r>
      <w:r w:rsidR="00293201">
        <w:rPr>
          <w:rFonts w:ascii="Arial" w:hAnsi="Arial" w:cs="Arial"/>
        </w:rPr>
        <w:t xml:space="preserve"> </w:t>
      </w:r>
      <w:r w:rsidR="00C850CB">
        <w:rPr>
          <w:rFonts w:ascii="Arial" w:hAnsi="Arial" w:cs="Arial"/>
        </w:rPr>
        <w:t>Moreover, the questionnaire must adhere to the BERA ethical guidelines. The survey results will be anonymous which links in with guideline 40 that discusses that participants have the right to remain anonymous</w:t>
      </w:r>
      <w:r w:rsidR="00052A6D">
        <w:rPr>
          <w:rFonts w:ascii="Arial" w:hAnsi="Arial" w:cs="Arial"/>
        </w:rPr>
        <w:t xml:space="preserve"> </w:t>
      </w:r>
      <w:sdt>
        <w:sdtPr>
          <w:rPr>
            <w:rFonts w:ascii="Arial" w:hAnsi="Arial" w:cs="Arial"/>
          </w:rPr>
          <w:id w:val="-979220632"/>
          <w:citation/>
        </w:sdtPr>
        <w:sdtContent>
          <w:r w:rsidR="00052A6D">
            <w:rPr>
              <w:rFonts w:ascii="Arial" w:hAnsi="Arial" w:cs="Arial"/>
            </w:rPr>
            <w:fldChar w:fldCharType="begin"/>
          </w:r>
          <w:r w:rsidR="00052A6D">
            <w:rPr>
              <w:rFonts w:ascii="Arial" w:hAnsi="Arial" w:cs="Arial"/>
            </w:rPr>
            <w:instrText xml:space="preserve"> CITATION Gar18 \l 2057 </w:instrText>
          </w:r>
          <w:r w:rsidR="00052A6D">
            <w:rPr>
              <w:rFonts w:ascii="Arial" w:hAnsi="Arial" w:cs="Arial"/>
            </w:rPr>
            <w:fldChar w:fldCharType="separate"/>
          </w:r>
          <w:r w:rsidR="00052A6D" w:rsidRPr="00052A6D">
            <w:rPr>
              <w:rFonts w:ascii="Arial" w:hAnsi="Arial" w:cs="Arial"/>
              <w:noProof/>
            </w:rPr>
            <w:t>(BERA, 2018)</w:t>
          </w:r>
          <w:r w:rsidR="00052A6D">
            <w:rPr>
              <w:rFonts w:ascii="Arial" w:hAnsi="Arial" w:cs="Arial"/>
            </w:rPr>
            <w:fldChar w:fldCharType="end"/>
          </w:r>
        </w:sdtContent>
      </w:sdt>
      <w:r w:rsidR="00052A6D">
        <w:rPr>
          <w:rFonts w:ascii="Arial" w:hAnsi="Arial" w:cs="Arial"/>
        </w:rPr>
        <w:t xml:space="preserve">. Positively, I believe that remaining anonymous results in more accurate, truthful results as participants have the ability to be honest without any backlash. </w:t>
      </w:r>
      <w:r w:rsidR="00E53532">
        <w:rPr>
          <w:rFonts w:ascii="Arial" w:hAnsi="Arial" w:cs="Arial"/>
        </w:rPr>
        <w:t xml:space="preserve">Furthermore, I must gain consent from participants and make it clear what I am researching and what I will do with the information. This will be presented verbally and in writing at the beginning of the survey. Parents of the pupils will have to sign a form of consent. This adheres to guidelines 8 and 9 which discuss how consent needs to be given and participants need a clear understanding of the purpose of the research </w:t>
      </w:r>
      <w:sdt>
        <w:sdtPr>
          <w:rPr>
            <w:rFonts w:ascii="Arial" w:hAnsi="Arial" w:cs="Arial"/>
          </w:rPr>
          <w:id w:val="1959071244"/>
          <w:citation/>
        </w:sdtPr>
        <w:sdtContent>
          <w:r w:rsidR="00E53532">
            <w:rPr>
              <w:rFonts w:ascii="Arial" w:hAnsi="Arial" w:cs="Arial"/>
            </w:rPr>
            <w:fldChar w:fldCharType="begin"/>
          </w:r>
          <w:r w:rsidR="00E53532">
            <w:rPr>
              <w:rFonts w:ascii="Arial" w:hAnsi="Arial" w:cs="Arial"/>
            </w:rPr>
            <w:instrText xml:space="preserve"> CITATION Gar18 \l 2057 </w:instrText>
          </w:r>
          <w:r w:rsidR="00E53532">
            <w:rPr>
              <w:rFonts w:ascii="Arial" w:hAnsi="Arial" w:cs="Arial"/>
            </w:rPr>
            <w:fldChar w:fldCharType="separate"/>
          </w:r>
          <w:r w:rsidR="00E53532" w:rsidRPr="00E53532">
            <w:rPr>
              <w:rFonts w:ascii="Arial" w:hAnsi="Arial" w:cs="Arial"/>
              <w:noProof/>
            </w:rPr>
            <w:t>(BERA, 2018)</w:t>
          </w:r>
          <w:r w:rsidR="00E53532">
            <w:rPr>
              <w:rFonts w:ascii="Arial" w:hAnsi="Arial" w:cs="Arial"/>
            </w:rPr>
            <w:fldChar w:fldCharType="end"/>
          </w:r>
        </w:sdtContent>
      </w:sdt>
      <w:r w:rsidR="00E53532">
        <w:rPr>
          <w:rFonts w:ascii="Arial" w:hAnsi="Arial" w:cs="Arial"/>
        </w:rPr>
        <w:t>.</w:t>
      </w:r>
    </w:p>
    <w:p w14:paraId="7AA12BBC" w14:textId="77777777" w:rsidR="008A5533" w:rsidRDefault="008A5533">
      <w:pPr>
        <w:rPr>
          <w:rFonts w:ascii="Arial" w:hAnsi="Arial" w:cs="Arial"/>
        </w:rPr>
      </w:pPr>
    </w:p>
    <w:p w14:paraId="3C8918D1" w14:textId="302C0F16" w:rsidR="00FC0144" w:rsidRDefault="0025115E">
      <w:pPr>
        <w:rPr>
          <w:rFonts w:ascii="Arial" w:hAnsi="Arial" w:cs="Arial"/>
        </w:rPr>
      </w:pPr>
      <w:r>
        <w:rPr>
          <w:rFonts w:ascii="Arial" w:hAnsi="Arial" w:cs="Arial"/>
        </w:rPr>
        <w:t>Furthermore, the impact will also be measured throughout by observing their work and what they have learned from the beginning to the end. There will be a ‘cold task’ at the beginning of the term which involves creating a mind map or fact file of everything they know about Dementia. Then, at the end of the project pupils will take part in a ‘hot task’ where they will then create another mind map or fact file showcasing everything they have learnt, which will be more detailed and knowledgeable. Hot and cold tasks are effective in showing the progress pupils have made over a short period of time</w:t>
      </w:r>
      <w:r w:rsidR="004D02AD">
        <w:rPr>
          <w:rFonts w:ascii="Arial" w:hAnsi="Arial" w:cs="Arial"/>
        </w:rPr>
        <w:t xml:space="preserve"> </w:t>
      </w:r>
      <w:sdt>
        <w:sdtPr>
          <w:rPr>
            <w:rFonts w:ascii="Arial" w:hAnsi="Arial" w:cs="Arial"/>
          </w:rPr>
          <w:id w:val="717935673"/>
          <w:citation/>
        </w:sdtPr>
        <w:sdtContent>
          <w:r w:rsidR="004D02AD">
            <w:rPr>
              <w:rFonts w:ascii="Arial" w:hAnsi="Arial" w:cs="Arial"/>
            </w:rPr>
            <w:fldChar w:fldCharType="begin"/>
          </w:r>
          <w:r w:rsidR="004D02AD">
            <w:rPr>
              <w:rFonts w:ascii="Arial" w:hAnsi="Arial" w:cs="Arial"/>
            </w:rPr>
            <w:instrText xml:space="preserve"> CITATION Abi15 \l 2057 </w:instrText>
          </w:r>
          <w:r w:rsidR="004D02AD">
            <w:rPr>
              <w:rFonts w:ascii="Arial" w:hAnsi="Arial" w:cs="Arial"/>
            </w:rPr>
            <w:fldChar w:fldCharType="separate"/>
          </w:r>
          <w:r w:rsidR="004D02AD" w:rsidRPr="004D02AD">
            <w:rPr>
              <w:rFonts w:ascii="Arial" w:hAnsi="Arial" w:cs="Arial"/>
              <w:noProof/>
            </w:rPr>
            <w:t>(Hopper, 2015)</w:t>
          </w:r>
          <w:r w:rsidR="004D02AD">
            <w:rPr>
              <w:rFonts w:ascii="Arial" w:hAnsi="Arial" w:cs="Arial"/>
            </w:rPr>
            <w:fldChar w:fldCharType="end"/>
          </w:r>
        </w:sdtContent>
      </w:sdt>
      <w:r>
        <w:rPr>
          <w:rFonts w:ascii="Arial" w:hAnsi="Arial" w:cs="Arial"/>
        </w:rPr>
        <w:t>. They can show how their knowledge of a subject has expanded through learning experiences.</w:t>
      </w:r>
      <w:r w:rsidR="004D02AD">
        <w:rPr>
          <w:rFonts w:ascii="Arial" w:hAnsi="Arial" w:cs="Arial"/>
        </w:rPr>
        <w:t xml:space="preserve"> This also clearly outlines to the pupils how much self progress they have made, and can provide a sense of accomplishment.</w:t>
      </w:r>
      <w:r w:rsidR="002B6C8E">
        <w:rPr>
          <w:rFonts w:ascii="Arial" w:hAnsi="Arial" w:cs="Arial"/>
        </w:rPr>
        <w:t xml:space="preserve"> This sense of accomplishment can provide a growth mindset for pupils, increasing their confidence leading to more positive learning experiences</w:t>
      </w:r>
      <w:sdt>
        <w:sdtPr>
          <w:rPr>
            <w:rFonts w:ascii="Arial" w:hAnsi="Arial" w:cs="Arial"/>
          </w:rPr>
          <w:id w:val="1696034024"/>
          <w:citation/>
        </w:sdtPr>
        <w:sdtContent>
          <w:r w:rsidR="002B6C8E">
            <w:rPr>
              <w:rFonts w:ascii="Arial" w:hAnsi="Arial" w:cs="Arial"/>
            </w:rPr>
            <w:fldChar w:fldCharType="begin"/>
          </w:r>
          <w:r w:rsidR="002B6C8E">
            <w:rPr>
              <w:rFonts w:ascii="Arial" w:hAnsi="Arial" w:cs="Arial"/>
            </w:rPr>
            <w:instrText xml:space="preserve"> CITATION Twi232 \l 2057 </w:instrText>
          </w:r>
          <w:r w:rsidR="002B6C8E">
            <w:rPr>
              <w:rFonts w:ascii="Arial" w:hAnsi="Arial" w:cs="Arial"/>
            </w:rPr>
            <w:fldChar w:fldCharType="separate"/>
          </w:r>
          <w:r w:rsidR="002B6C8E">
            <w:rPr>
              <w:rFonts w:ascii="Arial" w:hAnsi="Arial" w:cs="Arial"/>
              <w:noProof/>
            </w:rPr>
            <w:t xml:space="preserve"> </w:t>
          </w:r>
          <w:r w:rsidR="002B6C8E" w:rsidRPr="002B6C8E">
            <w:rPr>
              <w:rFonts w:ascii="Arial" w:hAnsi="Arial" w:cs="Arial"/>
              <w:noProof/>
            </w:rPr>
            <w:t>(Twinkl, 2023)</w:t>
          </w:r>
          <w:r w:rsidR="002B6C8E">
            <w:rPr>
              <w:rFonts w:ascii="Arial" w:hAnsi="Arial" w:cs="Arial"/>
            </w:rPr>
            <w:fldChar w:fldCharType="end"/>
          </w:r>
        </w:sdtContent>
      </w:sdt>
      <w:r w:rsidR="002B6C8E">
        <w:rPr>
          <w:rFonts w:ascii="Arial" w:hAnsi="Arial" w:cs="Arial"/>
        </w:rPr>
        <w:t xml:space="preserve">. This can also link in with </w:t>
      </w:r>
      <w:r w:rsidR="001A5BFC">
        <w:rPr>
          <w:rFonts w:ascii="Arial" w:hAnsi="Arial" w:cs="Arial"/>
        </w:rPr>
        <w:t>Bruner’s</w:t>
      </w:r>
      <w:r w:rsidR="002B6C8E">
        <w:rPr>
          <w:rFonts w:ascii="Arial" w:hAnsi="Arial" w:cs="Arial"/>
        </w:rPr>
        <w:t xml:space="preserve"> spiral curriculum theory. He presents the idea that pupils learn best by activating prior knowledge and returning back to what they have learned and expanding on it </w:t>
      </w:r>
      <w:sdt>
        <w:sdtPr>
          <w:rPr>
            <w:rFonts w:ascii="Arial" w:hAnsi="Arial" w:cs="Arial"/>
          </w:rPr>
          <w:id w:val="1868404637"/>
          <w:citation/>
        </w:sdtPr>
        <w:sdtContent>
          <w:r w:rsidR="002B6C8E">
            <w:rPr>
              <w:rFonts w:ascii="Arial" w:hAnsi="Arial" w:cs="Arial"/>
            </w:rPr>
            <w:fldChar w:fldCharType="begin"/>
          </w:r>
          <w:r w:rsidR="002B6C8E">
            <w:rPr>
              <w:rFonts w:ascii="Arial" w:hAnsi="Arial" w:cs="Arial"/>
            </w:rPr>
            <w:instrText xml:space="preserve"> CITATION Chr23 \l 2057 </w:instrText>
          </w:r>
          <w:r w:rsidR="002B6C8E">
            <w:rPr>
              <w:rFonts w:ascii="Arial" w:hAnsi="Arial" w:cs="Arial"/>
            </w:rPr>
            <w:fldChar w:fldCharType="separate"/>
          </w:r>
          <w:r w:rsidR="002B6C8E" w:rsidRPr="002B6C8E">
            <w:rPr>
              <w:rFonts w:ascii="Arial" w:hAnsi="Arial" w:cs="Arial"/>
              <w:noProof/>
            </w:rPr>
            <w:t>(Drew, 2023)</w:t>
          </w:r>
          <w:r w:rsidR="002B6C8E">
            <w:rPr>
              <w:rFonts w:ascii="Arial" w:hAnsi="Arial" w:cs="Arial"/>
            </w:rPr>
            <w:fldChar w:fldCharType="end"/>
          </w:r>
        </w:sdtContent>
      </w:sdt>
      <w:r w:rsidR="002B6C8E">
        <w:rPr>
          <w:rFonts w:ascii="Arial" w:hAnsi="Arial" w:cs="Arial"/>
        </w:rPr>
        <w:t>. This is effective as pupils are more likely to remember what they have learned by returning to it throughout the term.</w:t>
      </w:r>
    </w:p>
    <w:p w14:paraId="6342123C" w14:textId="0F8E7303" w:rsidR="001A5BFC" w:rsidRDefault="001A5BFC">
      <w:pPr>
        <w:rPr>
          <w:rFonts w:ascii="Arial" w:hAnsi="Arial" w:cs="Arial"/>
        </w:rPr>
      </w:pPr>
    </w:p>
    <w:p w14:paraId="2FB16673" w14:textId="75C13F28" w:rsidR="00FC0144" w:rsidRDefault="00FC3045">
      <w:pPr>
        <w:rPr>
          <w:rFonts w:ascii="Arial" w:hAnsi="Arial" w:cs="Arial"/>
        </w:rPr>
      </w:pPr>
      <w:r>
        <w:rPr>
          <w:rFonts w:ascii="Arial" w:hAnsi="Arial" w:cs="Arial"/>
        </w:rPr>
        <w:t>Another way I will measure the impact of this project is by questioning throughout supported by the question matrix.</w:t>
      </w:r>
      <w:r w:rsidR="00797F1B">
        <w:rPr>
          <w:rFonts w:ascii="Arial" w:hAnsi="Arial" w:cs="Arial"/>
        </w:rPr>
        <w:t xml:space="preserve"> Questioning is a part of formative assessment and allows for immediate feedback to the pupil and teacher </w:t>
      </w:r>
      <w:sdt>
        <w:sdtPr>
          <w:rPr>
            <w:rFonts w:ascii="Arial" w:hAnsi="Arial" w:cs="Arial"/>
          </w:rPr>
          <w:id w:val="-2043192975"/>
          <w:citation/>
        </w:sdtPr>
        <w:sdtContent>
          <w:r w:rsidR="00797F1B">
            <w:rPr>
              <w:rFonts w:ascii="Arial" w:hAnsi="Arial" w:cs="Arial"/>
            </w:rPr>
            <w:fldChar w:fldCharType="begin"/>
          </w:r>
          <w:r w:rsidR="00797F1B">
            <w:rPr>
              <w:rFonts w:ascii="Arial" w:hAnsi="Arial" w:cs="Arial"/>
            </w:rPr>
            <w:instrText xml:space="preserve"> CITATION Pau09 \l 2057 </w:instrText>
          </w:r>
          <w:r w:rsidR="00797F1B">
            <w:rPr>
              <w:rFonts w:ascii="Arial" w:hAnsi="Arial" w:cs="Arial"/>
            </w:rPr>
            <w:fldChar w:fldCharType="separate"/>
          </w:r>
          <w:r w:rsidR="00797F1B" w:rsidRPr="00797F1B">
            <w:rPr>
              <w:rFonts w:ascii="Arial" w:hAnsi="Arial" w:cs="Arial"/>
              <w:noProof/>
            </w:rPr>
            <w:t>(Paul Black, 2009)</w:t>
          </w:r>
          <w:r w:rsidR="00797F1B">
            <w:rPr>
              <w:rFonts w:ascii="Arial" w:hAnsi="Arial" w:cs="Arial"/>
            </w:rPr>
            <w:fldChar w:fldCharType="end"/>
          </w:r>
        </w:sdtContent>
      </w:sdt>
      <w:r w:rsidR="00797F1B">
        <w:rPr>
          <w:rFonts w:ascii="Arial" w:hAnsi="Arial" w:cs="Arial"/>
        </w:rPr>
        <w:t>. Formative assessment, specifically questioning allows misconceptions to be addressed straight away as the teacher immediately knows what the child is struggling with or succeeding in, avoiding further stress and confusion.</w:t>
      </w:r>
      <w:r w:rsidR="00A772BE">
        <w:rPr>
          <w:rFonts w:ascii="Arial" w:hAnsi="Arial" w:cs="Arial"/>
        </w:rPr>
        <w:t xml:space="preserve"> The question matrix is beneficial to gaining more detailed, knowledgeable responses. The question matrix is a set of questioning techniques that encourage children to expand on their answers </w:t>
      </w:r>
      <w:sdt>
        <w:sdtPr>
          <w:rPr>
            <w:rFonts w:ascii="Arial" w:hAnsi="Arial" w:cs="Arial"/>
          </w:rPr>
          <w:id w:val="211699700"/>
          <w:citation/>
        </w:sdtPr>
        <w:sdtContent>
          <w:r w:rsidR="00A772BE">
            <w:rPr>
              <w:rFonts w:ascii="Arial" w:hAnsi="Arial" w:cs="Arial"/>
            </w:rPr>
            <w:fldChar w:fldCharType="begin"/>
          </w:r>
          <w:r w:rsidR="00A772BE">
            <w:rPr>
              <w:rFonts w:ascii="Arial" w:hAnsi="Arial" w:cs="Arial"/>
            </w:rPr>
            <w:instrText xml:space="preserve"> CITATION Gar23 \l 2057 </w:instrText>
          </w:r>
          <w:r w:rsidR="00A772BE">
            <w:rPr>
              <w:rFonts w:ascii="Arial" w:hAnsi="Arial" w:cs="Arial"/>
            </w:rPr>
            <w:fldChar w:fldCharType="separate"/>
          </w:r>
          <w:r w:rsidR="00A772BE" w:rsidRPr="00A772BE">
            <w:rPr>
              <w:rFonts w:ascii="Arial" w:hAnsi="Arial" w:cs="Arial"/>
              <w:noProof/>
            </w:rPr>
            <w:t>(Gardener's multiple intelligences, 2023)</w:t>
          </w:r>
          <w:r w:rsidR="00A772BE">
            <w:rPr>
              <w:rFonts w:ascii="Arial" w:hAnsi="Arial" w:cs="Arial"/>
            </w:rPr>
            <w:fldChar w:fldCharType="end"/>
          </w:r>
        </w:sdtContent>
      </w:sdt>
      <w:r w:rsidR="00A772BE">
        <w:rPr>
          <w:rFonts w:ascii="Arial" w:hAnsi="Arial" w:cs="Arial"/>
        </w:rPr>
        <w:t>.</w:t>
      </w:r>
      <w:r w:rsidR="00C20BB3">
        <w:rPr>
          <w:rFonts w:ascii="Arial" w:hAnsi="Arial" w:cs="Arial"/>
        </w:rPr>
        <w:t xml:space="preserve"> The matrix encourages discussion and opinions to be shared, resulting in more learning.  Another area of formative assessment I will use to measure the impact of this project is live marking. Similar to questioning, live marking allows for immediate feedback and improvements can be made there and then. </w:t>
      </w:r>
      <w:sdt>
        <w:sdtPr>
          <w:rPr>
            <w:rFonts w:ascii="Arial" w:hAnsi="Arial" w:cs="Arial"/>
          </w:rPr>
          <w:id w:val="-5284571"/>
          <w:citation/>
        </w:sdtPr>
        <w:sdtContent>
          <w:r w:rsidR="00C20BB3">
            <w:rPr>
              <w:rFonts w:ascii="Arial" w:hAnsi="Arial" w:cs="Arial"/>
            </w:rPr>
            <w:fldChar w:fldCharType="begin"/>
          </w:r>
          <w:r w:rsidR="00C20BB3">
            <w:rPr>
              <w:rFonts w:ascii="Arial" w:hAnsi="Arial" w:cs="Arial"/>
            </w:rPr>
            <w:instrText xml:space="preserve"> CITATION Ros23 \l 2057 </w:instrText>
          </w:r>
          <w:r w:rsidR="00C20BB3">
            <w:rPr>
              <w:rFonts w:ascii="Arial" w:hAnsi="Arial" w:cs="Arial"/>
            </w:rPr>
            <w:fldChar w:fldCharType="separate"/>
          </w:r>
          <w:r w:rsidR="00C20BB3" w:rsidRPr="00C20BB3">
            <w:rPr>
              <w:rFonts w:ascii="Arial" w:hAnsi="Arial" w:cs="Arial"/>
              <w:noProof/>
            </w:rPr>
            <w:t>(McGill, 2023)</w:t>
          </w:r>
          <w:r w:rsidR="00C20BB3">
            <w:rPr>
              <w:rFonts w:ascii="Arial" w:hAnsi="Arial" w:cs="Arial"/>
            </w:rPr>
            <w:fldChar w:fldCharType="end"/>
          </w:r>
        </w:sdtContent>
      </w:sdt>
      <w:r w:rsidR="00C20BB3">
        <w:rPr>
          <w:rFonts w:ascii="Arial" w:hAnsi="Arial" w:cs="Arial"/>
        </w:rPr>
        <w:t>. This avoids the issue of pupils not understanding the written feedback they have been given, and never returning to it.</w:t>
      </w:r>
    </w:p>
    <w:p w14:paraId="61269BE4" w14:textId="77777777" w:rsidR="00C20BB3" w:rsidRDefault="00C20BB3">
      <w:pPr>
        <w:rPr>
          <w:rFonts w:ascii="Arial" w:hAnsi="Arial" w:cs="Arial"/>
        </w:rPr>
      </w:pPr>
    </w:p>
    <w:p w14:paraId="652F5AA8" w14:textId="77777777" w:rsidR="00C20BB3" w:rsidRPr="00700433" w:rsidRDefault="00C20BB3">
      <w:pPr>
        <w:rPr>
          <w:rFonts w:ascii="Arial" w:hAnsi="Arial" w:cs="Arial"/>
          <w:b/>
          <w:bCs/>
        </w:rPr>
      </w:pPr>
    </w:p>
    <w:p w14:paraId="73F6828F" w14:textId="1BD20BB0" w:rsidR="00700433" w:rsidRDefault="00700433">
      <w:pPr>
        <w:rPr>
          <w:rFonts w:ascii="Arial" w:hAnsi="Arial" w:cs="Arial"/>
          <w:b/>
          <w:bCs/>
        </w:rPr>
      </w:pPr>
      <w:r>
        <w:rPr>
          <w:rFonts w:ascii="Arial" w:hAnsi="Arial" w:cs="Arial"/>
          <w:b/>
          <w:bCs/>
        </w:rPr>
        <w:t xml:space="preserve">Evaluation </w:t>
      </w:r>
    </w:p>
    <w:p w14:paraId="704B01CE" w14:textId="22DD1769" w:rsidR="0091013B" w:rsidRDefault="0091013B">
      <w:pPr>
        <w:rPr>
          <w:rFonts w:ascii="Arial" w:hAnsi="Arial" w:cs="Arial"/>
        </w:rPr>
      </w:pPr>
      <w:r>
        <w:rPr>
          <w:rFonts w:ascii="Arial" w:hAnsi="Arial" w:cs="Arial"/>
        </w:rPr>
        <w:lastRenderedPageBreak/>
        <w:t>To support my proposal, I have completed a SWOT analysis on my project. This analysis identifies the possible strengths, weaknesses</w:t>
      </w:r>
      <w:r w:rsidR="00F874D3">
        <w:rPr>
          <w:rFonts w:ascii="Arial" w:hAnsi="Arial" w:cs="Arial"/>
        </w:rPr>
        <w:t xml:space="preserve"> </w:t>
      </w:r>
      <w:r>
        <w:rPr>
          <w:rFonts w:ascii="Arial" w:hAnsi="Arial" w:cs="Arial"/>
        </w:rPr>
        <w:t>,opport</w:t>
      </w:r>
      <w:r w:rsidR="00F874D3">
        <w:rPr>
          <w:rFonts w:ascii="Arial" w:hAnsi="Arial" w:cs="Arial"/>
        </w:rPr>
        <w:t>uni</w:t>
      </w:r>
      <w:r>
        <w:rPr>
          <w:rFonts w:ascii="Arial" w:hAnsi="Arial" w:cs="Arial"/>
        </w:rPr>
        <w:t xml:space="preserve">ties and threats </w:t>
      </w:r>
      <w:r w:rsidR="00F874D3">
        <w:rPr>
          <w:rFonts w:ascii="Arial" w:hAnsi="Arial" w:cs="Arial"/>
        </w:rPr>
        <w:t xml:space="preserve">of the project (see appendix). I have based this SWOT analysis from research and experiences of similar projects during both my PTE’s. SWOT analysis are useful in measuring the impact of a project as they evaluate both internal and external factors </w:t>
      </w:r>
      <w:sdt>
        <w:sdtPr>
          <w:rPr>
            <w:rFonts w:ascii="Arial" w:hAnsi="Arial" w:cs="Arial"/>
          </w:rPr>
          <w:id w:val="1243062748"/>
          <w:citation/>
        </w:sdtPr>
        <w:sdtContent>
          <w:r w:rsidR="00F874D3">
            <w:rPr>
              <w:rFonts w:ascii="Arial" w:hAnsi="Arial" w:cs="Arial"/>
            </w:rPr>
            <w:fldChar w:fldCharType="begin"/>
          </w:r>
          <w:r w:rsidR="00F874D3">
            <w:rPr>
              <w:rFonts w:ascii="Arial" w:hAnsi="Arial" w:cs="Arial"/>
            </w:rPr>
            <w:instrText xml:space="preserve">CITATION pes24 \l 2057 </w:instrText>
          </w:r>
          <w:r w:rsidR="00F874D3">
            <w:rPr>
              <w:rFonts w:ascii="Arial" w:hAnsi="Arial" w:cs="Arial"/>
            </w:rPr>
            <w:fldChar w:fldCharType="separate"/>
          </w:r>
          <w:r w:rsidR="00F874D3" w:rsidRPr="00F874D3">
            <w:rPr>
              <w:rFonts w:ascii="Arial" w:hAnsi="Arial" w:cs="Arial"/>
              <w:noProof/>
            </w:rPr>
            <w:t>(Pestleanalysis contributor, 2024)</w:t>
          </w:r>
          <w:r w:rsidR="00F874D3">
            <w:rPr>
              <w:rFonts w:ascii="Arial" w:hAnsi="Arial" w:cs="Arial"/>
            </w:rPr>
            <w:fldChar w:fldCharType="end"/>
          </w:r>
        </w:sdtContent>
      </w:sdt>
      <w:r w:rsidR="00A35729">
        <w:rPr>
          <w:rFonts w:ascii="Arial" w:hAnsi="Arial" w:cs="Arial"/>
        </w:rPr>
        <w:t xml:space="preserve">. They can be used to clearly present and measure possible opportunities and risks of a project. </w:t>
      </w:r>
    </w:p>
    <w:p w14:paraId="70459EC4" w14:textId="77777777" w:rsidR="00A35729" w:rsidRDefault="00A35729">
      <w:pPr>
        <w:rPr>
          <w:rFonts w:ascii="Arial" w:hAnsi="Arial" w:cs="Arial"/>
        </w:rPr>
      </w:pPr>
    </w:p>
    <w:p w14:paraId="144F3F6A" w14:textId="12F4A904" w:rsidR="00DF1B2A" w:rsidRPr="0091013B" w:rsidRDefault="00A35729">
      <w:pPr>
        <w:rPr>
          <w:rFonts w:ascii="Arial" w:hAnsi="Arial" w:cs="Arial"/>
        </w:rPr>
      </w:pPr>
      <w:r>
        <w:rPr>
          <w:rFonts w:ascii="Arial" w:hAnsi="Arial" w:cs="Arial"/>
        </w:rPr>
        <w:t>One of the strengths of my project is that</w:t>
      </w:r>
      <w:r w:rsidR="007E5D3C">
        <w:rPr>
          <w:rFonts w:ascii="Arial" w:hAnsi="Arial" w:cs="Arial"/>
        </w:rPr>
        <w:t xml:space="preserve"> it can provide positive social interactions between the elderly and children</w:t>
      </w:r>
      <w:r w:rsidR="00DF1B2A">
        <w:rPr>
          <w:rFonts w:ascii="Arial" w:hAnsi="Arial" w:cs="Arial"/>
        </w:rPr>
        <w:t xml:space="preserve"> (see appendix)</w:t>
      </w:r>
      <w:r w:rsidR="00EF7FDB">
        <w:rPr>
          <w:rFonts w:ascii="Arial" w:hAnsi="Arial" w:cs="Arial"/>
        </w:rPr>
        <w:t xml:space="preserve"> This is something that some children may not have experienced otherwise, perhaps due to not having grandparents. This allows them to experience the nurturing feeling a grandparent can provide aiding holistic development and wellbeing</w:t>
      </w:r>
      <w:r w:rsidR="00C877C4">
        <w:rPr>
          <w:rFonts w:ascii="Arial" w:hAnsi="Arial" w:cs="Arial"/>
        </w:rPr>
        <w:t xml:space="preserve"> </w:t>
      </w:r>
      <w:sdt>
        <w:sdtPr>
          <w:rPr>
            <w:rFonts w:ascii="Arial" w:hAnsi="Arial" w:cs="Arial"/>
          </w:rPr>
          <w:id w:val="318852342"/>
          <w:citation/>
        </w:sdtPr>
        <w:sdtContent>
          <w:r w:rsidR="00C877C4">
            <w:rPr>
              <w:rFonts w:ascii="Arial" w:hAnsi="Arial" w:cs="Arial"/>
            </w:rPr>
            <w:fldChar w:fldCharType="begin"/>
          </w:r>
          <w:r w:rsidR="00C877C4">
            <w:rPr>
              <w:rFonts w:ascii="Arial" w:hAnsi="Arial" w:cs="Arial"/>
            </w:rPr>
            <w:instrText xml:space="preserve"> CITATION HEI22 \l 2057 </w:instrText>
          </w:r>
          <w:r w:rsidR="00C877C4">
            <w:rPr>
              <w:rFonts w:ascii="Arial" w:hAnsi="Arial" w:cs="Arial"/>
            </w:rPr>
            <w:fldChar w:fldCharType="separate"/>
          </w:r>
          <w:r w:rsidR="00C877C4" w:rsidRPr="00C877C4">
            <w:rPr>
              <w:rFonts w:ascii="Arial" w:hAnsi="Arial" w:cs="Arial"/>
              <w:noProof/>
            </w:rPr>
            <w:t>(HEI schools, 2022)</w:t>
          </w:r>
          <w:r w:rsidR="00C877C4">
            <w:rPr>
              <w:rFonts w:ascii="Arial" w:hAnsi="Arial" w:cs="Arial"/>
            </w:rPr>
            <w:fldChar w:fldCharType="end"/>
          </w:r>
        </w:sdtContent>
      </w:sdt>
      <w:r w:rsidR="00EF7FDB">
        <w:rPr>
          <w:rFonts w:ascii="Arial" w:hAnsi="Arial" w:cs="Arial"/>
        </w:rPr>
        <w:t xml:space="preserve">. Furthermore, this can benefit their social and emotional development as the children will become aware of how to react to sensitive topics, such as dementia. They will begin to learn what these people go through and challenges they face, and how they can be supportive and sensitive towards them. </w:t>
      </w:r>
      <w:r w:rsidR="00DF1B2A">
        <w:rPr>
          <w:rFonts w:ascii="Arial" w:hAnsi="Arial" w:cs="Arial"/>
        </w:rPr>
        <w:t>Secondly, another strength of this project is that it can increase pupil engagement by providing them with a new, stimulating experience outside of the classroom (see appendix).</w:t>
      </w:r>
      <w:r w:rsidR="001D2683">
        <w:rPr>
          <w:rFonts w:ascii="Arial" w:hAnsi="Arial" w:cs="Arial"/>
        </w:rPr>
        <w:t xml:space="preserve"> Learning outside of the classroom can improve creativity and imagination </w:t>
      </w:r>
      <w:sdt>
        <w:sdtPr>
          <w:rPr>
            <w:rFonts w:ascii="Arial" w:hAnsi="Arial" w:cs="Arial"/>
          </w:rPr>
          <w:id w:val="-2122914626"/>
          <w:citation/>
        </w:sdtPr>
        <w:sdtContent>
          <w:r w:rsidR="001D2683">
            <w:rPr>
              <w:rFonts w:ascii="Arial" w:hAnsi="Arial" w:cs="Arial"/>
            </w:rPr>
            <w:fldChar w:fldCharType="begin"/>
          </w:r>
          <w:r w:rsidR="001D2683">
            <w:rPr>
              <w:rFonts w:ascii="Arial" w:hAnsi="Arial" w:cs="Arial"/>
            </w:rPr>
            <w:instrText xml:space="preserve"> CITATION Jos17 \l 2057 </w:instrText>
          </w:r>
          <w:r w:rsidR="001D2683">
            <w:rPr>
              <w:rFonts w:ascii="Arial" w:hAnsi="Arial" w:cs="Arial"/>
            </w:rPr>
            <w:fldChar w:fldCharType="separate"/>
          </w:r>
          <w:r w:rsidR="001D2683" w:rsidRPr="001D2683">
            <w:rPr>
              <w:rFonts w:ascii="Arial" w:hAnsi="Arial" w:cs="Arial"/>
              <w:noProof/>
            </w:rPr>
            <w:t>(Thomas, 2017)</w:t>
          </w:r>
          <w:r w:rsidR="001D2683">
            <w:rPr>
              <w:rFonts w:ascii="Arial" w:hAnsi="Arial" w:cs="Arial"/>
            </w:rPr>
            <w:fldChar w:fldCharType="end"/>
          </w:r>
        </w:sdtContent>
      </w:sdt>
      <w:r w:rsidR="001D2683">
        <w:rPr>
          <w:rFonts w:ascii="Arial" w:hAnsi="Arial" w:cs="Arial"/>
        </w:rPr>
        <w:t xml:space="preserve">. Sometimes different environments can be exciting to pupils and spark more imagination and creativity. Additionally, </w:t>
      </w:r>
      <w:r w:rsidR="004D7E70">
        <w:rPr>
          <w:rFonts w:ascii="Arial" w:hAnsi="Arial" w:cs="Arial"/>
        </w:rPr>
        <w:t xml:space="preserve">experiences outside of the classroom can improve interpersonal skills, providing pupils with conversation, communication and vocabulary skills. Obviously these skills are taught within the classroom, but can be strengthened by using them in real life situations, like with the dementia patients. It is also important for children to engage with people outside of their close zone of development, to induce confidence </w:t>
      </w:r>
      <w:sdt>
        <w:sdtPr>
          <w:rPr>
            <w:rFonts w:ascii="Arial" w:hAnsi="Arial" w:cs="Arial"/>
          </w:rPr>
          <w:id w:val="65772430"/>
          <w:citation/>
        </w:sdtPr>
        <w:sdtContent>
          <w:r w:rsidR="004D7E70">
            <w:rPr>
              <w:rFonts w:ascii="Arial" w:hAnsi="Arial" w:cs="Arial"/>
            </w:rPr>
            <w:fldChar w:fldCharType="begin"/>
          </w:r>
          <w:r w:rsidR="004D7E70">
            <w:rPr>
              <w:rFonts w:ascii="Arial" w:hAnsi="Arial" w:cs="Arial"/>
            </w:rPr>
            <w:instrText xml:space="preserve"> CITATION Sha23 \l 2057 </w:instrText>
          </w:r>
          <w:r w:rsidR="004D7E70">
            <w:rPr>
              <w:rFonts w:ascii="Arial" w:hAnsi="Arial" w:cs="Arial"/>
            </w:rPr>
            <w:fldChar w:fldCharType="separate"/>
          </w:r>
          <w:r w:rsidR="004D7E70" w:rsidRPr="004D7E70">
            <w:rPr>
              <w:rFonts w:ascii="Arial" w:hAnsi="Arial" w:cs="Arial"/>
              <w:noProof/>
            </w:rPr>
            <w:t>(Paul, 2023)</w:t>
          </w:r>
          <w:r w:rsidR="004D7E70">
            <w:rPr>
              <w:rFonts w:ascii="Arial" w:hAnsi="Arial" w:cs="Arial"/>
            </w:rPr>
            <w:fldChar w:fldCharType="end"/>
          </w:r>
        </w:sdtContent>
      </w:sdt>
      <w:r w:rsidR="004D7E70">
        <w:rPr>
          <w:rFonts w:ascii="Arial" w:hAnsi="Arial" w:cs="Arial"/>
        </w:rPr>
        <w:t>.</w:t>
      </w:r>
    </w:p>
    <w:p w14:paraId="0532E638" w14:textId="38B145B3" w:rsidR="004D7E70" w:rsidRDefault="004D7E70">
      <w:pPr>
        <w:rPr>
          <w:rFonts w:ascii="Arial" w:hAnsi="Arial" w:cs="Arial"/>
          <w:b/>
          <w:bCs/>
        </w:rPr>
      </w:pPr>
    </w:p>
    <w:p w14:paraId="394E4A2F" w14:textId="316F3A80" w:rsidR="004D7E70" w:rsidRDefault="004D7E70">
      <w:pPr>
        <w:rPr>
          <w:rFonts w:ascii="Arial" w:hAnsi="Arial" w:cs="Arial"/>
        </w:rPr>
      </w:pPr>
      <w:r>
        <w:rPr>
          <w:rFonts w:ascii="Arial" w:hAnsi="Arial" w:cs="Arial"/>
        </w:rPr>
        <w:t>In opposition, one of the possible weaknesses of this project is that it is time consuming</w:t>
      </w:r>
      <w:r w:rsidR="0097128C">
        <w:rPr>
          <w:rFonts w:ascii="Arial" w:hAnsi="Arial" w:cs="Arial"/>
        </w:rPr>
        <w:t xml:space="preserve"> for </w:t>
      </w:r>
      <w:r w:rsidR="00A66649">
        <w:rPr>
          <w:rFonts w:ascii="Arial" w:hAnsi="Arial" w:cs="Arial"/>
        </w:rPr>
        <w:t>pupils, staff</w:t>
      </w:r>
      <w:r w:rsidR="0097128C">
        <w:rPr>
          <w:rFonts w:ascii="Arial" w:hAnsi="Arial" w:cs="Arial"/>
        </w:rPr>
        <w:t xml:space="preserve"> and the dementia choir</w:t>
      </w:r>
      <w:r w:rsidR="000D3B21">
        <w:rPr>
          <w:rFonts w:ascii="Arial" w:hAnsi="Arial" w:cs="Arial"/>
        </w:rPr>
        <w:t xml:space="preserve"> (see appendix)</w:t>
      </w:r>
      <w:r w:rsidR="0097128C">
        <w:rPr>
          <w:rFonts w:ascii="Arial" w:hAnsi="Arial" w:cs="Arial"/>
        </w:rPr>
        <w:t>.</w:t>
      </w:r>
      <w:r w:rsidR="00A66649">
        <w:rPr>
          <w:rFonts w:ascii="Arial" w:hAnsi="Arial" w:cs="Arial"/>
        </w:rPr>
        <w:t xml:space="preserve"> The pupils would have to </w:t>
      </w:r>
      <w:r w:rsidR="00D33B80">
        <w:rPr>
          <w:rFonts w:ascii="Arial" w:hAnsi="Arial" w:cs="Arial"/>
        </w:rPr>
        <w:t>practice</w:t>
      </w:r>
      <w:r w:rsidR="00A66649">
        <w:rPr>
          <w:rFonts w:ascii="Arial" w:hAnsi="Arial" w:cs="Arial"/>
        </w:rPr>
        <w:t xml:space="preserve"> the songs three to four times a week for half an hour (this is the amount of time they practiced during my placement). They would also have to attend activities with the dementia choir in the local care home, which involves travelling and would take up half a day. These sessions would be once every two weeks. Altogether these sessions would take a lot of valuable learning time away the children. </w:t>
      </w:r>
      <w:r w:rsidR="00D33B80">
        <w:rPr>
          <w:rFonts w:ascii="Arial" w:hAnsi="Arial" w:cs="Arial"/>
        </w:rPr>
        <w:t xml:space="preserve">However, arguably I believe that these sessions will be more beneficial to pupils and are worth them missing out on their usual lessons. They will gain many new skills which will help them through life such as becoming more informed on current issues, allowing them to be ethically, informed citizens </w:t>
      </w:r>
      <w:sdt>
        <w:sdtPr>
          <w:rPr>
            <w:rFonts w:ascii="Arial" w:hAnsi="Arial" w:cs="Arial"/>
          </w:rPr>
          <w:id w:val="-1853033520"/>
          <w:citation/>
        </w:sdtPr>
        <w:sdtContent>
          <w:r w:rsidR="00D33B80">
            <w:rPr>
              <w:rFonts w:ascii="Arial" w:hAnsi="Arial" w:cs="Arial"/>
            </w:rPr>
            <w:fldChar w:fldCharType="begin"/>
          </w:r>
          <w:r w:rsidR="00D33B80">
            <w:rPr>
              <w:rFonts w:ascii="Arial" w:hAnsi="Arial" w:cs="Arial"/>
            </w:rPr>
            <w:instrText xml:space="preserve"> CITATION The22 \l 2057 </w:instrText>
          </w:r>
          <w:r w:rsidR="00D33B80">
            <w:rPr>
              <w:rFonts w:ascii="Arial" w:hAnsi="Arial" w:cs="Arial"/>
            </w:rPr>
            <w:fldChar w:fldCharType="separate"/>
          </w:r>
          <w:r w:rsidR="00D33B80" w:rsidRPr="00D33B80">
            <w:rPr>
              <w:rFonts w:ascii="Arial" w:hAnsi="Arial" w:cs="Arial"/>
              <w:noProof/>
            </w:rPr>
            <w:t>(The Welsh Government, 2022)</w:t>
          </w:r>
          <w:r w:rsidR="00D33B80">
            <w:rPr>
              <w:rFonts w:ascii="Arial" w:hAnsi="Arial" w:cs="Arial"/>
            </w:rPr>
            <w:fldChar w:fldCharType="end"/>
          </w:r>
        </w:sdtContent>
      </w:sdt>
      <w:r w:rsidR="00D33B80">
        <w:rPr>
          <w:rFonts w:ascii="Arial" w:hAnsi="Arial" w:cs="Arial"/>
        </w:rPr>
        <w:t>.</w:t>
      </w:r>
      <w:r w:rsidR="00742D12">
        <w:rPr>
          <w:rFonts w:ascii="Arial" w:hAnsi="Arial" w:cs="Arial"/>
        </w:rPr>
        <w:t xml:space="preserve"> Another possible weakness of this project is the possibility of causing insensitivity for those families who have lost someone with dementia.</w:t>
      </w:r>
      <w:r w:rsidR="00AC44B8">
        <w:rPr>
          <w:rFonts w:ascii="Arial" w:hAnsi="Arial" w:cs="Arial"/>
        </w:rPr>
        <w:t xml:space="preserve"> If this would happen, the pupils would have the choice whether they want to participate or not if they find it too difficult to manage. However, this experience could potentially be comforting for those pupils- they will get to have a positive experience with someone who has dementia and could remind them of happy memories.</w:t>
      </w:r>
      <w:r w:rsidR="000D3B21">
        <w:rPr>
          <w:rFonts w:ascii="Arial" w:hAnsi="Arial" w:cs="Arial"/>
        </w:rPr>
        <w:t xml:space="preserve"> </w:t>
      </w:r>
    </w:p>
    <w:p w14:paraId="49C4B761" w14:textId="77777777" w:rsidR="000D3B21" w:rsidRDefault="000D3B21">
      <w:pPr>
        <w:rPr>
          <w:rFonts w:ascii="Arial" w:hAnsi="Arial" w:cs="Arial"/>
        </w:rPr>
      </w:pPr>
    </w:p>
    <w:p w14:paraId="34D0509A" w14:textId="03248C4F" w:rsidR="000D3B21" w:rsidRDefault="000D3B21">
      <w:pPr>
        <w:rPr>
          <w:rFonts w:ascii="Arial" w:hAnsi="Arial" w:cs="Arial"/>
        </w:rPr>
      </w:pPr>
      <w:r>
        <w:rPr>
          <w:rFonts w:ascii="Arial" w:hAnsi="Arial" w:cs="Arial"/>
        </w:rPr>
        <w:t xml:space="preserve">Moving forward, there are many opportunities within this project, one of which is the benefit to the dementia patients (see appendix). This project will benefit the patients by providing them with positive social interactions. According to the Alzheimer’s society, social interactions can improve patients wellbeing and provide them with a sense of belonging ,which dementia can take away from them </w:t>
      </w:r>
      <w:sdt>
        <w:sdtPr>
          <w:rPr>
            <w:rFonts w:ascii="Arial" w:hAnsi="Arial" w:cs="Arial"/>
          </w:rPr>
          <w:id w:val="-127863807"/>
          <w:citation/>
        </w:sdtPr>
        <w:sdtContent>
          <w:r>
            <w:rPr>
              <w:rFonts w:ascii="Arial" w:hAnsi="Arial" w:cs="Arial"/>
            </w:rPr>
            <w:fldChar w:fldCharType="begin"/>
          </w:r>
          <w:r>
            <w:rPr>
              <w:rFonts w:ascii="Arial" w:hAnsi="Arial" w:cs="Arial"/>
            </w:rPr>
            <w:instrText xml:space="preserve"> CITATION Alz20 \l 2057 </w:instrText>
          </w:r>
          <w:r>
            <w:rPr>
              <w:rFonts w:ascii="Arial" w:hAnsi="Arial" w:cs="Arial"/>
            </w:rPr>
            <w:fldChar w:fldCharType="separate"/>
          </w:r>
          <w:r w:rsidRPr="000D3B21">
            <w:rPr>
              <w:rFonts w:ascii="Arial" w:hAnsi="Arial" w:cs="Arial"/>
              <w:noProof/>
            </w:rPr>
            <w:t>(Alzheimers society, 2020)</w:t>
          </w:r>
          <w:r>
            <w:rPr>
              <w:rFonts w:ascii="Arial" w:hAnsi="Arial" w:cs="Arial"/>
            </w:rPr>
            <w:fldChar w:fldCharType="end"/>
          </w:r>
        </w:sdtContent>
      </w:sdt>
      <w:r>
        <w:rPr>
          <w:rFonts w:ascii="Arial" w:hAnsi="Arial" w:cs="Arial"/>
        </w:rPr>
        <w:t>. It is also beneficial for these patients to interact with like minded people, which they will do during this project. Another opportunity is the positive effect music can have on patients with dementia.</w:t>
      </w:r>
      <w:r w:rsidR="00BD3236">
        <w:rPr>
          <w:rFonts w:ascii="Arial" w:hAnsi="Arial" w:cs="Arial"/>
        </w:rPr>
        <w:t xml:space="preserve"> According to the NHS music can reduce anxiety and depression for dementia patients. Furthermore, they state that music can actually bring back specific memories for these patients, providing them with a sense of joy </w:t>
      </w:r>
      <w:sdt>
        <w:sdtPr>
          <w:rPr>
            <w:rFonts w:ascii="Arial" w:hAnsi="Arial" w:cs="Arial"/>
          </w:rPr>
          <w:id w:val="-1680116436"/>
          <w:citation/>
        </w:sdtPr>
        <w:sdtContent>
          <w:r w:rsidR="00BD3236">
            <w:rPr>
              <w:rFonts w:ascii="Arial" w:hAnsi="Arial" w:cs="Arial"/>
            </w:rPr>
            <w:fldChar w:fldCharType="begin"/>
          </w:r>
          <w:r w:rsidR="00BD3236">
            <w:rPr>
              <w:rFonts w:ascii="Arial" w:hAnsi="Arial" w:cs="Arial"/>
            </w:rPr>
            <w:instrText xml:space="preserve"> CITATION NHS18 \l 2057 </w:instrText>
          </w:r>
          <w:r w:rsidR="00BD3236">
            <w:rPr>
              <w:rFonts w:ascii="Arial" w:hAnsi="Arial" w:cs="Arial"/>
            </w:rPr>
            <w:fldChar w:fldCharType="separate"/>
          </w:r>
          <w:r w:rsidR="00BD3236" w:rsidRPr="00BD3236">
            <w:rPr>
              <w:rFonts w:ascii="Arial" w:hAnsi="Arial" w:cs="Arial"/>
              <w:noProof/>
            </w:rPr>
            <w:t>(NHS, 2018)</w:t>
          </w:r>
          <w:r w:rsidR="00BD3236">
            <w:rPr>
              <w:rFonts w:ascii="Arial" w:hAnsi="Arial" w:cs="Arial"/>
            </w:rPr>
            <w:fldChar w:fldCharType="end"/>
          </w:r>
        </w:sdtContent>
      </w:sdt>
      <w:r w:rsidR="00BD3236">
        <w:rPr>
          <w:rFonts w:ascii="Arial" w:hAnsi="Arial" w:cs="Arial"/>
        </w:rPr>
        <w:t>.</w:t>
      </w:r>
      <w:r w:rsidR="00A21879">
        <w:rPr>
          <w:rFonts w:ascii="Arial" w:hAnsi="Arial" w:cs="Arial"/>
        </w:rPr>
        <w:t xml:space="preserve"> Additionally, another opportunity of this project is to further develop the four purposes, specifically being an ethically informed citizen </w:t>
      </w:r>
      <w:sdt>
        <w:sdtPr>
          <w:rPr>
            <w:rFonts w:ascii="Arial" w:hAnsi="Arial" w:cs="Arial"/>
          </w:rPr>
          <w:id w:val="-440768050"/>
          <w:citation/>
        </w:sdtPr>
        <w:sdtContent>
          <w:r w:rsidR="00A21879">
            <w:rPr>
              <w:rFonts w:ascii="Arial" w:hAnsi="Arial" w:cs="Arial"/>
            </w:rPr>
            <w:fldChar w:fldCharType="begin"/>
          </w:r>
          <w:r w:rsidR="00A21879">
            <w:rPr>
              <w:rFonts w:ascii="Arial" w:hAnsi="Arial" w:cs="Arial"/>
            </w:rPr>
            <w:instrText xml:space="preserve"> CITATION The22 \l 2057 </w:instrText>
          </w:r>
          <w:r w:rsidR="00A21879">
            <w:rPr>
              <w:rFonts w:ascii="Arial" w:hAnsi="Arial" w:cs="Arial"/>
            </w:rPr>
            <w:fldChar w:fldCharType="separate"/>
          </w:r>
          <w:r w:rsidR="00A21879" w:rsidRPr="00A21879">
            <w:rPr>
              <w:rFonts w:ascii="Arial" w:hAnsi="Arial" w:cs="Arial"/>
              <w:noProof/>
            </w:rPr>
            <w:t>(The Welsh Government, 2022)</w:t>
          </w:r>
          <w:r w:rsidR="00A21879">
            <w:rPr>
              <w:rFonts w:ascii="Arial" w:hAnsi="Arial" w:cs="Arial"/>
            </w:rPr>
            <w:fldChar w:fldCharType="end"/>
          </w:r>
        </w:sdtContent>
      </w:sdt>
      <w:r w:rsidR="00A21879">
        <w:rPr>
          <w:rFonts w:ascii="Arial" w:hAnsi="Arial" w:cs="Arial"/>
        </w:rPr>
        <w:t>. Pupils are developing</w:t>
      </w:r>
      <w:r w:rsidR="00E463DE">
        <w:rPr>
          <w:rFonts w:ascii="Arial" w:hAnsi="Arial" w:cs="Arial"/>
        </w:rPr>
        <w:t xml:space="preserve"> knowledge and understanding </w:t>
      </w:r>
      <w:r w:rsidR="00E463DE">
        <w:rPr>
          <w:rFonts w:ascii="Arial" w:hAnsi="Arial" w:cs="Arial"/>
        </w:rPr>
        <w:lastRenderedPageBreak/>
        <w:t>of what its like to live and care for someone with dementia. This can link in with the statement ‘ ethically informed citizens who are knowledgeable about their culture, community, society and the world, now and in the past’</w:t>
      </w:r>
      <w:sdt>
        <w:sdtPr>
          <w:rPr>
            <w:rFonts w:ascii="Arial" w:hAnsi="Arial" w:cs="Arial"/>
          </w:rPr>
          <w:id w:val="1062984720"/>
          <w:citation/>
        </w:sdtPr>
        <w:sdtContent>
          <w:r w:rsidR="00E463DE">
            <w:rPr>
              <w:rFonts w:ascii="Arial" w:hAnsi="Arial" w:cs="Arial"/>
            </w:rPr>
            <w:fldChar w:fldCharType="begin"/>
          </w:r>
          <w:r w:rsidR="00E463DE">
            <w:rPr>
              <w:rFonts w:ascii="Arial" w:hAnsi="Arial" w:cs="Arial"/>
            </w:rPr>
            <w:instrText xml:space="preserve"> CITATION The22 \l 2057 </w:instrText>
          </w:r>
          <w:r w:rsidR="00E463DE">
            <w:rPr>
              <w:rFonts w:ascii="Arial" w:hAnsi="Arial" w:cs="Arial"/>
            </w:rPr>
            <w:fldChar w:fldCharType="separate"/>
          </w:r>
          <w:r w:rsidR="00E463DE">
            <w:rPr>
              <w:rFonts w:ascii="Arial" w:hAnsi="Arial" w:cs="Arial"/>
              <w:noProof/>
            </w:rPr>
            <w:t xml:space="preserve"> </w:t>
          </w:r>
          <w:r w:rsidR="00E463DE" w:rsidRPr="00E463DE">
            <w:rPr>
              <w:rFonts w:ascii="Arial" w:hAnsi="Arial" w:cs="Arial"/>
              <w:noProof/>
            </w:rPr>
            <w:t>(The Welsh Government, 2022)</w:t>
          </w:r>
          <w:r w:rsidR="00E463DE">
            <w:rPr>
              <w:rFonts w:ascii="Arial" w:hAnsi="Arial" w:cs="Arial"/>
            </w:rPr>
            <w:fldChar w:fldCharType="end"/>
          </w:r>
        </w:sdtContent>
      </w:sdt>
      <w:r w:rsidR="00E463DE">
        <w:rPr>
          <w:rFonts w:ascii="Arial" w:hAnsi="Arial" w:cs="Arial"/>
        </w:rPr>
        <w:t xml:space="preserve">. It is vital that children get given opportunities such as this project so they can meet the four purposes, which are the driver of Welsh Curriculum </w:t>
      </w:r>
      <w:sdt>
        <w:sdtPr>
          <w:rPr>
            <w:rFonts w:ascii="Arial" w:hAnsi="Arial" w:cs="Arial"/>
          </w:rPr>
          <w:id w:val="1524286403"/>
          <w:citation/>
        </w:sdtPr>
        <w:sdtContent>
          <w:r w:rsidR="00E463DE">
            <w:rPr>
              <w:rFonts w:ascii="Arial" w:hAnsi="Arial" w:cs="Arial"/>
            </w:rPr>
            <w:fldChar w:fldCharType="begin"/>
          </w:r>
          <w:r w:rsidR="00E463DE">
            <w:rPr>
              <w:rFonts w:ascii="Arial" w:hAnsi="Arial" w:cs="Arial"/>
            </w:rPr>
            <w:instrText xml:space="preserve"> CITATION Wel22 \l 2057 </w:instrText>
          </w:r>
          <w:r w:rsidR="00E463DE">
            <w:rPr>
              <w:rFonts w:ascii="Arial" w:hAnsi="Arial" w:cs="Arial"/>
            </w:rPr>
            <w:fldChar w:fldCharType="separate"/>
          </w:r>
          <w:r w:rsidR="00E463DE" w:rsidRPr="00E463DE">
            <w:rPr>
              <w:rFonts w:ascii="Arial" w:hAnsi="Arial" w:cs="Arial"/>
              <w:noProof/>
            </w:rPr>
            <w:t>(Welsh Government, 2022)</w:t>
          </w:r>
          <w:r w:rsidR="00E463DE">
            <w:rPr>
              <w:rFonts w:ascii="Arial" w:hAnsi="Arial" w:cs="Arial"/>
            </w:rPr>
            <w:fldChar w:fldCharType="end"/>
          </w:r>
        </w:sdtContent>
      </w:sdt>
      <w:r w:rsidR="00E463DE">
        <w:rPr>
          <w:rFonts w:ascii="Arial" w:hAnsi="Arial" w:cs="Arial"/>
        </w:rPr>
        <w:t>.</w:t>
      </w:r>
    </w:p>
    <w:p w14:paraId="7C6296B8" w14:textId="77777777" w:rsidR="00E463DE" w:rsidRDefault="00E463DE">
      <w:pPr>
        <w:rPr>
          <w:rFonts w:ascii="Arial" w:hAnsi="Arial" w:cs="Arial"/>
        </w:rPr>
      </w:pPr>
    </w:p>
    <w:p w14:paraId="353B6405" w14:textId="3B758166" w:rsidR="00BC196D" w:rsidRDefault="00BC196D">
      <w:pPr>
        <w:rPr>
          <w:rFonts w:ascii="Arial" w:hAnsi="Arial" w:cs="Arial"/>
        </w:rPr>
      </w:pPr>
      <w:r>
        <w:rPr>
          <w:rFonts w:ascii="Arial" w:hAnsi="Arial" w:cs="Arial"/>
        </w:rPr>
        <w:t xml:space="preserve">The final letter in SWOT analysis stands for threats. One of the possible threats of this project is the possible lack of engagement from the community. This project requires a lot of community and family participation and encouragement. They will be the ones watching the concert, attending the tea mornings and motivating the pupils. If there is a lack of engagement from the community, pupils may lack motivation and not try as hard. This threat can be overcome by ensuring this project is advertised to the community through social media and posters. Social media is vital when making the community aware of something going on within the school, as it is mostly used by parents. Information can also be shared on the school website. One of the main benefits of social media advertising is that it is a cost effective way of reaching a target audience. It will not cost the school anything to advertise on social media </w:t>
      </w:r>
      <w:sdt>
        <w:sdtPr>
          <w:rPr>
            <w:rFonts w:ascii="Arial" w:hAnsi="Arial" w:cs="Arial"/>
          </w:rPr>
          <w:id w:val="-2135857660"/>
          <w:citation/>
        </w:sdtPr>
        <w:sdtContent>
          <w:r>
            <w:rPr>
              <w:rFonts w:ascii="Arial" w:hAnsi="Arial" w:cs="Arial"/>
            </w:rPr>
            <w:fldChar w:fldCharType="begin"/>
          </w:r>
          <w:r>
            <w:rPr>
              <w:rFonts w:ascii="Arial" w:hAnsi="Arial" w:cs="Arial"/>
            </w:rPr>
            <w:instrText xml:space="preserve"> CITATION Ado22 \l 2057 </w:instrText>
          </w:r>
          <w:r>
            <w:rPr>
              <w:rFonts w:ascii="Arial" w:hAnsi="Arial" w:cs="Arial"/>
            </w:rPr>
            <w:fldChar w:fldCharType="separate"/>
          </w:r>
          <w:r w:rsidRPr="00BC196D">
            <w:rPr>
              <w:rFonts w:ascii="Arial" w:hAnsi="Arial" w:cs="Arial"/>
              <w:noProof/>
            </w:rPr>
            <w:t>(Adobe communications team, 2022)</w:t>
          </w:r>
          <w:r>
            <w:rPr>
              <w:rFonts w:ascii="Arial" w:hAnsi="Arial" w:cs="Arial"/>
            </w:rPr>
            <w:fldChar w:fldCharType="end"/>
          </w:r>
        </w:sdtContent>
      </w:sdt>
      <w:r>
        <w:rPr>
          <w:rFonts w:ascii="Arial" w:hAnsi="Arial" w:cs="Arial"/>
        </w:rPr>
        <w:t xml:space="preserve">. </w:t>
      </w:r>
      <w:r w:rsidR="00C02AA9">
        <w:rPr>
          <w:rFonts w:ascii="Arial" w:hAnsi="Arial" w:cs="Arial"/>
        </w:rPr>
        <w:t>Another possible threat of this project is budgeting issues. Even though this project isn’t too costly there will still need to be funding for transportation and music equipment. The school could overcome this by hosting events such as coffee mornings and bake sales to help raise money to cover these costs. This way, the community is getting even more involved.</w:t>
      </w:r>
    </w:p>
    <w:p w14:paraId="5B5F041F" w14:textId="77777777" w:rsidR="00E463DE" w:rsidRPr="004D7E70" w:rsidRDefault="00E463DE">
      <w:pPr>
        <w:rPr>
          <w:rFonts w:ascii="Arial" w:hAnsi="Arial" w:cs="Arial"/>
        </w:rPr>
      </w:pPr>
    </w:p>
    <w:p w14:paraId="6E0F955D" w14:textId="03915377" w:rsidR="00FC0144" w:rsidRDefault="00FC0144">
      <w:pPr>
        <w:rPr>
          <w:rFonts w:ascii="Arial" w:hAnsi="Arial" w:cs="Arial"/>
          <w:b/>
          <w:bCs/>
        </w:rPr>
      </w:pPr>
      <w:r>
        <w:rPr>
          <w:rFonts w:ascii="Arial" w:hAnsi="Arial" w:cs="Arial"/>
          <w:b/>
          <w:bCs/>
        </w:rPr>
        <w:t xml:space="preserve">Conclusion </w:t>
      </w:r>
    </w:p>
    <w:p w14:paraId="4C5D0548" w14:textId="2325D5DC" w:rsidR="001805B9" w:rsidRDefault="001805B9">
      <w:pPr>
        <w:rPr>
          <w:rFonts w:ascii="Arial" w:hAnsi="Arial" w:cs="Arial"/>
        </w:rPr>
      </w:pPr>
      <w:r w:rsidRPr="001805B9">
        <w:rPr>
          <w:rFonts w:ascii="Arial" w:hAnsi="Arial" w:cs="Arial"/>
        </w:rPr>
        <w:t>In conclusion, I believe that</w:t>
      </w:r>
      <w:r>
        <w:rPr>
          <w:rFonts w:ascii="Arial" w:hAnsi="Arial" w:cs="Arial"/>
        </w:rPr>
        <w:t xml:space="preserve"> community working is very beneficial to school children and the community. I believe that every school should take part in some sort of community learning because it enables children to develop useful, life long skills and links to the community. It provides the children with the heartwarming sense of belonging where they live, and tackles issues of loneliness. During my PTE2 placement, my class took part in a project similar to the Dementia Choir. It was thrilling to see how excited the children would become when it was time to sing, especially the ones who normally would not take part in class. It was interest to see how pupils who usually misbehave respected the dementia patients</w:t>
      </w:r>
      <w:r w:rsidR="0049259A">
        <w:rPr>
          <w:rFonts w:ascii="Arial" w:hAnsi="Arial" w:cs="Arial"/>
        </w:rPr>
        <w:t xml:space="preserve"> and treated them with kindness. This project is something I would love to do in my own practice when I have my own class. </w:t>
      </w:r>
    </w:p>
    <w:p w14:paraId="358E8545" w14:textId="0FA901FC" w:rsidR="0049259A" w:rsidRDefault="0049259A">
      <w:pPr>
        <w:rPr>
          <w:rFonts w:ascii="Arial" w:hAnsi="Arial" w:cs="Arial"/>
        </w:rPr>
      </w:pPr>
      <w:r>
        <w:rPr>
          <w:rFonts w:ascii="Arial" w:hAnsi="Arial" w:cs="Arial"/>
        </w:rPr>
        <w:t>This project proposal has benefited my own professional learning by linking in with the QTS standards. One of the standards I have met is ‘</w:t>
      </w:r>
      <w:r w:rsidR="006B4053">
        <w:rPr>
          <w:rFonts w:ascii="Arial" w:hAnsi="Arial" w:cs="Arial"/>
        </w:rPr>
        <w:t xml:space="preserve">leading colleagues, programs and projects’ under the leadership section </w:t>
      </w:r>
      <w:sdt>
        <w:sdtPr>
          <w:rPr>
            <w:rFonts w:ascii="Arial" w:hAnsi="Arial" w:cs="Arial"/>
          </w:rPr>
          <w:id w:val="1720091127"/>
          <w:citation/>
        </w:sdtPr>
        <w:sdtContent>
          <w:r w:rsidR="006B4053">
            <w:rPr>
              <w:rFonts w:ascii="Arial" w:hAnsi="Arial" w:cs="Arial"/>
            </w:rPr>
            <w:fldChar w:fldCharType="begin"/>
          </w:r>
          <w:r w:rsidR="006B4053">
            <w:rPr>
              <w:rFonts w:ascii="Arial" w:hAnsi="Arial" w:cs="Arial"/>
            </w:rPr>
            <w:instrText xml:space="preserve"> CITATION Wel224 \l 2057 </w:instrText>
          </w:r>
          <w:r w:rsidR="006B4053">
            <w:rPr>
              <w:rFonts w:ascii="Arial" w:hAnsi="Arial" w:cs="Arial"/>
            </w:rPr>
            <w:fldChar w:fldCharType="separate"/>
          </w:r>
          <w:r w:rsidR="006B4053" w:rsidRPr="006B4053">
            <w:rPr>
              <w:rFonts w:ascii="Arial" w:hAnsi="Arial" w:cs="Arial"/>
              <w:noProof/>
            </w:rPr>
            <w:t>(Welsh Government, 2022)</w:t>
          </w:r>
          <w:r w:rsidR="006B4053">
            <w:rPr>
              <w:rFonts w:ascii="Arial" w:hAnsi="Arial" w:cs="Arial"/>
            </w:rPr>
            <w:fldChar w:fldCharType="end"/>
          </w:r>
        </w:sdtContent>
      </w:sdt>
      <w:r w:rsidR="006B4053">
        <w:rPr>
          <w:rFonts w:ascii="Arial" w:hAnsi="Arial" w:cs="Arial"/>
        </w:rPr>
        <w:t>. This means that I have developed vital skills that will benefit me during my practice. It was beneficial to see how these projects run in actual schools, and how I would lead my own project.</w:t>
      </w:r>
    </w:p>
    <w:p w14:paraId="3A066F88" w14:textId="77777777" w:rsidR="00E31309" w:rsidRDefault="00E31309">
      <w:pPr>
        <w:rPr>
          <w:rFonts w:ascii="Arial" w:hAnsi="Arial" w:cs="Arial"/>
        </w:rPr>
      </w:pPr>
    </w:p>
    <w:sdt>
      <w:sdtPr>
        <w:id w:val="-1585531461"/>
        <w:docPartObj>
          <w:docPartGallery w:val="Bibliographies"/>
          <w:docPartUnique/>
        </w:docPartObj>
      </w:sdtPr>
      <w:sdtEndPr>
        <w:rPr>
          <w:rFonts w:asciiTheme="minorHAnsi" w:eastAsiaTheme="minorEastAsia" w:hAnsiTheme="minorHAnsi" w:cstheme="minorBidi"/>
          <w:color w:val="auto"/>
          <w:sz w:val="22"/>
          <w:szCs w:val="22"/>
        </w:rPr>
      </w:sdtEndPr>
      <w:sdtContent>
        <w:p w14:paraId="4BB05C13" w14:textId="6B2049E3" w:rsidR="00E31309" w:rsidRDefault="00E31309">
          <w:pPr>
            <w:pStyle w:val="Heading1"/>
          </w:pPr>
          <w:r>
            <w:t>References</w:t>
          </w:r>
        </w:p>
        <w:sdt>
          <w:sdtPr>
            <w:id w:val="-573587230"/>
            <w:bibliography/>
          </w:sdtPr>
          <w:sdtContent>
            <w:p w14:paraId="1F059584" w14:textId="77777777" w:rsidR="00E31309" w:rsidRPr="00E31309" w:rsidRDefault="00E31309" w:rsidP="00E31309">
              <w:pPr>
                <w:pStyle w:val="Bibliography"/>
                <w:rPr>
                  <w:rFonts w:ascii="Arial" w:hAnsi="Arial" w:cs="Arial"/>
                  <w:noProof/>
                  <w:kern w:val="0"/>
                  <w:sz w:val="24"/>
                  <w:szCs w:val="24"/>
                  <w14:ligatures w14:val="none"/>
                </w:rPr>
              </w:pPr>
              <w:r w:rsidRPr="00E31309">
                <w:rPr>
                  <w:rFonts w:ascii="Arial" w:hAnsi="Arial" w:cs="Arial"/>
                </w:rPr>
                <w:fldChar w:fldCharType="begin"/>
              </w:r>
              <w:r w:rsidRPr="00E31309">
                <w:rPr>
                  <w:rFonts w:ascii="Arial" w:hAnsi="Arial" w:cs="Arial"/>
                </w:rPr>
                <w:instrText xml:space="preserve"> BIBLIOGRAPHY </w:instrText>
              </w:r>
              <w:r w:rsidRPr="00E31309">
                <w:rPr>
                  <w:rFonts w:ascii="Arial" w:hAnsi="Arial" w:cs="Arial"/>
                </w:rPr>
                <w:fldChar w:fldCharType="separate"/>
              </w:r>
              <w:r w:rsidRPr="00E31309">
                <w:rPr>
                  <w:rFonts w:ascii="Arial" w:hAnsi="Arial" w:cs="Arial"/>
                  <w:noProof/>
                </w:rPr>
                <w:t xml:space="preserve">Adaptable travel, 2019. </w:t>
              </w:r>
              <w:r w:rsidRPr="00E31309">
                <w:rPr>
                  <w:rFonts w:ascii="Arial" w:hAnsi="Arial" w:cs="Arial"/>
                  <w:i/>
                  <w:iCs/>
                  <w:noProof/>
                </w:rPr>
                <w:t xml:space="preserve">8 benefits of school trips.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https://www.adaptabletravel.co.uk/blog/8-benefits-of-school-trips</w:t>
              </w:r>
              <w:r w:rsidRPr="00E31309">
                <w:rPr>
                  <w:rFonts w:ascii="Arial" w:hAnsi="Arial" w:cs="Arial"/>
                  <w:noProof/>
                </w:rPr>
                <w:br/>
                <w:t>[Accessed 16 May 2024].</w:t>
              </w:r>
            </w:p>
            <w:p w14:paraId="3445B12F"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Adobe communications team, 2022. </w:t>
              </w:r>
              <w:r w:rsidRPr="00E31309">
                <w:rPr>
                  <w:rFonts w:ascii="Arial" w:hAnsi="Arial" w:cs="Arial"/>
                  <w:i/>
                  <w:iCs/>
                  <w:noProof/>
                </w:rPr>
                <w:t xml:space="preserve">15 benefits of social media marketing.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https://business.adobe.com/blog/basics/smm-benefits</w:t>
              </w:r>
              <w:r w:rsidRPr="00E31309">
                <w:rPr>
                  <w:rFonts w:ascii="Arial" w:hAnsi="Arial" w:cs="Arial"/>
                  <w:noProof/>
                </w:rPr>
                <w:br/>
                <w:t>[Accessed 21 May 2024].</w:t>
              </w:r>
            </w:p>
            <w:p w14:paraId="70AB35CF"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Alzheimers society, 2020. </w:t>
              </w:r>
              <w:r w:rsidRPr="00E31309">
                <w:rPr>
                  <w:rFonts w:ascii="Arial" w:hAnsi="Arial" w:cs="Arial"/>
                  <w:i/>
                  <w:iCs/>
                  <w:noProof/>
                </w:rPr>
                <w:t xml:space="preserve">Social contact briefing.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https://www.alzheimers.org.uk/sites/default/files/2020-06/Social-Contact-Briefing_June-2020.pdf</w:t>
              </w:r>
              <w:r w:rsidRPr="00E31309">
                <w:rPr>
                  <w:rFonts w:ascii="Arial" w:hAnsi="Arial" w:cs="Arial"/>
                  <w:noProof/>
                </w:rPr>
                <w:br/>
                <w:t>[Accessed 20 May 2024].</w:t>
              </w:r>
            </w:p>
            <w:p w14:paraId="733C28F4"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BERA, 2018. </w:t>
              </w:r>
              <w:r w:rsidRPr="00E31309">
                <w:rPr>
                  <w:rFonts w:ascii="Arial" w:hAnsi="Arial" w:cs="Arial"/>
                  <w:i/>
                  <w:iCs/>
                  <w:noProof/>
                </w:rPr>
                <w:t xml:space="preserve">BERA document.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https://www.bera.ac.uk/publication/ethical-guidelines-for-educational-research-</w:t>
              </w:r>
              <w:r w:rsidRPr="00E31309">
                <w:rPr>
                  <w:rFonts w:ascii="Arial" w:hAnsi="Arial" w:cs="Arial"/>
                  <w:noProof/>
                  <w:u w:val="single"/>
                </w:rPr>
                <w:lastRenderedPageBreak/>
                <w:t>2018-online</w:t>
              </w:r>
              <w:r w:rsidRPr="00E31309">
                <w:rPr>
                  <w:rFonts w:ascii="Arial" w:hAnsi="Arial" w:cs="Arial"/>
                  <w:noProof/>
                </w:rPr>
                <w:br/>
                <w:t>[Accessed 20th February 2023].</w:t>
              </w:r>
            </w:p>
            <w:p w14:paraId="704EF315" w14:textId="17739595" w:rsidR="00E31309" w:rsidRPr="00E31309" w:rsidRDefault="00E31309" w:rsidP="00E31309">
              <w:pPr>
                <w:rPr>
                  <w:rFonts w:ascii="Arial" w:eastAsia="Times New Roman" w:hAnsi="Arial" w:cs="Arial"/>
                  <w:kern w:val="0"/>
                  <w:sz w:val="24"/>
                  <w:szCs w:val="24"/>
                  <w14:ligatures w14:val="none"/>
                </w:rPr>
              </w:pPr>
              <w:r w:rsidRPr="00E31309">
                <w:rPr>
                  <w:rFonts w:ascii="Arial" w:eastAsia="Times New Roman" w:hAnsi="Arial" w:cs="Arial"/>
                  <w:kern w:val="0"/>
                  <w:sz w:val="24"/>
                  <w:szCs w:val="24"/>
                  <w14:ligatures w14:val="none"/>
                </w:rPr>
                <w:t xml:space="preserve">Bronfenbrenner, U. (1996). </w:t>
              </w:r>
              <w:r w:rsidRPr="00E31309">
                <w:rPr>
                  <w:rFonts w:ascii="Arial" w:eastAsia="Times New Roman" w:hAnsi="Arial" w:cs="Arial"/>
                  <w:i/>
                  <w:iCs/>
                  <w:kern w:val="0"/>
                  <w:sz w:val="24"/>
                  <w:szCs w:val="24"/>
                  <w14:ligatures w14:val="none"/>
                </w:rPr>
                <w:t>The ecology of human development experiments by nature and design</w:t>
              </w:r>
              <w:r w:rsidRPr="00E31309">
                <w:rPr>
                  <w:rFonts w:ascii="Arial" w:eastAsia="Times New Roman" w:hAnsi="Arial" w:cs="Arial"/>
                  <w:kern w:val="0"/>
                  <w:sz w:val="24"/>
                  <w:szCs w:val="24"/>
                  <w14:ligatures w14:val="none"/>
                </w:rPr>
                <w:t>. Harvard University Press. https://doi.org/10.4159/9780674028845</w:t>
              </w:r>
            </w:p>
            <w:p w14:paraId="78E21DE2" w14:textId="77777777" w:rsidR="00E31309" w:rsidRPr="00E31309" w:rsidRDefault="00E31309" w:rsidP="00E31309">
              <w:pPr>
                <w:rPr>
                  <w:rFonts w:ascii="Arial" w:eastAsia="Times New Roman" w:hAnsi="Arial" w:cs="Arial"/>
                  <w:kern w:val="0"/>
                  <w:sz w:val="24"/>
                  <w:szCs w:val="24"/>
                  <w14:ligatures w14:val="none"/>
                </w:rPr>
              </w:pPr>
            </w:p>
            <w:p w14:paraId="48BAFAF3" w14:textId="77777777" w:rsidR="00E31309" w:rsidRPr="00E31309" w:rsidRDefault="00E31309" w:rsidP="00E31309">
              <w:pPr>
                <w:rPr>
                  <w:rFonts w:ascii="Arial" w:eastAsia="Times New Roman" w:hAnsi="Arial" w:cs="Arial"/>
                  <w:kern w:val="0"/>
                  <w:sz w:val="24"/>
                  <w:szCs w:val="24"/>
                  <w14:ligatures w14:val="none"/>
                </w:rPr>
              </w:pPr>
              <w:r w:rsidRPr="00E31309">
                <w:rPr>
                  <w:rFonts w:ascii="Arial" w:eastAsia="Times New Roman" w:hAnsi="Arial" w:cs="Arial"/>
                  <w:kern w:val="0"/>
                  <w:sz w:val="24"/>
                  <w:szCs w:val="24"/>
                  <w14:ligatures w14:val="none"/>
                </w:rPr>
                <w:t xml:space="preserve">Diane Ravitch.(Brief article). (2010). </w:t>
              </w:r>
              <w:r w:rsidRPr="00E31309">
                <w:rPr>
                  <w:rFonts w:ascii="Arial" w:eastAsia="Times New Roman" w:hAnsi="Arial" w:cs="Arial"/>
                  <w:i/>
                  <w:iCs/>
                  <w:kern w:val="0"/>
                  <w:sz w:val="24"/>
                  <w:szCs w:val="24"/>
                  <w14:ligatures w14:val="none"/>
                </w:rPr>
                <w:t>Radical Teacher (Cambridge)</w:t>
              </w:r>
              <w:r w:rsidRPr="00E31309">
                <w:rPr>
                  <w:rFonts w:ascii="Arial" w:eastAsia="Times New Roman" w:hAnsi="Arial" w:cs="Arial"/>
                  <w:kern w:val="0"/>
                  <w:sz w:val="24"/>
                  <w:szCs w:val="24"/>
                  <w14:ligatures w14:val="none"/>
                </w:rPr>
                <w:t xml:space="preserve">, </w:t>
              </w:r>
              <w:r w:rsidRPr="00E31309">
                <w:rPr>
                  <w:rFonts w:ascii="Arial" w:eastAsia="Times New Roman" w:hAnsi="Arial" w:cs="Arial"/>
                  <w:i/>
                  <w:iCs/>
                  <w:kern w:val="0"/>
                  <w:sz w:val="24"/>
                  <w:szCs w:val="24"/>
                  <w14:ligatures w14:val="none"/>
                </w:rPr>
                <w:t>88</w:t>
              </w:r>
              <w:r w:rsidRPr="00E31309">
                <w:rPr>
                  <w:rFonts w:ascii="Arial" w:eastAsia="Times New Roman" w:hAnsi="Arial" w:cs="Arial"/>
                  <w:kern w:val="0"/>
                  <w:sz w:val="24"/>
                  <w:szCs w:val="24"/>
                  <w14:ligatures w14:val="none"/>
                </w:rPr>
                <w:t>, 78-.</w:t>
              </w:r>
            </w:p>
            <w:p w14:paraId="68D4D9F8" w14:textId="77777777" w:rsidR="00E31309" w:rsidRPr="00E31309" w:rsidRDefault="00E31309" w:rsidP="00E31309">
              <w:pPr>
                <w:rPr>
                  <w:rFonts w:ascii="Arial" w:eastAsia="Times New Roman" w:hAnsi="Arial" w:cs="Arial"/>
                  <w:kern w:val="0"/>
                  <w:sz w:val="24"/>
                  <w:szCs w:val="24"/>
                  <w14:ligatures w14:val="none"/>
                </w:rPr>
              </w:pPr>
            </w:p>
            <w:p w14:paraId="1286410C" w14:textId="77777777" w:rsidR="00E31309" w:rsidRPr="00E31309" w:rsidRDefault="00E31309" w:rsidP="00E31309">
              <w:pPr>
                <w:rPr>
                  <w:rFonts w:ascii="Arial" w:eastAsia="Times New Roman" w:hAnsi="Arial" w:cs="Arial"/>
                  <w:kern w:val="0"/>
                  <w:sz w:val="24"/>
                  <w:szCs w:val="24"/>
                  <w14:ligatures w14:val="none"/>
                </w:rPr>
              </w:pPr>
            </w:p>
            <w:p w14:paraId="65FC0210"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Drew, C., 2023. </w:t>
              </w:r>
              <w:r w:rsidRPr="00E31309">
                <w:rPr>
                  <w:rFonts w:ascii="Arial" w:hAnsi="Arial" w:cs="Arial"/>
                  <w:i/>
                  <w:iCs/>
                  <w:noProof/>
                </w:rPr>
                <w:t xml:space="preserve">Bruners spiral curriclum.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https://helpfulprofessor.com/spiral-curriculum/</w:t>
              </w:r>
              <w:r w:rsidRPr="00E31309">
                <w:rPr>
                  <w:rFonts w:ascii="Arial" w:hAnsi="Arial" w:cs="Arial"/>
                  <w:noProof/>
                </w:rPr>
                <w:br/>
                <w:t>[Accessed 14 febuary 2024].</w:t>
              </w:r>
            </w:p>
            <w:p w14:paraId="0FE80F89"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Early learning HQ, 2023. </w:t>
              </w:r>
              <w:r w:rsidRPr="00E31309">
                <w:rPr>
                  <w:rFonts w:ascii="Arial" w:hAnsi="Arial" w:cs="Arial"/>
                  <w:i/>
                  <w:iCs/>
                  <w:noProof/>
                </w:rPr>
                <w:t xml:space="preserve">Leuven scale for emotional wellbeing and involvement.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https://www.earlylearninghq.org.uk/class-management/observation-and-assessment</w:t>
              </w:r>
              <w:r w:rsidRPr="00E31309">
                <w:rPr>
                  <w:rFonts w:ascii="Arial" w:hAnsi="Arial" w:cs="Arial"/>
                  <w:noProof/>
                </w:rPr>
                <w:br/>
                <w:t>[Accessed 20th February 2023].</w:t>
              </w:r>
            </w:p>
            <w:p w14:paraId="54A8A793"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Gardener's multiple intelligences, 2023. </w:t>
              </w:r>
              <w:r w:rsidRPr="00E31309">
                <w:rPr>
                  <w:rFonts w:ascii="Arial" w:hAnsi="Arial" w:cs="Arial"/>
                  <w:i/>
                  <w:iCs/>
                  <w:noProof/>
                </w:rPr>
                <w:t xml:space="preserve">The Question Matrix.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https://edcr3332015gardnersmultipleintelligences.weebly.com/the-question-matrix.html</w:t>
              </w:r>
              <w:r w:rsidRPr="00E31309">
                <w:rPr>
                  <w:rFonts w:ascii="Arial" w:hAnsi="Arial" w:cs="Arial"/>
                  <w:noProof/>
                </w:rPr>
                <w:br/>
                <w:t>[Accessed 29 December 2023].</w:t>
              </w:r>
            </w:p>
            <w:p w14:paraId="6531A411"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Heerema, E., 2022. </w:t>
              </w:r>
              <w:r w:rsidRPr="00E31309">
                <w:rPr>
                  <w:rFonts w:ascii="Arial" w:hAnsi="Arial" w:cs="Arial"/>
                  <w:i/>
                  <w:iCs/>
                  <w:noProof/>
                </w:rPr>
                <w:t xml:space="preserve">Therapeutic Benefits of Children for People Living With Dementia.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https://www.verywellhealth.com/therapeutic-benefits-children-dementia-98690#:~:text=Studies%20have%20noted%20the%20following%3A%201%</w:t>
              </w:r>
              <w:r w:rsidRPr="00E31309">
                <w:rPr>
                  <w:rFonts w:ascii="Arial" w:hAnsi="Arial" w:cs="Arial"/>
                  <w:noProof/>
                </w:rPr>
                <w:br/>
                <w:t>[Accessed 14 May 2024].</w:t>
              </w:r>
            </w:p>
            <w:p w14:paraId="3C700F12"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HEI schools, 2022. </w:t>
              </w:r>
              <w:r w:rsidRPr="00E31309">
                <w:rPr>
                  <w:rFonts w:ascii="Arial" w:hAnsi="Arial" w:cs="Arial"/>
                  <w:i/>
                  <w:iCs/>
                  <w:noProof/>
                </w:rPr>
                <w:t xml:space="preserve">What is holistic development?.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https://www.heischools.com/blog/what-is-holistic-development#:~:text=Simply%20put%2C%20holistic%20development%20is%20the%20social%2C%20emotional%2C,importantly%2C%20it%E2%80%99s%20about%20establishing%20the%20child%E2%80%99s%20overall%20wellbeing.</w:t>
              </w:r>
              <w:r w:rsidRPr="00E31309">
                <w:rPr>
                  <w:rFonts w:ascii="Arial" w:hAnsi="Arial" w:cs="Arial"/>
                  <w:noProof/>
                </w:rPr>
                <w:br/>
                <w:t>[Accessed 1 January 2023].</w:t>
              </w:r>
            </w:p>
            <w:p w14:paraId="046DDE6B" w14:textId="77777777" w:rsidR="00E31309" w:rsidRPr="00E31309" w:rsidRDefault="00E31309" w:rsidP="00E31309">
              <w:pPr>
                <w:rPr>
                  <w:rFonts w:ascii="Arial" w:hAnsi="Arial" w:cs="Arial"/>
                </w:rPr>
              </w:pPr>
            </w:p>
            <w:p w14:paraId="2DEE286D" w14:textId="77777777" w:rsidR="00E31309" w:rsidRPr="00E31309" w:rsidRDefault="00E31309" w:rsidP="00E31309">
              <w:pPr>
                <w:rPr>
                  <w:rStyle w:val="Hyperlink"/>
                  <w:rFonts w:ascii="Arial" w:hAnsi="Arial" w:cs="Arial"/>
                  <w:shd w:val="clear" w:color="auto" w:fill="FFFFFF"/>
                </w:rPr>
              </w:pPr>
              <w:r w:rsidRPr="00E31309">
                <w:rPr>
                  <w:rFonts w:ascii="Arial" w:hAnsi="Arial" w:cs="Arial"/>
                  <w:color w:val="222222"/>
                  <w:shd w:val="clear" w:color="auto" w:fill="FFFFFF"/>
                </w:rPr>
                <w:t xml:space="preserve">Herrington, J., Reeves, T.C., Oliver, R. (2014). Authentic Learning Environments. In: Spector, J., Merrill, M., Elen, J., Bishop, M. (eds) Handbook of Research on Educational Communications and Technology. Springer, New York, NY. </w:t>
              </w:r>
              <w:hyperlink r:id="rId7" w:history="1">
                <w:r w:rsidRPr="00E31309">
                  <w:rPr>
                    <w:rStyle w:val="Hyperlink"/>
                    <w:rFonts w:ascii="Arial" w:hAnsi="Arial" w:cs="Arial"/>
                    <w:shd w:val="clear" w:color="auto" w:fill="FFFFFF"/>
                  </w:rPr>
                  <w:t>https://doi.org/10.1007/978-1-4614-3185-5_32</w:t>
                </w:r>
              </w:hyperlink>
            </w:p>
            <w:p w14:paraId="089F4752" w14:textId="77777777" w:rsidR="00E31309" w:rsidRPr="00E31309" w:rsidRDefault="00E31309" w:rsidP="00E31309">
              <w:pPr>
                <w:rPr>
                  <w:rStyle w:val="Hyperlink"/>
                  <w:rFonts w:ascii="Arial" w:hAnsi="Arial" w:cs="Arial"/>
                  <w:shd w:val="clear" w:color="auto" w:fill="FFFFFF"/>
                </w:rPr>
              </w:pPr>
            </w:p>
            <w:p w14:paraId="2FD2A4A8" w14:textId="77777777" w:rsidR="00E31309" w:rsidRPr="00E31309" w:rsidRDefault="00E31309" w:rsidP="00E31309">
              <w:pPr>
                <w:rPr>
                  <w:rFonts w:ascii="Arial" w:hAnsi="Arial" w:cs="Arial"/>
                  <w:color w:val="222222"/>
                  <w:shd w:val="clear" w:color="auto" w:fill="FFFFFF"/>
                </w:rPr>
              </w:pPr>
            </w:p>
            <w:p w14:paraId="7E91861B" w14:textId="3F039BC5" w:rsidR="00E31309" w:rsidRPr="00E31309" w:rsidRDefault="00E31309" w:rsidP="00E31309">
              <w:pPr>
                <w:rPr>
                  <w:rFonts w:ascii="Arial" w:hAnsi="Arial" w:cs="Arial"/>
                  <w:color w:val="222222"/>
                  <w:shd w:val="clear" w:color="auto" w:fill="FFFFFF"/>
                </w:rPr>
              </w:pPr>
              <w:r w:rsidRPr="00E31309">
                <w:rPr>
                  <w:rFonts w:ascii="Arial" w:eastAsia="Times New Roman" w:hAnsi="Arial" w:cs="Arial"/>
                  <w:kern w:val="0"/>
                  <w:sz w:val="24"/>
                  <w:szCs w:val="24"/>
                  <w14:ligatures w14:val="none"/>
                </w:rPr>
                <w:t xml:space="preserve">Hirsch, E. D. (2016). </w:t>
              </w:r>
              <w:r w:rsidRPr="00E31309">
                <w:rPr>
                  <w:rFonts w:ascii="Arial" w:eastAsia="Times New Roman" w:hAnsi="Arial" w:cs="Arial"/>
                  <w:i/>
                  <w:iCs/>
                  <w:kern w:val="0"/>
                  <w:sz w:val="24"/>
                  <w:szCs w:val="24"/>
                  <w14:ligatures w14:val="none"/>
                </w:rPr>
                <w:t>Why knowledge matters : rescuing our children from failed educational theories</w:t>
              </w:r>
              <w:r w:rsidRPr="00E31309">
                <w:rPr>
                  <w:rFonts w:ascii="Arial" w:eastAsia="Times New Roman" w:hAnsi="Arial" w:cs="Arial"/>
                  <w:kern w:val="0"/>
                  <w:sz w:val="24"/>
                  <w:szCs w:val="24"/>
                  <w14:ligatures w14:val="none"/>
                </w:rPr>
                <w:t>. Harvard Education Press</w:t>
              </w:r>
            </w:p>
            <w:p w14:paraId="21B167F7" w14:textId="77777777" w:rsidR="00E31309" w:rsidRPr="00E31309" w:rsidRDefault="00E31309" w:rsidP="00E31309">
              <w:pPr>
                <w:rPr>
                  <w:rFonts w:ascii="Arial" w:hAnsi="Arial" w:cs="Arial"/>
                </w:rPr>
              </w:pPr>
            </w:p>
            <w:p w14:paraId="31FEF8C9"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Hopper, A., 2015. </w:t>
              </w:r>
              <w:r w:rsidRPr="00E31309">
                <w:rPr>
                  <w:rFonts w:ascii="Arial" w:hAnsi="Arial" w:cs="Arial"/>
                  <w:i/>
                  <w:iCs/>
                  <w:noProof/>
                </w:rPr>
                <w:t xml:space="preserve">cold and hot tasks.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https://www.ambition.org.uk/blog/cold-tasks-and-hot-tasks/</w:t>
              </w:r>
              <w:r w:rsidRPr="00E31309">
                <w:rPr>
                  <w:rFonts w:ascii="Arial" w:hAnsi="Arial" w:cs="Arial"/>
                  <w:noProof/>
                </w:rPr>
                <w:br/>
                <w:t>[Accessed 19 May 2024].</w:t>
              </w:r>
            </w:p>
            <w:p w14:paraId="5D20C552" w14:textId="77777777" w:rsidR="00E31309" w:rsidRPr="00E31309" w:rsidRDefault="00E31309" w:rsidP="00E31309">
              <w:pPr>
                <w:rPr>
                  <w:rFonts w:ascii="Arial" w:hAnsi="Arial" w:cs="Arial"/>
                  <w:color w:val="222222"/>
                  <w:shd w:val="clear" w:color="auto" w:fill="FFFFFF"/>
                </w:rPr>
              </w:pPr>
            </w:p>
            <w:p w14:paraId="4D3EC556" w14:textId="77777777" w:rsidR="00E31309" w:rsidRPr="00E31309" w:rsidRDefault="00E31309" w:rsidP="00E31309">
              <w:pPr>
                <w:rPr>
                  <w:rFonts w:ascii="Arial" w:eastAsia="Times New Roman" w:hAnsi="Arial" w:cs="Arial"/>
                  <w:kern w:val="0"/>
                  <w:sz w:val="24"/>
                  <w:szCs w:val="24"/>
                  <w14:ligatures w14:val="none"/>
                </w:rPr>
              </w:pPr>
              <w:r w:rsidRPr="00E31309">
                <w:rPr>
                  <w:rFonts w:ascii="Arial" w:eastAsia="Times New Roman" w:hAnsi="Arial" w:cs="Arial"/>
                  <w:kern w:val="0"/>
                  <w:sz w:val="24"/>
                  <w:szCs w:val="24"/>
                  <w14:ligatures w14:val="none"/>
                </w:rPr>
                <w:t xml:space="preserve">Illich, I. (2002). </w:t>
              </w:r>
              <w:proofErr w:type="spellStart"/>
              <w:r w:rsidRPr="00E31309">
                <w:rPr>
                  <w:rFonts w:ascii="Arial" w:eastAsia="Times New Roman" w:hAnsi="Arial" w:cs="Arial"/>
                  <w:i/>
                  <w:iCs/>
                  <w:kern w:val="0"/>
                  <w:sz w:val="24"/>
                  <w:szCs w:val="24"/>
                  <w14:ligatures w14:val="none"/>
                </w:rPr>
                <w:t>Deschooling</w:t>
              </w:r>
              <w:proofErr w:type="spellEnd"/>
              <w:r w:rsidRPr="00E31309">
                <w:rPr>
                  <w:rFonts w:ascii="Arial" w:eastAsia="Times New Roman" w:hAnsi="Arial" w:cs="Arial"/>
                  <w:i/>
                  <w:iCs/>
                  <w:kern w:val="0"/>
                  <w:sz w:val="24"/>
                  <w:szCs w:val="24"/>
                  <w14:ligatures w14:val="none"/>
                </w:rPr>
                <w:t xml:space="preserve"> society</w:t>
              </w:r>
              <w:r w:rsidRPr="00E31309">
                <w:rPr>
                  <w:rFonts w:ascii="Arial" w:eastAsia="Times New Roman" w:hAnsi="Arial" w:cs="Arial"/>
                  <w:kern w:val="0"/>
                  <w:sz w:val="24"/>
                  <w:szCs w:val="24"/>
                  <w14:ligatures w14:val="none"/>
                </w:rPr>
                <w:t>. Marion Boyars.</w:t>
              </w:r>
            </w:p>
            <w:p w14:paraId="61D901A3" w14:textId="77777777" w:rsidR="00E31309" w:rsidRPr="00E31309" w:rsidRDefault="00E31309" w:rsidP="00E31309">
              <w:pPr>
                <w:rPr>
                  <w:rFonts w:ascii="Arial" w:hAnsi="Arial" w:cs="Arial"/>
                </w:rPr>
              </w:pPr>
            </w:p>
            <w:p w14:paraId="1D9B094B"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McGill, R., 2023. </w:t>
              </w:r>
              <w:r w:rsidRPr="00E31309">
                <w:rPr>
                  <w:rFonts w:ascii="Arial" w:hAnsi="Arial" w:cs="Arial"/>
                  <w:i/>
                  <w:iCs/>
                  <w:noProof/>
                </w:rPr>
                <w:t xml:space="preserve">Teacher tool kit: taking live marking two steps forward.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https://www.teachertoolkit.co.uk/2022/11/01/taking-live-marking-two-steps-forward/</w:t>
              </w:r>
              <w:r w:rsidRPr="00E31309">
                <w:rPr>
                  <w:rFonts w:ascii="Arial" w:hAnsi="Arial" w:cs="Arial"/>
                  <w:noProof/>
                </w:rPr>
                <w:br/>
                <w:t>[Accessed 29 December 2023].</w:t>
              </w:r>
            </w:p>
            <w:p w14:paraId="5FC046A7"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Mooney, C. C., 2013. Theories of childhood: secon edition. In: </w:t>
              </w:r>
              <w:r w:rsidRPr="00E31309">
                <w:rPr>
                  <w:rFonts w:ascii="Arial" w:hAnsi="Arial" w:cs="Arial"/>
                  <w:i/>
                  <w:iCs/>
                  <w:noProof/>
                </w:rPr>
                <w:t xml:space="preserve">An introduction to Dewey, Montessori,Erikson, Piaget and Vygotsky. </w:t>
              </w:r>
              <w:r w:rsidRPr="00E31309">
                <w:rPr>
                  <w:rFonts w:ascii="Arial" w:hAnsi="Arial" w:cs="Arial"/>
                  <w:noProof/>
                </w:rPr>
                <w:t>St Paul: Redleaf Press, p. 54.</w:t>
              </w:r>
            </w:p>
            <w:p w14:paraId="6E636EA6" w14:textId="77777777" w:rsidR="00E31309" w:rsidRPr="00E31309" w:rsidRDefault="00E31309" w:rsidP="00E31309">
              <w:pPr>
                <w:pStyle w:val="Bibliography"/>
                <w:rPr>
                  <w:rFonts w:ascii="Arial" w:hAnsi="Arial" w:cs="Arial"/>
                  <w:noProof/>
                </w:rPr>
              </w:pPr>
              <w:r w:rsidRPr="00E31309">
                <w:rPr>
                  <w:rFonts w:ascii="Arial" w:hAnsi="Arial" w:cs="Arial"/>
                  <w:noProof/>
                </w:rPr>
                <w:lastRenderedPageBreak/>
                <w:t xml:space="preserve">NHS, 2018. </w:t>
              </w:r>
              <w:r w:rsidRPr="00E31309">
                <w:rPr>
                  <w:rFonts w:ascii="Arial" w:hAnsi="Arial" w:cs="Arial"/>
                  <w:i/>
                  <w:iCs/>
                  <w:noProof/>
                </w:rPr>
                <w:t xml:space="preserve">Music and dementia: a powerful connector.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https://www.england.nhs.uk/blog/music-and-dementia-a-powerful-connector/</w:t>
              </w:r>
              <w:r w:rsidRPr="00E31309">
                <w:rPr>
                  <w:rFonts w:ascii="Arial" w:hAnsi="Arial" w:cs="Arial"/>
                  <w:noProof/>
                </w:rPr>
                <w:br/>
                <w:t>[Accessed 21 May 2024].</w:t>
              </w:r>
            </w:p>
            <w:p w14:paraId="7798CB6A"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Okeefe, B., 2011. </w:t>
              </w:r>
              <w:r w:rsidRPr="00E31309">
                <w:rPr>
                  <w:rFonts w:ascii="Arial" w:hAnsi="Arial" w:cs="Arial"/>
                  <w:i/>
                  <w:iCs/>
                  <w:noProof/>
                </w:rPr>
                <w:t xml:space="preserve">5 Steps to Better School/Community Collaboration.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https://www.edutopia.org/blog/school-community-collaboration-brendan-okeefe</w:t>
              </w:r>
              <w:r w:rsidRPr="00E31309">
                <w:rPr>
                  <w:rFonts w:ascii="Arial" w:hAnsi="Arial" w:cs="Arial"/>
                  <w:noProof/>
                </w:rPr>
                <w:br/>
                <w:t>[Accessed 14 May 2024].</w:t>
              </w:r>
            </w:p>
            <w:p w14:paraId="3BC09E1D"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Paul Black, D. W., 2009. </w:t>
              </w:r>
              <w:r w:rsidRPr="00E31309">
                <w:rPr>
                  <w:rFonts w:ascii="Arial" w:hAnsi="Arial" w:cs="Arial"/>
                  <w:i/>
                  <w:iCs/>
                  <w:noProof/>
                </w:rPr>
                <w:t xml:space="preserve">Developing the theory of formative assessment.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https://link.springer.com/article/10.1007/s11092-008-9068-5#citeas</w:t>
              </w:r>
              <w:r w:rsidRPr="00E31309">
                <w:rPr>
                  <w:rFonts w:ascii="Arial" w:hAnsi="Arial" w:cs="Arial"/>
                  <w:noProof/>
                </w:rPr>
                <w:br/>
                <w:t>[Accessed 28 December 2023].</w:t>
              </w:r>
            </w:p>
            <w:p w14:paraId="677E9B12" w14:textId="77777777" w:rsidR="00E31309" w:rsidRPr="00E31309" w:rsidRDefault="00E31309" w:rsidP="00E31309">
              <w:pPr>
                <w:pStyle w:val="Bibliography"/>
                <w:rPr>
                  <w:rFonts w:ascii="Arial" w:hAnsi="Arial" w:cs="Arial"/>
                  <w:noProof/>
                </w:rPr>
              </w:pPr>
              <w:r w:rsidRPr="00E31309">
                <w:rPr>
                  <w:rFonts w:ascii="Arial" w:hAnsi="Arial" w:cs="Arial"/>
                  <w:noProof/>
                  <w:lang w:val="fr-FR"/>
                </w:rPr>
                <w:t xml:space="preserve">Paul, S., 2023. </w:t>
              </w:r>
              <w:r w:rsidRPr="00E31309">
                <w:rPr>
                  <w:rFonts w:ascii="Arial" w:hAnsi="Arial" w:cs="Arial"/>
                  <w:i/>
                  <w:iCs/>
                  <w:noProof/>
                  <w:lang w:val="fr-FR"/>
                </w:rPr>
                <w:t xml:space="preserve">Les Vgotsky socio-cultural theory.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https://www.sociologygroup.com/socio-cultural-theory/</w:t>
              </w:r>
              <w:r w:rsidRPr="00E31309">
                <w:rPr>
                  <w:rFonts w:ascii="Arial" w:hAnsi="Arial" w:cs="Arial"/>
                  <w:noProof/>
                </w:rPr>
                <w:br/>
                <w:t>[Accessed 14th January 2023].</w:t>
              </w:r>
            </w:p>
            <w:p w14:paraId="7F0FE7E3"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Pestleanalysis contributor, 2024. </w:t>
              </w:r>
              <w:r w:rsidRPr="00E31309">
                <w:rPr>
                  <w:rFonts w:ascii="Arial" w:hAnsi="Arial" w:cs="Arial"/>
                  <w:i/>
                  <w:iCs/>
                  <w:noProof/>
                </w:rPr>
                <w:t xml:space="preserve">Benefits of swot analysis.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https://pestleanalysis.com/benefits-of-swot-analysis/</w:t>
              </w:r>
              <w:r w:rsidRPr="00E31309">
                <w:rPr>
                  <w:rFonts w:ascii="Arial" w:hAnsi="Arial" w:cs="Arial"/>
                  <w:noProof/>
                </w:rPr>
                <w:br/>
                <w:t>[Accessed 20 May 2024].</w:t>
              </w:r>
            </w:p>
            <w:p w14:paraId="203FF451"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ProProfs, 2023. </w:t>
              </w:r>
              <w:r w:rsidRPr="00E31309">
                <w:rPr>
                  <w:rFonts w:ascii="Arial" w:hAnsi="Arial" w:cs="Arial"/>
                  <w:i/>
                  <w:iCs/>
                  <w:noProof/>
                </w:rPr>
                <w:t xml:space="preserve">16 advantages and disadvantages of questionnaires.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https://www.proprofssurvey.com/blog/advantages-disadvantages-of-questionnaires/</w:t>
              </w:r>
              <w:r w:rsidRPr="00E31309">
                <w:rPr>
                  <w:rFonts w:ascii="Arial" w:hAnsi="Arial" w:cs="Arial"/>
                  <w:noProof/>
                </w:rPr>
                <w:br/>
                <w:t>[Accessed 16 February 2024].</w:t>
              </w:r>
            </w:p>
            <w:p w14:paraId="20CB3C55" w14:textId="77777777" w:rsidR="00E31309" w:rsidRPr="00E31309" w:rsidRDefault="00E31309" w:rsidP="00E31309">
              <w:pPr>
                <w:rPr>
                  <w:rFonts w:ascii="Arial" w:hAnsi="Arial" w:cs="Arial"/>
                  <w:color w:val="222222"/>
                  <w:sz w:val="20"/>
                  <w:szCs w:val="20"/>
                  <w:shd w:val="clear" w:color="auto" w:fill="FFFFFF"/>
                </w:rPr>
              </w:pPr>
              <w:r w:rsidRPr="00E31309">
                <w:rPr>
                  <w:rFonts w:ascii="Arial" w:hAnsi="Arial" w:cs="Arial"/>
                  <w:color w:val="222222"/>
                  <w:sz w:val="20"/>
                  <w:szCs w:val="20"/>
                  <w:shd w:val="clear" w:color="auto" w:fill="FFFFFF"/>
                </w:rPr>
                <w:t>Rupčić, N., 2018. Intergenerational learning and knowledge transfer–challenges and opportunities. </w:t>
              </w:r>
              <w:r w:rsidRPr="00E31309">
                <w:rPr>
                  <w:rFonts w:ascii="Arial" w:hAnsi="Arial" w:cs="Arial"/>
                  <w:i/>
                  <w:iCs/>
                  <w:color w:val="222222"/>
                  <w:sz w:val="20"/>
                  <w:szCs w:val="20"/>
                  <w:shd w:val="clear" w:color="auto" w:fill="FFFFFF"/>
                </w:rPr>
                <w:t>The Learning Organization</w:t>
              </w:r>
              <w:r w:rsidRPr="00E31309">
                <w:rPr>
                  <w:rFonts w:ascii="Arial" w:hAnsi="Arial" w:cs="Arial"/>
                  <w:color w:val="222222"/>
                  <w:sz w:val="20"/>
                  <w:szCs w:val="20"/>
                  <w:shd w:val="clear" w:color="auto" w:fill="FFFFFF"/>
                </w:rPr>
                <w:t>, </w:t>
              </w:r>
              <w:r w:rsidRPr="00E31309">
                <w:rPr>
                  <w:rFonts w:ascii="Arial" w:hAnsi="Arial" w:cs="Arial"/>
                  <w:i/>
                  <w:iCs/>
                  <w:color w:val="222222"/>
                  <w:sz w:val="20"/>
                  <w:szCs w:val="20"/>
                  <w:shd w:val="clear" w:color="auto" w:fill="FFFFFF"/>
                </w:rPr>
                <w:t>25</w:t>
              </w:r>
              <w:r w:rsidRPr="00E31309">
                <w:rPr>
                  <w:rFonts w:ascii="Arial" w:hAnsi="Arial" w:cs="Arial"/>
                  <w:color w:val="222222"/>
                  <w:sz w:val="20"/>
                  <w:szCs w:val="20"/>
                  <w:shd w:val="clear" w:color="auto" w:fill="FFFFFF"/>
                </w:rPr>
                <w:t>(2), pp.135-142.</w:t>
              </w:r>
            </w:p>
            <w:p w14:paraId="54EFA960" w14:textId="77777777" w:rsidR="00E31309" w:rsidRPr="00E31309" w:rsidRDefault="00E31309" w:rsidP="00E31309">
              <w:pPr>
                <w:rPr>
                  <w:rFonts w:ascii="Arial" w:hAnsi="Arial" w:cs="Arial"/>
                  <w:color w:val="222222"/>
                  <w:sz w:val="20"/>
                  <w:szCs w:val="20"/>
                  <w:shd w:val="clear" w:color="auto" w:fill="FFFFFF"/>
                </w:rPr>
              </w:pPr>
            </w:p>
            <w:p w14:paraId="0941A264" w14:textId="77777777" w:rsidR="00E31309" w:rsidRPr="00E31309" w:rsidRDefault="00E31309" w:rsidP="00E31309">
              <w:pPr>
                <w:rPr>
                  <w:rFonts w:ascii="Arial" w:eastAsia="Times New Roman" w:hAnsi="Arial" w:cs="Arial"/>
                  <w:kern w:val="0"/>
                  <w:sz w:val="24"/>
                  <w:szCs w:val="24"/>
                  <w14:ligatures w14:val="none"/>
                </w:rPr>
              </w:pPr>
              <w:proofErr w:type="spellStart"/>
              <w:r w:rsidRPr="00E31309">
                <w:rPr>
                  <w:rFonts w:ascii="Arial" w:eastAsia="Times New Roman" w:hAnsi="Arial" w:cs="Arial"/>
                  <w:kern w:val="0"/>
                  <w:sz w:val="24"/>
                  <w:szCs w:val="24"/>
                  <w14:ligatures w14:val="none"/>
                </w:rPr>
                <w:t>Sinwell</w:t>
              </w:r>
              <w:proofErr w:type="spellEnd"/>
              <w:r w:rsidRPr="00E31309">
                <w:rPr>
                  <w:rFonts w:ascii="Arial" w:eastAsia="Times New Roman" w:hAnsi="Arial" w:cs="Arial"/>
                  <w:kern w:val="0"/>
                  <w:sz w:val="24"/>
                  <w:szCs w:val="24"/>
                  <w14:ligatures w14:val="none"/>
                </w:rPr>
                <w:t xml:space="preserve">, L. (2022). Teaching and Learning Paulo Freire: South Africa’s Communities of Struggle. </w:t>
              </w:r>
              <w:r w:rsidRPr="00E31309">
                <w:rPr>
                  <w:rFonts w:ascii="Arial" w:eastAsia="Times New Roman" w:hAnsi="Arial" w:cs="Arial"/>
                  <w:i/>
                  <w:iCs/>
                  <w:kern w:val="0"/>
                  <w:sz w:val="24"/>
                  <w:szCs w:val="24"/>
                  <w14:ligatures w14:val="none"/>
                </w:rPr>
                <w:t>Education as Change</w:t>
              </w:r>
              <w:r w:rsidRPr="00E31309">
                <w:rPr>
                  <w:rFonts w:ascii="Arial" w:eastAsia="Times New Roman" w:hAnsi="Arial" w:cs="Arial"/>
                  <w:kern w:val="0"/>
                  <w:sz w:val="24"/>
                  <w:szCs w:val="24"/>
                  <w14:ligatures w14:val="none"/>
                </w:rPr>
                <w:t xml:space="preserve">, </w:t>
              </w:r>
              <w:r w:rsidRPr="00E31309">
                <w:rPr>
                  <w:rFonts w:ascii="Arial" w:eastAsia="Times New Roman" w:hAnsi="Arial" w:cs="Arial"/>
                  <w:i/>
                  <w:iCs/>
                  <w:kern w:val="0"/>
                  <w:sz w:val="24"/>
                  <w:szCs w:val="24"/>
                  <w14:ligatures w14:val="none"/>
                </w:rPr>
                <w:t>26</w:t>
              </w:r>
              <w:r w:rsidRPr="00E31309">
                <w:rPr>
                  <w:rFonts w:ascii="Arial" w:eastAsia="Times New Roman" w:hAnsi="Arial" w:cs="Arial"/>
                  <w:kern w:val="0"/>
                  <w:sz w:val="24"/>
                  <w:szCs w:val="24"/>
                  <w14:ligatures w14:val="none"/>
                </w:rPr>
                <w:t>(1), 1–19. https://doi.org/10.25159/1947-9417/9368</w:t>
              </w:r>
            </w:p>
            <w:p w14:paraId="3AF7F145" w14:textId="77777777" w:rsidR="00E31309" w:rsidRPr="00E31309" w:rsidRDefault="00E31309" w:rsidP="00E31309">
              <w:pPr>
                <w:rPr>
                  <w:rFonts w:ascii="Arial" w:hAnsi="Arial" w:cs="Arial"/>
                  <w:color w:val="222222"/>
                  <w:sz w:val="20"/>
                  <w:szCs w:val="20"/>
                  <w:shd w:val="clear" w:color="auto" w:fill="FFFFFF"/>
                </w:rPr>
              </w:pPr>
            </w:p>
            <w:p w14:paraId="087F9030" w14:textId="77777777" w:rsidR="00E31309" w:rsidRPr="00E31309" w:rsidRDefault="00E31309" w:rsidP="00E31309">
              <w:pPr>
                <w:rPr>
                  <w:rFonts w:ascii="Arial" w:hAnsi="Arial" w:cs="Arial"/>
                </w:rPr>
              </w:pPr>
            </w:p>
            <w:p w14:paraId="508C7CD9"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The Welsh Government, 2022. </w:t>
              </w:r>
              <w:r w:rsidRPr="00E31309">
                <w:rPr>
                  <w:rFonts w:ascii="Arial" w:hAnsi="Arial" w:cs="Arial"/>
                  <w:i/>
                  <w:iCs/>
                  <w:noProof/>
                </w:rPr>
                <w:t xml:space="preserve">The four purposes.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https://www.gov.wales/sites/default/files/publications/2018-03/the-four-purposes-of-the-curriculum-for-wales.pdf</w:t>
              </w:r>
              <w:r w:rsidRPr="00E31309">
                <w:rPr>
                  <w:rFonts w:ascii="Arial" w:hAnsi="Arial" w:cs="Arial"/>
                  <w:noProof/>
                </w:rPr>
                <w:br/>
                <w:t>[Accessed 11th April 2023].</w:t>
              </w:r>
            </w:p>
            <w:p w14:paraId="389E7E3A"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Thomas, J., 2017. </w:t>
              </w:r>
              <w:r w:rsidRPr="00E31309">
                <w:rPr>
                  <w:rFonts w:ascii="Arial" w:hAnsi="Arial" w:cs="Arial"/>
                  <w:i/>
                  <w:iCs/>
                  <w:noProof/>
                </w:rPr>
                <w:t xml:space="preserve">Learning Outside the Classroom And Its Benefits.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https://www.powerfulschools.org/learning-outside-the-classroom-and-its-benefits/</w:t>
              </w:r>
              <w:r w:rsidRPr="00E31309">
                <w:rPr>
                  <w:rFonts w:ascii="Arial" w:hAnsi="Arial" w:cs="Arial"/>
                  <w:noProof/>
                </w:rPr>
                <w:br/>
                <w:t>[Accessed 20 May 2024].</w:t>
              </w:r>
            </w:p>
            <w:p w14:paraId="335D5867"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Tirri, K., 2016. </w:t>
              </w:r>
              <w:r w:rsidRPr="00E31309">
                <w:rPr>
                  <w:rFonts w:ascii="Arial" w:hAnsi="Arial" w:cs="Arial"/>
                  <w:i/>
                  <w:iCs/>
                  <w:noProof/>
                </w:rPr>
                <w:t xml:space="preserve">Education for purposeful teaching around the world.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https://www.tandfonline.com/doi/citedby/10.1080/02607476.2016.1226551?scroll=top&amp;needAccess=true</w:t>
              </w:r>
              <w:r w:rsidRPr="00E31309">
                <w:rPr>
                  <w:rFonts w:ascii="Arial" w:hAnsi="Arial" w:cs="Arial"/>
                  <w:noProof/>
                </w:rPr>
                <w:br/>
                <w:t>[Accessed 16 May 2024].</w:t>
              </w:r>
            </w:p>
            <w:p w14:paraId="1F153F63"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Twinkl, 2023. </w:t>
              </w:r>
              <w:r w:rsidRPr="00E31309">
                <w:rPr>
                  <w:rFonts w:ascii="Arial" w:hAnsi="Arial" w:cs="Arial"/>
                  <w:i/>
                  <w:iCs/>
                  <w:noProof/>
                </w:rPr>
                <w:t xml:space="preserve">How to develop a growth minset in the classroom.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https://www.twinkl.co.uk/news/how-to-develop-a-growth-mindset-in-the-classroom</w:t>
              </w:r>
              <w:r w:rsidRPr="00E31309">
                <w:rPr>
                  <w:rFonts w:ascii="Arial" w:hAnsi="Arial" w:cs="Arial"/>
                  <w:noProof/>
                </w:rPr>
                <w:br/>
                <w:t>[Accessed 17 February 2024].</w:t>
              </w:r>
            </w:p>
            <w:p w14:paraId="0D2D75E3"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Welsh government, 2022. </w:t>
              </w:r>
              <w:r w:rsidRPr="00E31309">
                <w:rPr>
                  <w:rFonts w:ascii="Arial" w:hAnsi="Arial" w:cs="Arial"/>
                  <w:i/>
                  <w:iCs/>
                  <w:noProof/>
                </w:rPr>
                <w:t xml:space="preserve">Developing a vision for curriculum design.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https://hwb.gov.wales/curriculum-for-wales/designing-your-curriculum/developing-a-vision-for-curriculum-design/#curriculum-design-and-the-four-purposes</w:t>
              </w:r>
              <w:r w:rsidRPr="00E31309">
                <w:rPr>
                  <w:rFonts w:ascii="Arial" w:hAnsi="Arial" w:cs="Arial"/>
                  <w:noProof/>
                </w:rPr>
                <w:br/>
                <w:t>[Accessed 10th january 2023].</w:t>
              </w:r>
            </w:p>
            <w:p w14:paraId="24102C6E"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Welsh Government, 2022. </w:t>
              </w:r>
              <w:r w:rsidRPr="00E31309">
                <w:rPr>
                  <w:rFonts w:ascii="Arial" w:hAnsi="Arial" w:cs="Arial"/>
                  <w:i/>
                  <w:iCs/>
                  <w:noProof/>
                </w:rPr>
                <w:t xml:space="preserve">QTS standards.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https://hwb.gov.wales/api/storage/19bc948b-8a3f-41e0-944a-7bf2cadf7d18/professional-standards-for-teaching-and-leadership-interactive-pdf-for-pc.pdf</w:t>
              </w:r>
              <w:r w:rsidRPr="00E31309">
                <w:rPr>
                  <w:rFonts w:ascii="Arial" w:hAnsi="Arial" w:cs="Arial"/>
                  <w:noProof/>
                </w:rPr>
                <w:br/>
                <w:t>[Accessed 2022 May 2024].</w:t>
              </w:r>
            </w:p>
            <w:p w14:paraId="1B853CD3"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Welsh Government, 2022. </w:t>
              </w:r>
              <w:r w:rsidRPr="00E31309">
                <w:rPr>
                  <w:rFonts w:ascii="Arial" w:hAnsi="Arial" w:cs="Arial"/>
                  <w:i/>
                  <w:iCs/>
                  <w:noProof/>
                </w:rPr>
                <w:t xml:space="preserve">The New curriculm in Wales.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https://www.gov.wales/sites/default/files/publications/2018-03/successful-</w:t>
              </w:r>
              <w:r w:rsidRPr="00E31309">
                <w:rPr>
                  <w:rFonts w:ascii="Arial" w:hAnsi="Arial" w:cs="Arial"/>
                  <w:noProof/>
                  <w:u w:val="single"/>
                </w:rPr>
                <w:lastRenderedPageBreak/>
                <w:t>futures.pdf</w:t>
              </w:r>
              <w:r w:rsidRPr="00E31309">
                <w:rPr>
                  <w:rFonts w:ascii="Arial" w:hAnsi="Arial" w:cs="Arial"/>
                  <w:noProof/>
                </w:rPr>
                <w:br/>
                <w:t>[Accessed 10 april 2023].</w:t>
              </w:r>
            </w:p>
            <w:p w14:paraId="2B46FEBA" w14:textId="77777777" w:rsidR="00E31309" w:rsidRPr="00E31309" w:rsidRDefault="00E31309" w:rsidP="00E31309">
              <w:pPr>
                <w:rPr>
                  <w:rFonts w:ascii="Arial" w:eastAsia="Times New Roman" w:hAnsi="Arial" w:cs="Arial"/>
                  <w:kern w:val="0"/>
                  <w:sz w:val="24"/>
                  <w:szCs w:val="24"/>
                  <w14:ligatures w14:val="none"/>
                </w:rPr>
              </w:pPr>
              <w:r w:rsidRPr="00E31309">
                <w:rPr>
                  <w:rFonts w:ascii="Arial" w:eastAsia="Times New Roman" w:hAnsi="Arial" w:cs="Arial"/>
                  <w:kern w:val="0"/>
                  <w:sz w:val="24"/>
                  <w:szCs w:val="24"/>
                  <w:lang w:val="de-DE"/>
                  <w14:ligatures w14:val="none"/>
                </w:rPr>
                <w:t xml:space="preserve">Wenger, E., McDermott, R. A. (Richard A., &amp; Snyder, W. (2002). </w:t>
              </w:r>
              <w:r w:rsidRPr="00E31309">
                <w:rPr>
                  <w:rFonts w:ascii="Arial" w:eastAsia="Times New Roman" w:hAnsi="Arial" w:cs="Arial"/>
                  <w:i/>
                  <w:iCs/>
                  <w:kern w:val="0"/>
                  <w:sz w:val="24"/>
                  <w:szCs w:val="24"/>
                  <w14:ligatures w14:val="none"/>
                </w:rPr>
                <w:t>Cultivating communities of practice : a guide to managing knowledge</w:t>
              </w:r>
              <w:r w:rsidRPr="00E31309">
                <w:rPr>
                  <w:rFonts w:ascii="Arial" w:eastAsia="Times New Roman" w:hAnsi="Arial" w:cs="Arial"/>
                  <w:kern w:val="0"/>
                  <w:sz w:val="24"/>
                  <w:szCs w:val="24"/>
                  <w14:ligatures w14:val="none"/>
                </w:rPr>
                <w:t>. Harvard Business Press.</w:t>
              </w:r>
            </w:p>
            <w:p w14:paraId="126E4483" w14:textId="77777777" w:rsidR="00E31309" w:rsidRPr="00E31309" w:rsidRDefault="00E31309" w:rsidP="00E31309">
              <w:pPr>
                <w:rPr>
                  <w:rFonts w:ascii="Arial" w:hAnsi="Arial" w:cs="Arial"/>
                </w:rPr>
              </w:pPr>
            </w:p>
            <w:p w14:paraId="617B1B5B"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Worknest, 2022. </w:t>
              </w:r>
              <w:r w:rsidRPr="00E31309">
                <w:rPr>
                  <w:rFonts w:ascii="Arial" w:hAnsi="Arial" w:cs="Arial"/>
                  <w:i/>
                  <w:iCs/>
                  <w:noProof/>
                </w:rPr>
                <w:t xml:space="preserve">School trips | Staff to pupil ratios explained.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https://worknest.com/blog/school-trips-staff-to-pupil-ratios-explained/</w:t>
              </w:r>
              <w:r w:rsidRPr="00E31309">
                <w:rPr>
                  <w:rFonts w:ascii="Arial" w:hAnsi="Arial" w:cs="Arial"/>
                  <w:noProof/>
                </w:rPr>
                <w:br/>
                <w:t>[Accessed 17 May 2024].</w:t>
              </w:r>
            </w:p>
            <w:p w14:paraId="4AD54E72" w14:textId="77777777" w:rsidR="00E31309" w:rsidRPr="00E31309" w:rsidRDefault="00E31309" w:rsidP="00E31309">
              <w:pPr>
                <w:pStyle w:val="Bibliography"/>
                <w:rPr>
                  <w:rFonts w:ascii="Arial" w:hAnsi="Arial" w:cs="Arial"/>
                  <w:noProof/>
                </w:rPr>
              </w:pPr>
              <w:r w:rsidRPr="00E31309">
                <w:rPr>
                  <w:rFonts w:ascii="Arial" w:hAnsi="Arial" w:cs="Arial"/>
                  <w:noProof/>
                </w:rPr>
                <w:t xml:space="preserve">Wright, K., 2017. </w:t>
              </w:r>
              <w:r w:rsidRPr="00E31309">
                <w:rPr>
                  <w:rFonts w:ascii="Arial" w:hAnsi="Arial" w:cs="Arial"/>
                  <w:i/>
                  <w:iCs/>
                  <w:noProof/>
                </w:rPr>
                <w:t xml:space="preserve">Researching Internet-Based Populations: Advantages and Disadvantages of Online Survey Research, Online Questionnaire Authoring Software Packages, and Web Survey Services. </w:t>
              </w:r>
              <w:r w:rsidRPr="00E31309">
                <w:rPr>
                  <w:rFonts w:ascii="Arial" w:hAnsi="Arial" w:cs="Arial"/>
                  <w:noProof/>
                </w:rPr>
                <w:t xml:space="preserve">[Online] </w:t>
              </w:r>
              <w:r w:rsidRPr="00E31309">
                <w:rPr>
                  <w:rFonts w:ascii="Arial" w:hAnsi="Arial" w:cs="Arial"/>
                  <w:noProof/>
                </w:rPr>
                <w:br/>
                <w:t xml:space="preserve">Available at: </w:t>
              </w:r>
              <w:r w:rsidRPr="00E31309">
                <w:rPr>
                  <w:rFonts w:ascii="Arial" w:hAnsi="Arial" w:cs="Arial"/>
                  <w:noProof/>
                  <w:u w:val="single"/>
                </w:rPr>
                <w:t>https://academic.oup.com/jcmc/article/10/3/JCMC1034/4614509</w:t>
              </w:r>
              <w:r w:rsidRPr="00E31309">
                <w:rPr>
                  <w:rFonts w:ascii="Arial" w:hAnsi="Arial" w:cs="Arial"/>
                  <w:noProof/>
                </w:rPr>
                <w:br/>
                <w:t>[Accessed 16 February 2024].</w:t>
              </w:r>
            </w:p>
            <w:p w14:paraId="6C4E3E83" w14:textId="0D01886D" w:rsidR="008D2BC7" w:rsidRPr="00E31309" w:rsidRDefault="00E31309">
              <w:r w:rsidRPr="00E31309">
                <w:rPr>
                  <w:rFonts w:ascii="Arial" w:hAnsi="Arial" w:cs="Arial"/>
                  <w:b/>
                  <w:bCs/>
                  <w:noProof/>
                </w:rPr>
                <w:fldChar w:fldCharType="end"/>
              </w:r>
            </w:p>
          </w:sdtContent>
        </w:sdt>
      </w:sdtContent>
    </w:sdt>
    <w:p w14:paraId="1CB27B9B" w14:textId="4B74C054" w:rsidR="00FF5CE7" w:rsidRDefault="00FF5CE7">
      <w:pPr>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5A77120C" wp14:editId="5B359903">
            <wp:simplePos x="0" y="0"/>
            <wp:positionH relativeFrom="column">
              <wp:posOffset>-32218</wp:posOffset>
            </wp:positionH>
            <wp:positionV relativeFrom="paragraph">
              <wp:posOffset>297882</wp:posOffset>
            </wp:positionV>
            <wp:extent cx="5180965" cy="2967355"/>
            <wp:effectExtent l="0" t="0" r="635"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l="4478" t="15306" r="5116" b="10177"/>
                    <a:stretch/>
                  </pic:blipFill>
                  <pic:spPr bwMode="auto">
                    <a:xfrm>
                      <a:off x="0" y="0"/>
                      <a:ext cx="5180965" cy="2967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rPr>
        <w:t>Appendix</w:t>
      </w:r>
    </w:p>
    <w:p w14:paraId="3C583EDF" w14:textId="3ED34E6F" w:rsidR="00FF5CE7" w:rsidRPr="00930439" w:rsidRDefault="00FF5CE7">
      <w:pPr>
        <w:rPr>
          <w:rFonts w:ascii="Arial" w:hAnsi="Arial" w:cs="Arial"/>
          <w:b/>
          <w:bCs/>
        </w:rPr>
      </w:pPr>
    </w:p>
    <w:sectPr w:rsidR="00FF5CE7" w:rsidRPr="009304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B4E734" w14:textId="77777777" w:rsidR="002309E8" w:rsidRDefault="002309E8" w:rsidP="00B82160">
      <w:r>
        <w:separator/>
      </w:r>
    </w:p>
  </w:endnote>
  <w:endnote w:type="continuationSeparator" w:id="0">
    <w:p w14:paraId="5C42736A" w14:textId="77777777" w:rsidR="002309E8" w:rsidRDefault="002309E8" w:rsidP="00B821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18EC0" w14:textId="77777777" w:rsidR="002309E8" w:rsidRDefault="002309E8" w:rsidP="00B82160">
      <w:r>
        <w:separator/>
      </w:r>
    </w:p>
  </w:footnote>
  <w:footnote w:type="continuationSeparator" w:id="0">
    <w:p w14:paraId="2C2EAD44" w14:textId="77777777" w:rsidR="002309E8" w:rsidRDefault="002309E8" w:rsidP="00B821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C35"/>
    <w:rsid w:val="0004269C"/>
    <w:rsid w:val="00052A6D"/>
    <w:rsid w:val="00057369"/>
    <w:rsid w:val="000938B8"/>
    <w:rsid w:val="000D3B21"/>
    <w:rsid w:val="000E78AF"/>
    <w:rsid w:val="000F0C3E"/>
    <w:rsid w:val="000F45FD"/>
    <w:rsid w:val="0011340F"/>
    <w:rsid w:val="00160634"/>
    <w:rsid w:val="001805B9"/>
    <w:rsid w:val="00190FBB"/>
    <w:rsid w:val="001A5BFC"/>
    <w:rsid w:val="001D2683"/>
    <w:rsid w:val="001D3CB4"/>
    <w:rsid w:val="002309E8"/>
    <w:rsid w:val="0025115E"/>
    <w:rsid w:val="00293201"/>
    <w:rsid w:val="002A77B2"/>
    <w:rsid w:val="002B6C8E"/>
    <w:rsid w:val="00300B3C"/>
    <w:rsid w:val="00346FED"/>
    <w:rsid w:val="00371239"/>
    <w:rsid w:val="00482361"/>
    <w:rsid w:val="0049259A"/>
    <w:rsid w:val="004A247D"/>
    <w:rsid w:val="004B0E6A"/>
    <w:rsid w:val="004C3585"/>
    <w:rsid w:val="004D02AD"/>
    <w:rsid w:val="004D7E70"/>
    <w:rsid w:val="00513A86"/>
    <w:rsid w:val="005151CC"/>
    <w:rsid w:val="00585243"/>
    <w:rsid w:val="005954D4"/>
    <w:rsid w:val="005A7E0F"/>
    <w:rsid w:val="005C773C"/>
    <w:rsid w:val="005F080B"/>
    <w:rsid w:val="006939B4"/>
    <w:rsid w:val="006A5B86"/>
    <w:rsid w:val="006B4053"/>
    <w:rsid w:val="006D069F"/>
    <w:rsid w:val="00700433"/>
    <w:rsid w:val="00717316"/>
    <w:rsid w:val="00742D12"/>
    <w:rsid w:val="00742E35"/>
    <w:rsid w:val="00797F1B"/>
    <w:rsid w:val="007E5D3C"/>
    <w:rsid w:val="008112EE"/>
    <w:rsid w:val="00840318"/>
    <w:rsid w:val="00844A59"/>
    <w:rsid w:val="00891D87"/>
    <w:rsid w:val="008A5533"/>
    <w:rsid w:val="008C3ABF"/>
    <w:rsid w:val="008D2BC7"/>
    <w:rsid w:val="0091013B"/>
    <w:rsid w:val="00910D16"/>
    <w:rsid w:val="00910E97"/>
    <w:rsid w:val="00930439"/>
    <w:rsid w:val="00962710"/>
    <w:rsid w:val="00963B80"/>
    <w:rsid w:val="00967759"/>
    <w:rsid w:val="0097128C"/>
    <w:rsid w:val="00971A57"/>
    <w:rsid w:val="009C3638"/>
    <w:rsid w:val="009C41B9"/>
    <w:rsid w:val="009C67B6"/>
    <w:rsid w:val="009F16CA"/>
    <w:rsid w:val="00A21879"/>
    <w:rsid w:val="00A3087F"/>
    <w:rsid w:val="00A35729"/>
    <w:rsid w:val="00A3641B"/>
    <w:rsid w:val="00A428AB"/>
    <w:rsid w:val="00A63E8C"/>
    <w:rsid w:val="00A66649"/>
    <w:rsid w:val="00A772BE"/>
    <w:rsid w:val="00A84CBB"/>
    <w:rsid w:val="00AC44B8"/>
    <w:rsid w:val="00AE53C2"/>
    <w:rsid w:val="00B01372"/>
    <w:rsid w:val="00B01921"/>
    <w:rsid w:val="00B11E94"/>
    <w:rsid w:val="00B756AA"/>
    <w:rsid w:val="00B82160"/>
    <w:rsid w:val="00B90560"/>
    <w:rsid w:val="00BB4635"/>
    <w:rsid w:val="00BC196D"/>
    <w:rsid w:val="00BD3236"/>
    <w:rsid w:val="00BD71F8"/>
    <w:rsid w:val="00BF0173"/>
    <w:rsid w:val="00BF1A1E"/>
    <w:rsid w:val="00C02AA9"/>
    <w:rsid w:val="00C20878"/>
    <w:rsid w:val="00C20BB3"/>
    <w:rsid w:val="00C51CC7"/>
    <w:rsid w:val="00C52913"/>
    <w:rsid w:val="00C8111F"/>
    <w:rsid w:val="00C850CB"/>
    <w:rsid w:val="00C877C4"/>
    <w:rsid w:val="00C9060C"/>
    <w:rsid w:val="00CA5018"/>
    <w:rsid w:val="00CB29C0"/>
    <w:rsid w:val="00CE36B0"/>
    <w:rsid w:val="00CE7726"/>
    <w:rsid w:val="00D1438E"/>
    <w:rsid w:val="00D17BFA"/>
    <w:rsid w:val="00D33B80"/>
    <w:rsid w:val="00D65DFF"/>
    <w:rsid w:val="00DF1B2A"/>
    <w:rsid w:val="00E31309"/>
    <w:rsid w:val="00E352C3"/>
    <w:rsid w:val="00E463DE"/>
    <w:rsid w:val="00E5156D"/>
    <w:rsid w:val="00E53532"/>
    <w:rsid w:val="00E65FC9"/>
    <w:rsid w:val="00E70724"/>
    <w:rsid w:val="00EB4C35"/>
    <w:rsid w:val="00EE7B2E"/>
    <w:rsid w:val="00EF7FDB"/>
    <w:rsid w:val="00F12EDE"/>
    <w:rsid w:val="00F25A9D"/>
    <w:rsid w:val="00F874D3"/>
    <w:rsid w:val="00FC0144"/>
    <w:rsid w:val="00FC3045"/>
    <w:rsid w:val="00FF4CA1"/>
    <w:rsid w:val="00FF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7A7F"/>
  <w15:chartTrackingRefBased/>
  <w15:docId w15:val="{9ACBC419-19D5-0D47-A4C0-27CC4D2DD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C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4C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4C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4C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4C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4C3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C3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C3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C3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C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4C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4C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4C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4C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4C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C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C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C35"/>
    <w:rPr>
      <w:rFonts w:eastAsiaTheme="majorEastAsia" w:cstheme="majorBidi"/>
      <w:color w:val="272727" w:themeColor="text1" w:themeTint="D8"/>
    </w:rPr>
  </w:style>
  <w:style w:type="paragraph" w:styleId="Title">
    <w:name w:val="Title"/>
    <w:basedOn w:val="Normal"/>
    <w:next w:val="Normal"/>
    <w:link w:val="TitleChar"/>
    <w:uiPriority w:val="10"/>
    <w:qFormat/>
    <w:rsid w:val="00EB4C3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C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C3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C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C3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4C35"/>
    <w:rPr>
      <w:i/>
      <w:iCs/>
      <w:color w:val="404040" w:themeColor="text1" w:themeTint="BF"/>
    </w:rPr>
  </w:style>
  <w:style w:type="paragraph" w:styleId="ListParagraph">
    <w:name w:val="List Paragraph"/>
    <w:basedOn w:val="Normal"/>
    <w:uiPriority w:val="34"/>
    <w:qFormat/>
    <w:rsid w:val="00EB4C35"/>
    <w:pPr>
      <w:ind w:left="720"/>
      <w:contextualSpacing/>
    </w:pPr>
  </w:style>
  <w:style w:type="character" w:styleId="IntenseEmphasis">
    <w:name w:val="Intense Emphasis"/>
    <w:basedOn w:val="DefaultParagraphFont"/>
    <w:uiPriority w:val="21"/>
    <w:qFormat/>
    <w:rsid w:val="00EB4C35"/>
    <w:rPr>
      <w:i/>
      <w:iCs/>
      <w:color w:val="2F5496" w:themeColor="accent1" w:themeShade="BF"/>
    </w:rPr>
  </w:style>
  <w:style w:type="paragraph" w:styleId="IntenseQuote">
    <w:name w:val="Intense Quote"/>
    <w:basedOn w:val="Normal"/>
    <w:next w:val="Normal"/>
    <w:link w:val="IntenseQuoteChar"/>
    <w:uiPriority w:val="30"/>
    <w:qFormat/>
    <w:rsid w:val="00EB4C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4C35"/>
    <w:rPr>
      <w:i/>
      <w:iCs/>
      <w:color w:val="2F5496" w:themeColor="accent1" w:themeShade="BF"/>
    </w:rPr>
  </w:style>
  <w:style w:type="character" w:styleId="IntenseReference">
    <w:name w:val="Intense Reference"/>
    <w:basedOn w:val="DefaultParagraphFont"/>
    <w:uiPriority w:val="32"/>
    <w:qFormat/>
    <w:rsid w:val="00EB4C35"/>
    <w:rPr>
      <w:b/>
      <w:bCs/>
      <w:smallCaps/>
      <w:color w:val="2F5496" w:themeColor="accent1" w:themeShade="BF"/>
      <w:spacing w:val="5"/>
    </w:rPr>
  </w:style>
  <w:style w:type="table" w:styleId="TableGrid">
    <w:name w:val="Table Grid"/>
    <w:basedOn w:val="TableNormal"/>
    <w:uiPriority w:val="39"/>
    <w:rsid w:val="00A428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12EDE"/>
  </w:style>
  <w:style w:type="paragraph" w:styleId="NormalWeb">
    <w:name w:val="Normal (Web)"/>
    <w:basedOn w:val="Normal"/>
    <w:uiPriority w:val="99"/>
    <w:semiHidden/>
    <w:unhideWhenUsed/>
    <w:rsid w:val="00FF4CA1"/>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8D2BC7"/>
    <w:rPr>
      <w:color w:val="0563C1" w:themeColor="hyperlink"/>
      <w:u w:val="single"/>
    </w:rPr>
  </w:style>
  <w:style w:type="character" w:styleId="UnresolvedMention">
    <w:name w:val="Unresolved Mention"/>
    <w:basedOn w:val="DefaultParagraphFont"/>
    <w:uiPriority w:val="99"/>
    <w:semiHidden/>
    <w:unhideWhenUsed/>
    <w:rsid w:val="008D2BC7"/>
    <w:rPr>
      <w:color w:val="605E5C"/>
      <w:shd w:val="clear" w:color="auto" w:fill="E1DFDD"/>
    </w:rPr>
  </w:style>
  <w:style w:type="paragraph" w:styleId="Header">
    <w:name w:val="header"/>
    <w:basedOn w:val="Normal"/>
    <w:link w:val="HeaderChar"/>
    <w:uiPriority w:val="99"/>
    <w:unhideWhenUsed/>
    <w:rsid w:val="00B82160"/>
    <w:pPr>
      <w:tabs>
        <w:tab w:val="center" w:pos="4513"/>
        <w:tab w:val="right" w:pos="9026"/>
      </w:tabs>
    </w:pPr>
  </w:style>
  <w:style w:type="character" w:customStyle="1" w:styleId="HeaderChar">
    <w:name w:val="Header Char"/>
    <w:basedOn w:val="DefaultParagraphFont"/>
    <w:link w:val="Header"/>
    <w:uiPriority w:val="99"/>
    <w:rsid w:val="00B82160"/>
  </w:style>
  <w:style w:type="paragraph" w:styleId="Footer">
    <w:name w:val="footer"/>
    <w:basedOn w:val="Normal"/>
    <w:link w:val="FooterChar"/>
    <w:uiPriority w:val="99"/>
    <w:unhideWhenUsed/>
    <w:rsid w:val="00B82160"/>
    <w:pPr>
      <w:tabs>
        <w:tab w:val="center" w:pos="4513"/>
        <w:tab w:val="right" w:pos="9026"/>
      </w:tabs>
    </w:pPr>
  </w:style>
  <w:style w:type="character" w:customStyle="1" w:styleId="FooterChar">
    <w:name w:val="Footer Char"/>
    <w:basedOn w:val="DefaultParagraphFont"/>
    <w:link w:val="Footer"/>
    <w:uiPriority w:val="99"/>
    <w:rsid w:val="00B82160"/>
  </w:style>
  <w:style w:type="paragraph" w:styleId="Bibliography">
    <w:name w:val="Bibliography"/>
    <w:basedOn w:val="Normal"/>
    <w:next w:val="Normal"/>
    <w:uiPriority w:val="37"/>
    <w:unhideWhenUsed/>
    <w:rsid w:val="00E313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912759">
      <w:bodyDiv w:val="1"/>
      <w:marLeft w:val="0"/>
      <w:marRight w:val="0"/>
      <w:marTop w:val="0"/>
      <w:marBottom w:val="0"/>
      <w:divBdr>
        <w:top w:val="none" w:sz="0" w:space="0" w:color="auto"/>
        <w:left w:val="none" w:sz="0" w:space="0" w:color="auto"/>
        <w:bottom w:val="none" w:sz="0" w:space="0" w:color="auto"/>
        <w:right w:val="none" w:sz="0" w:space="0" w:color="auto"/>
      </w:divBdr>
    </w:div>
    <w:div w:id="76875785">
      <w:bodyDiv w:val="1"/>
      <w:marLeft w:val="0"/>
      <w:marRight w:val="0"/>
      <w:marTop w:val="0"/>
      <w:marBottom w:val="0"/>
      <w:divBdr>
        <w:top w:val="none" w:sz="0" w:space="0" w:color="auto"/>
        <w:left w:val="none" w:sz="0" w:space="0" w:color="auto"/>
        <w:bottom w:val="none" w:sz="0" w:space="0" w:color="auto"/>
        <w:right w:val="none" w:sz="0" w:space="0" w:color="auto"/>
      </w:divBdr>
    </w:div>
    <w:div w:id="88431417">
      <w:bodyDiv w:val="1"/>
      <w:marLeft w:val="0"/>
      <w:marRight w:val="0"/>
      <w:marTop w:val="0"/>
      <w:marBottom w:val="0"/>
      <w:divBdr>
        <w:top w:val="none" w:sz="0" w:space="0" w:color="auto"/>
        <w:left w:val="none" w:sz="0" w:space="0" w:color="auto"/>
        <w:bottom w:val="none" w:sz="0" w:space="0" w:color="auto"/>
        <w:right w:val="none" w:sz="0" w:space="0" w:color="auto"/>
      </w:divBdr>
    </w:div>
    <w:div w:id="116729527">
      <w:bodyDiv w:val="1"/>
      <w:marLeft w:val="0"/>
      <w:marRight w:val="0"/>
      <w:marTop w:val="0"/>
      <w:marBottom w:val="0"/>
      <w:divBdr>
        <w:top w:val="none" w:sz="0" w:space="0" w:color="auto"/>
        <w:left w:val="none" w:sz="0" w:space="0" w:color="auto"/>
        <w:bottom w:val="none" w:sz="0" w:space="0" w:color="auto"/>
        <w:right w:val="none" w:sz="0" w:space="0" w:color="auto"/>
      </w:divBdr>
    </w:div>
    <w:div w:id="162480760">
      <w:bodyDiv w:val="1"/>
      <w:marLeft w:val="0"/>
      <w:marRight w:val="0"/>
      <w:marTop w:val="0"/>
      <w:marBottom w:val="0"/>
      <w:divBdr>
        <w:top w:val="none" w:sz="0" w:space="0" w:color="auto"/>
        <w:left w:val="none" w:sz="0" w:space="0" w:color="auto"/>
        <w:bottom w:val="none" w:sz="0" w:space="0" w:color="auto"/>
        <w:right w:val="none" w:sz="0" w:space="0" w:color="auto"/>
      </w:divBdr>
    </w:div>
    <w:div w:id="226301992">
      <w:bodyDiv w:val="1"/>
      <w:marLeft w:val="0"/>
      <w:marRight w:val="0"/>
      <w:marTop w:val="0"/>
      <w:marBottom w:val="0"/>
      <w:divBdr>
        <w:top w:val="none" w:sz="0" w:space="0" w:color="auto"/>
        <w:left w:val="none" w:sz="0" w:space="0" w:color="auto"/>
        <w:bottom w:val="none" w:sz="0" w:space="0" w:color="auto"/>
        <w:right w:val="none" w:sz="0" w:space="0" w:color="auto"/>
      </w:divBdr>
      <w:divsChild>
        <w:div w:id="1611277884">
          <w:marLeft w:val="0"/>
          <w:marRight w:val="0"/>
          <w:marTop w:val="0"/>
          <w:marBottom w:val="0"/>
          <w:divBdr>
            <w:top w:val="none" w:sz="0" w:space="0" w:color="auto"/>
            <w:left w:val="none" w:sz="0" w:space="0" w:color="auto"/>
            <w:bottom w:val="none" w:sz="0" w:space="0" w:color="auto"/>
            <w:right w:val="none" w:sz="0" w:space="0" w:color="auto"/>
          </w:divBdr>
        </w:div>
        <w:div w:id="1350991331">
          <w:marLeft w:val="0"/>
          <w:marRight w:val="0"/>
          <w:marTop w:val="0"/>
          <w:marBottom w:val="0"/>
          <w:divBdr>
            <w:top w:val="none" w:sz="0" w:space="0" w:color="auto"/>
            <w:left w:val="none" w:sz="0" w:space="0" w:color="auto"/>
            <w:bottom w:val="none" w:sz="0" w:space="0" w:color="auto"/>
            <w:right w:val="none" w:sz="0" w:space="0" w:color="auto"/>
          </w:divBdr>
        </w:div>
      </w:divsChild>
    </w:div>
    <w:div w:id="264122229">
      <w:bodyDiv w:val="1"/>
      <w:marLeft w:val="0"/>
      <w:marRight w:val="0"/>
      <w:marTop w:val="0"/>
      <w:marBottom w:val="0"/>
      <w:divBdr>
        <w:top w:val="none" w:sz="0" w:space="0" w:color="auto"/>
        <w:left w:val="none" w:sz="0" w:space="0" w:color="auto"/>
        <w:bottom w:val="none" w:sz="0" w:space="0" w:color="auto"/>
        <w:right w:val="none" w:sz="0" w:space="0" w:color="auto"/>
      </w:divBdr>
    </w:div>
    <w:div w:id="266735231">
      <w:bodyDiv w:val="1"/>
      <w:marLeft w:val="0"/>
      <w:marRight w:val="0"/>
      <w:marTop w:val="0"/>
      <w:marBottom w:val="0"/>
      <w:divBdr>
        <w:top w:val="none" w:sz="0" w:space="0" w:color="auto"/>
        <w:left w:val="none" w:sz="0" w:space="0" w:color="auto"/>
        <w:bottom w:val="none" w:sz="0" w:space="0" w:color="auto"/>
        <w:right w:val="none" w:sz="0" w:space="0" w:color="auto"/>
      </w:divBdr>
    </w:div>
    <w:div w:id="288635379">
      <w:bodyDiv w:val="1"/>
      <w:marLeft w:val="0"/>
      <w:marRight w:val="0"/>
      <w:marTop w:val="0"/>
      <w:marBottom w:val="0"/>
      <w:divBdr>
        <w:top w:val="none" w:sz="0" w:space="0" w:color="auto"/>
        <w:left w:val="none" w:sz="0" w:space="0" w:color="auto"/>
        <w:bottom w:val="none" w:sz="0" w:space="0" w:color="auto"/>
        <w:right w:val="none" w:sz="0" w:space="0" w:color="auto"/>
      </w:divBdr>
    </w:div>
    <w:div w:id="293408394">
      <w:bodyDiv w:val="1"/>
      <w:marLeft w:val="0"/>
      <w:marRight w:val="0"/>
      <w:marTop w:val="0"/>
      <w:marBottom w:val="0"/>
      <w:divBdr>
        <w:top w:val="none" w:sz="0" w:space="0" w:color="auto"/>
        <w:left w:val="none" w:sz="0" w:space="0" w:color="auto"/>
        <w:bottom w:val="none" w:sz="0" w:space="0" w:color="auto"/>
        <w:right w:val="none" w:sz="0" w:space="0" w:color="auto"/>
      </w:divBdr>
      <w:divsChild>
        <w:div w:id="1701468216">
          <w:marLeft w:val="0"/>
          <w:marRight w:val="0"/>
          <w:marTop w:val="0"/>
          <w:marBottom w:val="0"/>
          <w:divBdr>
            <w:top w:val="none" w:sz="0" w:space="0" w:color="auto"/>
            <w:left w:val="none" w:sz="0" w:space="0" w:color="auto"/>
            <w:bottom w:val="none" w:sz="0" w:space="0" w:color="auto"/>
            <w:right w:val="none" w:sz="0" w:space="0" w:color="auto"/>
          </w:divBdr>
          <w:divsChild>
            <w:div w:id="77634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745316">
      <w:bodyDiv w:val="1"/>
      <w:marLeft w:val="0"/>
      <w:marRight w:val="0"/>
      <w:marTop w:val="0"/>
      <w:marBottom w:val="0"/>
      <w:divBdr>
        <w:top w:val="none" w:sz="0" w:space="0" w:color="auto"/>
        <w:left w:val="none" w:sz="0" w:space="0" w:color="auto"/>
        <w:bottom w:val="none" w:sz="0" w:space="0" w:color="auto"/>
        <w:right w:val="none" w:sz="0" w:space="0" w:color="auto"/>
      </w:divBdr>
    </w:div>
    <w:div w:id="432752636">
      <w:bodyDiv w:val="1"/>
      <w:marLeft w:val="0"/>
      <w:marRight w:val="0"/>
      <w:marTop w:val="0"/>
      <w:marBottom w:val="0"/>
      <w:divBdr>
        <w:top w:val="none" w:sz="0" w:space="0" w:color="auto"/>
        <w:left w:val="none" w:sz="0" w:space="0" w:color="auto"/>
        <w:bottom w:val="none" w:sz="0" w:space="0" w:color="auto"/>
        <w:right w:val="none" w:sz="0" w:space="0" w:color="auto"/>
      </w:divBdr>
      <w:divsChild>
        <w:div w:id="288099072">
          <w:marLeft w:val="0"/>
          <w:marRight w:val="0"/>
          <w:marTop w:val="0"/>
          <w:marBottom w:val="0"/>
          <w:divBdr>
            <w:top w:val="none" w:sz="0" w:space="0" w:color="auto"/>
            <w:left w:val="none" w:sz="0" w:space="0" w:color="auto"/>
            <w:bottom w:val="none" w:sz="0" w:space="0" w:color="auto"/>
            <w:right w:val="none" w:sz="0" w:space="0" w:color="auto"/>
          </w:divBdr>
          <w:divsChild>
            <w:div w:id="177243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047890">
      <w:bodyDiv w:val="1"/>
      <w:marLeft w:val="0"/>
      <w:marRight w:val="0"/>
      <w:marTop w:val="0"/>
      <w:marBottom w:val="0"/>
      <w:divBdr>
        <w:top w:val="none" w:sz="0" w:space="0" w:color="auto"/>
        <w:left w:val="none" w:sz="0" w:space="0" w:color="auto"/>
        <w:bottom w:val="none" w:sz="0" w:space="0" w:color="auto"/>
        <w:right w:val="none" w:sz="0" w:space="0" w:color="auto"/>
      </w:divBdr>
    </w:div>
    <w:div w:id="535434828">
      <w:bodyDiv w:val="1"/>
      <w:marLeft w:val="0"/>
      <w:marRight w:val="0"/>
      <w:marTop w:val="0"/>
      <w:marBottom w:val="0"/>
      <w:divBdr>
        <w:top w:val="none" w:sz="0" w:space="0" w:color="auto"/>
        <w:left w:val="none" w:sz="0" w:space="0" w:color="auto"/>
        <w:bottom w:val="none" w:sz="0" w:space="0" w:color="auto"/>
        <w:right w:val="none" w:sz="0" w:space="0" w:color="auto"/>
      </w:divBdr>
    </w:div>
    <w:div w:id="614748847">
      <w:bodyDiv w:val="1"/>
      <w:marLeft w:val="0"/>
      <w:marRight w:val="0"/>
      <w:marTop w:val="0"/>
      <w:marBottom w:val="0"/>
      <w:divBdr>
        <w:top w:val="none" w:sz="0" w:space="0" w:color="auto"/>
        <w:left w:val="none" w:sz="0" w:space="0" w:color="auto"/>
        <w:bottom w:val="none" w:sz="0" w:space="0" w:color="auto"/>
        <w:right w:val="none" w:sz="0" w:space="0" w:color="auto"/>
      </w:divBdr>
    </w:div>
    <w:div w:id="634138535">
      <w:bodyDiv w:val="1"/>
      <w:marLeft w:val="0"/>
      <w:marRight w:val="0"/>
      <w:marTop w:val="0"/>
      <w:marBottom w:val="0"/>
      <w:divBdr>
        <w:top w:val="none" w:sz="0" w:space="0" w:color="auto"/>
        <w:left w:val="none" w:sz="0" w:space="0" w:color="auto"/>
        <w:bottom w:val="none" w:sz="0" w:space="0" w:color="auto"/>
        <w:right w:val="none" w:sz="0" w:space="0" w:color="auto"/>
      </w:divBdr>
    </w:div>
    <w:div w:id="636759656">
      <w:bodyDiv w:val="1"/>
      <w:marLeft w:val="0"/>
      <w:marRight w:val="0"/>
      <w:marTop w:val="0"/>
      <w:marBottom w:val="0"/>
      <w:divBdr>
        <w:top w:val="none" w:sz="0" w:space="0" w:color="auto"/>
        <w:left w:val="none" w:sz="0" w:space="0" w:color="auto"/>
        <w:bottom w:val="none" w:sz="0" w:space="0" w:color="auto"/>
        <w:right w:val="none" w:sz="0" w:space="0" w:color="auto"/>
      </w:divBdr>
    </w:div>
    <w:div w:id="650064481">
      <w:bodyDiv w:val="1"/>
      <w:marLeft w:val="0"/>
      <w:marRight w:val="0"/>
      <w:marTop w:val="0"/>
      <w:marBottom w:val="0"/>
      <w:divBdr>
        <w:top w:val="none" w:sz="0" w:space="0" w:color="auto"/>
        <w:left w:val="none" w:sz="0" w:space="0" w:color="auto"/>
        <w:bottom w:val="none" w:sz="0" w:space="0" w:color="auto"/>
        <w:right w:val="none" w:sz="0" w:space="0" w:color="auto"/>
      </w:divBdr>
    </w:div>
    <w:div w:id="723913714">
      <w:bodyDiv w:val="1"/>
      <w:marLeft w:val="0"/>
      <w:marRight w:val="0"/>
      <w:marTop w:val="0"/>
      <w:marBottom w:val="0"/>
      <w:divBdr>
        <w:top w:val="none" w:sz="0" w:space="0" w:color="auto"/>
        <w:left w:val="none" w:sz="0" w:space="0" w:color="auto"/>
        <w:bottom w:val="none" w:sz="0" w:space="0" w:color="auto"/>
        <w:right w:val="none" w:sz="0" w:space="0" w:color="auto"/>
      </w:divBdr>
    </w:div>
    <w:div w:id="752051246">
      <w:bodyDiv w:val="1"/>
      <w:marLeft w:val="0"/>
      <w:marRight w:val="0"/>
      <w:marTop w:val="0"/>
      <w:marBottom w:val="0"/>
      <w:divBdr>
        <w:top w:val="none" w:sz="0" w:space="0" w:color="auto"/>
        <w:left w:val="none" w:sz="0" w:space="0" w:color="auto"/>
        <w:bottom w:val="none" w:sz="0" w:space="0" w:color="auto"/>
        <w:right w:val="none" w:sz="0" w:space="0" w:color="auto"/>
      </w:divBdr>
    </w:div>
    <w:div w:id="877812474">
      <w:bodyDiv w:val="1"/>
      <w:marLeft w:val="0"/>
      <w:marRight w:val="0"/>
      <w:marTop w:val="0"/>
      <w:marBottom w:val="0"/>
      <w:divBdr>
        <w:top w:val="none" w:sz="0" w:space="0" w:color="auto"/>
        <w:left w:val="none" w:sz="0" w:space="0" w:color="auto"/>
        <w:bottom w:val="none" w:sz="0" w:space="0" w:color="auto"/>
        <w:right w:val="none" w:sz="0" w:space="0" w:color="auto"/>
      </w:divBdr>
      <w:divsChild>
        <w:div w:id="1009335712">
          <w:marLeft w:val="0"/>
          <w:marRight w:val="0"/>
          <w:marTop w:val="0"/>
          <w:marBottom w:val="0"/>
          <w:divBdr>
            <w:top w:val="none" w:sz="0" w:space="0" w:color="auto"/>
            <w:left w:val="none" w:sz="0" w:space="0" w:color="auto"/>
            <w:bottom w:val="none" w:sz="0" w:space="0" w:color="auto"/>
            <w:right w:val="none" w:sz="0" w:space="0" w:color="auto"/>
          </w:divBdr>
          <w:divsChild>
            <w:div w:id="202612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7932">
      <w:bodyDiv w:val="1"/>
      <w:marLeft w:val="0"/>
      <w:marRight w:val="0"/>
      <w:marTop w:val="0"/>
      <w:marBottom w:val="0"/>
      <w:divBdr>
        <w:top w:val="none" w:sz="0" w:space="0" w:color="auto"/>
        <w:left w:val="none" w:sz="0" w:space="0" w:color="auto"/>
        <w:bottom w:val="none" w:sz="0" w:space="0" w:color="auto"/>
        <w:right w:val="none" w:sz="0" w:space="0" w:color="auto"/>
      </w:divBdr>
    </w:div>
    <w:div w:id="916011600">
      <w:bodyDiv w:val="1"/>
      <w:marLeft w:val="0"/>
      <w:marRight w:val="0"/>
      <w:marTop w:val="0"/>
      <w:marBottom w:val="0"/>
      <w:divBdr>
        <w:top w:val="none" w:sz="0" w:space="0" w:color="auto"/>
        <w:left w:val="none" w:sz="0" w:space="0" w:color="auto"/>
        <w:bottom w:val="none" w:sz="0" w:space="0" w:color="auto"/>
        <w:right w:val="none" w:sz="0" w:space="0" w:color="auto"/>
      </w:divBdr>
    </w:div>
    <w:div w:id="977804378">
      <w:bodyDiv w:val="1"/>
      <w:marLeft w:val="0"/>
      <w:marRight w:val="0"/>
      <w:marTop w:val="0"/>
      <w:marBottom w:val="0"/>
      <w:divBdr>
        <w:top w:val="none" w:sz="0" w:space="0" w:color="auto"/>
        <w:left w:val="none" w:sz="0" w:space="0" w:color="auto"/>
        <w:bottom w:val="none" w:sz="0" w:space="0" w:color="auto"/>
        <w:right w:val="none" w:sz="0" w:space="0" w:color="auto"/>
      </w:divBdr>
      <w:divsChild>
        <w:div w:id="1107963602">
          <w:marLeft w:val="0"/>
          <w:marRight w:val="0"/>
          <w:marTop w:val="0"/>
          <w:marBottom w:val="0"/>
          <w:divBdr>
            <w:top w:val="none" w:sz="0" w:space="0" w:color="auto"/>
            <w:left w:val="none" w:sz="0" w:space="0" w:color="auto"/>
            <w:bottom w:val="none" w:sz="0" w:space="0" w:color="auto"/>
            <w:right w:val="none" w:sz="0" w:space="0" w:color="auto"/>
          </w:divBdr>
          <w:divsChild>
            <w:div w:id="984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343380">
      <w:bodyDiv w:val="1"/>
      <w:marLeft w:val="0"/>
      <w:marRight w:val="0"/>
      <w:marTop w:val="0"/>
      <w:marBottom w:val="0"/>
      <w:divBdr>
        <w:top w:val="none" w:sz="0" w:space="0" w:color="auto"/>
        <w:left w:val="none" w:sz="0" w:space="0" w:color="auto"/>
        <w:bottom w:val="none" w:sz="0" w:space="0" w:color="auto"/>
        <w:right w:val="none" w:sz="0" w:space="0" w:color="auto"/>
      </w:divBdr>
    </w:div>
    <w:div w:id="1121191066">
      <w:bodyDiv w:val="1"/>
      <w:marLeft w:val="0"/>
      <w:marRight w:val="0"/>
      <w:marTop w:val="0"/>
      <w:marBottom w:val="0"/>
      <w:divBdr>
        <w:top w:val="none" w:sz="0" w:space="0" w:color="auto"/>
        <w:left w:val="none" w:sz="0" w:space="0" w:color="auto"/>
        <w:bottom w:val="none" w:sz="0" w:space="0" w:color="auto"/>
        <w:right w:val="none" w:sz="0" w:space="0" w:color="auto"/>
      </w:divBdr>
      <w:divsChild>
        <w:div w:id="65955906">
          <w:marLeft w:val="0"/>
          <w:marRight w:val="0"/>
          <w:marTop w:val="0"/>
          <w:marBottom w:val="0"/>
          <w:divBdr>
            <w:top w:val="none" w:sz="0" w:space="0" w:color="auto"/>
            <w:left w:val="none" w:sz="0" w:space="0" w:color="auto"/>
            <w:bottom w:val="none" w:sz="0" w:space="0" w:color="auto"/>
            <w:right w:val="none" w:sz="0" w:space="0" w:color="auto"/>
          </w:divBdr>
          <w:divsChild>
            <w:div w:id="137175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450985">
      <w:bodyDiv w:val="1"/>
      <w:marLeft w:val="0"/>
      <w:marRight w:val="0"/>
      <w:marTop w:val="0"/>
      <w:marBottom w:val="0"/>
      <w:divBdr>
        <w:top w:val="none" w:sz="0" w:space="0" w:color="auto"/>
        <w:left w:val="none" w:sz="0" w:space="0" w:color="auto"/>
        <w:bottom w:val="none" w:sz="0" w:space="0" w:color="auto"/>
        <w:right w:val="none" w:sz="0" w:space="0" w:color="auto"/>
      </w:divBdr>
    </w:div>
    <w:div w:id="1227648524">
      <w:bodyDiv w:val="1"/>
      <w:marLeft w:val="0"/>
      <w:marRight w:val="0"/>
      <w:marTop w:val="0"/>
      <w:marBottom w:val="0"/>
      <w:divBdr>
        <w:top w:val="none" w:sz="0" w:space="0" w:color="auto"/>
        <w:left w:val="none" w:sz="0" w:space="0" w:color="auto"/>
        <w:bottom w:val="none" w:sz="0" w:space="0" w:color="auto"/>
        <w:right w:val="none" w:sz="0" w:space="0" w:color="auto"/>
      </w:divBdr>
    </w:div>
    <w:div w:id="1259604732">
      <w:bodyDiv w:val="1"/>
      <w:marLeft w:val="0"/>
      <w:marRight w:val="0"/>
      <w:marTop w:val="0"/>
      <w:marBottom w:val="0"/>
      <w:divBdr>
        <w:top w:val="none" w:sz="0" w:space="0" w:color="auto"/>
        <w:left w:val="none" w:sz="0" w:space="0" w:color="auto"/>
        <w:bottom w:val="none" w:sz="0" w:space="0" w:color="auto"/>
        <w:right w:val="none" w:sz="0" w:space="0" w:color="auto"/>
      </w:divBdr>
    </w:div>
    <w:div w:id="1326861434">
      <w:bodyDiv w:val="1"/>
      <w:marLeft w:val="0"/>
      <w:marRight w:val="0"/>
      <w:marTop w:val="0"/>
      <w:marBottom w:val="0"/>
      <w:divBdr>
        <w:top w:val="none" w:sz="0" w:space="0" w:color="auto"/>
        <w:left w:val="none" w:sz="0" w:space="0" w:color="auto"/>
        <w:bottom w:val="none" w:sz="0" w:space="0" w:color="auto"/>
        <w:right w:val="none" w:sz="0" w:space="0" w:color="auto"/>
      </w:divBdr>
    </w:div>
    <w:div w:id="1337146235">
      <w:bodyDiv w:val="1"/>
      <w:marLeft w:val="0"/>
      <w:marRight w:val="0"/>
      <w:marTop w:val="0"/>
      <w:marBottom w:val="0"/>
      <w:divBdr>
        <w:top w:val="none" w:sz="0" w:space="0" w:color="auto"/>
        <w:left w:val="none" w:sz="0" w:space="0" w:color="auto"/>
        <w:bottom w:val="none" w:sz="0" w:space="0" w:color="auto"/>
        <w:right w:val="none" w:sz="0" w:space="0" w:color="auto"/>
      </w:divBdr>
    </w:div>
    <w:div w:id="1344012894">
      <w:bodyDiv w:val="1"/>
      <w:marLeft w:val="0"/>
      <w:marRight w:val="0"/>
      <w:marTop w:val="0"/>
      <w:marBottom w:val="0"/>
      <w:divBdr>
        <w:top w:val="none" w:sz="0" w:space="0" w:color="auto"/>
        <w:left w:val="none" w:sz="0" w:space="0" w:color="auto"/>
        <w:bottom w:val="none" w:sz="0" w:space="0" w:color="auto"/>
        <w:right w:val="none" w:sz="0" w:space="0" w:color="auto"/>
      </w:divBdr>
    </w:div>
    <w:div w:id="1370837278">
      <w:bodyDiv w:val="1"/>
      <w:marLeft w:val="0"/>
      <w:marRight w:val="0"/>
      <w:marTop w:val="0"/>
      <w:marBottom w:val="0"/>
      <w:divBdr>
        <w:top w:val="none" w:sz="0" w:space="0" w:color="auto"/>
        <w:left w:val="none" w:sz="0" w:space="0" w:color="auto"/>
        <w:bottom w:val="none" w:sz="0" w:space="0" w:color="auto"/>
        <w:right w:val="none" w:sz="0" w:space="0" w:color="auto"/>
      </w:divBdr>
    </w:div>
    <w:div w:id="1389765053">
      <w:bodyDiv w:val="1"/>
      <w:marLeft w:val="0"/>
      <w:marRight w:val="0"/>
      <w:marTop w:val="0"/>
      <w:marBottom w:val="0"/>
      <w:divBdr>
        <w:top w:val="none" w:sz="0" w:space="0" w:color="auto"/>
        <w:left w:val="none" w:sz="0" w:space="0" w:color="auto"/>
        <w:bottom w:val="none" w:sz="0" w:space="0" w:color="auto"/>
        <w:right w:val="none" w:sz="0" w:space="0" w:color="auto"/>
      </w:divBdr>
    </w:div>
    <w:div w:id="1438132690">
      <w:bodyDiv w:val="1"/>
      <w:marLeft w:val="0"/>
      <w:marRight w:val="0"/>
      <w:marTop w:val="0"/>
      <w:marBottom w:val="0"/>
      <w:divBdr>
        <w:top w:val="none" w:sz="0" w:space="0" w:color="auto"/>
        <w:left w:val="none" w:sz="0" w:space="0" w:color="auto"/>
        <w:bottom w:val="none" w:sz="0" w:space="0" w:color="auto"/>
        <w:right w:val="none" w:sz="0" w:space="0" w:color="auto"/>
      </w:divBdr>
    </w:div>
    <w:div w:id="1448088039">
      <w:bodyDiv w:val="1"/>
      <w:marLeft w:val="0"/>
      <w:marRight w:val="0"/>
      <w:marTop w:val="0"/>
      <w:marBottom w:val="0"/>
      <w:divBdr>
        <w:top w:val="none" w:sz="0" w:space="0" w:color="auto"/>
        <w:left w:val="none" w:sz="0" w:space="0" w:color="auto"/>
        <w:bottom w:val="none" w:sz="0" w:space="0" w:color="auto"/>
        <w:right w:val="none" w:sz="0" w:space="0" w:color="auto"/>
      </w:divBdr>
    </w:div>
    <w:div w:id="1498494968">
      <w:bodyDiv w:val="1"/>
      <w:marLeft w:val="0"/>
      <w:marRight w:val="0"/>
      <w:marTop w:val="0"/>
      <w:marBottom w:val="0"/>
      <w:divBdr>
        <w:top w:val="none" w:sz="0" w:space="0" w:color="auto"/>
        <w:left w:val="none" w:sz="0" w:space="0" w:color="auto"/>
        <w:bottom w:val="none" w:sz="0" w:space="0" w:color="auto"/>
        <w:right w:val="none" w:sz="0" w:space="0" w:color="auto"/>
      </w:divBdr>
    </w:div>
    <w:div w:id="1612978164">
      <w:bodyDiv w:val="1"/>
      <w:marLeft w:val="0"/>
      <w:marRight w:val="0"/>
      <w:marTop w:val="0"/>
      <w:marBottom w:val="0"/>
      <w:divBdr>
        <w:top w:val="none" w:sz="0" w:space="0" w:color="auto"/>
        <w:left w:val="none" w:sz="0" w:space="0" w:color="auto"/>
        <w:bottom w:val="none" w:sz="0" w:space="0" w:color="auto"/>
        <w:right w:val="none" w:sz="0" w:space="0" w:color="auto"/>
      </w:divBdr>
    </w:div>
    <w:div w:id="1622344803">
      <w:bodyDiv w:val="1"/>
      <w:marLeft w:val="0"/>
      <w:marRight w:val="0"/>
      <w:marTop w:val="0"/>
      <w:marBottom w:val="0"/>
      <w:divBdr>
        <w:top w:val="none" w:sz="0" w:space="0" w:color="auto"/>
        <w:left w:val="none" w:sz="0" w:space="0" w:color="auto"/>
        <w:bottom w:val="none" w:sz="0" w:space="0" w:color="auto"/>
        <w:right w:val="none" w:sz="0" w:space="0" w:color="auto"/>
      </w:divBdr>
    </w:div>
    <w:div w:id="1629776608">
      <w:bodyDiv w:val="1"/>
      <w:marLeft w:val="0"/>
      <w:marRight w:val="0"/>
      <w:marTop w:val="0"/>
      <w:marBottom w:val="0"/>
      <w:divBdr>
        <w:top w:val="none" w:sz="0" w:space="0" w:color="auto"/>
        <w:left w:val="none" w:sz="0" w:space="0" w:color="auto"/>
        <w:bottom w:val="none" w:sz="0" w:space="0" w:color="auto"/>
        <w:right w:val="none" w:sz="0" w:space="0" w:color="auto"/>
      </w:divBdr>
    </w:div>
    <w:div w:id="1669864779">
      <w:bodyDiv w:val="1"/>
      <w:marLeft w:val="0"/>
      <w:marRight w:val="0"/>
      <w:marTop w:val="0"/>
      <w:marBottom w:val="0"/>
      <w:divBdr>
        <w:top w:val="none" w:sz="0" w:space="0" w:color="auto"/>
        <w:left w:val="none" w:sz="0" w:space="0" w:color="auto"/>
        <w:bottom w:val="none" w:sz="0" w:space="0" w:color="auto"/>
        <w:right w:val="none" w:sz="0" w:space="0" w:color="auto"/>
      </w:divBdr>
    </w:div>
    <w:div w:id="1676110890">
      <w:bodyDiv w:val="1"/>
      <w:marLeft w:val="0"/>
      <w:marRight w:val="0"/>
      <w:marTop w:val="0"/>
      <w:marBottom w:val="0"/>
      <w:divBdr>
        <w:top w:val="none" w:sz="0" w:space="0" w:color="auto"/>
        <w:left w:val="none" w:sz="0" w:space="0" w:color="auto"/>
        <w:bottom w:val="none" w:sz="0" w:space="0" w:color="auto"/>
        <w:right w:val="none" w:sz="0" w:space="0" w:color="auto"/>
      </w:divBdr>
    </w:div>
    <w:div w:id="1733387761">
      <w:bodyDiv w:val="1"/>
      <w:marLeft w:val="0"/>
      <w:marRight w:val="0"/>
      <w:marTop w:val="0"/>
      <w:marBottom w:val="0"/>
      <w:divBdr>
        <w:top w:val="none" w:sz="0" w:space="0" w:color="auto"/>
        <w:left w:val="none" w:sz="0" w:space="0" w:color="auto"/>
        <w:bottom w:val="none" w:sz="0" w:space="0" w:color="auto"/>
        <w:right w:val="none" w:sz="0" w:space="0" w:color="auto"/>
      </w:divBdr>
    </w:div>
    <w:div w:id="1757435695">
      <w:bodyDiv w:val="1"/>
      <w:marLeft w:val="0"/>
      <w:marRight w:val="0"/>
      <w:marTop w:val="0"/>
      <w:marBottom w:val="0"/>
      <w:divBdr>
        <w:top w:val="none" w:sz="0" w:space="0" w:color="auto"/>
        <w:left w:val="none" w:sz="0" w:space="0" w:color="auto"/>
        <w:bottom w:val="none" w:sz="0" w:space="0" w:color="auto"/>
        <w:right w:val="none" w:sz="0" w:space="0" w:color="auto"/>
      </w:divBdr>
    </w:div>
    <w:div w:id="1761490161">
      <w:bodyDiv w:val="1"/>
      <w:marLeft w:val="0"/>
      <w:marRight w:val="0"/>
      <w:marTop w:val="0"/>
      <w:marBottom w:val="0"/>
      <w:divBdr>
        <w:top w:val="none" w:sz="0" w:space="0" w:color="auto"/>
        <w:left w:val="none" w:sz="0" w:space="0" w:color="auto"/>
        <w:bottom w:val="none" w:sz="0" w:space="0" w:color="auto"/>
        <w:right w:val="none" w:sz="0" w:space="0" w:color="auto"/>
      </w:divBdr>
    </w:div>
    <w:div w:id="1774397407">
      <w:bodyDiv w:val="1"/>
      <w:marLeft w:val="0"/>
      <w:marRight w:val="0"/>
      <w:marTop w:val="0"/>
      <w:marBottom w:val="0"/>
      <w:divBdr>
        <w:top w:val="none" w:sz="0" w:space="0" w:color="auto"/>
        <w:left w:val="none" w:sz="0" w:space="0" w:color="auto"/>
        <w:bottom w:val="none" w:sz="0" w:space="0" w:color="auto"/>
        <w:right w:val="none" w:sz="0" w:space="0" w:color="auto"/>
      </w:divBdr>
    </w:div>
    <w:div w:id="1860662635">
      <w:bodyDiv w:val="1"/>
      <w:marLeft w:val="0"/>
      <w:marRight w:val="0"/>
      <w:marTop w:val="0"/>
      <w:marBottom w:val="0"/>
      <w:divBdr>
        <w:top w:val="none" w:sz="0" w:space="0" w:color="auto"/>
        <w:left w:val="none" w:sz="0" w:space="0" w:color="auto"/>
        <w:bottom w:val="none" w:sz="0" w:space="0" w:color="auto"/>
        <w:right w:val="none" w:sz="0" w:space="0" w:color="auto"/>
      </w:divBdr>
    </w:div>
    <w:div w:id="1872768564">
      <w:bodyDiv w:val="1"/>
      <w:marLeft w:val="0"/>
      <w:marRight w:val="0"/>
      <w:marTop w:val="0"/>
      <w:marBottom w:val="0"/>
      <w:divBdr>
        <w:top w:val="none" w:sz="0" w:space="0" w:color="auto"/>
        <w:left w:val="none" w:sz="0" w:space="0" w:color="auto"/>
        <w:bottom w:val="none" w:sz="0" w:space="0" w:color="auto"/>
        <w:right w:val="none" w:sz="0" w:space="0" w:color="auto"/>
      </w:divBdr>
    </w:div>
    <w:div w:id="1877624503">
      <w:bodyDiv w:val="1"/>
      <w:marLeft w:val="0"/>
      <w:marRight w:val="0"/>
      <w:marTop w:val="0"/>
      <w:marBottom w:val="0"/>
      <w:divBdr>
        <w:top w:val="none" w:sz="0" w:space="0" w:color="auto"/>
        <w:left w:val="none" w:sz="0" w:space="0" w:color="auto"/>
        <w:bottom w:val="none" w:sz="0" w:space="0" w:color="auto"/>
        <w:right w:val="none" w:sz="0" w:space="0" w:color="auto"/>
      </w:divBdr>
    </w:div>
    <w:div w:id="1946308301">
      <w:bodyDiv w:val="1"/>
      <w:marLeft w:val="0"/>
      <w:marRight w:val="0"/>
      <w:marTop w:val="0"/>
      <w:marBottom w:val="0"/>
      <w:divBdr>
        <w:top w:val="none" w:sz="0" w:space="0" w:color="auto"/>
        <w:left w:val="none" w:sz="0" w:space="0" w:color="auto"/>
        <w:bottom w:val="none" w:sz="0" w:space="0" w:color="auto"/>
        <w:right w:val="none" w:sz="0" w:space="0" w:color="auto"/>
      </w:divBdr>
    </w:div>
    <w:div w:id="1969580524">
      <w:bodyDiv w:val="1"/>
      <w:marLeft w:val="0"/>
      <w:marRight w:val="0"/>
      <w:marTop w:val="0"/>
      <w:marBottom w:val="0"/>
      <w:divBdr>
        <w:top w:val="none" w:sz="0" w:space="0" w:color="auto"/>
        <w:left w:val="none" w:sz="0" w:space="0" w:color="auto"/>
        <w:bottom w:val="none" w:sz="0" w:space="0" w:color="auto"/>
        <w:right w:val="none" w:sz="0" w:space="0" w:color="auto"/>
      </w:divBdr>
      <w:divsChild>
        <w:div w:id="1247887341">
          <w:marLeft w:val="0"/>
          <w:marRight w:val="0"/>
          <w:marTop w:val="0"/>
          <w:marBottom w:val="0"/>
          <w:divBdr>
            <w:top w:val="none" w:sz="0" w:space="0" w:color="auto"/>
            <w:left w:val="none" w:sz="0" w:space="0" w:color="auto"/>
            <w:bottom w:val="none" w:sz="0" w:space="0" w:color="auto"/>
            <w:right w:val="none" w:sz="0" w:space="0" w:color="auto"/>
          </w:divBdr>
          <w:divsChild>
            <w:div w:id="183792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980440">
      <w:bodyDiv w:val="1"/>
      <w:marLeft w:val="0"/>
      <w:marRight w:val="0"/>
      <w:marTop w:val="0"/>
      <w:marBottom w:val="0"/>
      <w:divBdr>
        <w:top w:val="none" w:sz="0" w:space="0" w:color="auto"/>
        <w:left w:val="none" w:sz="0" w:space="0" w:color="auto"/>
        <w:bottom w:val="none" w:sz="0" w:space="0" w:color="auto"/>
        <w:right w:val="none" w:sz="0" w:space="0" w:color="auto"/>
      </w:divBdr>
    </w:div>
    <w:div w:id="2036691090">
      <w:bodyDiv w:val="1"/>
      <w:marLeft w:val="0"/>
      <w:marRight w:val="0"/>
      <w:marTop w:val="0"/>
      <w:marBottom w:val="0"/>
      <w:divBdr>
        <w:top w:val="none" w:sz="0" w:space="0" w:color="auto"/>
        <w:left w:val="none" w:sz="0" w:space="0" w:color="auto"/>
        <w:bottom w:val="none" w:sz="0" w:space="0" w:color="auto"/>
        <w:right w:val="none" w:sz="0" w:space="0" w:color="auto"/>
      </w:divBdr>
      <w:divsChild>
        <w:div w:id="543449825">
          <w:marLeft w:val="0"/>
          <w:marRight w:val="0"/>
          <w:marTop w:val="0"/>
          <w:marBottom w:val="0"/>
          <w:divBdr>
            <w:top w:val="none" w:sz="0" w:space="0" w:color="auto"/>
            <w:left w:val="none" w:sz="0" w:space="0" w:color="auto"/>
            <w:bottom w:val="none" w:sz="0" w:space="0" w:color="auto"/>
            <w:right w:val="none" w:sz="0" w:space="0" w:color="auto"/>
          </w:divBdr>
          <w:divsChild>
            <w:div w:id="120340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doi.org/10.1007/978-1-4614-3185-5_3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Est22</b:Tag>
    <b:SourceType>InternetSite</b:SourceType>
    <b:Guid>{96EB144D-1249-4234-BBBA-B5B58FFDECE0}</b:Guid>
    <b:Author>
      <b:Author>
        <b:NameList>
          <b:Person>
            <b:Last>Heerema</b:Last>
            <b:First>Esther</b:First>
          </b:Person>
        </b:NameList>
      </b:Author>
    </b:Author>
    <b:Title>Therapeutic Benefits of Children for People Living With Dementia</b:Title>
    <b:Year>2022</b:Year>
    <b:YearAccessed>2024</b:YearAccessed>
    <b:MonthAccessed>May</b:MonthAccessed>
    <b:DayAccessed>14</b:DayAccessed>
    <b:URL>https://www.verywellhealth.com/therapeutic-benefits-children-dementia-98690#:~:text=Studies%20have%20noted%20the%20following%3A%201%</b:URL>
    <b:RefOrder>1</b:RefOrder>
  </b:Source>
  <b:Source>
    <b:Tag>The22</b:Tag>
    <b:SourceType>InternetSite</b:SourceType>
    <b:Guid>{A5C71547-58FD-45E1-B487-893D172D284F}</b:Guid>
    <b:Author>
      <b:Author>
        <b:Corporate>The Welsh Government</b:Corporate>
      </b:Author>
    </b:Author>
    <b:Title>The four purposes</b:Title>
    <b:Year>2022</b:Year>
    <b:YearAccessed>2023</b:YearAccessed>
    <b:MonthAccessed>April</b:MonthAccessed>
    <b:DayAccessed>11th</b:DayAccessed>
    <b:URL>https://www.gov.wales/sites/default/files/publications/2018-03/the-four-purposes-of-the-curriculum-for-wales.pdf</b:URL>
    <b:RefOrder>2</b:RefOrder>
  </b:Source>
  <b:Source>
    <b:Tag>Bre11</b:Tag>
    <b:SourceType>InternetSite</b:SourceType>
    <b:Guid>{2E007D0B-9046-43DA-8507-E87C525B14A0}</b:Guid>
    <b:Author>
      <b:Author>
        <b:NameList>
          <b:Person>
            <b:Last>Okeefe</b:Last>
            <b:First>Brendan</b:First>
          </b:Person>
        </b:NameList>
      </b:Author>
    </b:Author>
    <b:Title>5 Steps to Better School/Community Collaboration</b:Title>
    <b:Year>2011</b:Year>
    <b:YearAccessed>2024</b:YearAccessed>
    <b:MonthAccessed>May</b:MonthAccessed>
    <b:DayAccessed>14</b:DayAccessed>
    <b:URL>https://www.edutopia.org/blog/school-community-collaboration-brendan-okeefe</b:URL>
    <b:RefOrder>3</b:RefOrder>
  </b:Source>
  <b:Source>
    <b:Tag>wel22</b:Tag>
    <b:SourceType>InternetSite</b:SourceType>
    <b:Guid>{6209875C-8B25-46EF-8CAD-DFBE12673E23}</b:Guid>
    <b:Author>
      <b:Author>
        <b:Corporate>Welsh government</b:Corporate>
      </b:Author>
    </b:Author>
    <b:Title>Developing a vision for curriculum design</b:Title>
    <b:Year>2022</b:Year>
    <b:YearAccessed>2023</b:YearAccessed>
    <b:MonthAccessed>january</b:MonthAccessed>
    <b:DayAccessed>10th</b:DayAccessed>
    <b:URL>https://hwb.gov.wales/curriculum-for-wales/designing-your-curriculum/developing-a-vision-for-curriculum-design/#curriculum-design-and-the-four-purposes</b:URL>
    <b:RefOrder>4</b:RefOrder>
  </b:Source>
  <b:Source>
    <b:Tag>Car13</b:Tag>
    <b:SourceType>BookSection</b:SourceType>
    <b:Guid>{4F270030-C088-44A4-A401-E3312B3E6703}</b:Guid>
    <b:Title>Theories of childhood: secon edition</b:Title>
    <b:Year>2013</b:Year>
    <b:BookTitle>An introduction to Dewey, Montessori,Erikson, Piaget and Vygotsky</b:BookTitle>
    <b:Pages>54</b:Pages>
    <b:City>St Paul</b:City>
    <b:Publisher>Redleaf Press</b:Publisher>
    <b:Author>
      <b:Author>
        <b:NameList>
          <b:Person>
            <b:Last>Mooney</b:Last>
            <b:First>Carol</b:First>
            <b:Middle>Cahart</b:Middle>
          </b:Person>
        </b:NameList>
      </b:Author>
    </b:Author>
    <b:RefOrder>5</b:RefOrder>
  </b:Source>
  <b:Source>
    <b:Tag>Ear23</b:Tag>
    <b:SourceType>InternetSite</b:SourceType>
    <b:Guid>{9CFF847C-3397-421C-9ED6-2895D0343DF0}</b:Guid>
    <b:Author>
      <b:Author>
        <b:Corporate>Early learning HQ</b:Corporate>
      </b:Author>
    </b:Author>
    <b:Title>Leuven scale for emotional wellbeing and involvement</b:Title>
    <b:Year>2023</b:Year>
    <b:YearAccessed>2023</b:YearAccessed>
    <b:MonthAccessed>February</b:MonthAccessed>
    <b:DayAccessed>20th</b:DayAccessed>
    <b:URL>https://www.earlylearninghq.org.uk/class-management/observation-and-assessment</b:URL>
    <b:RefOrder>6</b:RefOrder>
  </b:Source>
  <b:Source>
    <b:Tag>Kir16</b:Tag>
    <b:SourceType>InternetSite</b:SourceType>
    <b:Guid>{552FDAF7-D63B-422A-A8AA-4E83EC6C05E1}</b:Guid>
    <b:Author>
      <b:Author>
        <b:NameList>
          <b:Person>
            <b:Last>Tirri</b:Last>
            <b:First>Kirsi</b:First>
          </b:Person>
        </b:NameList>
      </b:Author>
    </b:Author>
    <b:Title>Education for purposeful teaching around the world</b:Title>
    <b:Year>2016</b:Year>
    <b:YearAccessed>2024</b:YearAccessed>
    <b:MonthAccessed>May </b:MonthAccessed>
    <b:DayAccessed>16</b:DayAccessed>
    <b:URL>https://www.tandfonline.com/doi/citedby/10.1080/02607476.2016.1226551?scroll=top&amp;needAccess=true</b:URL>
    <b:RefOrder>7</b:RefOrder>
  </b:Source>
  <b:Source>
    <b:Tag>ada19</b:Tag>
    <b:SourceType>InternetSite</b:SourceType>
    <b:Guid>{B182834E-B1B3-412B-B94E-8D7DCC5021E6}</b:Guid>
    <b:Author>
      <b:Author>
        <b:Corporate>Adaptable travel</b:Corporate>
      </b:Author>
    </b:Author>
    <b:Title>8 benefits of school trips</b:Title>
    <b:Year>2019</b:Year>
    <b:YearAccessed>2024</b:YearAccessed>
    <b:MonthAccessed>May</b:MonthAccessed>
    <b:DayAccessed>16</b:DayAccessed>
    <b:URL>https://www.adaptabletravel.co.uk/blog/8-benefits-of-school-trips</b:URL>
    <b:RefOrder>8</b:RefOrder>
  </b:Source>
  <b:Source>
    <b:Tag>Sha23</b:Tag>
    <b:SourceType>InternetSite</b:SourceType>
    <b:Guid>{44315453-202D-4B7B-9056-2CE7C49245B5}</b:Guid>
    <b:Title>Les Vgotsky socio-cultural theory</b:Title>
    <b:Year>2023</b:Year>
    <b:YearAccessed>2023</b:YearAccessed>
    <b:MonthAccessed>January</b:MonthAccessed>
    <b:DayAccessed>14th</b:DayAccessed>
    <b:URL>https://www.sociologygroup.com/socio-cultural-theory/</b:URL>
    <b:Author>
      <b:Author>
        <b:NameList>
          <b:Person>
            <b:Last>Paul</b:Last>
            <b:First>Shaun</b:First>
          </b:Person>
        </b:NameList>
      </b:Author>
    </b:Author>
    <b:RefOrder>9</b:RefOrder>
  </b:Source>
  <b:Source>
    <b:Tag>Wor22</b:Tag>
    <b:SourceType>InternetSite</b:SourceType>
    <b:Guid>{59C2E74E-ED97-45AF-AAA0-BC6DBAFB69F3}</b:Guid>
    <b:Author>
      <b:Author>
        <b:Corporate>Worknest</b:Corporate>
      </b:Author>
    </b:Author>
    <b:Title>School trips | Staff to pupil ratios explained</b:Title>
    <b:Year>2022</b:Year>
    <b:YearAccessed>2024</b:YearAccessed>
    <b:MonthAccessed>May</b:MonthAccessed>
    <b:DayAccessed>17</b:DayAccessed>
    <b:URL>https://worknest.com/blog/school-trips-staff-to-pupil-ratios-explained/</b:URL>
    <b:RefOrder>10</b:RefOrder>
  </b:Source>
  <b:Source>
    <b:Tag>Abi15</b:Tag>
    <b:SourceType>InternetSite</b:SourceType>
    <b:Guid>{23E770CC-9469-40EB-A34C-6687EE40D836}</b:Guid>
    <b:Author>
      <b:Author>
        <b:NameList>
          <b:Person>
            <b:Last>Hopper</b:Last>
            <b:First>Abi</b:First>
          </b:Person>
        </b:NameList>
      </b:Author>
    </b:Author>
    <b:Title>cold and hot tasks</b:Title>
    <b:Year>2015</b:Year>
    <b:YearAccessed>2024</b:YearAccessed>
    <b:MonthAccessed>May</b:MonthAccessed>
    <b:DayAccessed>19</b:DayAccessed>
    <b:URL>https://www.ambition.org.uk/blog/cold-tasks-and-hot-tasks/</b:URL>
    <b:RefOrder>14</b:RefOrder>
  </b:Source>
  <b:Source>
    <b:Tag>Twi232</b:Tag>
    <b:SourceType>InternetSite</b:SourceType>
    <b:Guid>{7FE99F2D-6A12-4A8C-967E-571D3BEDA754}</b:Guid>
    <b:Title>How to develop a growth minset in the classroom</b:Title>
    <b:Year>2023</b:Year>
    <b:Author>
      <b:Author>
        <b:Corporate>Twinkl</b:Corporate>
      </b:Author>
    </b:Author>
    <b:YearAccessed>2024</b:YearAccessed>
    <b:MonthAccessed>February</b:MonthAccessed>
    <b:DayAccessed>17</b:DayAccessed>
    <b:URL>https://www.twinkl.co.uk/news/how-to-develop-a-growth-mindset-in-the-classroom</b:URL>
    <b:RefOrder>15</b:RefOrder>
  </b:Source>
  <b:Source>
    <b:Tag>Chr23</b:Tag>
    <b:SourceType>InternetSite</b:SourceType>
    <b:Guid>{034A3355-FF07-4850-A592-D65FBB678105}</b:Guid>
    <b:Author>
      <b:Author>
        <b:NameList>
          <b:Person>
            <b:Last>Drew</b:Last>
            <b:First>Chris</b:First>
          </b:Person>
        </b:NameList>
      </b:Author>
    </b:Author>
    <b:Title>Bruners spiral curriclum</b:Title>
    <b:Year>2023</b:Year>
    <b:YearAccessed>2024</b:YearAccessed>
    <b:MonthAccessed>febuary</b:MonthAccessed>
    <b:DayAccessed>14</b:DayAccessed>
    <b:URL>https://helpfulprofessor.com/spiral-curriculum/</b:URL>
    <b:RefOrder>16</b:RefOrder>
  </b:Source>
  <b:Source>
    <b:Tag>Pro23</b:Tag>
    <b:SourceType>InternetSite</b:SourceType>
    <b:Guid>{E1C5424E-654E-44B7-871B-55614F53AE37}</b:Guid>
    <b:Author>
      <b:Author>
        <b:Corporate>ProProfs</b:Corporate>
      </b:Author>
    </b:Author>
    <b:Title>16 advantages and disadvantages of questionnaires</b:Title>
    <b:Year>2023</b:Year>
    <b:YearAccessed>2024</b:YearAccessed>
    <b:MonthAccessed>February</b:MonthAccessed>
    <b:DayAccessed>16</b:DayAccessed>
    <b:URL>https://www.proprofssurvey.com/blog/advantages-disadvantages-of-questionnaires/</b:URL>
    <b:RefOrder>12</b:RefOrder>
  </b:Source>
  <b:Source>
    <b:Tag>Kev17</b:Tag>
    <b:SourceType>InternetSite</b:SourceType>
    <b:Guid>{1B14E252-571C-4CA8-A794-FC66AD2B587A}</b:Guid>
    <b:Title>Researching Internet-Based Populations: Advantages and Disadvantages of Online Survey Research, Online Questionnaire Authoring Software Packages, and Web Survey Services </b:Title>
    <b:Year>2017</b:Year>
    <b:Author>
      <b:Author>
        <b:NameList>
          <b:Person>
            <b:Last>Wright</b:Last>
            <b:First>Kevin</b:First>
          </b:Person>
        </b:NameList>
      </b:Author>
    </b:Author>
    <b:YearAccessed>2024</b:YearAccessed>
    <b:MonthAccessed>February</b:MonthAccessed>
    <b:DayAccessed>16</b:DayAccessed>
    <b:URL>https://academic.oup.com/jcmc/article/10/3/JCMC1034/4614509</b:URL>
    <b:RefOrder>11</b:RefOrder>
  </b:Source>
  <b:Source>
    <b:Tag>Gar18</b:Tag>
    <b:SourceType>InternetSite</b:SourceType>
    <b:Guid>{CF0C62D7-C7D9-4AB9-9D60-CE3DBD3D0043}</b:Guid>
    <b:Author>
      <b:Author>
        <b:Corporate>BERA</b:Corporate>
      </b:Author>
    </b:Author>
    <b:Title>BERA document</b:Title>
    <b:Year>2018</b:Year>
    <b:YearAccessed>2023</b:YearAccessed>
    <b:MonthAccessed>February</b:MonthAccessed>
    <b:DayAccessed>20th</b:DayAccessed>
    <b:URL>https://www.bera.ac.uk/publication/ethical-guidelines-for-educational-research-2018-online</b:URL>
    <b:RefOrder>13</b:RefOrder>
  </b:Source>
  <b:Source>
    <b:Tag>Pau09</b:Tag>
    <b:SourceType>InternetSite</b:SourceType>
    <b:Guid>{E3BE8C42-9AB5-46F5-8FFE-4E20FC167E24}</b:Guid>
    <b:Title>Developing the theory of formative assessment</b:Title>
    <b:Year>2009</b:Year>
    <b:Author>
      <b:Author>
        <b:NameList>
          <b:Person>
            <b:Last>Paul Black</b:Last>
            <b:First>Dylan</b:First>
            <b:Middle>William</b:Middle>
          </b:Person>
        </b:NameList>
      </b:Author>
    </b:Author>
    <b:YearAccessed>2023</b:YearAccessed>
    <b:MonthAccessed>December</b:MonthAccessed>
    <b:DayAccessed>28</b:DayAccessed>
    <b:URL>https://link.springer.com/article/10.1007/s11092-008-9068-5#citeas</b:URL>
    <b:RefOrder>17</b:RefOrder>
  </b:Source>
  <b:Source>
    <b:Tag>Gar23</b:Tag>
    <b:SourceType>InternetSite</b:SourceType>
    <b:Guid>{28168E15-3EC1-4DFB-9D7A-EB91F2D6E940}</b:Guid>
    <b:Author>
      <b:Author>
        <b:Corporate>Gardener's multiple intelligences</b:Corporate>
      </b:Author>
    </b:Author>
    <b:Title>The Question Matrix</b:Title>
    <b:Year>2023</b:Year>
    <b:YearAccessed>2023</b:YearAccessed>
    <b:MonthAccessed>December </b:MonthAccessed>
    <b:DayAccessed>29</b:DayAccessed>
    <b:URL>https://edcr3332015gardnersmultipleintelligences.weebly.com/the-question-matrix.html</b:URL>
    <b:RefOrder>18</b:RefOrder>
  </b:Source>
  <b:Source>
    <b:Tag>Ros23</b:Tag>
    <b:SourceType>InternetSite</b:SourceType>
    <b:Guid>{AF0A1C15-5F89-4659-BAB8-F3BDCC059EB0}</b:Guid>
    <b:Author>
      <b:Author>
        <b:NameList>
          <b:Person>
            <b:Last>McGill</b:Last>
            <b:First>Ross</b:First>
          </b:Person>
        </b:NameList>
      </b:Author>
    </b:Author>
    <b:Title>Teacher tool kit: taking live marking two steps forward</b:Title>
    <b:Year>2023</b:Year>
    <b:YearAccessed>2023</b:YearAccessed>
    <b:MonthAccessed>December </b:MonthAccessed>
    <b:DayAccessed>29</b:DayAccessed>
    <b:URL>https://www.teachertoolkit.co.uk/2022/11/01/taking-live-marking-two-steps-forward/</b:URL>
    <b:RefOrder>19</b:RefOrder>
  </b:Source>
  <b:Source>
    <b:Tag>pes24</b:Tag>
    <b:SourceType>InternetSite</b:SourceType>
    <b:Guid>{E30E4785-44F1-4EC7-9462-09E1E17FD6B5}</b:Guid>
    <b:Author>
      <b:Author>
        <b:Corporate>Pestleanalysis contributor</b:Corporate>
      </b:Author>
    </b:Author>
    <b:Title>Benefits of swot analysis</b:Title>
    <b:Year>2024</b:Year>
    <b:YearAccessed>2024</b:YearAccessed>
    <b:MonthAccessed>May</b:MonthAccessed>
    <b:DayAccessed>20</b:DayAccessed>
    <b:URL>https://pestleanalysis.com/benefits-of-swot-analysis/</b:URL>
    <b:RefOrder>20</b:RefOrder>
  </b:Source>
  <b:Source>
    <b:Tag>HEI22</b:Tag>
    <b:SourceType>InternetSite</b:SourceType>
    <b:Guid>{CC014128-6F97-4BAD-9BF4-A236E6151AC1}</b:Guid>
    <b:Author>
      <b:Author>
        <b:Corporate>HEI schools</b:Corporate>
      </b:Author>
    </b:Author>
    <b:Title>What is holistic development?</b:Title>
    <b:Year>2022</b:Year>
    <b:YearAccessed>2023</b:YearAccessed>
    <b:MonthAccessed>January</b:MonthAccessed>
    <b:DayAccessed>1</b:DayAccessed>
    <b:URL>https://www.heischools.com/blog/what-is-holistic-development#:~:text=Simply%20put%2C%20holistic%20development%20is%20the%20social%2C%20emotional%2C,importantly%2C%20it%E2%80%99s%20about%20establishing%20the%20child%E2%80%99s%20overall%20wellbeing.</b:URL>
    <b:RefOrder>21</b:RefOrder>
  </b:Source>
  <b:Source>
    <b:Tag>Jos17</b:Tag>
    <b:SourceType>InternetSite</b:SourceType>
    <b:Guid>{43C270A5-2CBC-47E9-A9EF-00BFF4F2670F}</b:Guid>
    <b:Author>
      <b:Author>
        <b:NameList>
          <b:Person>
            <b:Last>Thomas</b:Last>
            <b:First>Josh</b:First>
          </b:Person>
        </b:NameList>
      </b:Author>
    </b:Author>
    <b:Title>Learning Outside the Classroom And Its Benefits</b:Title>
    <b:Year>2017</b:Year>
    <b:YearAccessed>2024</b:YearAccessed>
    <b:MonthAccessed>May</b:MonthAccessed>
    <b:DayAccessed>20</b:DayAccessed>
    <b:URL>https://www.powerfulschools.org/learning-outside-the-classroom-and-its-benefits/</b:URL>
    <b:RefOrder>22</b:RefOrder>
  </b:Source>
  <b:Source>
    <b:Tag>Alz20</b:Tag>
    <b:SourceType>InternetSite</b:SourceType>
    <b:Guid>{792492AF-A4A6-4CEA-8D20-23D7563C2DBF}</b:Guid>
    <b:Author>
      <b:Author>
        <b:Corporate>Alzheimers society</b:Corporate>
      </b:Author>
    </b:Author>
    <b:Title>Social contact briefing</b:Title>
    <b:Year>2020</b:Year>
    <b:YearAccessed>2024</b:YearAccessed>
    <b:MonthAccessed>May</b:MonthAccessed>
    <b:DayAccessed>20</b:DayAccessed>
    <b:URL>https://www.alzheimers.org.uk/sites/default/files/2020-06/Social-Contact-Briefing_June-2020.pdf</b:URL>
    <b:RefOrder>23</b:RefOrder>
  </b:Source>
  <b:Source>
    <b:Tag>NHS18</b:Tag>
    <b:SourceType>InternetSite</b:SourceType>
    <b:Guid>{4904010B-ADE7-4B06-9CAC-963A01C56CF8}</b:Guid>
    <b:Author>
      <b:Author>
        <b:Corporate>NHS</b:Corporate>
      </b:Author>
    </b:Author>
    <b:Title>Music and dementia: a powerful connector</b:Title>
    <b:Year>2018</b:Year>
    <b:YearAccessed>2024</b:YearAccessed>
    <b:MonthAccessed>May</b:MonthAccessed>
    <b:DayAccessed>21</b:DayAccessed>
    <b:URL>https://www.england.nhs.uk/blog/music-and-dementia-a-powerful-connector/</b:URL>
    <b:RefOrder>24</b:RefOrder>
  </b:Source>
  <b:Source>
    <b:Tag>Wel22</b:Tag>
    <b:SourceType>InternetSite</b:SourceType>
    <b:Guid>{B9E3AD4B-6D32-4122-BFFB-1A11EE101B4C}</b:Guid>
    <b:Title>The New curriculm in Wales</b:Title>
    <b:Year>2022</b:Year>
    <b:Author>
      <b:Author>
        <b:Corporate>Welsh Government</b:Corporate>
      </b:Author>
    </b:Author>
    <b:YearAccessed>2023</b:YearAccessed>
    <b:MonthAccessed>april</b:MonthAccessed>
    <b:DayAccessed>10</b:DayAccessed>
    <b:URL>https://www.gov.wales/sites/default/files/publications/2018-03/successful-futures.pdf</b:URL>
    <b:RefOrder>25</b:RefOrder>
  </b:Source>
  <b:Source>
    <b:Tag>Ado22</b:Tag>
    <b:SourceType>InternetSite</b:SourceType>
    <b:Guid>{76986983-6390-4861-80F1-7840D4029D21}</b:Guid>
    <b:Author>
      <b:Author>
        <b:Corporate>Adobe communications team</b:Corporate>
      </b:Author>
    </b:Author>
    <b:Title>15 benefits of social media marketing</b:Title>
    <b:Year>2022</b:Year>
    <b:YearAccessed>2024</b:YearAccessed>
    <b:MonthAccessed>May</b:MonthAccessed>
    <b:DayAccessed>21</b:DayAccessed>
    <b:URL>https://business.adobe.com/blog/basics/smm-benefits</b:URL>
    <b:RefOrder>26</b:RefOrder>
  </b:Source>
  <b:Source>
    <b:Tag>Wel224</b:Tag>
    <b:SourceType>InternetSite</b:SourceType>
    <b:Guid>{02A293DD-9E9F-432C-AC35-957A464F62C4}</b:Guid>
    <b:Author>
      <b:Author>
        <b:Corporate>Welsh Government</b:Corporate>
      </b:Author>
    </b:Author>
    <b:Title>QTS standards</b:Title>
    <b:Year>2022</b:Year>
    <b:YearAccessed>2024</b:YearAccessed>
    <b:MonthAccessed>May</b:MonthAccessed>
    <b:DayAccessed>2022</b:DayAccessed>
    <b:URL>https://hwb.gov.wales/api/storage/19bc948b-8a3f-41e0-944a-7bf2cadf7d18/professional-standards-for-teaching-and-leadership-interactive-pdf-for-pc.pdf</b:URL>
    <b:RefOrder>27</b:RefOrder>
  </b:Source>
</b:Sources>
</file>

<file path=customXml/itemProps1.xml><?xml version="1.0" encoding="utf-8"?>
<ds:datastoreItem xmlns:ds="http://schemas.openxmlformats.org/officeDocument/2006/customXml" ds:itemID="{06552EFE-217E-42FA-AEB0-DE96E8856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4742</Words>
  <Characters>27035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 (2204029)</dc:creator>
  <cp:keywords/>
  <dc:description/>
  <cp:lastModifiedBy>katiejaynelewis1812@gmail.com</cp:lastModifiedBy>
  <cp:revision>59</cp:revision>
  <dcterms:created xsi:type="dcterms:W3CDTF">2024-05-20T22:56:00Z</dcterms:created>
  <dcterms:modified xsi:type="dcterms:W3CDTF">2024-05-22T16:34:00Z</dcterms:modified>
</cp:coreProperties>
</file>