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23EAE52">
      <w:pPr>
        <w:bidi w:val="0"/>
        <w:rPr>
          <w:rFonts w:hint="eastAsia"/>
          <w:sz w:val="24"/>
          <w:szCs w:val="24"/>
          <w:lang w:val="en-US" w:eastAsia="zh-CN"/>
        </w:rPr>
      </w:pPr>
      <w:r>
        <w:rPr>
          <w:rFonts w:hint="eastAsia"/>
          <w:sz w:val="24"/>
          <w:szCs w:val="24"/>
          <w:lang w:val="en-US" w:eastAsia="zh-CN"/>
        </w:rPr>
        <w:drawing>
          <wp:inline distT="0" distB="0" distL="114300" distR="114300">
            <wp:extent cx="1809750" cy="723900"/>
            <wp:effectExtent l="0" t="0" r="3810" b="0"/>
            <wp:docPr id="4" name="图片 4" descr="1763745688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1763745688761"/>
                    <pic:cNvPicPr>
                      <a:picLocks noChangeAspect="1"/>
                    </pic:cNvPicPr>
                  </pic:nvPicPr>
                  <pic:blipFill>
                    <a:blip r:embed="rId6"/>
                    <a:stretch>
                      <a:fillRect/>
                    </a:stretch>
                  </pic:blipFill>
                  <pic:spPr>
                    <a:xfrm>
                      <a:off x="0" y="0"/>
                      <a:ext cx="1809750" cy="723900"/>
                    </a:xfrm>
                    <a:prstGeom prst="rect">
                      <a:avLst/>
                    </a:prstGeom>
                  </pic:spPr>
                </pic:pic>
              </a:graphicData>
            </a:graphic>
          </wp:inline>
        </w:drawing>
      </w:r>
    </w:p>
    <w:p w14:paraId="3B10337F">
      <w:pPr>
        <w:bidi w:val="0"/>
        <w:rPr>
          <w:rFonts w:hint="eastAsia"/>
          <w:sz w:val="24"/>
          <w:szCs w:val="24"/>
          <w:lang w:val="en-US" w:eastAsia="zh-CN"/>
        </w:rPr>
      </w:pPr>
    </w:p>
    <w:p w14:paraId="1DD220EF">
      <w:pPr>
        <w:bidi w:val="0"/>
        <w:rPr>
          <w:rFonts w:hint="eastAsia"/>
          <w:sz w:val="24"/>
          <w:szCs w:val="24"/>
          <w:lang w:val="en-US" w:eastAsia="zh-CN"/>
        </w:rPr>
      </w:pPr>
      <w:bookmarkStart w:id="17" w:name="_GoBack"/>
      <w:bookmarkEnd w:id="17"/>
      <w:r>
        <w:rPr>
          <w:rFonts w:hint="eastAsia"/>
          <w:sz w:val="24"/>
          <w:szCs w:val="24"/>
          <w:lang w:val="en-US" w:eastAsia="zh-CN"/>
        </w:rPr>
        <w:t>Tittle ： Is greed good? Should modern businesses be concerned about ethics? Explain your perspective with reference to theory and practice.</w:t>
      </w:r>
    </w:p>
    <w:p w14:paraId="0CDE36B7">
      <w:pPr>
        <w:bidi w:val="0"/>
        <w:rPr>
          <w:rFonts w:hint="default"/>
          <w:sz w:val="24"/>
          <w:szCs w:val="24"/>
          <w:lang w:val="en-US" w:eastAsia="zh-CN"/>
        </w:rPr>
      </w:pPr>
    </w:p>
    <w:p w14:paraId="3D780230">
      <w:pPr>
        <w:bidi w:val="0"/>
        <w:rPr>
          <w:rFonts w:hint="default"/>
          <w:sz w:val="24"/>
          <w:szCs w:val="24"/>
          <w:lang w:val="en-US" w:eastAsia="zh-CN"/>
        </w:rPr>
      </w:pPr>
      <w:r>
        <w:rPr>
          <w:rFonts w:hint="eastAsia"/>
          <w:sz w:val="24"/>
          <w:szCs w:val="24"/>
          <w:lang w:val="en-US" w:eastAsia="zh-CN"/>
        </w:rPr>
        <w:t xml:space="preserve">Student name </w:t>
      </w:r>
      <w:r>
        <w:rPr>
          <w:rFonts w:hint="default"/>
          <w:sz w:val="24"/>
          <w:szCs w:val="24"/>
          <w:lang w:val="en-US" w:eastAsia="zh-CN"/>
        </w:rPr>
        <w:t>：</w:t>
      </w:r>
      <w:r>
        <w:rPr>
          <w:rFonts w:hint="eastAsia"/>
          <w:sz w:val="24"/>
          <w:szCs w:val="24"/>
          <w:lang w:val="en-US" w:eastAsia="zh-CN"/>
        </w:rPr>
        <w:t>Haoyang Zhang</w:t>
      </w:r>
    </w:p>
    <w:p w14:paraId="06097558">
      <w:pPr>
        <w:bidi w:val="0"/>
        <w:rPr>
          <w:rFonts w:hint="default"/>
          <w:sz w:val="24"/>
          <w:szCs w:val="24"/>
          <w:lang w:val="en-US" w:eastAsia="zh-CN"/>
        </w:rPr>
      </w:pPr>
    </w:p>
    <w:p w14:paraId="7FAE428A">
      <w:pPr>
        <w:bidi w:val="0"/>
        <w:rPr>
          <w:rFonts w:hint="eastAsia"/>
          <w:sz w:val="24"/>
          <w:szCs w:val="24"/>
          <w:lang w:val="en-US" w:eastAsia="zh-CN"/>
        </w:rPr>
      </w:pPr>
      <w:r>
        <w:rPr>
          <w:rFonts w:hint="eastAsia"/>
          <w:sz w:val="24"/>
          <w:szCs w:val="24"/>
          <w:lang w:val="en-US" w:eastAsia="zh-CN"/>
        </w:rPr>
        <w:t>Student ID : 2404507</w:t>
      </w:r>
    </w:p>
    <w:p w14:paraId="63E13632">
      <w:pPr>
        <w:bidi w:val="0"/>
        <w:rPr>
          <w:rFonts w:hint="default"/>
          <w:sz w:val="24"/>
          <w:szCs w:val="24"/>
          <w:lang w:val="en-US" w:eastAsia="zh-CN"/>
        </w:rPr>
      </w:pPr>
    </w:p>
    <w:p w14:paraId="712662BD">
      <w:pPr>
        <w:bidi w:val="0"/>
        <w:rPr>
          <w:rFonts w:hint="eastAsia"/>
          <w:sz w:val="24"/>
          <w:szCs w:val="24"/>
          <w:lang w:val="en-US" w:eastAsia="zh-CN"/>
        </w:rPr>
      </w:pPr>
      <w:r>
        <w:rPr>
          <w:rFonts w:hint="eastAsia"/>
          <w:sz w:val="24"/>
          <w:szCs w:val="24"/>
          <w:lang w:val="en-US" w:eastAsia="zh-CN"/>
        </w:rPr>
        <w:t>Module : Global ethics</w:t>
      </w:r>
    </w:p>
    <w:p w14:paraId="07E5E8F8">
      <w:pPr>
        <w:bidi w:val="0"/>
        <w:rPr>
          <w:rFonts w:hint="default"/>
          <w:sz w:val="24"/>
          <w:szCs w:val="24"/>
          <w:lang w:val="en-US" w:eastAsia="zh-CN"/>
        </w:rPr>
      </w:pPr>
    </w:p>
    <w:p w14:paraId="17B1DC6D">
      <w:pPr>
        <w:bidi w:val="0"/>
        <w:rPr>
          <w:rFonts w:hint="eastAsia"/>
          <w:sz w:val="24"/>
          <w:szCs w:val="24"/>
          <w:lang w:val="en-US" w:eastAsia="zh-CN"/>
        </w:rPr>
      </w:pPr>
      <w:r>
        <w:rPr>
          <w:rFonts w:hint="eastAsia"/>
          <w:sz w:val="24"/>
          <w:szCs w:val="24"/>
          <w:lang w:val="en-US" w:eastAsia="zh-CN"/>
        </w:rPr>
        <w:t>Module code ：BMBM6008</w:t>
      </w:r>
    </w:p>
    <w:p w14:paraId="6F1199E6">
      <w:pPr>
        <w:bidi w:val="0"/>
        <w:rPr>
          <w:rFonts w:hint="default"/>
          <w:sz w:val="24"/>
          <w:szCs w:val="24"/>
          <w:lang w:val="en-US" w:eastAsia="zh-CN"/>
        </w:rPr>
      </w:pPr>
    </w:p>
    <w:p w14:paraId="45578218">
      <w:pPr>
        <w:bidi w:val="0"/>
        <w:rPr>
          <w:rFonts w:hint="default"/>
          <w:sz w:val="24"/>
          <w:szCs w:val="24"/>
          <w:lang w:val="en-US" w:eastAsia="zh-CN"/>
        </w:rPr>
      </w:pPr>
      <w:r>
        <w:rPr>
          <w:rFonts w:hint="eastAsia"/>
          <w:sz w:val="24"/>
          <w:szCs w:val="24"/>
          <w:lang w:val="en-US" w:eastAsia="zh-CN"/>
        </w:rPr>
        <w:t>Lecturer name ：Arpu Kumar</w:t>
      </w:r>
    </w:p>
    <w:p w14:paraId="3338F1A5">
      <w:pPr>
        <w:snapToGrid w:val="0"/>
        <w:jc w:val="left"/>
        <w:rPr>
          <w:rFonts w:hint="eastAsia" w:eastAsia="宋体" w:cs="Times New Roman"/>
          <w:sz w:val="28"/>
          <w:lang w:val="en-US" w:eastAsia="zh-CN"/>
        </w:rPr>
      </w:pPr>
    </w:p>
    <w:p w14:paraId="07FB1B18">
      <w:pPr>
        <w:snapToGrid w:val="0"/>
        <w:jc w:val="left"/>
        <w:rPr>
          <w:rFonts w:hint="eastAsia" w:eastAsia="宋体" w:cs="Times New Roman"/>
          <w:sz w:val="28"/>
          <w:lang w:val="en-US" w:eastAsia="zh-CN"/>
        </w:rPr>
      </w:pPr>
    </w:p>
    <w:p w14:paraId="412C2937">
      <w:pPr>
        <w:snapToGrid w:val="0"/>
        <w:jc w:val="left"/>
        <w:rPr>
          <w:rFonts w:hint="eastAsia" w:eastAsia="宋体" w:cs="Times New Roman"/>
          <w:sz w:val="28"/>
          <w:lang w:val="en-US" w:eastAsia="zh-CN"/>
        </w:rPr>
      </w:pPr>
    </w:p>
    <w:p w14:paraId="13A5998E">
      <w:pPr>
        <w:snapToGrid w:val="0"/>
        <w:jc w:val="left"/>
        <w:rPr>
          <w:rFonts w:hint="eastAsia" w:eastAsia="宋体" w:cs="Times New Roman"/>
          <w:sz w:val="28"/>
          <w:lang w:val="en-US" w:eastAsia="zh-CN"/>
        </w:rPr>
      </w:pPr>
    </w:p>
    <w:p w14:paraId="7186275A">
      <w:pPr>
        <w:snapToGrid w:val="0"/>
        <w:jc w:val="left"/>
        <w:rPr>
          <w:rFonts w:hint="eastAsia" w:eastAsia="宋体" w:cs="Times New Roman"/>
          <w:sz w:val="28"/>
          <w:lang w:val="en-US" w:eastAsia="zh-CN"/>
        </w:rPr>
      </w:pPr>
    </w:p>
    <w:p w14:paraId="0A960984">
      <w:pPr>
        <w:snapToGrid w:val="0"/>
        <w:jc w:val="left"/>
        <w:rPr>
          <w:rFonts w:hint="eastAsia" w:eastAsia="宋体" w:cs="Times New Roman"/>
          <w:sz w:val="28"/>
          <w:lang w:val="en-US" w:eastAsia="zh-CN"/>
        </w:rPr>
      </w:pPr>
    </w:p>
    <w:p w14:paraId="3AF626EC">
      <w:pPr>
        <w:snapToGrid w:val="0"/>
        <w:jc w:val="left"/>
        <w:rPr>
          <w:rFonts w:hint="eastAsia" w:eastAsia="宋体" w:cs="Times New Roman"/>
          <w:sz w:val="28"/>
          <w:lang w:val="en-US" w:eastAsia="zh-CN"/>
        </w:rPr>
      </w:pPr>
    </w:p>
    <w:p w14:paraId="19A27312">
      <w:pPr>
        <w:snapToGrid w:val="0"/>
        <w:jc w:val="left"/>
        <w:rPr>
          <w:rFonts w:hint="eastAsia" w:eastAsia="宋体" w:cs="Times New Roman"/>
          <w:sz w:val="28"/>
          <w:lang w:val="en-US" w:eastAsia="zh-CN"/>
        </w:rPr>
      </w:pPr>
    </w:p>
    <w:p w14:paraId="57B4616C">
      <w:pPr>
        <w:snapToGrid w:val="0"/>
        <w:jc w:val="left"/>
        <w:rPr>
          <w:rFonts w:hint="eastAsia" w:eastAsia="宋体" w:cs="Times New Roman"/>
          <w:sz w:val="28"/>
          <w:lang w:val="en-US" w:eastAsia="zh-CN"/>
        </w:rPr>
      </w:pPr>
    </w:p>
    <w:p w14:paraId="336BF411">
      <w:pPr>
        <w:snapToGrid w:val="0"/>
        <w:jc w:val="left"/>
        <w:rPr>
          <w:rFonts w:hint="eastAsia" w:eastAsia="宋体" w:cs="Times New Roman"/>
          <w:sz w:val="28"/>
          <w:lang w:val="en-US" w:eastAsia="zh-CN"/>
        </w:rPr>
      </w:pPr>
    </w:p>
    <w:p w14:paraId="6FBE431B">
      <w:pPr>
        <w:snapToGrid w:val="0"/>
        <w:jc w:val="left"/>
        <w:rPr>
          <w:rFonts w:hint="default" w:eastAsia="宋体" w:cs="Times New Roman"/>
          <w:sz w:val="28"/>
          <w:lang w:val="en-US" w:eastAsia="zh-CN"/>
        </w:rPr>
        <w:sectPr>
          <w:pgSz w:w="11900" w:h="16840"/>
          <w:pgMar w:top="1440" w:right="1800" w:bottom="1440" w:left="1800" w:header="851" w:footer="992" w:gutter="0"/>
          <w:cols w:space="425" w:num="1"/>
          <w:docGrid w:type="lines" w:linePitch="312" w:charSpace="0"/>
        </w:sectPr>
      </w:pPr>
    </w:p>
    <w:p w14:paraId="47677CF5">
      <w:pPr>
        <w:pStyle w:val="6"/>
        <w:tabs>
          <w:tab w:val="right" w:leader="dot" w:pos="8300"/>
        </w:tabs>
        <w:rPr>
          <w:rFonts w:hint="default" w:ascii="Times New Roman" w:hAnsi="Times New Roman" w:eastAsia="宋体" w:cs="Times New Roman"/>
          <w:sz w:val="28"/>
          <w:lang w:val="en-US" w:eastAsia="zh-CN"/>
        </w:rPr>
      </w:pPr>
      <w:r>
        <w:rPr>
          <w:rFonts w:hint="eastAsia" w:eastAsia="宋体" w:cs="Times New Roman"/>
          <w:sz w:val="28"/>
          <w:lang w:val="en-US" w:eastAsia="zh-CN"/>
        </w:rPr>
        <w:t xml:space="preserve">                         Content</w:t>
      </w:r>
    </w:p>
    <w:p w14:paraId="787BE983">
      <w:pPr>
        <w:pStyle w:val="6"/>
        <w:tabs>
          <w:tab w:val="right" w:leader="dot" w:pos="8300"/>
        </w:tabs>
      </w:pPr>
      <w:r>
        <w:rPr>
          <w:rFonts w:hint="eastAsia" w:ascii="Times New Roman" w:hAnsi="Times New Roman" w:cs="Times New Roman"/>
          <w:sz w:val="28"/>
        </w:rPr>
        <w:fldChar w:fldCharType="begin"/>
      </w:r>
      <w:r>
        <w:rPr>
          <w:rFonts w:hint="eastAsia" w:ascii="Times New Roman" w:hAnsi="Times New Roman" w:cs="Times New Roman"/>
          <w:sz w:val="28"/>
        </w:rPr>
        <w:instrText xml:space="preserve">TOC \o "1-3" \h \u </w:instrText>
      </w:r>
      <w:r>
        <w:rPr>
          <w:rFonts w:hint="eastAsia" w:ascii="Times New Roman" w:hAnsi="Times New Roman" w:cs="Times New Roman"/>
          <w:sz w:val="28"/>
        </w:rPr>
        <w:fldChar w:fldCharType="separate"/>
      </w:r>
      <w:r>
        <w:rPr>
          <w:rFonts w:hint="eastAsia" w:ascii="Times New Roman" w:hAnsi="Times New Roman" w:cs="Times New Roman"/>
        </w:rPr>
        <w:fldChar w:fldCharType="begin"/>
      </w:r>
      <w:r>
        <w:rPr>
          <w:rFonts w:hint="eastAsia" w:ascii="Times New Roman" w:hAnsi="Times New Roman" w:cs="Times New Roman"/>
        </w:rPr>
        <w:instrText xml:space="preserve"> HYPERLINK \l _Toc1918 </w:instrText>
      </w:r>
      <w:r>
        <w:rPr>
          <w:rFonts w:hint="eastAsia" w:ascii="Times New Roman" w:hAnsi="Times New Roman" w:cs="Times New Roman"/>
        </w:rPr>
        <w:fldChar w:fldCharType="separate"/>
      </w:r>
      <w:r>
        <w:rPr>
          <w:rFonts w:hint="eastAsia"/>
        </w:rPr>
        <w:t>Executive summary</w:t>
      </w:r>
      <w:r>
        <w:tab/>
      </w:r>
      <w:r>
        <w:fldChar w:fldCharType="begin"/>
      </w:r>
      <w:r>
        <w:instrText xml:space="preserve"> PAGEREF _Toc1918 \h </w:instrText>
      </w:r>
      <w:r>
        <w:fldChar w:fldCharType="separate"/>
      </w:r>
      <w:r>
        <w:t>1</w:t>
      </w:r>
      <w:r>
        <w:fldChar w:fldCharType="end"/>
      </w:r>
      <w:r>
        <w:rPr>
          <w:rFonts w:hint="eastAsia" w:ascii="Times New Roman" w:hAnsi="Times New Roman" w:cs="Times New Roman"/>
        </w:rPr>
        <w:fldChar w:fldCharType="end"/>
      </w:r>
    </w:p>
    <w:p w14:paraId="3750E293">
      <w:pPr>
        <w:pStyle w:val="6"/>
        <w:tabs>
          <w:tab w:val="right" w:leader="dot" w:pos="8300"/>
        </w:tabs>
      </w:pPr>
      <w:r>
        <w:rPr>
          <w:rFonts w:hint="eastAsia" w:ascii="Times New Roman" w:hAnsi="Times New Roman" w:cs="Times New Roman"/>
        </w:rPr>
        <w:fldChar w:fldCharType="begin"/>
      </w:r>
      <w:r>
        <w:rPr>
          <w:rFonts w:hint="eastAsia" w:ascii="Times New Roman" w:hAnsi="Times New Roman" w:cs="Times New Roman"/>
        </w:rPr>
        <w:instrText xml:space="preserve"> HYPERLINK \l _Toc15171 </w:instrText>
      </w:r>
      <w:r>
        <w:rPr>
          <w:rFonts w:hint="eastAsia" w:ascii="Times New Roman" w:hAnsi="Times New Roman" w:cs="Times New Roman"/>
        </w:rPr>
        <w:fldChar w:fldCharType="separate"/>
      </w:r>
      <w:r>
        <w:rPr>
          <w:rFonts w:hint="eastAsia"/>
        </w:rPr>
        <w:t>1.0 Introduction</w:t>
      </w:r>
      <w:r>
        <w:tab/>
      </w:r>
      <w:r>
        <w:fldChar w:fldCharType="begin"/>
      </w:r>
      <w:r>
        <w:instrText xml:space="preserve"> PAGEREF _Toc15171 \h </w:instrText>
      </w:r>
      <w:r>
        <w:fldChar w:fldCharType="separate"/>
      </w:r>
      <w:r>
        <w:t>2</w:t>
      </w:r>
      <w:r>
        <w:fldChar w:fldCharType="end"/>
      </w:r>
      <w:r>
        <w:rPr>
          <w:rFonts w:hint="eastAsia" w:ascii="Times New Roman" w:hAnsi="Times New Roman" w:cs="Times New Roman"/>
        </w:rPr>
        <w:fldChar w:fldCharType="end"/>
      </w:r>
    </w:p>
    <w:p w14:paraId="61C0D484">
      <w:pPr>
        <w:pStyle w:val="6"/>
        <w:tabs>
          <w:tab w:val="right" w:leader="dot" w:pos="8300"/>
        </w:tabs>
      </w:pPr>
      <w:r>
        <w:rPr>
          <w:rFonts w:hint="eastAsia" w:ascii="Times New Roman" w:hAnsi="Times New Roman" w:cs="Times New Roman"/>
        </w:rPr>
        <w:fldChar w:fldCharType="begin"/>
      </w:r>
      <w:r>
        <w:rPr>
          <w:rFonts w:hint="eastAsia" w:ascii="Times New Roman" w:hAnsi="Times New Roman" w:cs="Times New Roman"/>
        </w:rPr>
        <w:instrText xml:space="preserve"> HYPERLINK \l _Toc23879 </w:instrText>
      </w:r>
      <w:r>
        <w:rPr>
          <w:rFonts w:hint="eastAsia" w:ascii="Times New Roman" w:hAnsi="Times New Roman" w:cs="Times New Roman"/>
        </w:rPr>
        <w:fldChar w:fldCharType="separate"/>
      </w:r>
      <w:r>
        <w:rPr>
          <w:rFonts w:hint="eastAsia"/>
        </w:rPr>
        <w:t>2.0 The philosophical basis of ethical theory</w:t>
      </w:r>
      <w:r>
        <w:tab/>
      </w:r>
      <w:r>
        <w:fldChar w:fldCharType="begin"/>
      </w:r>
      <w:r>
        <w:instrText xml:space="preserve"> PAGEREF _Toc23879 \h </w:instrText>
      </w:r>
      <w:r>
        <w:fldChar w:fldCharType="separate"/>
      </w:r>
      <w:r>
        <w:t>3</w:t>
      </w:r>
      <w:r>
        <w:fldChar w:fldCharType="end"/>
      </w:r>
      <w:r>
        <w:rPr>
          <w:rFonts w:hint="eastAsia" w:ascii="Times New Roman" w:hAnsi="Times New Roman" w:cs="Times New Roman"/>
        </w:rPr>
        <w:fldChar w:fldCharType="end"/>
      </w:r>
    </w:p>
    <w:p w14:paraId="4D2647A3">
      <w:pPr>
        <w:pStyle w:val="7"/>
        <w:tabs>
          <w:tab w:val="right" w:leader="dot" w:pos="8300"/>
        </w:tabs>
        <w:ind w:left="0" w:leftChars="0" w:firstLine="0" w:firstLineChars="0"/>
      </w:pPr>
      <w:r>
        <w:rPr>
          <w:rFonts w:hint="eastAsia" w:ascii="Times New Roman" w:hAnsi="Times New Roman" w:cs="Times New Roman"/>
        </w:rPr>
        <w:fldChar w:fldCharType="begin"/>
      </w:r>
      <w:r>
        <w:rPr>
          <w:rFonts w:hint="eastAsia" w:ascii="Times New Roman" w:hAnsi="Times New Roman" w:cs="Times New Roman"/>
        </w:rPr>
        <w:instrText xml:space="preserve"> HYPERLINK \l _Toc5233 </w:instrText>
      </w:r>
      <w:r>
        <w:rPr>
          <w:rFonts w:hint="eastAsia" w:ascii="Times New Roman" w:hAnsi="Times New Roman" w:cs="Times New Roman"/>
        </w:rPr>
        <w:fldChar w:fldCharType="separate"/>
      </w:r>
      <w:r>
        <w:rPr>
          <w:rFonts w:hint="eastAsia"/>
        </w:rPr>
        <w:t>2.1 Skopos Theory and Obligation Theory</w:t>
      </w:r>
      <w:r>
        <w:tab/>
      </w:r>
      <w:r>
        <w:fldChar w:fldCharType="begin"/>
      </w:r>
      <w:r>
        <w:instrText xml:space="preserve"> PAGEREF _Toc5233 \h </w:instrText>
      </w:r>
      <w:r>
        <w:fldChar w:fldCharType="separate"/>
      </w:r>
      <w:r>
        <w:t>4</w:t>
      </w:r>
      <w:r>
        <w:fldChar w:fldCharType="end"/>
      </w:r>
      <w:r>
        <w:rPr>
          <w:rFonts w:hint="eastAsia" w:ascii="Times New Roman" w:hAnsi="Times New Roman" w:cs="Times New Roman"/>
        </w:rPr>
        <w:fldChar w:fldCharType="end"/>
      </w:r>
    </w:p>
    <w:p w14:paraId="5E74F756">
      <w:pPr>
        <w:pStyle w:val="7"/>
        <w:tabs>
          <w:tab w:val="right" w:leader="dot" w:pos="8300"/>
        </w:tabs>
        <w:ind w:left="0" w:leftChars="0" w:firstLine="0" w:firstLineChars="0"/>
      </w:pPr>
      <w:r>
        <w:rPr>
          <w:rFonts w:hint="eastAsia" w:ascii="Times New Roman" w:hAnsi="Times New Roman" w:cs="Times New Roman"/>
        </w:rPr>
        <w:fldChar w:fldCharType="begin"/>
      </w:r>
      <w:r>
        <w:rPr>
          <w:rFonts w:hint="eastAsia" w:ascii="Times New Roman" w:hAnsi="Times New Roman" w:cs="Times New Roman"/>
        </w:rPr>
        <w:instrText xml:space="preserve"> HYPERLINK \l _Toc22466 </w:instrText>
      </w:r>
      <w:r>
        <w:rPr>
          <w:rFonts w:hint="eastAsia" w:ascii="Times New Roman" w:hAnsi="Times New Roman" w:cs="Times New Roman"/>
        </w:rPr>
        <w:fldChar w:fldCharType="separate"/>
      </w:r>
      <w:r>
        <w:rPr>
          <w:rFonts w:hint="eastAsia"/>
        </w:rPr>
        <w:t>2.2 Social Contract and Virtue Ethics</w:t>
      </w:r>
      <w:r>
        <w:tab/>
      </w:r>
      <w:r>
        <w:fldChar w:fldCharType="begin"/>
      </w:r>
      <w:r>
        <w:instrText xml:space="preserve"> PAGEREF _Toc22466 \h </w:instrText>
      </w:r>
      <w:r>
        <w:fldChar w:fldCharType="separate"/>
      </w:r>
      <w:r>
        <w:t>5</w:t>
      </w:r>
      <w:r>
        <w:fldChar w:fldCharType="end"/>
      </w:r>
      <w:r>
        <w:rPr>
          <w:rFonts w:hint="eastAsia" w:ascii="Times New Roman" w:hAnsi="Times New Roman" w:cs="Times New Roman"/>
        </w:rPr>
        <w:fldChar w:fldCharType="end"/>
      </w:r>
    </w:p>
    <w:p w14:paraId="3BADEE95">
      <w:pPr>
        <w:pStyle w:val="6"/>
        <w:tabs>
          <w:tab w:val="right" w:leader="dot" w:pos="8300"/>
        </w:tabs>
      </w:pPr>
      <w:r>
        <w:rPr>
          <w:rFonts w:hint="eastAsia" w:ascii="Times New Roman" w:hAnsi="Times New Roman" w:cs="Times New Roman"/>
        </w:rPr>
        <w:fldChar w:fldCharType="begin"/>
      </w:r>
      <w:r>
        <w:rPr>
          <w:rFonts w:hint="eastAsia" w:ascii="Times New Roman" w:hAnsi="Times New Roman" w:cs="Times New Roman"/>
        </w:rPr>
        <w:instrText xml:space="preserve"> HYPERLINK \l _Toc21007 </w:instrText>
      </w:r>
      <w:r>
        <w:rPr>
          <w:rFonts w:hint="eastAsia" w:ascii="Times New Roman" w:hAnsi="Times New Roman" w:cs="Times New Roman"/>
        </w:rPr>
        <w:fldChar w:fldCharType="separate"/>
      </w:r>
      <w:r>
        <w:rPr>
          <w:rFonts w:hint="eastAsia"/>
        </w:rPr>
        <w:t>3.0 Ethics in Enterprise Management</w:t>
      </w:r>
      <w:r>
        <w:tab/>
      </w:r>
      <w:r>
        <w:fldChar w:fldCharType="begin"/>
      </w:r>
      <w:r>
        <w:instrText xml:space="preserve"> PAGEREF _Toc21007 \h </w:instrText>
      </w:r>
      <w:r>
        <w:fldChar w:fldCharType="separate"/>
      </w:r>
      <w:r>
        <w:t>6</w:t>
      </w:r>
      <w:r>
        <w:fldChar w:fldCharType="end"/>
      </w:r>
      <w:r>
        <w:rPr>
          <w:rFonts w:hint="eastAsia" w:ascii="Times New Roman" w:hAnsi="Times New Roman" w:cs="Times New Roman"/>
        </w:rPr>
        <w:fldChar w:fldCharType="end"/>
      </w:r>
    </w:p>
    <w:p w14:paraId="775C095E">
      <w:pPr>
        <w:pStyle w:val="7"/>
        <w:tabs>
          <w:tab w:val="right" w:leader="dot" w:pos="8300"/>
        </w:tabs>
        <w:ind w:left="0" w:leftChars="0" w:firstLine="0" w:firstLineChars="0"/>
      </w:pPr>
      <w:r>
        <w:rPr>
          <w:rFonts w:hint="eastAsia" w:ascii="Times New Roman" w:hAnsi="Times New Roman" w:cs="Times New Roman"/>
        </w:rPr>
        <w:fldChar w:fldCharType="begin"/>
      </w:r>
      <w:r>
        <w:rPr>
          <w:rFonts w:hint="eastAsia" w:ascii="Times New Roman" w:hAnsi="Times New Roman" w:cs="Times New Roman"/>
        </w:rPr>
        <w:instrText xml:space="preserve"> HYPERLINK \l _Toc23129 </w:instrText>
      </w:r>
      <w:r>
        <w:rPr>
          <w:rFonts w:hint="eastAsia" w:ascii="Times New Roman" w:hAnsi="Times New Roman" w:cs="Times New Roman"/>
        </w:rPr>
        <w:fldChar w:fldCharType="separate"/>
      </w:r>
      <w:r>
        <w:rPr>
          <w:rFonts w:hint="eastAsia"/>
        </w:rPr>
        <w:t>3.1 Ethics and Standardization Strategies</w:t>
      </w:r>
      <w:r>
        <w:tab/>
      </w:r>
      <w:r>
        <w:fldChar w:fldCharType="begin"/>
      </w:r>
      <w:r>
        <w:instrText xml:space="preserve"> PAGEREF _Toc23129 \h </w:instrText>
      </w:r>
      <w:r>
        <w:fldChar w:fldCharType="separate"/>
      </w:r>
      <w:r>
        <w:t>6</w:t>
      </w:r>
      <w:r>
        <w:fldChar w:fldCharType="end"/>
      </w:r>
      <w:r>
        <w:rPr>
          <w:rFonts w:hint="eastAsia" w:ascii="Times New Roman" w:hAnsi="Times New Roman" w:cs="Times New Roman"/>
        </w:rPr>
        <w:fldChar w:fldCharType="end"/>
      </w:r>
    </w:p>
    <w:p w14:paraId="1C204C3B">
      <w:pPr>
        <w:pStyle w:val="7"/>
        <w:tabs>
          <w:tab w:val="right" w:leader="dot" w:pos="8300"/>
        </w:tabs>
        <w:ind w:left="0" w:leftChars="0" w:firstLine="0" w:firstLineChars="0"/>
      </w:pPr>
      <w:r>
        <w:rPr>
          <w:rFonts w:hint="eastAsia" w:ascii="Times New Roman" w:hAnsi="Times New Roman" w:cs="Times New Roman"/>
        </w:rPr>
        <w:fldChar w:fldCharType="begin"/>
      </w:r>
      <w:r>
        <w:rPr>
          <w:rFonts w:hint="eastAsia" w:ascii="Times New Roman" w:hAnsi="Times New Roman" w:cs="Times New Roman"/>
        </w:rPr>
        <w:instrText xml:space="preserve"> HYPERLINK \l _Toc20510 </w:instrText>
      </w:r>
      <w:r>
        <w:rPr>
          <w:rFonts w:hint="eastAsia" w:ascii="Times New Roman" w:hAnsi="Times New Roman" w:cs="Times New Roman"/>
        </w:rPr>
        <w:fldChar w:fldCharType="separate"/>
      </w:r>
      <w:r>
        <w:rPr>
          <w:rFonts w:hint="eastAsia"/>
        </w:rPr>
        <w:t>3.2 Corporate responsibilities and individual roles</w:t>
      </w:r>
      <w:r>
        <w:tab/>
      </w:r>
      <w:r>
        <w:fldChar w:fldCharType="begin"/>
      </w:r>
      <w:r>
        <w:instrText xml:space="preserve"> PAGEREF _Toc20510 \h </w:instrText>
      </w:r>
      <w:r>
        <w:fldChar w:fldCharType="separate"/>
      </w:r>
      <w:r>
        <w:t>8</w:t>
      </w:r>
      <w:r>
        <w:fldChar w:fldCharType="end"/>
      </w:r>
      <w:r>
        <w:rPr>
          <w:rFonts w:hint="eastAsia" w:ascii="Times New Roman" w:hAnsi="Times New Roman" w:cs="Times New Roman"/>
        </w:rPr>
        <w:fldChar w:fldCharType="end"/>
      </w:r>
    </w:p>
    <w:p w14:paraId="707CA790">
      <w:pPr>
        <w:pStyle w:val="6"/>
        <w:tabs>
          <w:tab w:val="right" w:leader="dot" w:pos="8300"/>
        </w:tabs>
      </w:pPr>
      <w:r>
        <w:rPr>
          <w:rFonts w:hint="eastAsia" w:ascii="Times New Roman" w:hAnsi="Times New Roman" w:cs="Times New Roman"/>
        </w:rPr>
        <w:fldChar w:fldCharType="begin"/>
      </w:r>
      <w:r>
        <w:rPr>
          <w:rFonts w:hint="eastAsia" w:ascii="Times New Roman" w:hAnsi="Times New Roman" w:cs="Times New Roman"/>
        </w:rPr>
        <w:instrText xml:space="preserve"> HYPERLINK \l _Toc9816 </w:instrText>
      </w:r>
      <w:r>
        <w:rPr>
          <w:rFonts w:hint="eastAsia" w:ascii="Times New Roman" w:hAnsi="Times New Roman" w:cs="Times New Roman"/>
        </w:rPr>
        <w:fldChar w:fldCharType="separate"/>
      </w:r>
      <w:r>
        <w:rPr>
          <w:rFonts w:hint="eastAsia"/>
        </w:rPr>
        <w:t>4.0 Ethical Challenges in the Global Context</w:t>
      </w:r>
      <w:r>
        <w:tab/>
      </w:r>
      <w:r>
        <w:fldChar w:fldCharType="begin"/>
      </w:r>
      <w:r>
        <w:instrText xml:space="preserve"> PAGEREF _Toc9816 \h </w:instrText>
      </w:r>
      <w:r>
        <w:fldChar w:fldCharType="separate"/>
      </w:r>
      <w:r>
        <w:t>9</w:t>
      </w:r>
      <w:r>
        <w:fldChar w:fldCharType="end"/>
      </w:r>
      <w:r>
        <w:rPr>
          <w:rFonts w:hint="eastAsia" w:ascii="Times New Roman" w:hAnsi="Times New Roman" w:cs="Times New Roman"/>
        </w:rPr>
        <w:fldChar w:fldCharType="end"/>
      </w:r>
    </w:p>
    <w:p w14:paraId="3C3D5799">
      <w:pPr>
        <w:pStyle w:val="7"/>
        <w:tabs>
          <w:tab w:val="right" w:leader="dot" w:pos="8300"/>
        </w:tabs>
        <w:ind w:left="0" w:leftChars="0" w:firstLine="0" w:firstLineChars="0"/>
      </w:pPr>
      <w:r>
        <w:rPr>
          <w:rFonts w:hint="eastAsia" w:ascii="Times New Roman" w:hAnsi="Times New Roman" w:cs="Times New Roman"/>
        </w:rPr>
        <w:fldChar w:fldCharType="begin"/>
      </w:r>
      <w:r>
        <w:rPr>
          <w:rFonts w:hint="eastAsia" w:ascii="Times New Roman" w:hAnsi="Times New Roman" w:cs="Times New Roman"/>
        </w:rPr>
        <w:instrText xml:space="preserve"> HYPERLINK \l _Toc4796 </w:instrText>
      </w:r>
      <w:r>
        <w:rPr>
          <w:rFonts w:hint="eastAsia" w:ascii="Times New Roman" w:hAnsi="Times New Roman" w:cs="Times New Roman"/>
        </w:rPr>
        <w:fldChar w:fldCharType="separate"/>
      </w:r>
      <w:r>
        <w:rPr>
          <w:rFonts w:hint="eastAsia"/>
        </w:rPr>
        <w:t>4.1 Cultural Differences and Universal Values</w:t>
      </w:r>
      <w:r>
        <w:tab/>
      </w:r>
      <w:r>
        <w:fldChar w:fldCharType="begin"/>
      </w:r>
      <w:r>
        <w:instrText xml:space="preserve"> PAGEREF _Toc4796 \h </w:instrText>
      </w:r>
      <w:r>
        <w:fldChar w:fldCharType="separate"/>
      </w:r>
      <w:r>
        <w:t>9</w:t>
      </w:r>
      <w:r>
        <w:fldChar w:fldCharType="end"/>
      </w:r>
      <w:r>
        <w:rPr>
          <w:rFonts w:hint="eastAsia" w:ascii="Times New Roman" w:hAnsi="Times New Roman" w:cs="Times New Roman"/>
        </w:rPr>
        <w:fldChar w:fldCharType="end"/>
      </w:r>
    </w:p>
    <w:p w14:paraId="6A6C24E6">
      <w:pPr>
        <w:pStyle w:val="7"/>
        <w:tabs>
          <w:tab w:val="right" w:leader="dot" w:pos="8300"/>
        </w:tabs>
        <w:ind w:left="0" w:leftChars="0" w:firstLine="0" w:firstLineChars="0"/>
      </w:pPr>
      <w:r>
        <w:rPr>
          <w:rFonts w:hint="eastAsia" w:ascii="Times New Roman" w:hAnsi="Times New Roman" w:cs="Times New Roman"/>
        </w:rPr>
        <w:fldChar w:fldCharType="begin"/>
      </w:r>
      <w:r>
        <w:rPr>
          <w:rFonts w:hint="eastAsia" w:ascii="Times New Roman" w:hAnsi="Times New Roman" w:cs="Times New Roman"/>
        </w:rPr>
        <w:instrText xml:space="preserve"> HYPERLINK \l _Toc32583 </w:instrText>
      </w:r>
      <w:r>
        <w:rPr>
          <w:rFonts w:hint="eastAsia" w:ascii="Times New Roman" w:hAnsi="Times New Roman" w:cs="Times New Roman"/>
        </w:rPr>
        <w:fldChar w:fldCharType="separate"/>
      </w:r>
      <w:r>
        <w:rPr>
          <w:rFonts w:hint="eastAsia"/>
        </w:rPr>
        <w:t>4.2 Sustainability</w:t>
      </w:r>
      <w:r>
        <w:tab/>
      </w:r>
      <w:r>
        <w:fldChar w:fldCharType="begin"/>
      </w:r>
      <w:r>
        <w:instrText xml:space="preserve"> PAGEREF _Toc32583 \h </w:instrText>
      </w:r>
      <w:r>
        <w:fldChar w:fldCharType="separate"/>
      </w:r>
      <w:r>
        <w:t>11</w:t>
      </w:r>
      <w:r>
        <w:fldChar w:fldCharType="end"/>
      </w:r>
      <w:r>
        <w:rPr>
          <w:rFonts w:hint="eastAsia" w:ascii="Times New Roman" w:hAnsi="Times New Roman" w:cs="Times New Roman"/>
        </w:rPr>
        <w:fldChar w:fldCharType="end"/>
      </w:r>
    </w:p>
    <w:p w14:paraId="3BC7DC1D">
      <w:pPr>
        <w:pStyle w:val="6"/>
        <w:tabs>
          <w:tab w:val="right" w:leader="dot" w:pos="8300"/>
        </w:tabs>
      </w:pPr>
      <w:r>
        <w:rPr>
          <w:rFonts w:hint="eastAsia" w:ascii="Times New Roman" w:hAnsi="Times New Roman" w:cs="Times New Roman"/>
        </w:rPr>
        <w:fldChar w:fldCharType="begin"/>
      </w:r>
      <w:r>
        <w:rPr>
          <w:rFonts w:hint="eastAsia" w:ascii="Times New Roman" w:hAnsi="Times New Roman" w:cs="Times New Roman"/>
        </w:rPr>
        <w:instrText xml:space="preserve"> HYPERLINK \l _Toc26545 </w:instrText>
      </w:r>
      <w:r>
        <w:rPr>
          <w:rFonts w:hint="eastAsia" w:ascii="Times New Roman" w:hAnsi="Times New Roman" w:cs="Times New Roman"/>
        </w:rPr>
        <w:fldChar w:fldCharType="separate"/>
      </w:r>
      <w:r>
        <w:rPr>
          <w:rFonts w:hint="eastAsia"/>
        </w:rPr>
        <w:t>5.0 Building an Effective Moral System</w:t>
      </w:r>
      <w:r>
        <w:tab/>
      </w:r>
      <w:r>
        <w:fldChar w:fldCharType="begin"/>
      </w:r>
      <w:r>
        <w:instrText xml:space="preserve"> PAGEREF _Toc26545 \h </w:instrText>
      </w:r>
      <w:r>
        <w:fldChar w:fldCharType="separate"/>
      </w:r>
      <w:r>
        <w:t>12</w:t>
      </w:r>
      <w:r>
        <w:fldChar w:fldCharType="end"/>
      </w:r>
      <w:r>
        <w:rPr>
          <w:rFonts w:hint="eastAsia" w:ascii="Times New Roman" w:hAnsi="Times New Roman" w:cs="Times New Roman"/>
        </w:rPr>
        <w:fldChar w:fldCharType="end"/>
      </w:r>
    </w:p>
    <w:p w14:paraId="2AED7FB9">
      <w:pPr>
        <w:pStyle w:val="7"/>
        <w:tabs>
          <w:tab w:val="right" w:leader="dot" w:pos="8300"/>
        </w:tabs>
        <w:ind w:left="0" w:leftChars="0" w:firstLine="0" w:firstLineChars="0"/>
      </w:pPr>
      <w:r>
        <w:rPr>
          <w:rFonts w:hint="eastAsia" w:ascii="Times New Roman" w:hAnsi="Times New Roman" w:cs="Times New Roman"/>
        </w:rPr>
        <w:fldChar w:fldCharType="begin"/>
      </w:r>
      <w:r>
        <w:rPr>
          <w:rFonts w:hint="eastAsia" w:ascii="Times New Roman" w:hAnsi="Times New Roman" w:cs="Times New Roman"/>
        </w:rPr>
        <w:instrText xml:space="preserve"> HYPERLINK \l _Toc6850 </w:instrText>
      </w:r>
      <w:r>
        <w:rPr>
          <w:rFonts w:hint="eastAsia" w:ascii="Times New Roman" w:hAnsi="Times New Roman" w:cs="Times New Roman"/>
        </w:rPr>
        <w:fldChar w:fldCharType="separate"/>
      </w:r>
      <w:r>
        <w:rPr>
          <w:rFonts w:hint="eastAsia"/>
        </w:rPr>
        <w:t>5.1 Implementation framework and leadership role</w:t>
      </w:r>
      <w:r>
        <w:tab/>
      </w:r>
      <w:r>
        <w:fldChar w:fldCharType="begin"/>
      </w:r>
      <w:r>
        <w:instrText xml:space="preserve"> PAGEREF _Toc6850 \h </w:instrText>
      </w:r>
      <w:r>
        <w:fldChar w:fldCharType="separate"/>
      </w:r>
      <w:r>
        <w:t>12</w:t>
      </w:r>
      <w:r>
        <w:fldChar w:fldCharType="end"/>
      </w:r>
      <w:r>
        <w:rPr>
          <w:rFonts w:hint="eastAsia" w:ascii="Times New Roman" w:hAnsi="Times New Roman" w:cs="Times New Roman"/>
        </w:rPr>
        <w:fldChar w:fldCharType="end"/>
      </w:r>
    </w:p>
    <w:p w14:paraId="28A6F14C">
      <w:pPr>
        <w:pStyle w:val="7"/>
        <w:tabs>
          <w:tab w:val="right" w:leader="dot" w:pos="8300"/>
        </w:tabs>
        <w:ind w:left="0" w:leftChars="0" w:firstLine="0" w:firstLineChars="0"/>
      </w:pPr>
      <w:r>
        <w:rPr>
          <w:rFonts w:hint="eastAsia" w:ascii="Times New Roman" w:hAnsi="Times New Roman" w:cs="Times New Roman"/>
        </w:rPr>
        <w:fldChar w:fldCharType="begin"/>
      </w:r>
      <w:r>
        <w:rPr>
          <w:rFonts w:hint="eastAsia" w:ascii="Times New Roman" w:hAnsi="Times New Roman" w:cs="Times New Roman"/>
        </w:rPr>
        <w:instrText xml:space="preserve"> HYPERLINK \l _Toc6480 </w:instrText>
      </w:r>
      <w:r>
        <w:rPr>
          <w:rFonts w:hint="eastAsia" w:ascii="Times New Roman" w:hAnsi="Times New Roman" w:cs="Times New Roman"/>
        </w:rPr>
        <w:fldChar w:fldCharType="separate"/>
      </w:r>
      <w:r>
        <w:rPr>
          <w:rFonts w:hint="eastAsia"/>
        </w:rPr>
        <w:t>5.2 Outlook for the Future</w:t>
      </w:r>
      <w:r>
        <w:tab/>
      </w:r>
      <w:r>
        <w:fldChar w:fldCharType="begin"/>
      </w:r>
      <w:r>
        <w:instrText xml:space="preserve"> PAGEREF _Toc6480 \h </w:instrText>
      </w:r>
      <w:r>
        <w:fldChar w:fldCharType="separate"/>
      </w:r>
      <w:r>
        <w:t>13</w:t>
      </w:r>
      <w:r>
        <w:fldChar w:fldCharType="end"/>
      </w:r>
      <w:r>
        <w:rPr>
          <w:rFonts w:hint="eastAsia" w:ascii="Times New Roman" w:hAnsi="Times New Roman" w:cs="Times New Roman"/>
        </w:rPr>
        <w:fldChar w:fldCharType="end"/>
      </w:r>
    </w:p>
    <w:p w14:paraId="303C6CBD">
      <w:pPr>
        <w:pStyle w:val="6"/>
        <w:tabs>
          <w:tab w:val="right" w:leader="dot" w:pos="8300"/>
        </w:tabs>
      </w:pPr>
      <w:r>
        <w:rPr>
          <w:rFonts w:hint="eastAsia" w:ascii="Times New Roman" w:hAnsi="Times New Roman" w:cs="Times New Roman"/>
        </w:rPr>
        <w:fldChar w:fldCharType="begin"/>
      </w:r>
      <w:r>
        <w:rPr>
          <w:rFonts w:hint="eastAsia" w:ascii="Times New Roman" w:hAnsi="Times New Roman" w:cs="Times New Roman"/>
        </w:rPr>
        <w:instrText xml:space="preserve"> HYPERLINK \l _Toc81 </w:instrText>
      </w:r>
      <w:r>
        <w:rPr>
          <w:rFonts w:hint="eastAsia" w:ascii="Times New Roman" w:hAnsi="Times New Roman" w:cs="Times New Roman"/>
        </w:rPr>
        <w:fldChar w:fldCharType="separate"/>
      </w:r>
      <w:r>
        <w:rPr>
          <w:rFonts w:hint="eastAsia"/>
        </w:rPr>
        <w:t>6.0 Conclusion</w:t>
      </w:r>
      <w:r>
        <w:tab/>
      </w:r>
      <w:r>
        <w:fldChar w:fldCharType="begin"/>
      </w:r>
      <w:r>
        <w:instrText xml:space="preserve"> PAGEREF _Toc81 \h </w:instrText>
      </w:r>
      <w:r>
        <w:fldChar w:fldCharType="separate"/>
      </w:r>
      <w:r>
        <w:t>14</w:t>
      </w:r>
      <w:r>
        <w:fldChar w:fldCharType="end"/>
      </w:r>
      <w:r>
        <w:rPr>
          <w:rFonts w:hint="eastAsia" w:ascii="Times New Roman" w:hAnsi="Times New Roman" w:cs="Times New Roman"/>
        </w:rPr>
        <w:fldChar w:fldCharType="end"/>
      </w:r>
    </w:p>
    <w:p w14:paraId="188AE3F3">
      <w:pPr>
        <w:pStyle w:val="6"/>
        <w:tabs>
          <w:tab w:val="right" w:leader="dot" w:pos="8300"/>
        </w:tabs>
      </w:pPr>
      <w:r>
        <w:rPr>
          <w:rFonts w:hint="eastAsia" w:ascii="Times New Roman" w:hAnsi="Times New Roman" w:cs="Times New Roman"/>
        </w:rPr>
        <w:fldChar w:fldCharType="begin"/>
      </w:r>
      <w:r>
        <w:rPr>
          <w:rFonts w:hint="eastAsia" w:ascii="Times New Roman" w:hAnsi="Times New Roman" w:cs="Times New Roman"/>
        </w:rPr>
        <w:instrText xml:space="preserve"> HYPERLINK \l _Toc25984 </w:instrText>
      </w:r>
      <w:r>
        <w:rPr>
          <w:rFonts w:hint="eastAsia" w:ascii="Times New Roman" w:hAnsi="Times New Roman" w:cs="Times New Roman"/>
        </w:rPr>
        <w:fldChar w:fldCharType="separate"/>
      </w:r>
      <w:r>
        <w:rPr>
          <w:rFonts w:hint="eastAsia"/>
        </w:rPr>
        <w:t>7.0 Recommendations</w:t>
      </w:r>
      <w:r>
        <w:tab/>
      </w:r>
      <w:r>
        <w:fldChar w:fldCharType="begin"/>
      </w:r>
      <w:r>
        <w:instrText xml:space="preserve"> PAGEREF _Toc25984 \h </w:instrText>
      </w:r>
      <w:r>
        <w:fldChar w:fldCharType="separate"/>
      </w:r>
      <w:r>
        <w:t>15</w:t>
      </w:r>
      <w:r>
        <w:fldChar w:fldCharType="end"/>
      </w:r>
      <w:r>
        <w:rPr>
          <w:rFonts w:hint="eastAsia" w:ascii="Times New Roman" w:hAnsi="Times New Roman" w:cs="Times New Roman"/>
        </w:rPr>
        <w:fldChar w:fldCharType="end"/>
      </w:r>
    </w:p>
    <w:p w14:paraId="0FCEB987">
      <w:pPr>
        <w:pStyle w:val="6"/>
        <w:tabs>
          <w:tab w:val="right" w:leader="dot" w:pos="8300"/>
        </w:tabs>
      </w:pPr>
      <w:r>
        <w:rPr>
          <w:rFonts w:hint="eastAsia" w:ascii="Times New Roman" w:hAnsi="Times New Roman" w:cs="Times New Roman"/>
        </w:rPr>
        <w:fldChar w:fldCharType="begin"/>
      </w:r>
      <w:r>
        <w:rPr>
          <w:rFonts w:hint="eastAsia" w:ascii="Times New Roman" w:hAnsi="Times New Roman" w:cs="Times New Roman"/>
        </w:rPr>
        <w:instrText xml:space="preserve"> HYPERLINK \l _Toc24788 </w:instrText>
      </w:r>
      <w:r>
        <w:rPr>
          <w:rFonts w:hint="eastAsia" w:ascii="Times New Roman" w:hAnsi="Times New Roman" w:cs="Times New Roman"/>
        </w:rPr>
        <w:fldChar w:fldCharType="separate"/>
      </w:r>
      <w:r>
        <w:rPr>
          <w:rFonts w:hint="eastAsia"/>
        </w:rPr>
        <w:t>8.0 References</w:t>
      </w:r>
      <w:r>
        <w:tab/>
      </w:r>
      <w:r>
        <w:fldChar w:fldCharType="begin"/>
      </w:r>
      <w:r>
        <w:instrText xml:space="preserve"> PAGEREF _Toc24788 \h </w:instrText>
      </w:r>
      <w:r>
        <w:fldChar w:fldCharType="separate"/>
      </w:r>
      <w:r>
        <w:t>16</w:t>
      </w:r>
      <w:r>
        <w:fldChar w:fldCharType="end"/>
      </w:r>
      <w:r>
        <w:rPr>
          <w:rFonts w:hint="eastAsia" w:ascii="Times New Roman" w:hAnsi="Times New Roman" w:cs="Times New Roman"/>
        </w:rPr>
        <w:fldChar w:fldCharType="end"/>
      </w:r>
    </w:p>
    <w:p w14:paraId="56345C84">
      <w:pPr>
        <w:snapToGrid w:val="0"/>
        <w:rPr>
          <w:rFonts w:hint="eastAsia" w:ascii="Times New Roman" w:hAnsi="Times New Roman" w:cs="Times New Roman"/>
          <w:sz w:val="28"/>
        </w:rPr>
        <w:sectPr>
          <w:footerReference r:id="rId3" w:type="default"/>
          <w:pgSz w:w="11900" w:h="16840"/>
          <w:pgMar w:top="1440" w:right="1800" w:bottom="1440" w:left="1800" w:header="851" w:footer="992" w:gutter="0"/>
          <w:pgNumType w:start="1"/>
          <w:cols w:space="425" w:num="1"/>
          <w:docGrid w:type="lines" w:linePitch="312" w:charSpace="0"/>
        </w:sectPr>
      </w:pPr>
      <w:r>
        <w:rPr>
          <w:rFonts w:hint="eastAsia" w:ascii="Times New Roman" w:hAnsi="Times New Roman" w:cs="Times New Roman"/>
        </w:rPr>
        <w:fldChar w:fldCharType="end"/>
      </w:r>
    </w:p>
    <w:p w14:paraId="AFA2D137">
      <w:pPr>
        <w:pStyle w:val="2"/>
        <w:bidi w:val="0"/>
        <w:spacing w:line="480" w:lineRule="auto"/>
        <w:rPr>
          <w:rFonts w:hint="eastAsia"/>
        </w:rPr>
      </w:pPr>
      <w:bookmarkStart w:id="0" w:name="_Toc1918"/>
      <w:r>
        <w:rPr>
          <w:rFonts w:hint="eastAsia"/>
        </w:rPr>
        <w:t>Executive summary</w:t>
      </w:r>
      <w:bookmarkEnd w:id="0"/>
    </w:p>
    <w:p w14:paraId="69268693">
      <w:pPr>
        <w:snapToGrid w:val="0"/>
        <w:spacing w:line="480" w:lineRule="auto"/>
        <w:rPr>
          <w:rFonts w:hint="eastAsia" w:ascii="Times New Roman" w:hAnsi="Times New Roman" w:cs="Times New Roman"/>
          <w:sz w:val="28"/>
        </w:rPr>
      </w:pPr>
    </w:p>
    <w:p w14:paraId="03715176">
      <w:pPr>
        <w:snapToGrid w:val="0"/>
        <w:spacing w:line="480" w:lineRule="auto"/>
        <w:rPr>
          <w:rFonts w:hint="eastAsia" w:ascii="Times New Roman" w:hAnsi="Times New Roman" w:cs="Times New Roman"/>
          <w:sz w:val="28"/>
        </w:rPr>
      </w:pPr>
      <w:r>
        <w:rPr>
          <w:rFonts w:hint="eastAsia" w:ascii="Times New Roman" w:hAnsi="Times New Roman" w:cs="Times New Roman"/>
          <w:sz w:val="28"/>
        </w:rPr>
        <w:t>The purpose of this report is to explore business ethics and trade-offs in a global business environment. According to some studies, ethics considerations are not only compatible with business profits, but also crucial to long-term business success. Through the analysis of the theoretical framework of utilitarianism, deontology and virtue ethics, this report reveals how different perspectives affect business decisions. An effective corporate ethics system requires a combination of regulatory strategies, robust compliance procedures and cultural sensitivities, rather than relying solely on written guidelines. Under the background of globalization, enterprises are facing complex challenges such as multi-cultural values, inequality and technology ethics. This report suggests that enterprises should fully embed ethical considerations into strategic planning, operation management and stakeholder relations. Finally, several proposals are put forward to provide guidance for enterprises to fulfill their ethical responsibilities while pursuing economic benefits.</w:t>
      </w:r>
    </w:p>
    <w:p w14:paraId="0F494676">
      <w:pPr>
        <w:snapToGrid w:val="0"/>
        <w:spacing w:line="480" w:lineRule="auto"/>
        <w:rPr>
          <w:rFonts w:hint="eastAsia" w:ascii="Times New Roman" w:hAnsi="Times New Roman" w:cs="Times New Roman"/>
          <w:sz w:val="28"/>
        </w:rPr>
      </w:pPr>
    </w:p>
    <w:p w14:paraId="6FAF3BDB">
      <w:pPr>
        <w:snapToGrid w:val="0"/>
        <w:spacing w:line="480" w:lineRule="auto"/>
        <w:rPr>
          <w:rFonts w:hint="eastAsia" w:ascii="Times New Roman" w:hAnsi="Times New Roman" w:cs="Times New Roman"/>
          <w:sz w:val="28"/>
        </w:rPr>
        <w:sectPr>
          <w:footerReference r:id="rId4" w:type="default"/>
          <w:pgSz w:w="11900" w:h="16840"/>
          <w:pgMar w:top="1134" w:right="1134" w:bottom="1134" w:left="1134" w:header="851" w:footer="992" w:gutter="0"/>
          <w:pgNumType w:fmt="decimal" w:start="1"/>
          <w:cols w:space="425" w:num="1"/>
          <w:docGrid w:type="lines" w:linePitch="312" w:charSpace="0"/>
        </w:sectPr>
      </w:pPr>
    </w:p>
    <w:p w14:paraId="77318B02">
      <w:pPr>
        <w:pStyle w:val="2"/>
        <w:bidi w:val="0"/>
        <w:spacing w:line="480" w:lineRule="auto"/>
        <w:rPr>
          <w:rFonts w:hint="eastAsia"/>
        </w:rPr>
      </w:pPr>
      <w:bookmarkStart w:id="1" w:name="_Toc15171"/>
      <w:r>
        <w:rPr>
          <w:rFonts w:hint="eastAsia"/>
        </w:rPr>
        <w:t>1.0 Introduction</w:t>
      </w:r>
      <w:bookmarkEnd w:id="1"/>
    </w:p>
    <w:p w14:paraId="5550FCF7">
      <w:pPr>
        <w:snapToGrid w:val="0"/>
        <w:spacing w:line="480" w:lineRule="auto"/>
        <w:rPr>
          <w:rFonts w:hint="eastAsia" w:ascii="Times New Roman" w:hAnsi="Times New Roman" w:cs="Times New Roman"/>
          <w:sz w:val="28"/>
        </w:rPr>
      </w:pPr>
    </w:p>
    <w:p w14:paraId="17322B35">
      <w:pPr>
        <w:snapToGrid w:val="0"/>
        <w:spacing w:line="480" w:lineRule="auto"/>
        <w:rPr>
          <w:rFonts w:hint="eastAsia" w:ascii="Times New Roman" w:hAnsi="Times New Roman" w:cs="Times New Roman"/>
          <w:sz w:val="28"/>
        </w:rPr>
      </w:pPr>
      <w:r>
        <w:rPr>
          <w:rFonts w:hint="eastAsia" w:ascii="Times New Roman" w:hAnsi="Times New Roman" w:cs="Times New Roman"/>
          <w:sz w:val="28"/>
        </w:rPr>
        <w:t>In the contemporary globalized business environment, ethics is an unavoidable core issue for enterprises. With the increasing influence of enterprises, the discussion on "whether greed is beneficial" and "whether modern enterprises should pay attention to morality" has become an important issue. This report will use knowledge from the Global Ethics module to analyse the importance of internal management and ethical decision-making within an organization and its social impact. The report will evaluate different ethical judgment methods and look for cases. I will apply these theories to the realistic business predicament and provide theoretical guidance for the enterprise practice.</w:t>
      </w:r>
    </w:p>
    <w:p w14:paraId="69132652">
      <w:pPr>
        <w:snapToGrid w:val="0"/>
        <w:spacing w:line="480" w:lineRule="auto"/>
        <w:rPr>
          <w:rFonts w:hint="eastAsia" w:ascii="Times New Roman" w:hAnsi="Times New Roman" w:cs="Times New Roman"/>
          <w:sz w:val="28"/>
        </w:rPr>
      </w:pPr>
    </w:p>
    <w:p w14:paraId="551705E3">
      <w:pPr>
        <w:snapToGrid w:val="0"/>
        <w:spacing w:line="480" w:lineRule="auto"/>
        <w:rPr>
          <w:rFonts w:hint="eastAsia" w:ascii="Times New Roman" w:hAnsi="Times New Roman" w:cs="Times New Roman"/>
          <w:sz w:val="28"/>
        </w:rPr>
      </w:pPr>
      <w:r>
        <w:rPr>
          <w:rFonts w:hint="eastAsia" w:ascii="Times New Roman" w:hAnsi="Times New Roman" w:cs="Times New Roman"/>
          <w:sz w:val="28"/>
        </w:rPr>
        <w:t>Globalization has made the impact of business decisions already beyond national boundaries, and corporate behavior affects multi-dimensional issues such as global supply chains, environmental impact and social equity. Modern enterprises should not only be accountable to shareholders, but also consider the interests of multi-stakeholders such as employees, consumers, communities and the environment. This change requires enterprises to develop a moral decision-making framework that conforms to the universal ethical principles and respects cultural differences.</w:t>
      </w:r>
    </w:p>
    <w:p w14:paraId="53435398">
      <w:pPr>
        <w:snapToGrid w:val="0"/>
        <w:spacing w:line="480" w:lineRule="auto"/>
        <w:rPr>
          <w:rFonts w:hint="eastAsia" w:ascii="Times New Roman" w:hAnsi="Times New Roman" w:cs="Times New Roman"/>
          <w:sz w:val="28"/>
        </w:rPr>
      </w:pPr>
    </w:p>
    <w:p w14:paraId="4DE566AA">
      <w:pPr>
        <w:snapToGrid w:val="0"/>
        <w:spacing w:line="480" w:lineRule="auto"/>
        <w:rPr>
          <w:rFonts w:hint="eastAsia" w:ascii="Times New Roman" w:hAnsi="Times New Roman" w:cs="Times New Roman"/>
          <w:sz w:val="28"/>
        </w:rPr>
      </w:pPr>
      <w:r>
        <w:rPr>
          <w:rFonts w:hint="eastAsia" w:ascii="Times New Roman" w:hAnsi="Times New Roman" w:cs="Times New Roman"/>
          <w:sz w:val="28"/>
        </w:rPr>
        <w:t>This report will explore the philosophical basis of ethical theory and analyze ethical practice in corporate management by using the analytical method of combining theory with cases. After examining the special ethical challenges in the global context, this report will make practical recommendations for building an effective ethical system. The purpose of this report is to clarify that ethical corporate behavior is not only an ethical requirement but also a key factor for long-term business success.</w:t>
      </w:r>
    </w:p>
    <w:p w14:paraId="47D8B9EB">
      <w:pPr>
        <w:snapToGrid w:val="0"/>
        <w:spacing w:line="480" w:lineRule="auto"/>
        <w:rPr>
          <w:rFonts w:hint="eastAsia" w:ascii="Times New Roman" w:hAnsi="Times New Roman" w:cs="Times New Roman"/>
          <w:sz w:val="28"/>
        </w:rPr>
      </w:pPr>
    </w:p>
    <w:p w14:paraId="50759F0B">
      <w:pPr>
        <w:pStyle w:val="2"/>
        <w:bidi w:val="0"/>
        <w:rPr>
          <w:rFonts w:hint="eastAsia"/>
        </w:rPr>
      </w:pPr>
      <w:bookmarkStart w:id="2" w:name="_Toc23879"/>
      <w:r>
        <w:rPr>
          <w:rFonts w:hint="eastAsia"/>
        </w:rPr>
        <w:t>2.0 The philosophical basis of ethical theory</w:t>
      </w:r>
      <w:bookmarkEnd w:id="2"/>
    </w:p>
    <w:p w14:paraId="0E92FAA2">
      <w:pPr>
        <w:snapToGrid w:val="0"/>
        <w:spacing w:line="480" w:lineRule="auto"/>
        <w:rPr>
          <w:rFonts w:hint="eastAsia" w:ascii="Times New Roman" w:hAnsi="Times New Roman" w:cs="Times New Roman"/>
          <w:sz w:val="28"/>
        </w:rPr>
      </w:pPr>
    </w:p>
    <w:p w14:paraId="5651B65F">
      <w:pPr>
        <w:snapToGrid w:val="0"/>
        <w:spacing w:line="480" w:lineRule="auto"/>
        <w:rPr>
          <w:rFonts w:hint="eastAsia" w:ascii="Times New Roman" w:hAnsi="Times New Roman" w:cs="Times New Roman"/>
          <w:sz w:val="28"/>
        </w:rPr>
      </w:pPr>
      <w:r>
        <w:rPr>
          <w:rFonts w:hint="eastAsia" w:ascii="Times New Roman" w:hAnsi="Times New Roman" w:cs="Times New Roman"/>
          <w:sz w:val="28"/>
        </w:rPr>
        <w:t>If you want to understand corporate ethics, enterprises need to consider from the perspective of philosophical theory. Different ethical theories provide multiple perspectives and evaluation criteria for enterprises to evaluate business behavior. In the commercial context, moral behavior usually refers to the decision-making and behavior of respecting the basic ethical principles and the rights and interests of stakeholders while pursuing economic interests.</w:t>
      </w:r>
    </w:p>
    <w:p w14:paraId="49C56C39">
      <w:pPr>
        <w:snapToGrid w:val="0"/>
        <w:spacing w:line="480" w:lineRule="auto"/>
        <w:rPr>
          <w:rFonts w:hint="eastAsia" w:ascii="Times New Roman" w:hAnsi="Times New Roman" w:cs="Times New Roman"/>
          <w:sz w:val="28"/>
        </w:rPr>
      </w:pPr>
    </w:p>
    <w:p w14:paraId="146BB68E">
      <w:pPr>
        <w:pStyle w:val="3"/>
        <w:bidi w:val="0"/>
        <w:rPr>
          <w:rFonts w:hint="eastAsia"/>
        </w:rPr>
      </w:pPr>
      <w:bookmarkStart w:id="3" w:name="_Toc5233"/>
      <w:r>
        <w:rPr>
          <w:rFonts w:hint="eastAsia"/>
        </w:rPr>
        <w:t>2.1 Skopos Theory and Obligation Theory</w:t>
      </w:r>
      <w:bookmarkEnd w:id="3"/>
    </w:p>
    <w:p w14:paraId="7124A495">
      <w:pPr>
        <w:snapToGrid w:val="0"/>
        <w:spacing w:line="480" w:lineRule="auto"/>
        <w:rPr>
          <w:rFonts w:hint="eastAsia" w:ascii="Times New Roman" w:hAnsi="Times New Roman" w:cs="Times New Roman"/>
          <w:sz w:val="28"/>
        </w:rPr>
      </w:pPr>
    </w:p>
    <w:p w14:paraId="624E35BC">
      <w:pPr>
        <w:snapToGrid w:val="0"/>
        <w:spacing w:line="480" w:lineRule="auto"/>
        <w:rPr>
          <w:rFonts w:hint="eastAsia" w:ascii="Times New Roman" w:hAnsi="Times New Roman" w:cs="Times New Roman"/>
          <w:sz w:val="28"/>
        </w:rPr>
      </w:pPr>
      <w:r>
        <w:rPr>
          <w:rFonts w:hint="eastAsia" w:ascii="Times New Roman" w:hAnsi="Times New Roman" w:cs="Times New Roman"/>
          <w:sz w:val="28"/>
        </w:rPr>
        <w:t>Teleological ethics, especially utilitarianism, mainly emphasizes that the consequence of behavior is the criterion to judge its morality. In the field of business, the performance of this theory is the pursuit of "the principle of maximum happiness", that is, corporate decisions should be committed to creating maximum value for the most stakeholders. Utilitarian thinking is very common in cost-benefit analysis and strategic planning of enterprises, but it also faces challenges. For example, it is difficult to quantify happiness precisely and there is a risk that minority rights may be overlooked.</w:t>
      </w:r>
    </w:p>
    <w:p w14:paraId="1B26B88F">
      <w:pPr>
        <w:snapToGrid w:val="0"/>
        <w:spacing w:line="480" w:lineRule="auto"/>
        <w:rPr>
          <w:rFonts w:hint="eastAsia" w:ascii="Times New Roman" w:hAnsi="Times New Roman" w:cs="Times New Roman"/>
          <w:sz w:val="28"/>
        </w:rPr>
      </w:pPr>
    </w:p>
    <w:p w14:paraId="09B05D55">
      <w:pPr>
        <w:snapToGrid w:val="0"/>
        <w:spacing w:line="480" w:lineRule="auto"/>
        <w:rPr>
          <w:rFonts w:hint="eastAsia" w:ascii="Times New Roman" w:hAnsi="Times New Roman" w:cs="Times New Roman"/>
          <w:sz w:val="28"/>
        </w:rPr>
      </w:pPr>
      <w:r>
        <w:rPr>
          <w:rFonts w:hint="eastAsia" w:ascii="Times New Roman" w:hAnsi="Times New Roman" w:cs="Times New Roman"/>
          <w:sz w:val="28"/>
        </w:rPr>
        <w:t>Compared with the difference of teleology, deontological ethics pays more attention to the intrinsic moral value of the behavior itself than its result. Deontologists believe that certain principles, such as honesty, fairness and respect for human rights, are universally binding, regardless of the outcome. In business practice, this means that an enterprise has an obligation to comply with ethical standards, even if there is no direct economic benefit to doing so. For example, usually a company that follows the logic of deontology will refuse to use child labor, even if such behavior can reduce some production costs in areas with weak laws.</w:t>
      </w:r>
    </w:p>
    <w:p w14:paraId="25E35792">
      <w:pPr>
        <w:snapToGrid w:val="0"/>
        <w:spacing w:line="480" w:lineRule="auto"/>
        <w:rPr>
          <w:rFonts w:hint="eastAsia" w:ascii="Times New Roman" w:hAnsi="Times New Roman" w:cs="Times New Roman"/>
          <w:sz w:val="28"/>
        </w:rPr>
      </w:pPr>
    </w:p>
    <w:p w14:paraId="549EADBF">
      <w:pPr>
        <w:pStyle w:val="3"/>
        <w:bidi w:val="0"/>
        <w:rPr>
          <w:rFonts w:hint="eastAsia"/>
        </w:rPr>
      </w:pPr>
      <w:bookmarkStart w:id="4" w:name="_Toc22466"/>
      <w:r>
        <w:rPr>
          <w:rFonts w:hint="eastAsia"/>
        </w:rPr>
        <w:t>2.2 Social Contract and Virtue Ethics</w:t>
      </w:r>
      <w:bookmarkEnd w:id="4"/>
    </w:p>
    <w:p w14:paraId="0E910FD2">
      <w:pPr>
        <w:snapToGrid w:val="0"/>
        <w:spacing w:line="480" w:lineRule="auto"/>
        <w:rPr>
          <w:rFonts w:hint="eastAsia" w:ascii="Times New Roman" w:hAnsi="Times New Roman" w:cs="Times New Roman"/>
          <w:sz w:val="28"/>
        </w:rPr>
      </w:pPr>
    </w:p>
    <w:p w14:paraId="7DC240BB">
      <w:pPr>
        <w:snapToGrid w:val="0"/>
        <w:spacing w:line="480" w:lineRule="auto"/>
        <w:rPr>
          <w:rFonts w:hint="eastAsia" w:ascii="Times New Roman" w:hAnsi="Times New Roman" w:cs="Times New Roman"/>
          <w:sz w:val="28"/>
        </w:rPr>
      </w:pPr>
      <w:r>
        <w:rPr>
          <w:rFonts w:hint="eastAsia" w:ascii="Times New Roman" w:hAnsi="Times New Roman" w:cs="Times New Roman"/>
          <w:sz w:val="28"/>
        </w:rPr>
        <w:t>According to the theory of social contract, as an integral part of society, the enterprise implicitly agreed to the basic moral principles of society in exchange for the right to operate legally. This view is mentioned in Carroll's and Buchholtz's (2014) corporate social responsibility pyramid, which emphasizes that enterprises have both economic and legal responsibilities as well as ethical and charitable responsibilities.</w:t>
      </w:r>
    </w:p>
    <w:p w14:paraId="58787A99">
      <w:pPr>
        <w:snapToGrid w:val="0"/>
        <w:spacing w:line="480" w:lineRule="auto"/>
        <w:rPr>
          <w:rFonts w:hint="eastAsia" w:ascii="Times New Roman" w:hAnsi="Times New Roman" w:cs="Times New Roman"/>
          <w:sz w:val="28"/>
        </w:rPr>
      </w:pPr>
    </w:p>
    <w:p w14:paraId="2A6F6F1B">
      <w:pPr>
        <w:snapToGrid w:val="0"/>
        <w:spacing w:line="480" w:lineRule="auto"/>
        <w:rPr>
          <w:rFonts w:hint="eastAsia" w:ascii="Times New Roman" w:hAnsi="Times New Roman" w:cs="Times New Roman"/>
          <w:sz w:val="28"/>
        </w:rPr>
      </w:pPr>
      <w:r>
        <w:rPr>
          <w:rFonts w:hint="eastAsia" w:ascii="Times New Roman" w:hAnsi="Times New Roman" w:cs="Times New Roman"/>
          <w:sz w:val="28"/>
        </w:rPr>
        <w:t>Virtue ethics focuses on the character and motivation of the decision-maker, rather than a single act or result. According to this theory, in addition to doing "the right thing", moral enterprises also need to cultivate good moral character for "the right reason". Virtue ethics is very important in the construction of organizational culture, because it encourages the cultivation of good moral qualities such as honesty, compassion and courage, which can guide the employees of enterprises to make correct judgments when facing ethical dilemma.</w:t>
      </w:r>
    </w:p>
    <w:p w14:paraId="61997321">
      <w:pPr>
        <w:snapToGrid w:val="0"/>
        <w:spacing w:line="480" w:lineRule="auto"/>
        <w:rPr>
          <w:rFonts w:hint="eastAsia" w:ascii="Times New Roman" w:hAnsi="Times New Roman" w:cs="Times New Roman"/>
          <w:sz w:val="28"/>
        </w:rPr>
      </w:pPr>
    </w:p>
    <w:p w14:paraId="1973F9ED">
      <w:pPr>
        <w:snapToGrid w:val="0"/>
        <w:spacing w:line="480" w:lineRule="auto"/>
        <w:rPr>
          <w:rFonts w:hint="eastAsia" w:ascii="Times New Roman" w:hAnsi="Times New Roman" w:cs="Times New Roman"/>
          <w:sz w:val="28"/>
        </w:rPr>
      </w:pPr>
      <w:r>
        <w:rPr>
          <w:rFonts w:hint="eastAsia" w:ascii="Times New Roman" w:hAnsi="Times New Roman" w:cs="Times New Roman"/>
          <w:sz w:val="28"/>
        </w:rPr>
        <w:t>The two theoretical frameworks are not mutually exclusive. In a realistic business environment, the most sound ethical decisions can usually be made by applying multiple ethical perspectives. For example, when deciding whether to outsource production to low-income countries, businesses can simultaneously consider multiple dimensions, including outcomes (impact on local communities), obligations (respect for basic human rights), social contracts (responsibility to domestic consumers) and virtues (global solidarity).</w:t>
      </w:r>
    </w:p>
    <w:p w14:paraId="3C1B1DA7">
      <w:pPr>
        <w:snapToGrid w:val="0"/>
        <w:spacing w:line="480" w:lineRule="auto"/>
        <w:rPr>
          <w:rFonts w:hint="eastAsia" w:ascii="Times New Roman" w:hAnsi="Times New Roman" w:cs="Times New Roman"/>
          <w:sz w:val="28"/>
        </w:rPr>
      </w:pPr>
    </w:p>
    <w:p w14:paraId="2C785EF9">
      <w:pPr>
        <w:pStyle w:val="2"/>
        <w:bidi w:val="0"/>
        <w:rPr>
          <w:rFonts w:hint="eastAsia"/>
        </w:rPr>
      </w:pPr>
      <w:bookmarkStart w:id="5" w:name="_Toc21007"/>
      <w:r>
        <w:rPr>
          <w:rFonts w:hint="eastAsia"/>
        </w:rPr>
        <w:t>3.0 Ethics in Enterprise Management</w:t>
      </w:r>
      <w:bookmarkEnd w:id="5"/>
    </w:p>
    <w:p w14:paraId="7C1B3183">
      <w:pPr>
        <w:snapToGrid w:val="0"/>
        <w:spacing w:line="480" w:lineRule="auto"/>
        <w:rPr>
          <w:rFonts w:hint="eastAsia" w:ascii="Times New Roman" w:hAnsi="Times New Roman" w:cs="Times New Roman"/>
          <w:sz w:val="28"/>
        </w:rPr>
      </w:pPr>
    </w:p>
    <w:p w14:paraId="6E1E41F3">
      <w:pPr>
        <w:snapToGrid w:val="0"/>
        <w:spacing w:line="480" w:lineRule="auto"/>
        <w:rPr>
          <w:rFonts w:hint="eastAsia" w:ascii="Times New Roman" w:hAnsi="Times New Roman" w:cs="Times New Roman"/>
          <w:sz w:val="28"/>
        </w:rPr>
      </w:pPr>
      <w:r>
        <w:rPr>
          <w:rFonts w:hint="eastAsia" w:ascii="Times New Roman" w:hAnsi="Times New Roman" w:cs="Times New Roman"/>
          <w:sz w:val="28"/>
        </w:rPr>
        <w:t>Ethical theory needs to be translated into daily management practice in order to have a substantial impact in the corporate environment.</w:t>
      </w:r>
    </w:p>
    <w:p w14:paraId="35B1156D">
      <w:pPr>
        <w:snapToGrid w:val="0"/>
        <w:spacing w:line="480" w:lineRule="auto"/>
        <w:rPr>
          <w:rFonts w:hint="eastAsia" w:ascii="Times New Roman" w:hAnsi="Times New Roman" w:cs="Times New Roman"/>
          <w:sz w:val="28"/>
        </w:rPr>
      </w:pPr>
    </w:p>
    <w:p w14:paraId="4334B98B">
      <w:pPr>
        <w:pStyle w:val="3"/>
        <w:bidi w:val="0"/>
        <w:rPr>
          <w:rFonts w:hint="eastAsia"/>
        </w:rPr>
      </w:pPr>
      <w:bookmarkStart w:id="6" w:name="_Toc23129"/>
      <w:r>
        <w:rPr>
          <w:rFonts w:hint="eastAsia"/>
        </w:rPr>
        <w:t>3.1 Ethics and Standardization Strategies</w:t>
      </w:r>
      <w:bookmarkEnd w:id="6"/>
    </w:p>
    <w:p w14:paraId="2B7688BE">
      <w:pPr>
        <w:snapToGrid w:val="0"/>
        <w:spacing w:line="480" w:lineRule="auto"/>
        <w:rPr>
          <w:rFonts w:hint="eastAsia" w:ascii="Times New Roman" w:hAnsi="Times New Roman" w:cs="Times New Roman"/>
          <w:sz w:val="28"/>
        </w:rPr>
      </w:pPr>
    </w:p>
    <w:p w14:paraId="133C86F2">
      <w:pPr>
        <w:snapToGrid w:val="0"/>
        <w:spacing w:line="480" w:lineRule="auto"/>
        <w:rPr>
          <w:rFonts w:hint="eastAsia" w:ascii="Times New Roman" w:hAnsi="Times New Roman" w:cs="Times New Roman"/>
          <w:sz w:val="28"/>
        </w:rPr>
      </w:pPr>
      <w:r>
        <w:rPr>
          <w:rFonts w:hint="eastAsia" w:ascii="Times New Roman" w:hAnsi="Times New Roman" w:cs="Times New Roman"/>
          <w:sz w:val="28"/>
        </w:rPr>
        <w:t>Ethical standards are the standard configuration of many enterprises or organizations. However, the content and implementation of the standards may differ among different enterprises. Effective ethical guidelines typically exemplify prohibited behaviors and provide an ethical decision-making framework to help employees navigate through complex situations. According to the activity report of Global Ethics Day, many organizations are updating their ethical guidelines to address emerging challenges such as telecommuting, digital privacy and artificial intelligence.</w:t>
      </w:r>
    </w:p>
    <w:p w14:paraId="3EA739BA">
      <w:pPr>
        <w:snapToGrid w:val="0"/>
        <w:spacing w:line="480" w:lineRule="auto"/>
        <w:rPr>
          <w:rFonts w:hint="eastAsia" w:ascii="Times New Roman" w:hAnsi="Times New Roman" w:cs="Times New Roman"/>
          <w:sz w:val="28"/>
        </w:rPr>
      </w:pPr>
    </w:p>
    <w:p w14:paraId="39B0046C">
      <w:pPr>
        <w:snapToGrid w:val="0"/>
        <w:spacing w:line="480" w:lineRule="auto"/>
        <w:rPr>
          <w:rFonts w:hint="eastAsia" w:ascii="Times New Roman" w:hAnsi="Times New Roman" w:cs="Times New Roman"/>
          <w:sz w:val="28"/>
        </w:rPr>
      </w:pPr>
      <w:r>
        <w:rPr>
          <w:rFonts w:hint="eastAsia" w:ascii="Times New Roman" w:hAnsi="Times New Roman" w:cs="Times New Roman"/>
          <w:sz w:val="28"/>
        </w:rPr>
        <w:t>In the NORMalization strategy, the norm approach is very useful. This approach requires rulemakers to take a neutral stance and consider the interests of all parties that may be affected, thus ensuring the fairness and comprehensiveness of the ethical code. For example, when Costco decided to maintain its DEI (Diversity, Equity and Inclusion) policies, it made it clear that these policies "are not only for improving financial performance, but also for enhancing the culture and well-being of the people we affect", demonstrating a holistic approach.</w:t>
      </w:r>
    </w:p>
    <w:p w14:paraId="0757882E">
      <w:pPr>
        <w:snapToGrid w:val="0"/>
        <w:spacing w:line="480" w:lineRule="auto"/>
        <w:rPr>
          <w:rFonts w:hint="eastAsia" w:ascii="Times New Roman" w:hAnsi="Times New Roman" w:cs="Times New Roman"/>
          <w:sz w:val="28"/>
        </w:rPr>
      </w:pPr>
    </w:p>
    <w:p w14:paraId="4731A641">
      <w:pPr>
        <w:snapToGrid w:val="0"/>
        <w:spacing w:line="480" w:lineRule="auto"/>
        <w:rPr>
          <w:rFonts w:hint="eastAsia" w:ascii="Times New Roman" w:hAnsi="Times New Roman" w:cs="Times New Roman"/>
          <w:sz w:val="28"/>
        </w:rPr>
      </w:pPr>
      <w:r>
        <w:rPr>
          <w:rFonts w:hint="eastAsia" w:ascii="Times New Roman" w:hAnsi="Times New Roman" w:cs="Times New Roman"/>
          <w:sz w:val="28"/>
        </w:rPr>
        <w:t>In my investigation, I found that moral standards are not enough to guarantee moral behavior. As Ethisphere's report shows, about 10% of employees "always do the wrong thing" and another 10% "always do the right thing". The core challenge of moral management is how to affect 80% of the middle class. This may require a combination of leadership demonstrations, training programs and incentives to create a solid ethical culture.</w:t>
      </w:r>
    </w:p>
    <w:p w14:paraId="6A86B9D9">
      <w:pPr>
        <w:snapToGrid w:val="0"/>
        <w:spacing w:line="480" w:lineRule="auto"/>
        <w:rPr>
          <w:rFonts w:hint="eastAsia" w:ascii="Times New Roman" w:hAnsi="Times New Roman" w:cs="Times New Roman"/>
          <w:sz w:val="28"/>
        </w:rPr>
      </w:pPr>
    </w:p>
    <w:p w14:paraId="64FE23EA">
      <w:pPr>
        <w:pStyle w:val="3"/>
        <w:bidi w:val="0"/>
        <w:rPr>
          <w:rFonts w:hint="eastAsia"/>
        </w:rPr>
      </w:pPr>
      <w:bookmarkStart w:id="7" w:name="_Toc20510"/>
      <w:r>
        <w:rPr>
          <w:rFonts w:hint="eastAsia"/>
        </w:rPr>
        <w:t>3.2 Corporate responsibilities and individual roles</w:t>
      </w:r>
      <w:bookmarkEnd w:id="7"/>
    </w:p>
    <w:p w14:paraId="30090E57">
      <w:pPr>
        <w:snapToGrid w:val="0"/>
        <w:spacing w:line="480" w:lineRule="auto"/>
        <w:rPr>
          <w:rFonts w:hint="eastAsia" w:ascii="Times New Roman" w:hAnsi="Times New Roman" w:cs="Times New Roman"/>
          <w:sz w:val="28"/>
        </w:rPr>
      </w:pPr>
    </w:p>
    <w:p w14:paraId="104A2D16">
      <w:pPr>
        <w:snapToGrid w:val="0"/>
        <w:spacing w:line="480" w:lineRule="auto"/>
        <w:rPr>
          <w:rFonts w:hint="eastAsia" w:ascii="Times New Roman" w:hAnsi="Times New Roman" w:cs="Times New Roman"/>
          <w:sz w:val="28"/>
        </w:rPr>
      </w:pPr>
      <w:r>
        <w:rPr>
          <w:rFonts w:hint="eastAsia" w:ascii="Times New Roman" w:hAnsi="Times New Roman" w:cs="Times New Roman"/>
          <w:sz w:val="28"/>
        </w:rPr>
        <w:t>The role of enterprises in society has always been the core of business ethics. Shareholder theory holds that the main responsibility of an enterprise is to maximize profits. The stakeholder theory advocates that enterprises should be responsible to a wider group, including employees, customers, suppliers and communities. Some practices have shown that companies that adopt a stakeholder approach generally perform better in the long run because they build stronger social trust capital.</w:t>
      </w:r>
    </w:p>
    <w:p w14:paraId="37E8A534">
      <w:pPr>
        <w:snapToGrid w:val="0"/>
        <w:spacing w:line="480" w:lineRule="auto"/>
        <w:rPr>
          <w:rFonts w:hint="eastAsia" w:ascii="Times New Roman" w:hAnsi="Times New Roman" w:cs="Times New Roman"/>
          <w:sz w:val="28"/>
        </w:rPr>
      </w:pPr>
    </w:p>
    <w:p w14:paraId="2CB0EFD1">
      <w:pPr>
        <w:snapToGrid w:val="0"/>
        <w:spacing w:line="480" w:lineRule="auto"/>
        <w:rPr>
          <w:rFonts w:hint="eastAsia" w:ascii="Times New Roman" w:hAnsi="Times New Roman" w:cs="Times New Roman"/>
          <w:sz w:val="28"/>
        </w:rPr>
      </w:pPr>
      <w:r>
        <w:rPr>
          <w:rFonts w:hint="eastAsia" w:ascii="Times New Roman" w:hAnsi="Times New Roman" w:cs="Times New Roman"/>
          <w:sz w:val="28"/>
        </w:rPr>
        <w:t>Within an organization, individual ethical decisions are often deeply influenced by organizational culture. Edward and Willmott(2015) pointed out that business decision-making is not only a choice between rational and ethical political moments, but also the result of a series of socialization processes in a specific organizational context. This explains why moral individuals sometimes acquiesce in problematic behavior in unethical organizations.</w:t>
      </w:r>
    </w:p>
    <w:p w14:paraId="646E951F">
      <w:pPr>
        <w:snapToGrid w:val="0"/>
        <w:spacing w:line="480" w:lineRule="auto"/>
        <w:rPr>
          <w:rFonts w:hint="eastAsia" w:ascii="Times New Roman" w:hAnsi="Times New Roman" w:cs="Times New Roman"/>
          <w:sz w:val="28"/>
        </w:rPr>
      </w:pPr>
    </w:p>
    <w:p w14:paraId="21FC064C">
      <w:pPr>
        <w:snapToGrid w:val="0"/>
        <w:spacing w:line="480" w:lineRule="auto"/>
        <w:rPr>
          <w:rFonts w:hint="eastAsia" w:ascii="Times New Roman" w:hAnsi="Times New Roman" w:cs="Times New Roman"/>
          <w:sz w:val="28"/>
        </w:rPr>
      </w:pPr>
      <w:r>
        <w:rPr>
          <w:rFonts w:hint="eastAsia" w:ascii="Times New Roman" w:hAnsi="Times New Roman" w:cs="Times New Roman"/>
          <w:sz w:val="28"/>
        </w:rPr>
        <w:t>Through agency theory, enterprises can easily understand the moral dilemma in enterprises. Moral hazard may arise when the interests of managers (agents) are inconsistent with those of shareholders (principals). For example, managers who pursue short-term performance bonuses may sacrifice long-term sustainability, as exemplified by the resignation of Kroger's former CEO due to personal misconduct. Reducing such agency problems requires improving governance structures and strengthening ethical oversight.</w:t>
      </w:r>
    </w:p>
    <w:p w14:paraId="7A5EC920">
      <w:pPr>
        <w:snapToGrid w:val="0"/>
        <w:spacing w:line="480" w:lineRule="auto"/>
        <w:rPr>
          <w:rFonts w:hint="eastAsia" w:ascii="Times New Roman" w:hAnsi="Times New Roman" w:cs="Times New Roman"/>
          <w:sz w:val="28"/>
        </w:rPr>
      </w:pPr>
    </w:p>
    <w:p w14:paraId="15F67C9C">
      <w:pPr>
        <w:pStyle w:val="2"/>
        <w:bidi w:val="0"/>
        <w:rPr>
          <w:rFonts w:hint="eastAsia"/>
        </w:rPr>
      </w:pPr>
      <w:bookmarkStart w:id="8" w:name="_Toc9816"/>
      <w:r>
        <w:rPr>
          <w:rFonts w:hint="eastAsia"/>
        </w:rPr>
        <w:t>4.0 Ethical Challenges in the Global Context</w:t>
      </w:r>
      <w:bookmarkEnd w:id="8"/>
    </w:p>
    <w:p w14:paraId="0A9C7A8E">
      <w:pPr>
        <w:snapToGrid w:val="0"/>
        <w:spacing w:line="480" w:lineRule="auto"/>
        <w:rPr>
          <w:rFonts w:hint="eastAsia" w:ascii="Times New Roman" w:hAnsi="Times New Roman" w:cs="Times New Roman"/>
          <w:sz w:val="28"/>
        </w:rPr>
      </w:pPr>
    </w:p>
    <w:p w14:paraId="4332E9CA">
      <w:pPr>
        <w:snapToGrid w:val="0"/>
        <w:spacing w:line="480" w:lineRule="auto"/>
        <w:rPr>
          <w:rFonts w:hint="eastAsia" w:ascii="Times New Roman" w:hAnsi="Times New Roman" w:cs="Times New Roman"/>
          <w:sz w:val="28"/>
        </w:rPr>
      </w:pPr>
      <w:r>
        <w:rPr>
          <w:rFonts w:hint="eastAsia" w:ascii="Times New Roman" w:hAnsi="Times New Roman" w:cs="Times New Roman"/>
          <w:sz w:val="28"/>
        </w:rPr>
        <w:t>Globalization makes many enterprises face the dilemma of cross-cultural ethics and seek moral consistency in multi-cultural values and business norms.</w:t>
      </w:r>
    </w:p>
    <w:p w14:paraId="43E85D13">
      <w:pPr>
        <w:snapToGrid w:val="0"/>
        <w:spacing w:line="480" w:lineRule="auto"/>
        <w:rPr>
          <w:rFonts w:hint="eastAsia" w:ascii="Times New Roman" w:hAnsi="Times New Roman" w:cs="Times New Roman"/>
          <w:sz w:val="28"/>
        </w:rPr>
      </w:pPr>
    </w:p>
    <w:p w14:paraId="715EA612">
      <w:pPr>
        <w:pStyle w:val="3"/>
        <w:bidi w:val="0"/>
        <w:rPr>
          <w:rFonts w:hint="eastAsia"/>
        </w:rPr>
      </w:pPr>
      <w:bookmarkStart w:id="9" w:name="_Toc4796"/>
      <w:r>
        <w:rPr>
          <w:rFonts w:hint="eastAsia"/>
        </w:rPr>
        <w:t>4.1 Cultural Differences and Universal Values</w:t>
      </w:r>
      <w:bookmarkEnd w:id="9"/>
    </w:p>
    <w:p w14:paraId="0DE73A4D">
      <w:pPr>
        <w:snapToGrid w:val="0"/>
        <w:spacing w:line="480" w:lineRule="auto"/>
        <w:rPr>
          <w:rFonts w:hint="eastAsia" w:ascii="Times New Roman" w:hAnsi="Times New Roman" w:cs="Times New Roman"/>
          <w:sz w:val="28"/>
        </w:rPr>
      </w:pPr>
    </w:p>
    <w:p w14:paraId="47476A90">
      <w:pPr>
        <w:snapToGrid w:val="0"/>
        <w:spacing w:line="480" w:lineRule="auto"/>
        <w:rPr>
          <w:rFonts w:hint="eastAsia" w:ascii="Times New Roman" w:hAnsi="Times New Roman" w:cs="Times New Roman"/>
          <w:sz w:val="28"/>
        </w:rPr>
      </w:pPr>
      <w:r>
        <w:rPr>
          <w:rFonts w:hint="eastAsia" w:ascii="Times New Roman" w:hAnsi="Times New Roman" w:cs="Times New Roman"/>
          <w:sz w:val="28"/>
        </w:rPr>
        <w:t>The core challenge of global ethics lies in how to balance respect for cultural diversity with adherence to universal values. For example, the content of "The Past and Future of Global Ethics" says that global ethics should not be a single moral code with "one size fits all", but "a set of principles that are similar enough to achieve consensus despite their diverse sources and forms". This view opposes any civilization or state monopolizing the right to define morality and emphasizes the contribution of different traditions to global ethics.</w:t>
      </w:r>
    </w:p>
    <w:p w14:paraId="3D3EC378">
      <w:pPr>
        <w:snapToGrid w:val="0"/>
        <w:spacing w:line="480" w:lineRule="auto"/>
        <w:rPr>
          <w:rFonts w:hint="eastAsia" w:ascii="Times New Roman" w:hAnsi="Times New Roman" w:cs="Times New Roman"/>
          <w:sz w:val="28"/>
        </w:rPr>
      </w:pPr>
    </w:p>
    <w:p w14:paraId="72D84B49">
      <w:pPr>
        <w:snapToGrid w:val="0"/>
        <w:spacing w:line="480" w:lineRule="auto"/>
        <w:rPr>
          <w:rFonts w:hint="eastAsia" w:ascii="Times New Roman" w:hAnsi="Times New Roman" w:cs="Times New Roman"/>
          <w:sz w:val="28"/>
        </w:rPr>
      </w:pPr>
      <w:r>
        <w:rPr>
          <w:rFonts w:hint="eastAsia" w:ascii="Times New Roman" w:hAnsi="Times New Roman" w:cs="Times New Roman"/>
          <w:sz w:val="28"/>
        </w:rPr>
        <w:t>Through the study of history, we can find that ethical concepts developed independently in different civilizations before. For example, the Indian Code of Manu provides for the protection of non-combatants, evacuees and seriously wounded during the war. The Charter of Kouroukan Fouga of the Malian Empire recognizes the right to life and physical integrity. China's Confucianism emphasizes the ruler's "humane authority" and "justice". These traditions provide resources for contemporary global ethics.</w:t>
      </w:r>
    </w:p>
    <w:p w14:paraId="2EF0A1A7">
      <w:pPr>
        <w:snapToGrid w:val="0"/>
        <w:spacing w:line="480" w:lineRule="auto"/>
        <w:rPr>
          <w:rFonts w:hint="eastAsia" w:ascii="Times New Roman" w:hAnsi="Times New Roman" w:cs="Times New Roman"/>
          <w:sz w:val="28"/>
        </w:rPr>
      </w:pPr>
    </w:p>
    <w:p w14:paraId="2A4DEB1B">
      <w:pPr>
        <w:snapToGrid w:val="0"/>
        <w:spacing w:line="480" w:lineRule="auto"/>
        <w:rPr>
          <w:rFonts w:hint="eastAsia" w:ascii="Times New Roman" w:hAnsi="Times New Roman" w:cs="Times New Roman"/>
          <w:sz w:val="28"/>
        </w:rPr>
      </w:pPr>
      <w:r>
        <w:rPr>
          <w:rFonts w:hint="eastAsia" w:ascii="Times New Roman" w:hAnsi="Times New Roman" w:cs="Times New Roman"/>
          <w:sz w:val="28"/>
        </w:rPr>
        <w:t>In business practice, cultural diversity usually manifests itself in different business practices and ethical expectations. For example, in terms of gift giving and relationship building, different cultures have different norms, and reasonable business practices in some environments may be considered inappropriate in others. In China, because homonym is the cause of death, it is wrong to send "bell". Companies need to develop cultural intelligence that recognizes these differences while upholding core human rights and integrity standards.</w:t>
      </w:r>
    </w:p>
    <w:p w14:paraId="6E64E566">
      <w:pPr>
        <w:snapToGrid w:val="0"/>
        <w:spacing w:line="480" w:lineRule="auto"/>
        <w:rPr>
          <w:rFonts w:hint="eastAsia" w:ascii="Times New Roman" w:hAnsi="Times New Roman" w:cs="Times New Roman"/>
          <w:sz w:val="28"/>
        </w:rPr>
      </w:pPr>
    </w:p>
    <w:p w14:paraId="488C6ECA">
      <w:pPr>
        <w:pStyle w:val="3"/>
        <w:bidi w:val="0"/>
        <w:rPr>
          <w:rFonts w:hint="eastAsia"/>
        </w:rPr>
      </w:pPr>
      <w:bookmarkStart w:id="10" w:name="_Toc32583"/>
      <w:r>
        <w:rPr>
          <w:rFonts w:hint="eastAsia"/>
        </w:rPr>
        <w:t>4.2 Sustainability</w:t>
      </w:r>
      <w:bookmarkEnd w:id="10"/>
    </w:p>
    <w:p w14:paraId="3D5C1622">
      <w:pPr>
        <w:snapToGrid w:val="0"/>
        <w:spacing w:line="480" w:lineRule="auto"/>
        <w:rPr>
          <w:rFonts w:hint="eastAsia" w:ascii="Times New Roman" w:hAnsi="Times New Roman" w:cs="Times New Roman"/>
          <w:sz w:val="28"/>
        </w:rPr>
      </w:pPr>
    </w:p>
    <w:p w14:paraId="518EEF37">
      <w:pPr>
        <w:snapToGrid w:val="0"/>
        <w:spacing w:line="480" w:lineRule="auto"/>
        <w:rPr>
          <w:rFonts w:hint="eastAsia" w:ascii="Times New Roman" w:hAnsi="Times New Roman" w:cs="Times New Roman"/>
          <w:sz w:val="28"/>
        </w:rPr>
      </w:pPr>
      <w:r>
        <w:rPr>
          <w:rFonts w:hint="eastAsia" w:ascii="Times New Roman" w:hAnsi="Times New Roman" w:cs="Times New Roman"/>
          <w:sz w:val="28"/>
        </w:rPr>
        <w:t>Sustainable development is an important challenge of global ethics. With the German federal government repealing its human rights and environmental supply chain due diligence law (the Supply Chain Act), companies are under pressure to voluntarily adopt sustainable practices without a regulatory framework. Such decisions affect not only the environment but also workers and communities in the global supply chain.</w:t>
      </w:r>
    </w:p>
    <w:p w14:paraId="12B8BFA7">
      <w:pPr>
        <w:snapToGrid w:val="0"/>
        <w:spacing w:line="480" w:lineRule="auto"/>
        <w:rPr>
          <w:rFonts w:hint="eastAsia" w:ascii="Times New Roman" w:hAnsi="Times New Roman" w:cs="Times New Roman"/>
          <w:sz w:val="28"/>
        </w:rPr>
      </w:pPr>
    </w:p>
    <w:p w14:paraId="2A9D3D7E">
      <w:pPr>
        <w:snapToGrid w:val="0"/>
        <w:spacing w:line="480" w:lineRule="auto"/>
        <w:rPr>
          <w:rFonts w:hint="eastAsia" w:ascii="Times New Roman" w:hAnsi="Times New Roman" w:cs="Times New Roman"/>
          <w:sz w:val="28"/>
        </w:rPr>
      </w:pPr>
      <w:r>
        <w:rPr>
          <w:rFonts w:hint="eastAsia" w:ascii="Times New Roman" w:hAnsi="Times New Roman" w:cs="Times New Roman"/>
          <w:sz w:val="28"/>
        </w:rPr>
        <w:t>Today, corporate social responsibility (CSR) is the mainstream approach to address these challenges, but its effectiveness varies. Blowfield and Murray(2014) distinguish between strategic CSR, which is tightly integrated with the core business of the enterprise, and reactive CSR, which is mainly a public relations activity, and find that only the former can have a substantive impact. Truly responsible companies view CSR not only as a compliance requirement, but also as an opportunity for creating shared value to advance business success and social progress.</w:t>
      </w:r>
    </w:p>
    <w:p w14:paraId="438BFF94">
      <w:pPr>
        <w:snapToGrid w:val="0"/>
        <w:spacing w:line="480" w:lineRule="auto"/>
        <w:rPr>
          <w:rFonts w:hint="eastAsia" w:ascii="Times New Roman" w:hAnsi="Times New Roman" w:cs="Times New Roman"/>
          <w:sz w:val="28"/>
        </w:rPr>
      </w:pPr>
    </w:p>
    <w:p w14:paraId="56C62E17">
      <w:pPr>
        <w:pStyle w:val="2"/>
        <w:bidi w:val="0"/>
        <w:rPr>
          <w:rFonts w:hint="eastAsia"/>
        </w:rPr>
      </w:pPr>
      <w:bookmarkStart w:id="11" w:name="_Toc26545"/>
      <w:r>
        <w:rPr>
          <w:rFonts w:hint="eastAsia"/>
        </w:rPr>
        <w:t>5.0 Building an Effective Moral System</w:t>
      </w:r>
      <w:bookmarkEnd w:id="11"/>
    </w:p>
    <w:p w14:paraId="73323324">
      <w:pPr>
        <w:snapToGrid w:val="0"/>
        <w:spacing w:line="480" w:lineRule="auto"/>
        <w:rPr>
          <w:rFonts w:hint="eastAsia" w:ascii="Times New Roman" w:hAnsi="Times New Roman" w:cs="Times New Roman"/>
          <w:sz w:val="28"/>
        </w:rPr>
      </w:pPr>
    </w:p>
    <w:p w14:paraId="1DA9E825">
      <w:pPr>
        <w:snapToGrid w:val="0"/>
        <w:spacing w:line="480" w:lineRule="auto"/>
        <w:rPr>
          <w:rFonts w:hint="eastAsia" w:ascii="Times New Roman" w:hAnsi="Times New Roman" w:cs="Times New Roman"/>
          <w:sz w:val="28"/>
        </w:rPr>
      </w:pPr>
      <w:r>
        <w:rPr>
          <w:rFonts w:hint="eastAsia" w:ascii="Times New Roman" w:hAnsi="Times New Roman" w:cs="Times New Roman"/>
          <w:sz w:val="28"/>
        </w:rPr>
        <w:t>Faced with the complex global ethical challenges, enterprises need a systematic approach to build an effective ethical system.</w:t>
      </w:r>
    </w:p>
    <w:p w14:paraId="A478CE9A">
      <w:pPr>
        <w:snapToGrid w:val="0"/>
        <w:spacing w:line="480" w:lineRule="auto"/>
        <w:rPr>
          <w:rFonts w:hint="eastAsia" w:ascii="Times New Roman" w:hAnsi="Times New Roman" w:cs="Times New Roman"/>
          <w:sz w:val="28"/>
        </w:rPr>
      </w:pPr>
    </w:p>
    <w:p w14:paraId="384D9561">
      <w:pPr>
        <w:pStyle w:val="3"/>
        <w:bidi w:val="0"/>
        <w:rPr>
          <w:rFonts w:hint="eastAsia"/>
        </w:rPr>
      </w:pPr>
      <w:bookmarkStart w:id="12" w:name="_Toc6850"/>
      <w:r>
        <w:rPr>
          <w:rFonts w:hint="eastAsia"/>
        </w:rPr>
        <w:t>5.1 Implementation framework and leadership role</w:t>
      </w:r>
      <w:bookmarkEnd w:id="12"/>
    </w:p>
    <w:p w14:paraId="5F2C1C66">
      <w:pPr>
        <w:snapToGrid w:val="0"/>
        <w:spacing w:line="480" w:lineRule="auto"/>
        <w:rPr>
          <w:rFonts w:hint="eastAsia" w:ascii="Times New Roman" w:hAnsi="Times New Roman" w:cs="Times New Roman"/>
          <w:sz w:val="28"/>
        </w:rPr>
      </w:pPr>
    </w:p>
    <w:p w14:paraId="7DFF8B84">
      <w:pPr>
        <w:snapToGrid w:val="0"/>
        <w:spacing w:line="480" w:lineRule="auto"/>
        <w:rPr>
          <w:rFonts w:hint="eastAsia" w:ascii="Times New Roman" w:hAnsi="Times New Roman" w:cs="Times New Roman"/>
          <w:sz w:val="28"/>
        </w:rPr>
      </w:pPr>
      <w:r>
        <w:rPr>
          <w:rFonts w:hint="eastAsia" w:ascii="Times New Roman" w:hAnsi="Times New Roman" w:cs="Times New Roman"/>
          <w:sz w:val="28"/>
        </w:rPr>
        <w:t>Building an effective corporate ethics system requires a clear moral foundation and comprehensive implementation strategies. The NORM (neutral, all-party rulemaking) model provides the focus for this effort. Its neutrality requires rulemakers to avoid favouring specific interest groups. Its holistic nature requires that the interests of all parties that may be affected be considered. For example, when Primark's CEO resigned due to inappropriate behavior towards women in a social environment, the company followed this principle, indicating that no senior executive can override ethical standards.</w:t>
      </w:r>
    </w:p>
    <w:p w14:paraId="5ACDAB3F">
      <w:pPr>
        <w:snapToGrid w:val="0"/>
        <w:spacing w:line="480" w:lineRule="auto"/>
        <w:rPr>
          <w:rFonts w:hint="eastAsia" w:ascii="Times New Roman" w:hAnsi="Times New Roman" w:cs="Times New Roman"/>
          <w:sz w:val="28"/>
        </w:rPr>
      </w:pPr>
    </w:p>
    <w:p w14:paraId="37617DC3">
      <w:pPr>
        <w:snapToGrid w:val="0"/>
        <w:spacing w:line="480" w:lineRule="auto"/>
        <w:rPr>
          <w:rFonts w:hint="eastAsia" w:ascii="Times New Roman" w:hAnsi="Times New Roman" w:cs="Times New Roman"/>
          <w:sz w:val="28"/>
        </w:rPr>
      </w:pPr>
      <w:r>
        <w:rPr>
          <w:rFonts w:hint="eastAsia" w:ascii="Times New Roman" w:hAnsi="Times New Roman" w:cs="Times New Roman"/>
          <w:sz w:val="28"/>
        </w:rPr>
        <w:t>Leadership commitment is a key factor in the success of many ethical initiatives. This requires high-level public support for ethical standards and a demonstration of their commitment to these standards through their individual actions. The activities of Global Ethics Day emphasize that leaders play a central role in "re-conceptualizing ethics" and that they have the ability to shape organizational culture and ethical atmosphere. Ethical guidelines that lack leadership support often fail to influence actual behavior.</w:t>
      </w:r>
    </w:p>
    <w:p w14:paraId="6D72C6BF">
      <w:pPr>
        <w:snapToGrid w:val="0"/>
        <w:spacing w:line="480" w:lineRule="auto"/>
        <w:rPr>
          <w:rFonts w:hint="eastAsia" w:ascii="Times New Roman" w:hAnsi="Times New Roman" w:cs="Times New Roman"/>
          <w:sz w:val="28"/>
        </w:rPr>
      </w:pPr>
    </w:p>
    <w:p w14:paraId="5E32DB68">
      <w:pPr>
        <w:pStyle w:val="3"/>
        <w:bidi w:val="0"/>
        <w:rPr>
          <w:rFonts w:hint="eastAsia"/>
        </w:rPr>
      </w:pPr>
      <w:bookmarkStart w:id="13" w:name="_Toc6480"/>
      <w:r>
        <w:rPr>
          <w:rFonts w:hint="eastAsia"/>
        </w:rPr>
        <w:t>5.2 Outlook for the Future</w:t>
      </w:r>
      <w:bookmarkEnd w:id="13"/>
    </w:p>
    <w:p w14:paraId="0BB06D76">
      <w:pPr>
        <w:snapToGrid w:val="0"/>
        <w:spacing w:line="480" w:lineRule="auto"/>
        <w:rPr>
          <w:rFonts w:hint="eastAsia" w:ascii="Times New Roman" w:hAnsi="Times New Roman" w:cs="Times New Roman"/>
          <w:sz w:val="28"/>
        </w:rPr>
      </w:pPr>
    </w:p>
    <w:p w14:paraId="52FFE5A5">
      <w:pPr>
        <w:snapToGrid w:val="0"/>
        <w:spacing w:line="480" w:lineRule="auto"/>
        <w:rPr>
          <w:rFonts w:hint="eastAsia" w:ascii="Times New Roman" w:hAnsi="Times New Roman" w:cs="Times New Roman"/>
          <w:sz w:val="28"/>
        </w:rPr>
      </w:pPr>
      <w:r>
        <w:rPr>
          <w:rFonts w:hint="eastAsia" w:ascii="Times New Roman" w:hAnsi="Times New Roman" w:cs="Times New Roman"/>
          <w:sz w:val="28"/>
        </w:rPr>
        <w:t>The moral field of the enterprise is developing towards more integration and integration. The emerging view is that ethics should not be an independent function in an enterprise, but should be integrated into all decision-making processes and business areas. Explains the embedding of ethical considerations at all organizational levels, from strategic planning to day-to-day operations.</w:t>
      </w:r>
    </w:p>
    <w:p w14:paraId="717B6C3A">
      <w:pPr>
        <w:snapToGrid w:val="0"/>
        <w:spacing w:line="480" w:lineRule="auto"/>
        <w:rPr>
          <w:rFonts w:hint="eastAsia" w:ascii="Times New Roman" w:hAnsi="Times New Roman" w:cs="Times New Roman"/>
          <w:sz w:val="28"/>
        </w:rPr>
      </w:pPr>
    </w:p>
    <w:p w14:paraId="552ECCF8">
      <w:pPr>
        <w:snapToGrid w:val="0"/>
        <w:spacing w:line="480" w:lineRule="auto"/>
        <w:rPr>
          <w:rFonts w:hint="eastAsia" w:ascii="Times New Roman" w:hAnsi="Times New Roman" w:cs="Times New Roman"/>
          <w:sz w:val="28"/>
        </w:rPr>
      </w:pPr>
      <w:r>
        <w:rPr>
          <w:rFonts w:hint="eastAsia" w:ascii="Times New Roman" w:hAnsi="Times New Roman" w:cs="Times New Roman"/>
          <w:sz w:val="28"/>
        </w:rPr>
        <w:t>Ultimately, an effective corporate ethics system requires a balance between principle consistency and situational sensitivity. It should be based on both universal ethical principles and respect for cultural diversity. Achieving this balance is not easy, but it is an indispensable effort for companies seeking long-term success in a complex globalized world.</w:t>
      </w:r>
    </w:p>
    <w:p w14:paraId="6B54142D">
      <w:pPr>
        <w:snapToGrid w:val="0"/>
        <w:spacing w:line="480" w:lineRule="auto"/>
        <w:rPr>
          <w:rFonts w:hint="eastAsia" w:ascii="Times New Roman" w:hAnsi="Times New Roman" w:cs="Times New Roman"/>
          <w:sz w:val="28"/>
        </w:rPr>
      </w:pPr>
    </w:p>
    <w:p w14:paraId="3CC0F131">
      <w:pPr>
        <w:pStyle w:val="2"/>
        <w:bidi w:val="0"/>
        <w:rPr>
          <w:rFonts w:hint="eastAsia"/>
        </w:rPr>
      </w:pPr>
      <w:bookmarkStart w:id="14" w:name="_Toc81"/>
      <w:r>
        <w:rPr>
          <w:rFonts w:hint="eastAsia"/>
        </w:rPr>
        <w:t>6.0 Conclusion</w:t>
      </w:r>
      <w:bookmarkEnd w:id="14"/>
    </w:p>
    <w:p w14:paraId="740C657B">
      <w:pPr>
        <w:snapToGrid w:val="0"/>
        <w:spacing w:line="480" w:lineRule="auto"/>
        <w:rPr>
          <w:rFonts w:hint="eastAsia" w:ascii="Times New Roman" w:hAnsi="Times New Roman" w:cs="Times New Roman"/>
          <w:sz w:val="28"/>
        </w:rPr>
      </w:pPr>
    </w:p>
    <w:p w14:paraId="187D24C6">
      <w:pPr>
        <w:snapToGrid w:val="0"/>
        <w:spacing w:line="480" w:lineRule="auto"/>
        <w:rPr>
          <w:rFonts w:hint="eastAsia" w:ascii="Times New Roman" w:hAnsi="Times New Roman" w:cs="Times New Roman"/>
          <w:sz w:val="28"/>
        </w:rPr>
      </w:pPr>
      <w:r>
        <w:rPr>
          <w:rFonts w:hint="eastAsia" w:ascii="Times New Roman" w:hAnsi="Times New Roman" w:cs="Times New Roman"/>
          <w:sz w:val="28"/>
        </w:rPr>
        <w:t>This report reveals the key role of ethical considerations in modern business by analyzing corporate ethical responsibilities from a global ethical perspective. Research shows that ethical corporate behavior is not only a strategy to deal with regulatory pressure or maintain reputation, but also a foundation for long-term value creation and sustainable development. Faced with the complex challenges posed by globalization, technological progress and cultural diversity, enterprises need to develop a more refined and adaptable ethical framework. Greed is not necessarily beneficial, especially for short-term, narrowly defined greed. However, if an enterprise achieves the goal of viewing moral responsibility as an integral part of long-term value creation rather than as a constraint, it can find a compatible path between the pursuit of profit and adherence to principles. In an era of increasingly complex global challenges, such ethical corporate behavior is not only beneficial to the society and the environment, but also the most reliable foundation for sustainable success of enterprises.</w:t>
      </w:r>
    </w:p>
    <w:p w14:paraId="2D5A2479">
      <w:pPr>
        <w:snapToGrid w:val="0"/>
        <w:spacing w:line="480" w:lineRule="auto"/>
        <w:rPr>
          <w:rFonts w:hint="eastAsia" w:ascii="Times New Roman" w:hAnsi="Times New Roman" w:cs="Times New Roman"/>
          <w:sz w:val="28"/>
        </w:rPr>
      </w:pPr>
    </w:p>
    <w:p w14:paraId="4819D0F3">
      <w:pPr>
        <w:pStyle w:val="2"/>
        <w:bidi w:val="0"/>
        <w:rPr>
          <w:rFonts w:hint="eastAsia"/>
        </w:rPr>
      </w:pPr>
      <w:bookmarkStart w:id="15" w:name="_Toc25984"/>
      <w:r>
        <w:rPr>
          <w:rFonts w:hint="eastAsia"/>
        </w:rPr>
        <w:t>7.0 Recommendations</w:t>
      </w:r>
      <w:bookmarkEnd w:id="15"/>
    </w:p>
    <w:p w14:paraId="A39C0512">
      <w:pPr>
        <w:snapToGrid w:val="0"/>
        <w:spacing w:line="480" w:lineRule="auto"/>
        <w:rPr>
          <w:rFonts w:hint="eastAsia" w:ascii="Times New Roman" w:hAnsi="Times New Roman" w:cs="Times New Roman"/>
          <w:sz w:val="28"/>
        </w:rPr>
      </w:pPr>
    </w:p>
    <w:p w14:paraId="AA1958E2">
      <w:pPr>
        <w:snapToGrid w:val="0"/>
        <w:spacing w:line="480" w:lineRule="auto"/>
        <w:rPr>
          <w:rFonts w:hint="eastAsia" w:ascii="Times New Roman" w:hAnsi="Times New Roman" w:cs="Times New Roman"/>
          <w:sz w:val="28"/>
        </w:rPr>
      </w:pPr>
      <w:r>
        <w:rPr>
          <w:rFonts w:hint="eastAsia" w:ascii="Times New Roman" w:hAnsi="Times New Roman" w:cs="Times New Roman"/>
          <w:sz w:val="28"/>
        </w:rPr>
        <w:t>Companies can establish cross-cultural ethics advisory committees to help them identify and address ethical dilemmas in global operations and ensure that decisions respect local contexts while upholding core values. Enterprises can develop systematic moral training programs, which not only convey rules, but also cultivate employees' moral reasoning ability and cultural sensitivity, so that they can make correct judgments in complex situations. Leaders of enterprises should cultivate moral leadership and place ethical considerations at the core of decision-making through personal role models and organizational systems. Leadership commitment is the most critical element in building a sustainable ethical culture.</w:t>
      </w:r>
    </w:p>
    <w:p w14:paraId="6D3FB0C5">
      <w:pPr>
        <w:snapToGrid w:val="0"/>
        <w:spacing w:line="480" w:lineRule="auto"/>
        <w:rPr>
          <w:rFonts w:hint="eastAsia" w:ascii="Times New Roman" w:hAnsi="Times New Roman" w:cs="Times New Roman"/>
          <w:sz w:val="28"/>
        </w:rPr>
      </w:pPr>
    </w:p>
    <w:p w14:paraId="4E2EB3FD">
      <w:pPr>
        <w:snapToGrid w:val="0"/>
        <w:spacing w:line="480" w:lineRule="auto"/>
        <w:rPr>
          <w:rFonts w:hint="eastAsia" w:ascii="Times New Roman" w:hAnsi="Times New Roman" w:cs="Times New Roman"/>
          <w:sz w:val="28"/>
        </w:rPr>
        <w:sectPr>
          <w:pgSz w:w="11900" w:h="16840"/>
          <w:pgMar w:top="1440" w:right="1800" w:bottom="1440" w:left="1800" w:header="851" w:footer="992" w:gutter="0"/>
          <w:pgNumType w:fmt="decimal"/>
          <w:cols w:space="425" w:num="1"/>
          <w:docGrid w:type="lines" w:linePitch="312" w:charSpace="0"/>
        </w:sectPr>
      </w:pPr>
    </w:p>
    <w:p w14:paraId="EFA1DCAA">
      <w:pPr>
        <w:pStyle w:val="2"/>
        <w:bidi w:val="0"/>
        <w:rPr>
          <w:rFonts w:hint="eastAsia"/>
        </w:rPr>
      </w:pPr>
      <w:bookmarkStart w:id="16" w:name="_Toc24788"/>
      <w:r>
        <w:rPr>
          <w:rFonts w:hint="eastAsia"/>
        </w:rPr>
        <w:t>8.0 References</w:t>
      </w:r>
      <w:bookmarkEnd w:id="16"/>
    </w:p>
    <w:p w14:paraId="7F85E1F8">
      <w:pPr>
        <w:snapToGrid w:val="0"/>
        <w:rPr>
          <w:rFonts w:hint="eastAsia" w:ascii="Times New Roman" w:hAnsi="Times New Roman" w:cs="Times New Roman"/>
          <w:sz w:val="28"/>
        </w:rPr>
      </w:pPr>
    </w:p>
    <w:p w14:paraId="04F12971">
      <w:pPr>
        <w:snapToGrid w:val="0"/>
        <w:rPr>
          <w:rFonts w:hint="eastAsia" w:ascii="Times New Roman" w:hAnsi="Times New Roman" w:cs="Times New Roman"/>
          <w:sz w:val="28"/>
        </w:rPr>
      </w:pPr>
      <w:r>
        <w:rPr>
          <w:rFonts w:hint="eastAsia" w:ascii="Times New Roman" w:hAnsi="Times New Roman" w:cs="Times New Roman"/>
          <w:sz w:val="28"/>
        </w:rPr>
        <w:t>1. Blowfield, M. and Murray, A. (2014) Corporate Responsibility: A Critical Introduction. 3rd edn. Oxford: Oxford University Press.</w:t>
      </w:r>
    </w:p>
    <w:p w14:paraId="7317F378">
      <w:pPr>
        <w:snapToGrid w:val="0"/>
        <w:rPr>
          <w:rFonts w:hint="eastAsia" w:ascii="Times New Roman" w:hAnsi="Times New Roman" w:cs="Times New Roman"/>
          <w:sz w:val="28"/>
        </w:rPr>
      </w:pPr>
      <w:r>
        <w:rPr>
          <w:rFonts w:hint="eastAsia" w:ascii="Times New Roman" w:hAnsi="Times New Roman" w:cs="Times New Roman"/>
          <w:sz w:val="28"/>
        </w:rPr>
        <w:t>2. Carroll, A. and Buchholtz, A. (2014) Business and Society: Ethics &amp; Stakeholder Management. Cincinnati, USA: South-Western College Publishing.</w:t>
      </w:r>
    </w:p>
    <w:p w14:paraId="3CF02282">
      <w:pPr>
        <w:snapToGrid w:val="0"/>
        <w:rPr>
          <w:rFonts w:hint="eastAsia" w:ascii="Times New Roman" w:hAnsi="Times New Roman" w:cs="Times New Roman"/>
          <w:sz w:val="28"/>
        </w:rPr>
      </w:pPr>
      <w:r>
        <w:rPr>
          <w:rFonts w:hint="eastAsia" w:ascii="Times New Roman" w:hAnsi="Times New Roman" w:cs="Times New Roman"/>
          <w:sz w:val="28"/>
        </w:rPr>
        <w:t>3. Eade, J. and O'Byrne, D. (2017) Global Ethics and Civil Society. London: Routledge.</w:t>
      </w:r>
    </w:p>
    <w:p w14:paraId="2C75E964">
      <w:pPr>
        <w:snapToGrid w:val="0"/>
        <w:rPr>
          <w:rFonts w:hint="eastAsia" w:ascii="Times New Roman" w:hAnsi="Times New Roman" w:cs="Times New Roman"/>
          <w:sz w:val="28"/>
        </w:rPr>
      </w:pPr>
      <w:r>
        <w:rPr>
          <w:rFonts w:hint="eastAsia" w:ascii="Times New Roman" w:hAnsi="Times New Roman" w:cs="Times New Roman"/>
          <w:sz w:val="28"/>
        </w:rPr>
        <w:t>4. Hutchings, K. (2010) Global Ethics: An Introduction. Cambridge: Polity Press.</w:t>
      </w:r>
    </w:p>
    <w:p w14:paraId="4D2EE970">
      <w:pPr>
        <w:snapToGrid w:val="0"/>
        <w:rPr>
          <w:rFonts w:hint="eastAsia" w:ascii="Times New Roman" w:hAnsi="Times New Roman" w:cs="Times New Roman"/>
          <w:sz w:val="28"/>
        </w:rPr>
      </w:pPr>
      <w:r>
        <w:rPr>
          <w:rFonts w:hint="eastAsia" w:ascii="Times New Roman" w:hAnsi="Times New Roman" w:cs="Times New Roman"/>
          <w:sz w:val="28"/>
        </w:rPr>
        <w:t>5. Linstead, A. (Ed.) (2014) The Routledge Companion to Ethics, Politics and Organizations. Routledge, Taylor &amp; Francis Group.</w:t>
      </w:r>
    </w:p>
    <w:p w14:paraId="10D46677">
      <w:pPr>
        <w:snapToGrid w:val="0"/>
        <w:rPr>
          <w:rFonts w:hint="eastAsia" w:ascii="Times New Roman" w:hAnsi="Times New Roman" w:cs="Times New Roman"/>
          <w:sz w:val="28"/>
        </w:rPr>
      </w:pPr>
      <w:r>
        <w:rPr>
          <w:rFonts w:hint="eastAsia" w:ascii="Times New Roman" w:hAnsi="Times New Roman" w:cs="Times New Roman"/>
          <w:sz w:val="28"/>
        </w:rPr>
        <w:t>6. Carnegie Council for Ethics in International Affairs (2025) 'Re-Envisioning Ethics for a New Age: Insights from Global Ethics Day 2025'.</w:t>
      </w:r>
    </w:p>
    <w:p w14:paraId="41AF068F">
      <w:pPr>
        <w:snapToGrid w:val="0"/>
        <w:rPr>
          <w:rFonts w:hint="eastAsia" w:ascii="Times New Roman" w:hAnsi="Times New Roman" w:cs="Times New Roman"/>
          <w:sz w:val="28"/>
        </w:rPr>
      </w:pPr>
      <w:r>
        <w:rPr>
          <w:rFonts w:hint="eastAsia" w:ascii="Times New Roman" w:hAnsi="Times New Roman" w:cs="Times New Roman"/>
          <w:sz w:val="28"/>
        </w:rPr>
        <w:t>7. Ethisphere (2025) 'The Biggest Ethics and Compliance Issues of 2025 So Far'.</w:t>
      </w:r>
    </w:p>
    <w:p w14:paraId="166EE8AB">
      <w:pPr>
        <w:snapToGrid w:val="0"/>
        <w:rPr>
          <w:rFonts w:hint="eastAsia" w:ascii="Times New Roman" w:hAnsi="Times New Roman" w:cs="Times New Roman"/>
          <w:sz w:val="28"/>
        </w:rPr>
      </w:pPr>
      <w:r>
        <w:rPr>
          <w:rFonts w:hint="eastAsia" w:ascii="Times New Roman" w:hAnsi="Times New Roman" w:cs="Times New Roman"/>
          <w:sz w:val="28"/>
        </w:rPr>
        <w:t>8. Ethics &amp; International Affairs (2025) 'The Once and Future Global Ethics'.</w:t>
      </w:r>
    </w:p>
    <w:p w14:paraId="0BA5FCEE">
      <w:pPr>
        <w:snapToGrid w:val="0"/>
        <w:rPr>
          <w:rFonts w:hint="eastAsia" w:ascii="Times New Roman" w:hAnsi="Times New Roman" w:cs="Times New Roman"/>
          <w:sz w:val="28"/>
        </w:rPr>
      </w:pPr>
      <w:r>
        <w:rPr>
          <w:rFonts w:hint="eastAsia" w:ascii="Times New Roman" w:hAnsi="Times New Roman" w:cs="Times New Roman"/>
          <w:sz w:val="28"/>
        </w:rPr>
        <w:t>9. Lloyd, M. (2010) Business at a Crossroads. Basingstoke: Palgrave Macmillan UK.</w:t>
      </w:r>
    </w:p>
    <w:p w14:paraId="0C6F3498">
      <w:pPr>
        <w:snapToGrid w:val="0"/>
        <w:rPr>
          <w:rFonts w:hint="eastAsia" w:ascii="Times New Roman" w:hAnsi="Times New Roman" w:cs="Times New Roman"/>
          <w:sz w:val="28"/>
        </w:rPr>
      </w:pPr>
      <w:r>
        <w:rPr>
          <w:rFonts w:hint="eastAsia" w:ascii="Times New Roman" w:hAnsi="Times New Roman" w:cs="Times New Roman"/>
          <w:sz w:val="28"/>
        </w:rPr>
        <w:t>10. Moellendorf, D. and Widdow, H. (2015) The Routledge Handbook of Global Ethics. Routledge Taylor and Francis Group.</w:t>
      </w:r>
    </w:p>
    <w:p w14:paraId="13BEFDD3">
      <w:pPr>
        <w:snapToGrid w:val="0"/>
        <w:rPr>
          <w:rFonts w:hint="eastAsia" w:ascii="Times New Roman" w:hAnsi="Times New Roman" w:cs="Times New Roman"/>
          <w:sz w:val="28"/>
        </w:rPr>
      </w:pPr>
      <w:r>
        <w:rPr>
          <w:rFonts w:hint="eastAsia" w:ascii="Times New Roman" w:hAnsi="Times New Roman" w:cs="Times New Roman"/>
          <w:sz w:val="28"/>
        </w:rPr>
        <w:t>11. Bingley, M. (2012) Business, Society and Politics: Multinationals in Emerging Markets. UK: Emerald.</w:t>
      </w:r>
    </w:p>
    <w:p w14:paraId="23E2D08E">
      <w:pPr>
        <w:snapToGrid w:val="0"/>
        <w:rPr>
          <w:rFonts w:hint="eastAsia" w:ascii="Times New Roman" w:hAnsi="Times New Roman" w:cs="Times New Roman"/>
          <w:sz w:val="28"/>
        </w:rPr>
      </w:pPr>
      <w:r>
        <w:rPr>
          <w:rFonts w:hint="eastAsia" w:ascii="Times New Roman" w:hAnsi="Times New Roman" w:cs="Times New Roman"/>
          <w:sz w:val="28"/>
        </w:rPr>
        <w:t>12. Carroll, A. B. (2015) Business and Society. Stamford, Connecticut: Cengage Learning.</w:t>
      </w:r>
    </w:p>
    <w:p w14:paraId="7D560F44">
      <w:pPr>
        <w:snapToGrid w:val="0"/>
        <w:rPr>
          <w:rFonts w:hint="eastAsia" w:ascii="Times New Roman" w:hAnsi="Times New Roman" w:cs="Times New Roman"/>
          <w:sz w:val="28"/>
        </w:rPr>
      </w:pPr>
      <w:r>
        <w:rPr>
          <w:rFonts w:hint="eastAsia" w:ascii="Times New Roman" w:hAnsi="Times New Roman" w:cs="Times New Roman"/>
          <w:sz w:val="28"/>
        </w:rPr>
        <w:t>13. Crane, A. and Matten, D. (2010) Business Ethics: Managing Corporate Citizenship and Sustainability in the Age of Globalisation. Oxford: Oxford University Press.</w:t>
      </w:r>
    </w:p>
    <w:p w14:paraId="0A0A6802">
      <w:pPr>
        <w:snapToGrid w:val="0"/>
        <w:rPr>
          <w:rFonts w:hint="eastAsia" w:ascii="Times New Roman" w:hAnsi="Times New Roman" w:cs="Times New Roman"/>
          <w:sz w:val="28"/>
        </w:rPr>
      </w:pPr>
      <w:r>
        <w:rPr>
          <w:rFonts w:hint="eastAsia" w:ascii="Times New Roman" w:hAnsi="Times New Roman" w:cs="Times New Roman"/>
          <w:sz w:val="28"/>
        </w:rPr>
        <w:t>14. Steger, M. (2013) Globalization: A Very Short Introduction. 3rd edn. OUP Oxford.</w:t>
      </w:r>
    </w:p>
    <w:p w14:paraId="08078E09">
      <w:pPr>
        <w:snapToGrid w:val="0"/>
        <w:rPr>
          <w:rFonts w:hint="eastAsia" w:ascii="Times New Roman" w:hAnsi="Times New Roman" w:cs="Times New Roman"/>
          <w:sz w:val="28"/>
        </w:rPr>
      </w:pPr>
      <w:r>
        <w:rPr>
          <w:rFonts w:hint="eastAsia" w:ascii="Times New Roman" w:hAnsi="Times New Roman" w:cs="Times New Roman"/>
          <w:sz w:val="28"/>
        </w:rPr>
        <w:t>15. Thompson, M. (2020) Global Business Ethics. London: Routledge.</w:t>
      </w:r>
    </w:p>
    <w:p w14:paraId="28F30A7A">
      <w:pPr>
        <w:snapToGrid w:val="0"/>
        <w:rPr>
          <w:rFonts w:hint="eastAsia" w:ascii="Times New Roman" w:hAnsi="Times New Roman" w:cs="Times New Roman"/>
          <w:sz w:val="28"/>
        </w:rPr>
      </w:pPr>
      <w:r>
        <w:rPr>
          <w:rFonts w:hint="eastAsia" w:ascii="Times New Roman" w:hAnsi="Times New Roman" w:cs="Times New Roman"/>
          <w:sz w:val="28"/>
        </w:rPr>
        <w:t>16. Vallentin, S. (2015) 'Instrumental and Political Currents in the CSR Debate' in The Routledge Companion to Ethics, Politics and Organizations. Routledge.</w:t>
      </w:r>
    </w:p>
    <w:p w14:paraId="5B732E1B">
      <w:pPr>
        <w:snapToGrid w:val="0"/>
        <w:rPr>
          <w:rFonts w:hint="eastAsia" w:ascii="Times New Roman" w:hAnsi="Times New Roman" w:cs="Times New Roman"/>
          <w:sz w:val="28"/>
        </w:rPr>
      </w:pPr>
      <w:r>
        <w:rPr>
          <w:rFonts w:hint="eastAsia" w:ascii="Times New Roman" w:hAnsi="Times New Roman" w:cs="Times New Roman"/>
          <w:sz w:val="28"/>
        </w:rPr>
        <w:t>17. Phillips, M. (2015) 'Re-Ethicizing Corporate Greening? Ecofeminism, Activism and the Ethics of Care' in The Routledge Companion to Ethics, Politics and Organizations. Routledge.</w:t>
      </w:r>
    </w:p>
    <w:p w14:paraId="7E9C37CE">
      <w:pPr>
        <w:snapToGrid w:val="0"/>
        <w:rPr>
          <w:rFonts w:hint="eastAsia" w:ascii="Times New Roman" w:hAnsi="Times New Roman" w:cs="Times New Roman"/>
          <w:sz w:val="28"/>
        </w:rPr>
      </w:pPr>
      <w:r>
        <w:rPr>
          <w:rFonts w:hint="eastAsia" w:ascii="Times New Roman" w:hAnsi="Times New Roman" w:cs="Times New Roman"/>
          <w:sz w:val="28"/>
        </w:rPr>
        <w:t>18. Janssens, M. and Steyaert, C. (2015) 'Positioning the Plural Ethos of Cosmopolitanism in Global Organizations' in The Routledge Companion to Ethics, Politics and Organizations. Routledge.</w:t>
      </w:r>
    </w:p>
    <w:p w14:paraId="193D9491">
      <w:pPr>
        <w:snapToGrid w:val="0"/>
        <w:rPr>
          <w:rFonts w:hint="eastAsia" w:ascii="Times New Roman" w:hAnsi="Times New Roman" w:cs="Times New Roman"/>
          <w:sz w:val="28"/>
        </w:rPr>
      </w:pPr>
      <w:r>
        <w:rPr>
          <w:rFonts w:hint="eastAsia" w:ascii="Times New Roman" w:hAnsi="Times New Roman" w:cs="Times New Roman"/>
          <w:sz w:val="28"/>
        </w:rPr>
        <w:t>19. Painter-Morland, M. (2015) 'A Critical Analysis of Ethics Management Practices' in The Routledge Companion to Ethics, Politics and Organizations. Routledge.</w:t>
      </w:r>
    </w:p>
    <w:p w14:paraId="316D52ED">
      <w:pPr>
        <w:snapToGrid w:val="0"/>
        <w:rPr>
          <w:rFonts w:hint="eastAsia" w:ascii="Times New Roman" w:hAnsi="Times New Roman" w:cs="Times New Roman"/>
          <w:sz w:val="28"/>
        </w:rPr>
      </w:pPr>
      <w:r>
        <w:rPr>
          <w:rFonts w:hint="eastAsia" w:ascii="Times New Roman" w:hAnsi="Times New Roman" w:cs="Times New Roman"/>
          <w:sz w:val="28"/>
        </w:rPr>
        <w:t>20. Bloom, P. (2015) 'Resisting the Power of Organizational Resistance' in The Routledge Companion to Ethics, Politics and Organizations. Routledge.</w:t>
      </w:r>
    </w:p>
    <w:sectPr>
      <w:pgSz w:w="11900" w:h="16840"/>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 w:name="Ti">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D3FBBB1">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FEAFD3">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27DF49D">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14:paraId="427DF49D">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2569"/>
    <w:rsid w:val="000E1712"/>
    <w:rsid w:val="0028768E"/>
    <w:rsid w:val="005533ED"/>
    <w:rsid w:val="00702569"/>
    <w:rsid w:val="0089293C"/>
    <w:rsid w:val="00B176CB"/>
    <w:rsid w:val="00DF782F"/>
    <w:rsid w:val="00F54202"/>
    <w:rsid w:val="37EA33EE"/>
    <w:rsid w:val="5ECC10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nhideWhenUsed="0" w:uiPriority="99" w:semiHidden="0" w:name="heading 1"/>
    <w:lsdException w:uiPriority="99" w:semiHidden="0" w:name="heading 2"/>
    <w:lsdException w:uiPriority="99" w:name="heading 3"/>
    <w:lsdException w:uiPriority="99" w:name="heading 4"/>
    <w:lsdException w:uiPriority="99" w:name="heading 5"/>
    <w:lsdException w:uiPriority="99" w:name="heading 6"/>
    <w:lsdException w:uiPriority="99" w:name="heading 7"/>
    <w:lsdException w:uiPriority="99" w:name="heading 8"/>
    <w:lsdException w:uiPriority="9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99" w:name="toc 1"/>
    <w:lsdException w:uiPriority="99" w:name="toc 2"/>
    <w:lsdException w:uiPriority="99" w:name="toc 3"/>
    <w:lsdException w:uiPriority="99" w:name="toc 4"/>
    <w:lsdException w:uiPriority="99" w:name="toc 5"/>
    <w:lsdException w:uiPriority="99" w:name="toc 6"/>
    <w:lsdException w:uiPriority="99" w:name="toc 7"/>
    <w:lsdException w:uiPriority="99" w:name="toc 8"/>
    <w:lsdException w:uiPriority="9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uiPriority="99"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99"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99"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unhideWhenUsed="0" w:uiPriority="99" w:semiHidden="0" w:name="Strong"/>
    <w:lsdException w:unhideWhenUsed="0" w:uiPriority="99"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imes New Roman" w:cstheme="minorBidi"/>
      <w:kern w:val="2"/>
      <w:sz w:val="24"/>
      <w:szCs w:val="24"/>
      <w:lang w:val="en-US" w:eastAsia="zh-CN" w:bidi="ar-SA"/>
    </w:rPr>
  </w:style>
  <w:style w:type="paragraph" w:styleId="2">
    <w:name w:val="heading 1"/>
    <w:basedOn w:val="1"/>
    <w:next w:val="1"/>
    <w:uiPriority w:val="99"/>
    <w:pPr>
      <w:keepNext/>
      <w:keepLines/>
      <w:spacing w:before="340" w:beforeLines="0" w:beforeAutospacing="0" w:after="330" w:afterLines="0" w:afterAutospacing="0" w:line="576" w:lineRule="auto"/>
      <w:outlineLvl w:val="0"/>
    </w:pPr>
    <w:rPr>
      <w:rFonts w:ascii="Times New Roman" w:hAnsi="Times New Roman" w:eastAsia="Times New Roman"/>
      <w:b/>
      <w:kern w:val="44"/>
      <w:sz w:val="24"/>
    </w:rPr>
  </w:style>
  <w:style w:type="paragraph" w:styleId="3">
    <w:name w:val="heading 2"/>
    <w:basedOn w:val="1"/>
    <w:next w:val="1"/>
    <w:unhideWhenUsed/>
    <w:uiPriority w:val="99"/>
    <w:pPr>
      <w:keepNext/>
      <w:keepLines/>
      <w:spacing w:before="260" w:beforeLines="0" w:beforeAutospacing="0" w:after="260" w:afterLines="0" w:afterAutospacing="0" w:line="413" w:lineRule="auto"/>
      <w:outlineLvl w:val="1"/>
    </w:pPr>
    <w:rPr>
      <w:rFonts w:ascii="Times New Roman" w:hAnsi="Times New Roman" w:eastAsia="Times New Roman"/>
      <w:b/>
      <w:sz w:val="24"/>
    </w:rPr>
  </w:style>
  <w:style w:type="character" w:default="1" w:styleId="9">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4">
    <w:name w:val="footer"/>
    <w:basedOn w:val="1"/>
    <w:semiHidden/>
    <w:unhideWhenUsed/>
    <w:uiPriority w:val="99"/>
    <w:pPr>
      <w:tabs>
        <w:tab w:val="center" w:pos="4153"/>
        <w:tab w:val="right" w:pos="8306"/>
      </w:tabs>
      <w:snapToGrid w:val="0"/>
      <w:jc w:val="left"/>
    </w:pPr>
    <w:rPr>
      <w:sz w:val="18"/>
    </w:rPr>
  </w:style>
  <w:style w:type="paragraph" w:styleId="5">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semiHidden/>
    <w:unhideWhenUsed/>
    <w:uiPriority w:val="99"/>
  </w:style>
  <w:style w:type="paragraph" w:styleId="7">
    <w:name w:val="toc 2"/>
    <w:basedOn w:val="1"/>
    <w:next w:val="1"/>
    <w:semiHidden/>
    <w:unhideWhenUsed/>
    <w:uiPriority w:val="99"/>
    <w:pPr>
      <w:ind w:left="420" w:leftChars="200"/>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lumMod val="102000"/>
                <a:satMod val="103000"/>
                <a:tint val="94000"/>
              </a:schemeClr>
            </a:gs>
            <a:gs pos="50000">
              <a:schemeClr val="phClr">
                <a:lumMod val="100000"/>
                <a:satMod val="11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satMod val="170000"/>
            <a:tint val="95000"/>
          </a:schemeClr>
        </a:solidFill>
        <a:gradFill rotWithShape="1">
          <a:gsLst>
            <a:gs pos="0">
              <a:schemeClr val="phClr">
                <a:lumMod val="102000"/>
                <a:satMod val="150000"/>
                <a:shade val="98000"/>
                <a:tint val="93000"/>
              </a:schemeClr>
            </a:gs>
            <a:gs pos="50000">
              <a:schemeClr val="phClr">
                <a:lumMod val="103000"/>
                <a:satMod val="130000"/>
                <a:shade val="90000"/>
                <a:tint val="98000"/>
              </a:schemeClr>
            </a:gs>
            <a:gs pos="100000">
              <a:schemeClr val="phClr">
                <a:satMod val="120000"/>
                <a:shade val="63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19</Pages>
  <Words>2649</Words>
  <Characters>16069</Characters>
  <Lines>0</Lines>
  <Paragraphs>0</Paragraphs>
  <TotalTime>1</TotalTime>
  <ScaleCrop>false</ScaleCrop>
  <LinksUpToDate>false</LinksUpToDate>
  <CharactersWithSpaces>18651</CharactersWithSpaces>
  <Application>WPS Office_12.1.0.23542_F1E327BC-269C-435d-A152-05C5408002CA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2020-07-21T13:27:00Z</dcterms:created>
  <dc:creator>T148778</dc:creator>
  <cp:lastModifiedBy>WPS_1685952203</cp:lastModifiedBy>
  <dcterms:modified xsi:type="dcterms:W3CDTF">2025-11-21T17:22:18Z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eyJoZGlkIjoiMDdhNjhiYmI2YzIxZDFiNzk4ZjE2ZjJiNmM4NGM2MDAiLCJ1c2VySWQiOiIxNDk4MTk5NTc0In0=</vt:lpwstr>
  </property>
  <property fmtid="{D5CDD505-2E9C-101B-9397-08002B2CF9AE}" pid="3" name="KSOProductBuildVer">
    <vt:lpwstr>2052-12.1.0.23542</vt:lpwstr>
  </property>
  <property fmtid="{D5CDD505-2E9C-101B-9397-08002B2CF9AE}" pid="4" name="ICV">
    <vt:lpwstr>9718B849866543758B93236A4DCD46E9_12</vt:lpwstr>
  </property>
</Properties>
</file>