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ascii="Calibri" w:hAnsi="Calibri" w:eastAsia="宋体"/>
          <w:b/>
          <w:bCs/>
          <w:sz w:val="48"/>
          <w:szCs w:val="48"/>
        </w:rPr>
      </w:pPr>
      <w:r>
        <w:rPr>
          <w:rFonts w:hint="eastAsia" w:ascii="Calibri" w:hAnsi="Calibri" w:eastAsia="宋体"/>
          <w:b/>
          <w:bCs/>
          <w:sz w:val="48"/>
          <w:szCs w:val="48"/>
        </w:rPr>
        <w:drawing>
          <wp:inline distT="0" distB="0" distL="0" distR="0">
            <wp:extent cx="5633085" cy="2212975"/>
            <wp:effectExtent l="0" t="0" r="571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bidi w:val="0"/>
        <w:ind w:firstLine="2409" w:firstLineChars="500"/>
        <w:rPr>
          <w:rFonts w:hint="eastAsia" w:ascii="Calibri" w:hAnsi="Calibri" w:eastAsia="宋体"/>
          <w:b/>
          <w:bCs/>
          <w:sz w:val="48"/>
          <w:szCs w:val="48"/>
          <w:lang w:val="en-US" w:eastAsia="zh-CN"/>
        </w:rPr>
      </w:pPr>
      <w:r>
        <w:rPr>
          <w:rFonts w:hint="default" w:ascii="Calibri" w:hAnsi="Calibri" w:eastAsia="宋体"/>
          <w:b/>
          <w:bCs/>
          <w:sz w:val="48"/>
          <w:szCs w:val="48"/>
          <w:lang w:val="en-US" w:eastAsia="zh-CN"/>
        </w:rPr>
        <w:t>Strategic Marketing</w:t>
      </w:r>
    </w:p>
    <w:p>
      <w:pPr>
        <w:bidi w:val="0"/>
        <w:rPr>
          <w:rFonts w:hint="eastAsia" w:ascii="Calibri" w:hAnsi="Calibri" w:eastAsia="宋体"/>
          <w:b/>
          <w:bCs/>
          <w:sz w:val="48"/>
          <w:szCs w:val="48"/>
        </w:rPr>
      </w:pPr>
    </w:p>
    <w:p>
      <w:pPr>
        <w:bidi w:val="0"/>
        <w:rPr>
          <w:rFonts w:hint="default" w:ascii="Calibri" w:hAnsi="Calibri" w:eastAsia="宋体"/>
          <w:b/>
          <w:bCs/>
          <w:sz w:val="48"/>
          <w:szCs w:val="48"/>
          <w:lang w:val="en-US" w:eastAsia="zh-CN"/>
        </w:rPr>
      </w:pPr>
      <w:r>
        <w:rPr>
          <w:rFonts w:hint="default" w:ascii="Calibri" w:hAnsi="Calibri" w:eastAsia="宋体"/>
          <w:b/>
          <w:bCs/>
          <w:sz w:val="48"/>
          <w:szCs w:val="48"/>
          <w:lang w:val="en-US" w:eastAsia="zh-CN"/>
        </w:rPr>
        <w:t xml:space="preserve">Analysis of </w:t>
      </w:r>
      <w:r>
        <w:rPr>
          <w:rFonts w:hint="eastAsia" w:ascii="Calibri" w:hAnsi="Calibri" w:eastAsia="宋体"/>
          <w:b/>
          <w:bCs/>
          <w:sz w:val="48"/>
          <w:szCs w:val="48"/>
          <w:lang w:val="en-US" w:eastAsia="zh-CN"/>
        </w:rPr>
        <w:t>HuaZhu</w:t>
      </w:r>
      <w:r>
        <w:rPr>
          <w:rFonts w:hint="default" w:ascii="Calibri" w:hAnsi="Calibri" w:eastAsia="宋体"/>
          <w:b/>
          <w:bCs/>
          <w:sz w:val="48"/>
          <w:szCs w:val="48"/>
          <w:lang w:val="en-US" w:eastAsia="zh-CN"/>
        </w:rPr>
        <w:t xml:space="preserve"> group under the influence of COVID-19 based on four analysis models</w:t>
      </w:r>
    </w:p>
    <w:p>
      <w:pPr>
        <w:bidi w:val="0"/>
        <w:rPr>
          <w:rFonts w:hint="default" w:ascii="Calibri" w:hAnsi="Calibri" w:eastAsia="宋体"/>
          <w:b/>
          <w:bCs/>
          <w:sz w:val="48"/>
          <w:szCs w:val="48"/>
          <w:lang w:val="en-US" w:eastAsia="zh-CN"/>
        </w:rPr>
      </w:pPr>
    </w:p>
    <w:p>
      <w:pPr>
        <w:bidi w:val="0"/>
        <w:ind w:left="359" w:leftChars="171" w:firstLine="1606" w:firstLineChars="500"/>
        <w:rPr>
          <w:rFonts w:hint="eastAsia" w:ascii="Arial" w:hAnsi="Arial" w:cs="Arial"/>
          <w:sz w:val="36"/>
          <w:szCs w:val="36"/>
          <w:lang w:val="en-US" w:eastAsia="zh-CN"/>
        </w:rPr>
      </w:pPr>
      <w:r>
        <w:rPr>
          <w:rFonts w:hint="eastAsia" w:ascii="Times New Roman" w:hAnsi="Times New Roman" w:cs="Times New Roman"/>
          <w:b/>
          <w:sz w:val="32"/>
          <w:szCs w:val="32"/>
          <w:lang w:val="en-US" w:eastAsia="zh-CN"/>
        </w:rPr>
        <w:t>Name: Yuhang Wu</w:t>
      </w:r>
    </w:p>
    <w:p>
      <w:pPr>
        <w:bidi w:val="0"/>
        <w:ind w:firstLine="1928" w:firstLineChars="600"/>
        <w:rPr>
          <w:rFonts w:hint="eastAsia" w:ascii="Times New Roman" w:hAnsi="Times New Roman" w:cs="Times New Roman"/>
          <w:b/>
          <w:sz w:val="32"/>
          <w:szCs w:val="32"/>
          <w:lang w:val="en-US" w:eastAsia="zh-CN"/>
        </w:rPr>
      </w:pPr>
      <w:r>
        <w:rPr>
          <w:rFonts w:hint="eastAsia" w:ascii="Times New Roman" w:hAnsi="Times New Roman" w:cs="Times New Roman"/>
          <w:b/>
          <w:sz w:val="32"/>
          <w:szCs w:val="32"/>
          <w:lang w:val="en-US" w:eastAsia="zh-CN"/>
        </w:rPr>
        <w:t>Student ID Number: 2106539</w:t>
      </w:r>
    </w:p>
    <w:p>
      <w:pPr>
        <w:ind w:firstLine="1928" w:firstLineChars="600"/>
        <w:rPr>
          <w:rFonts w:hint="default" w:ascii="Times New Roman" w:hAnsi="Times New Roman" w:cs="Times New Roman"/>
          <w:b/>
          <w:sz w:val="32"/>
          <w:szCs w:val="32"/>
          <w:lang w:val="en-US" w:eastAsia="zh-CN"/>
        </w:rPr>
      </w:pPr>
      <w:r>
        <w:rPr>
          <w:rFonts w:hint="eastAsia" w:ascii="Times New Roman" w:hAnsi="Times New Roman" w:cs="Times New Roman"/>
          <w:b/>
          <w:sz w:val="32"/>
          <w:szCs w:val="32"/>
          <w:lang w:val="en-US" w:eastAsia="zh-CN"/>
        </w:rPr>
        <w:t>Lecturer name: Lisa Knight</w:t>
      </w:r>
    </w:p>
    <w:p>
      <w:pPr>
        <w:ind w:firstLine="1928" w:firstLineChars="600"/>
        <w:rPr>
          <w:rFonts w:hint="default" w:ascii="Calibri" w:hAnsi="Calibri" w:eastAsia="宋体"/>
          <w:b/>
          <w:bCs/>
          <w:sz w:val="48"/>
          <w:szCs w:val="48"/>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b/>
          <w:sz w:val="32"/>
          <w:szCs w:val="32"/>
          <w:lang w:val="en-US" w:eastAsia="zh-CN"/>
        </w:rPr>
        <w:t>Module Code :BMBM6016</w:t>
      </w:r>
    </w:p>
    <w:p>
      <w:pPr>
        <w:bidi w:val="0"/>
        <w:rPr>
          <w:rFonts w:hint="default"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Executive Summary</w:t>
      </w:r>
    </w:p>
    <w:p>
      <w:pPr>
        <w:bidi w:val="0"/>
        <w:rPr>
          <w:rFonts w:hint="default" w:ascii="Times New Roman" w:hAnsi="Times New Roman" w:cs="Times New Roman"/>
          <w:b w:val="0"/>
          <w:bCs w:val="0"/>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val="0"/>
          <w:bCs w:val="0"/>
          <w:sz w:val="24"/>
          <w:szCs w:val="24"/>
          <w:lang w:val="en-US" w:eastAsia="zh-CN"/>
        </w:rPr>
        <w:t>The report analyzes COVID-19 pneumonia effects by Hua Hua group through four strategic analysis models, including PEST, SWOT, McKinsey 7S model and Porter five forces. After analysis, COVID-19 pneumonia has been greatly affected by Hua Hua group. The profit efficiency of the group has dropped dramatically, and the strategy formulated by the company has been unable to bring about the effect of the epidemic. However, after analysis, the epidemic has also reduced the degree of competition among competitors in the same industry, and also provided some opportunities for Huazhu group.</w:t>
      </w:r>
      <w:r>
        <w:rPr>
          <w:rFonts w:hint="eastAsia" w:ascii="Times New Roman" w:hAnsi="Times New Roman" w:cs="Times New Roman"/>
          <w:b w:val="0"/>
          <w:bCs w:val="0"/>
          <w:sz w:val="24"/>
          <w:szCs w:val="24"/>
          <w:lang w:val="en-US" w:eastAsia="zh-CN"/>
        </w:rPr>
        <w:t xml:space="preserve"> In addition, the report concludes with some suggestions for Huazhu group</w:t>
      </w:r>
    </w:p>
    <w:sdt>
      <w:sdtPr>
        <w:rPr>
          <w:rFonts w:hint="default" w:ascii="Times New Roman" w:hAnsi="Times New Roman" w:eastAsia="宋体" w:cs="Times New Roman"/>
          <w:b/>
          <w:bCs/>
          <w:kern w:val="2"/>
          <w:sz w:val="28"/>
          <w:szCs w:val="28"/>
          <w:lang w:val="en-US" w:eastAsia="zh-CN" w:bidi="ar-SA"/>
        </w:rPr>
        <w:id w:val="147463671"/>
        <w15:color w:val="DBDBDB"/>
        <w:docPartObj>
          <w:docPartGallery w:val="Table of Contents"/>
          <w:docPartUnique/>
        </w:docPartObj>
      </w:sdtPr>
      <w:sdtEndPr>
        <w:rPr>
          <w:rFonts w:hint="default" w:asciiTheme="minorHAnsi" w:hAnsiTheme="minorHAnsi" w:eastAsiaTheme="minorEastAsia" w:cstheme="minorBidi"/>
          <w:b/>
          <w:bCs/>
          <w:kern w:val="2"/>
          <w:sz w:val="21"/>
          <w:szCs w:val="24"/>
          <w:lang w:val="en-US" w:eastAsia="zh-CN" w:bidi="ar-SA"/>
        </w:rPr>
      </w:sdtEndPr>
      <w:sdtContent>
        <w:p>
          <w:pPr>
            <w:spacing w:before="0" w:beforeLines="0" w:after="0" w:afterLines="0" w:line="240" w:lineRule="auto"/>
            <w:ind w:left="0" w:leftChars="0" w:right="0" w:rightChars="0" w:firstLine="0" w:firstLineChars="0"/>
            <w:jc w:val="both"/>
            <w:rPr>
              <w:rFonts w:hint="default" w:ascii="Times New Roman" w:hAnsi="Times New Roman" w:cs="Times New Roman"/>
              <w:b/>
              <w:bCs/>
              <w:sz w:val="28"/>
              <w:szCs w:val="28"/>
              <w:lang w:val="en-US"/>
            </w:rPr>
          </w:pPr>
          <w:r>
            <w:rPr>
              <w:rFonts w:hint="eastAsia" w:ascii="Times New Roman" w:hAnsi="Times New Roman" w:eastAsia="宋体" w:cs="Times New Roman"/>
              <w:b/>
              <w:bCs/>
              <w:kern w:val="2"/>
              <w:sz w:val="28"/>
              <w:szCs w:val="28"/>
              <w:lang w:val="en-US" w:eastAsia="zh-CN" w:bidi="ar-SA"/>
            </w:rPr>
            <w:t xml:space="preserve">                         </w:t>
          </w:r>
          <w:r>
            <w:rPr>
              <w:rFonts w:hint="default" w:ascii="Times New Roman" w:hAnsi="Times New Roman" w:eastAsia="宋体" w:cs="Times New Roman"/>
              <w:b/>
              <w:bCs/>
              <w:kern w:val="2"/>
              <w:sz w:val="28"/>
              <w:szCs w:val="28"/>
              <w:lang w:val="en-US" w:eastAsia="zh-CN" w:bidi="ar-SA"/>
            </w:rPr>
            <w:t>Content</w:t>
          </w:r>
        </w:p>
        <w:p>
          <w:pPr>
            <w:pStyle w:val="8"/>
            <w:tabs>
              <w:tab w:val="right" w:leader="dot" w:pos="8306"/>
            </w:tabs>
          </w:pPr>
          <w:r>
            <w:rPr>
              <w:rFonts w:hint="default"/>
              <w:lang w:val="en-US" w:eastAsia="zh-CN"/>
            </w:rPr>
            <w:fldChar w:fldCharType="begin"/>
          </w:r>
          <w:r>
            <w:rPr>
              <w:rFonts w:hint="default"/>
              <w:lang w:val="en-US" w:eastAsia="zh-CN"/>
            </w:rPr>
            <w:instrText xml:space="preserve">TOC \o "1-3" \h \u </w:instrText>
          </w:r>
          <w:r>
            <w:rPr>
              <w:rFonts w:hint="default"/>
              <w:lang w:val="en-US" w:eastAsia="zh-CN"/>
            </w:rPr>
            <w:fldChar w:fldCharType="separate"/>
          </w:r>
          <w:r>
            <w:rPr>
              <w:rFonts w:hint="default"/>
              <w:lang w:val="en-US" w:eastAsia="zh-CN"/>
            </w:rPr>
            <w:fldChar w:fldCharType="begin"/>
          </w:r>
          <w:r>
            <w:rPr>
              <w:rFonts w:hint="default"/>
              <w:lang w:val="en-US" w:eastAsia="zh-CN"/>
            </w:rPr>
            <w:instrText xml:space="preserve"> HYPERLINK \l _Toc5185 </w:instrText>
          </w:r>
          <w:r>
            <w:rPr>
              <w:rFonts w:hint="default"/>
              <w:lang w:val="en-US" w:eastAsia="zh-CN"/>
            </w:rPr>
            <w:fldChar w:fldCharType="separate"/>
          </w:r>
          <w:r>
            <w:rPr>
              <w:rFonts w:hint="default" w:ascii="Times New Roman" w:hAnsi="Times New Roman" w:cs="Times New Roman"/>
              <w:szCs w:val="30"/>
              <w:lang w:val="en-US" w:eastAsia="zh-CN"/>
            </w:rPr>
            <w:t>1.0 Introduction</w:t>
          </w:r>
          <w:r>
            <w:tab/>
          </w:r>
          <w:r>
            <w:fldChar w:fldCharType="begin"/>
          </w:r>
          <w:r>
            <w:instrText xml:space="preserve"> PAGEREF _Toc5185 \h </w:instrText>
          </w:r>
          <w:r>
            <w:fldChar w:fldCharType="separate"/>
          </w:r>
          <w:r>
            <w:t>1</w:t>
          </w:r>
          <w:r>
            <w:fldChar w:fldCharType="end"/>
          </w:r>
          <w:r>
            <w:rPr>
              <w:rFonts w:hint="default"/>
              <w:lang w:val="en-US" w:eastAsia="zh-CN"/>
            </w:rPr>
            <w:fldChar w:fldCharType="end"/>
          </w:r>
        </w:p>
        <w:p>
          <w:pPr>
            <w:pStyle w:val="8"/>
            <w:tabs>
              <w:tab w:val="right" w:leader="dot" w:pos="8306"/>
            </w:tabs>
          </w:pPr>
          <w:r>
            <w:rPr>
              <w:rFonts w:hint="default"/>
              <w:lang w:val="en-US" w:eastAsia="zh-CN"/>
            </w:rPr>
            <w:fldChar w:fldCharType="begin"/>
          </w:r>
          <w:r>
            <w:rPr>
              <w:rFonts w:hint="default"/>
              <w:lang w:val="en-US" w:eastAsia="zh-CN"/>
            </w:rPr>
            <w:instrText xml:space="preserve"> HYPERLINK \l _Toc11397 </w:instrText>
          </w:r>
          <w:r>
            <w:rPr>
              <w:rFonts w:hint="default"/>
              <w:lang w:val="en-US" w:eastAsia="zh-CN"/>
            </w:rPr>
            <w:fldChar w:fldCharType="separate"/>
          </w:r>
          <w:r>
            <w:rPr>
              <w:rFonts w:hint="default" w:ascii="Times New Roman" w:hAnsi="Times New Roman" w:cs="Times New Roman"/>
              <w:szCs w:val="30"/>
              <w:lang w:val="en-US" w:eastAsia="zh-CN"/>
            </w:rPr>
            <w:t>2.0 Main Findings</w:t>
          </w:r>
          <w:r>
            <w:tab/>
          </w:r>
          <w:r>
            <w:fldChar w:fldCharType="begin"/>
          </w:r>
          <w:r>
            <w:instrText xml:space="preserve"> PAGEREF _Toc11397 \h </w:instrText>
          </w:r>
          <w:r>
            <w:fldChar w:fldCharType="separate"/>
          </w:r>
          <w:r>
            <w:t>1</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_Toc18689 </w:instrText>
          </w:r>
          <w:r>
            <w:rPr>
              <w:rFonts w:hint="default"/>
              <w:lang w:val="en-US" w:eastAsia="zh-CN"/>
            </w:rPr>
            <w:fldChar w:fldCharType="separate"/>
          </w:r>
          <w:r>
            <w:rPr>
              <w:rFonts w:hint="default" w:ascii="Times New Roman" w:hAnsi="Times New Roman" w:cs="Times New Roman"/>
              <w:szCs w:val="28"/>
              <w:lang w:val="en-US" w:eastAsia="zh-CN"/>
            </w:rPr>
            <w:t>2.1 PEST Analysis</w:t>
          </w:r>
          <w:r>
            <w:tab/>
          </w:r>
          <w:r>
            <w:fldChar w:fldCharType="begin"/>
          </w:r>
          <w:r>
            <w:instrText xml:space="preserve"> PAGEREF _Toc18689 \h </w:instrText>
          </w:r>
          <w:r>
            <w:fldChar w:fldCharType="separate"/>
          </w:r>
          <w:r>
            <w:t>1</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_Toc104 </w:instrText>
          </w:r>
          <w:r>
            <w:rPr>
              <w:rFonts w:hint="default"/>
              <w:lang w:val="en-US" w:eastAsia="zh-CN"/>
            </w:rPr>
            <w:fldChar w:fldCharType="separate"/>
          </w:r>
          <w:r>
            <w:rPr>
              <w:rFonts w:hint="default" w:ascii="Times New Roman" w:hAnsi="Times New Roman" w:cs="Times New Roman"/>
              <w:szCs w:val="24"/>
              <w:lang w:val="en-US" w:eastAsia="zh-CN"/>
            </w:rPr>
            <w:t>2.1.1 Political Environment</w:t>
          </w:r>
          <w:r>
            <w:tab/>
          </w:r>
          <w:r>
            <w:fldChar w:fldCharType="begin"/>
          </w:r>
          <w:r>
            <w:instrText xml:space="preserve"> PAGEREF _Toc104 \h </w:instrText>
          </w:r>
          <w:r>
            <w:fldChar w:fldCharType="separate"/>
          </w:r>
          <w:r>
            <w:t>1</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_Toc15765 </w:instrText>
          </w:r>
          <w:r>
            <w:rPr>
              <w:rFonts w:hint="default"/>
              <w:lang w:val="en-US" w:eastAsia="zh-CN"/>
            </w:rPr>
            <w:fldChar w:fldCharType="separate"/>
          </w:r>
          <w:r>
            <w:rPr>
              <w:rFonts w:hint="default" w:ascii="Times New Roman" w:hAnsi="Times New Roman" w:cs="Times New Roman"/>
              <w:szCs w:val="24"/>
              <w:lang w:val="en-US" w:eastAsia="zh-CN"/>
            </w:rPr>
            <w:t xml:space="preserve">2.1.2 </w:t>
          </w:r>
          <w:r>
            <w:rPr>
              <w:rFonts w:hint="default" w:ascii="Times New Roman" w:hAnsi="Times New Roman" w:cs="Times New Roman"/>
              <w:szCs w:val="24"/>
            </w:rPr>
            <w:t>Technological</w:t>
          </w:r>
          <w:r>
            <w:rPr>
              <w:rFonts w:hint="default" w:ascii="Times New Roman" w:hAnsi="Times New Roman" w:cs="Times New Roman"/>
              <w:szCs w:val="24"/>
              <w:lang w:val="en-US" w:eastAsia="zh-CN"/>
            </w:rPr>
            <w:t xml:space="preserve"> Environment</w:t>
          </w:r>
          <w:r>
            <w:tab/>
          </w:r>
          <w:r>
            <w:fldChar w:fldCharType="begin"/>
          </w:r>
          <w:r>
            <w:instrText xml:space="preserve"> PAGEREF _Toc15765 \h </w:instrText>
          </w:r>
          <w:r>
            <w:fldChar w:fldCharType="separate"/>
          </w:r>
          <w:r>
            <w:t>2</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_Toc32276 </w:instrText>
          </w:r>
          <w:r>
            <w:rPr>
              <w:rFonts w:hint="default"/>
              <w:lang w:val="en-US" w:eastAsia="zh-CN"/>
            </w:rPr>
            <w:fldChar w:fldCharType="separate"/>
          </w:r>
          <w:r>
            <w:rPr>
              <w:rFonts w:hint="default" w:ascii="Times New Roman" w:hAnsi="Times New Roman" w:cs="Times New Roman"/>
              <w:szCs w:val="28"/>
              <w:lang w:val="en-US" w:eastAsia="zh-CN"/>
            </w:rPr>
            <w:t>2.2 SWOT Analysis</w:t>
          </w:r>
          <w:r>
            <w:tab/>
          </w:r>
          <w:r>
            <w:fldChar w:fldCharType="begin"/>
          </w:r>
          <w:r>
            <w:instrText xml:space="preserve"> PAGEREF _Toc32276 \h </w:instrText>
          </w:r>
          <w:r>
            <w:fldChar w:fldCharType="separate"/>
          </w:r>
          <w:r>
            <w:t>3</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_Toc11762 </w:instrText>
          </w:r>
          <w:r>
            <w:rPr>
              <w:rFonts w:hint="default"/>
              <w:lang w:val="en-US" w:eastAsia="zh-CN"/>
            </w:rPr>
            <w:fldChar w:fldCharType="separate"/>
          </w:r>
          <w:r>
            <w:rPr>
              <w:rFonts w:hint="default" w:ascii="Times New Roman" w:hAnsi="Times New Roman" w:cs="Times New Roman"/>
              <w:szCs w:val="24"/>
              <w:lang w:val="en-US" w:eastAsia="zh-CN"/>
            </w:rPr>
            <w:t>2.2.1 O</w:t>
          </w:r>
          <w:r>
            <w:rPr>
              <w:rFonts w:hint="default" w:ascii="Times New Roman" w:hAnsi="Times New Roman" w:cs="Times New Roman"/>
              <w:szCs w:val="24"/>
            </w:rPr>
            <w:t>pportunities</w:t>
          </w:r>
          <w:r>
            <w:rPr>
              <w:rFonts w:hint="default" w:ascii="Times New Roman" w:hAnsi="Times New Roman" w:cs="Times New Roman"/>
              <w:szCs w:val="24"/>
              <w:lang w:val="en-US" w:eastAsia="zh-CN"/>
            </w:rPr>
            <w:t xml:space="preserve"> Analysis</w:t>
          </w:r>
          <w:r>
            <w:tab/>
          </w:r>
          <w:r>
            <w:fldChar w:fldCharType="begin"/>
          </w:r>
          <w:r>
            <w:instrText xml:space="preserve"> PAGEREF _Toc11762 \h </w:instrText>
          </w:r>
          <w:r>
            <w:fldChar w:fldCharType="separate"/>
          </w:r>
          <w:r>
            <w:t>3</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_Toc32252 </w:instrText>
          </w:r>
          <w:r>
            <w:rPr>
              <w:rFonts w:hint="default"/>
              <w:lang w:val="en-US" w:eastAsia="zh-CN"/>
            </w:rPr>
            <w:fldChar w:fldCharType="separate"/>
          </w:r>
          <w:r>
            <w:rPr>
              <w:rFonts w:hint="default" w:ascii="Times New Roman" w:hAnsi="Times New Roman" w:cs="Times New Roman"/>
              <w:szCs w:val="28"/>
              <w:lang w:val="en-US" w:eastAsia="zh-CN"/>
            </w:rPr>
            <w:t>2.</w:t>
          </w:r>
          <w:r>
            <w:rPr>
              <w:rFonts w:hint="eastAsia" w:ascii="Times New Roman" w:hAnsi="Times New Roman" w:cs="Times New Roman"/>
              <w:szCs w:val="28"/>
              <w:lang w:val="en-US" w:eastAsia="zh-CN"/>
            </w:rPr>
            <w:t>3</w:t>
          </w:r>
          <w:r>
            <w:rPr>
              <w:rFonts w:hint="default" w:ascii="Times New Roman" w:hAnsi="Times New Roman" w:cs="Times New Roman"/>
              <w:szCs w:val="28"/>
              <w:lang w:val="en-US" w:eastAsia="zh-CN"/>
            </w:rPr>
            <w:t xml:space="preserve"> McKinsey 7S model</w:t>
          </w:r>
          <w:r>
            <w:tab/>
          </w:r>
          <w:r>
            <w:fldChar w:fldCharType="begin"/>
          </w:r>
          <w:r>
            <w:instrText xml:space="preserve"> PAGEREF _Toc32252 \h </w:instrText>
          </w:r>
          <w:r>
            <w:fldChar w:fldCharType="separate"/>
          </w:r>
          <w:r>
            <w:t>4</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_Toc5089 </w:instrText>
          </w:r>
          <w:r>
            <w:rPr>
              <w:rFonts w:hint="default"/>
              <w:lang w:val="en-US" w:eastAsia="zh-CN"/>
            </w:rPr>
            <w:fldChar w:fldCharType="separate"/>
          </w:r>
          <w:r>
            <w:rPr>
              <w:rFonts w:hint="default" w:ascii="Times New Roman" w:hAnsi="Times New Roman" w:cs="Times New Roman"/>
              <w:szCs w:val="24"/>
              <w:lang w:val="en-US" w:eastAsia="zh-CN"/>
            </w:rPr>
            <w:t>2.3.1 Strategy Factor</w:t>
          </w:r>
          <w:r>
            <w:tab/>
          </w:r>
          <w:r>
            <w:fldChar w:fldCharType="begin"/>
          </w:r>
          <w:r>
            <w:instrText xml:space="preserve"> PAGEREF _Toc5089 \h </w:instrText>
          </w:r>
          <w:r>
            <w:fldChar w:fldCharType="separate"/>
          </w:r>
          <w:r>
            <w:t>4</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_Toc4441 </w:instrText>
          </w:r>
          <w:r>
            <w:rPr>
              <w:rFonts w:hint="default"/>
              <w:lang w:val="en-US" w:eastAsia="zh-CN"/>
            </w:rPr>
            <w:fldChar w:fldCharType="separate"/>
          </w:r>
          <w:r>
            <w:rPr>
              <w:rFonts w:hint="default" w:ascii="Times New Roman" w:hAnsi="Times New Roman" w:cs="Times New Roman"/>
              <w:szCs w:val="28"/>
              <w:lang w:val="en-US" w:eastAsia="zh-CN"/>
            </w:rPr>
            <w:t>2.4 Porter Five Forces</w:t>
          </w:r>
          <w:r>
            <w:tab/>
          </w:r>
          <w:r>
            <w:fldChar w:fldCharType="begin"/>
          </w:r>
          <w:r>
            <w:instrText xml:space="preserve"> PAGEREF _Toc4441 \h </w:instrText>
          </w:r>
          <w:r>
            <w:fldChar w:fldCharType="separate"/>
          </w:r>
          <w:r>
            <w:t>5</w:t>
          </w:r>
          <w:r>
            <w:fldChar w:fldCharType="end"/>
          </w:r>
          <w:r>
            <w:rPr>
              <w:rFonts w:hint="default"/>
              <w:lang w:val="en-US" w:eastAsia="zh-CN"/>
            </w:rPr>
            <w:fldChar w:fldCharType="end"/>
          </w:r>
        </w:p>
        <w:p>
          <w:pPr>
            <w:pStyle w:val="5"/>
            <w:tabs>
              <w:tab w:val="right" w:leader="dot" w:pos="8306"/>
            </w:tabs>
          </w:pPr>
          <w:r>
            <w:rPr>
              <w:rFonts w:hint="default"/>
              <w:lang w:val="en-US" w:eastAsia="zh-CN"/>
            </w:rPr>
            <w:fldChar w:fldCharType="begin"/>
          </w:r>
          <w:r>
            <w:rPr>
              <w:rFonts w:hint="default"/>
              <w:lang w:val="en-US" w:eastAsia="zh-CN"/>
            </w:rPr>
            <w:instrText xml:space="preserve"> HYPERLINK \l _Toc10217 </w:instrText>
          </w:r>
          <w:r>
            <w:rPr>
              <w:rFonts w:hint="default"/>
              <w:lang w:val="en-US" w:eastAsia="zh-CN"/>
            </w:rPr>
            <w:fldChar w:fldCharType="separate"/>
          </w:r>
          <w:r>
            <w:rPr>
              <w:rFonts w:hint="default" w:ascii="Times New Roman" w:hAnsi="Times New Roman" w:cs="Times New Roman"/>
              <w:szCs w:val="24"/>
              <w:lang w:val="en-US" w:eastAsia="zh-CN"/>
            </w:rPr>
            <w:t>2.4.1 Degree of competition of competitors in the same industry</w:t>
          </w:r>
          <w:r>
            <w:tab/>
          </w:r>
          <w:r>
            <w:fldChar w:fldCharType="begin"/>
          </w:r>
          <w:r>
            <w:instrText xml:space="preserve"> PAGEREF _Toc10217 \h </w:instrText>
          </w:r>
          <w:r>
            <w:fldChar w:fldCharType="separate"/>
          </w:r>
          <w:r>
            <w:t>5</w:t>
          </w:r>
          <w:r>
            <w:fldChar w:fldCharType="end"/>
          </w:r>
          <w:r>
            <w:rPr>
              <w:rFonts w:hint="default"/>
              <w:lang w:val="en-US" w:eastAsia="zh-CN"/>
            </w:rPr>
            <w:fldChar w:fldCharType="end"/>
          </w:r>
        </w:p>
        <w:p>
          <w:pPr>
            <w:pStyle w:val="8"/>
            <w:tabs>
              <w:tab w:val="right" w:leader="dot" w:pos="8306"/>
            </w:tabs>
          </w:pPr>
          <w:r>
            <w:rPr>
              <w:rFonts w:hint="default"/>
              <w:lang w:val="en-US" w:eastAsia="zh-CN"/>
            </w:rPr>
            <w:fldChar w:fldCharType="begin"/>
          </w:r>
          <w:r>
            <w:rPr>
              <w:rFonts w:hint="default"/>
              <w:lang w:val="en-US" w:eastAsia="zh-CN"/>
            </w:rPr>
            <w:instrText xml:space="preserve"> HYPERLINK \l _Toc4612 </w:instrText>
          </w:r>
          <w:r>
            <w:rPr>
              <w:rFonts w:hint="default"/>
              <w:lang w:val="en-US" w:eastAsia="zh-CN"/>
            </w:rPr>
            <w:fldChar w:fldCharType="separate"/>
          </w:r>
          <w:r>
            <w:rPr>
              <w:rFonts w:hint="default" w:ascii="Times New Roman" w:hAnsi="Times New Roman" w:cs="Times New Roman"/>
              <w:szCs w:val="30"/>
              <w:lang w:val="en-US" w:eastAsia="zh-CN"/>
            </w:rPr>
            <w:t xml:space="preserve">3.0 </w:t>
          </w:r>
          <w:r>
            <w:rPr>
              <w:rFonts w:hint="default" w:ascii="Times New Roman" w:hAnsi="Times New Roman" w:cs="Times New Roman"/>
              <w:szCs w:val="30"/>
            </w:rPr>
            <w:t>Recommendations</w:t>
          </w:r>
          <w:r>
            <w:tab/>
          </w:r>
          <w:r>
            <w:fldChar w:fldCharType="begin"/>
          </w:r>
          <w:r>
            <w:instrText xml:space="preserve"> PAGEREF _Toc4612 \h </w:instrText>
          </w:r>
          <w:r>
            <w:fldChar w:fldCharType="separate"/>
          </w:r>
          <w:r>
            <w:t>6</w:t>
          </w:r>
          <w:r>
            <w:fldChar w:fldCharType="end"/>
          </w:r>
          <w:r>
            <w:rPr>
              <w:rFonts w:hint="default"/>
              <w:lang w:val="en-US" w:eastAsia="zh-CN"/>
            </w:rPr>
            <w:fldChar w:fldCharType="end"/>
          </w:r>
        </w:p>
        <w:p>
          <w:pPr>
            <w:pStyle w:val="8"/>
            <w:tabs>
              <w:tab w:val="right" w:leader="dot" w:pos="8306"/>
            </w:tabs>
          </w:pPr>
          <w:r>
            <w:rPr>
              <w:rFonts w:hint="default"/>
              <w:lang w:val="en-US" w:eastAsia="zh-CN"/>
            </w:rPr>
            <w:fldChar w:fldCharType="begin"/>
          </w:r>
          <w:r>
            <w:rPr>
              <w:rFonts w:hint="default"/>
              <w:lang w:val="en-US" w:eastAsia="zh-CN"/>
            </w:rPr>
            <w:instrText xml:space="preserve"> HYPERLINK \l _Toc31297 </w:instrText>
          </w:r>
          <w:r>
            <w:rPr>
              <w:rFonts w:hint="default"/>
              <w:lang w:val="en-US" w:eastAsia="zh-CN"/>
            </w:rPr>
            <w:fldChar w:fldCharType="separate"/>
          </w:r>
          <w:r>
            <w:rPr>
              <w:rFonts w:hint="default" w:ascii="Times New Roman" w:hAnsi="Times New Roman" w:cs="Times New Roman"/>
              <w:szCs w:val="30"/>
              <w:lang w:val="en-US" w:eastAsia="zh-CN"/>
            </w:rPr>
            <w:t>4.0 Conclusions</w:t>
          </w:r>
          <w:r>
            <w:tab/>
          </w:r>
          <w:r>
            <w:fldChar w:fldCharType="begin"/>
          </w:r>
          <w:r>
            <w:instrText xml:space="preserve"> PAGEREF _Toc31297 \h </w:instrText>
          </w:r>
          <w:r>
            <w:fldChar w:fldCharType="separate"/>
          </w:r>
          <w:r>
            <w:t>6</w:t>
          </w:r>
          <w:r>
            <w:fldChar w:fldCharType="end"/>
          </w:r>
          <w:r>
            <w:rPr>
              <w:rFonts w:hint="default"/>
              <w:lang w:val="en-US" w:eastAsia="zh-CN"/>
            </w:rPr>
            <w:fldChar w:fldCharType="end"/>
          </w:r>
        </w:p>
        <w:p>
          <w:pPr>
            <w:pStyle w:val="8"/>
            <w:tabs>
              <w:tab w:val="right" w:leader="dot" w:pos="8306"/>
            </w:tabs>
          </w:pPr>
          <w:r>
            <w:rPr>
              <w:rFonts w:hint="default"/>
              <w:lang w:val="en-US" w:eastAsia="zh-CN"/>
            </w:rPr>
            <w:fldChar w:fldCharType="begin"/>
          </w:r>
          <w:r>
            <w:rPr>
              <w:rFonts w:hint="default"/>
              <w:lang w:val="en-US" w:eastAsia="zh-CN"/>
            </w:rPr>
            <w:instrText xml:space="preserve"> HYPERLINK \l _Toc32269 </w:instrText>
          </w:r>
          <w:r>
            <w:rPr>
              <w:rFonts w:hint="default"/>
              <w:lang w:val="en-US" w:eastAsia="zh-CN"/>
            </w:rPr>
            <w:fldChar w:fldCharType="separate"/>
          </w:r>
          <w:r>
            <w:rPr>
              <w:rFonts w:hint="default" w:ascii="Times New Roman" w:hAnsi="Times New Roman" w:cs="Times New Roman"/>
              <w:szCs w:val="30"/>
              <w:lang w:val="en-US" w:eastAsia="zh-CN"/>
            </w:rPr>
            <w:t>5.0 References</w:t>
          </w:r>
          <w:r>
            <w:tab/>
          </w:r>
          <w:r>
            <w:fldChar w:fldCharType="begin"/>
          </w:r>
          <w:r>
            <w:instrText xml:space="preserve"> PAGEREF _Toc32269 \h </w:instrText>
          </w:r>
          <w:r>
            <w:fldChar w:fldCharType="separate"/>
          </w:r>
          <w:r>
            <w:t>8</w:t>
          </w:r>
          <w:r>
            <w:fldChar w:fldCharType="end"/>
          </w:r>
          <w:r>
            <w:rPr>
              <w:rFonts w:hint="default"/>
              <w:lang w:val="en-US" w:eastAsia="zh-CN"/>
            </w:rPr>
            <w:fldChar w:fldCharType="end"/>
          </w:r>
        </w:p>
        <w:p>
          <w:pPr>
            <w:bidi w:val="0"/>
            <w:rPr>
              <w:rFonts w:hint="default" w:asciiTheme="minorHAnsi" w:hAnsiTheme="minorHAnsi" w:eastAsiaTheme="minorEastAsia" w:cstheme="minorBidi"/>
              <w:kern w:val="2"/>
              <w:sz w:val="21"/>
              <w:szCs w:val="24"/>
              <w:lang w:val="en-US" w:eastAsia="zh-CN" w:bidi="ar-SA"/>
            </w:rPr>
          </w:pPr>
          <w:r>
            <w:rPr>
              <w:rFonts w:hint="default"/>
              <w:lang w:val="en-US" w:eastAsia="zh-CN"/>
            </w:rPr>
            <w:fldChar w:fldCharType="end"/>
          </w:r>
        </w:p>
      </w:sdtContent>
    </w:sdt>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5260"/>
        </w:tabs>
        <w:bidi w:val="0"/>
        <w:jc w:val="left"/>
        <w:rPr>
          <w:rFonts w:hint="default"/>
          <w:lang w:val="en-US" w:eastAsia="zh-CN"/>
        </w:rPr>
        <w:sectPr>
          <w:pgSz w:w="11906" w:h="16838"/>
          <w:pgMar w:top="1440" w:right="1800" w:bottom="1440" w:left="1800" w:header="851" w:footer="992" w:gutter="0"/>
          <w:cols w:space="425" w:num="1"/>
          <w:docGrid w:type="lines" w:linePitch="312" w:charSpace="0"/>
        </w:sectPr>
      </w:pPr>
      <w:r>
        <w:rPr>
          <w:rFonts w:hint="eastAsia"/>
          <w:lang w:val="en-US" w:eastAsia="zh-CN"/>
        </w:rPr>
        <w:tab/>
      </w:r>
    </w:p>
    <w:p>
      <w:pPr>
        <w:pStyle w:val="2"/>
        <w:bidi w:val="0"/>
        <w:rPr>
          <w:rFonts w:hint="default" w:ascii="Times New Roman" w:hAnsi="Times New Roman" w:cs="Times New Roman"/>
          <w:sz w:val="30"/>
          <w:szCs w:val="30"/>
          <w:lang w:val="en-US" w:eastAsia="zh-CN"/>
        </w:rPr>
      </w:pPr>
      <w:bookmarkStart w:id="0" w:name="_Toc5185"/>
      <w:r>
        <w:rPr>
          <w:rFonts w:hint="default" w:ascii="Times New Roman" w:hAnsi="Times New Roman" w:cs="Times New Roman"/>
          <w:sz w:val="30"/>
          <w:szCs w:val="30"/>
          <w:lang w:val="en-US" w:eastAsia="zh-CN"/>
        </w:rPr>
        <w:t>1.0 Introduction</w:t>
      </w:r>
      <w:bookmarkEnd w:id="0"/>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New Coronavirus was discovered in 2019 in China due to unknown cause viral pneumonia in Wuhan, China, and gradually attracted worldwide attention. It was named New Coronavirus by</w:t>
      </w:r>
      <w:r>
        <w:rPr>
          <w:rFonts w:hint="eastAsia" w:ascii="Times New Roman" w:hAnsi="Times New Roman" w:cs="Times New Roman"/>
          <w:sz w:val="24"/>
          <w:szCs w:val="24"/>
          <w:lang w:val="en-US" w:eastAsia="zh-CN"/>
        </w:rPr>
        <w:t xml:space="preserve"> WHO(</w:t>
      </w:r>
      <w:r>
        <w:rPr>
          <w:rFonts w:hint="default" w:ascii="Times New Roman" w:hAnsi="Times New Roman" w:cs="Times New Roman"/>
          <w:sz w:val="24"/>
          <w:szCs w:val="24"/>
          <w:lang w:val="en-US" w:eastAsia="zh-CN"/>
        </w:rPr>
        <w:t>World Health Organization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in January 12, 2020. In addition, within a month of its discovery, the virus spread at a terrible speed in China and even around the world, which caused panic among people all over the world.</w:t>
      </w:r>
      <w:r>
        <w:rPr>
          <w:rFonts w:hint="eastAsia" w:ascii="Times New Roman" w:hAnsi="Times New Roman" w:cs="Times New Roman"/>
          <w:sz w:val="24"/>
          <w:szCs w:val="24"/>
          <w:lang w:val="en-US" w:eastAsia="zh-CN"/>
        </w:rPr>
        <w:t xml:space="preserve"> With the development of economy, the hotel industry, as the most important part of the service industry in 2018, is constantly improving and making progress in terms of scale and service mode, and has achieved breakthrough success. The covid-19 outbreak hitherto unknown in 2019, the biggest epidemic in recent years, has brought unprecedented impact to the hotel industry.</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a world-renowned hotel group, Huazhu group is also deeply affected by the epidemic. Founded in 2005, Huazhu group has more than 6000 hotels worldwide, and its stores are spread in more than 20 countries. And the group has more than 20 well-known hotel brands, such as Meiju, Quanji and other brands. According to the latest ranking of "top 325 global hotel groups" (hotels 325) published by American hotels magazine in 2019, Huazhu group ranks 9th and tops the list of top 10 hotel management companies. Huazhu's Hanting brand has been ranked among brandz's top 100 most valuable Chinese brands for six consecutive years</w:t>
      </w:r>
      <w:r>
        <w:rPr>
          <w:rFonts w:hint="eastAsia" w:ascii="Times New Roman" w:hAnsi="Times New Roman" w:cs="Times New Roman"/>
          <w:sz w:val="24"/>
          <w:szCs w:val="24"/>
          <w:lang w:val="en-US" w:eastAsia="zh-CN"/>
        </w:rPr>
        <w:t>(HuaZhu, 2021)</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1" w:name="_Toc11397"/>
      <w:r>
        <w:rPr>
          <w:rFonts w:hint="default" w:ascii="Times New Roman" w:hAnsi="Times New Roman" w:cs="Times New Roman"/>
          <w:sz w:val="30"/>
          <w:szCs w:val="30"/>
          <w:lang w:val="en-US" w:eastAsia="zh-CN"/>
        </w:rPr>
        <w:t>2.0 Main Findings</w:t>
      </w:r>
      <w:bookmarkEnd w:id="1"/>
    </w:p>
    <w:p>
      <w:pPr>
        <w:rPr>
          <w:rFonts w:hint="eastAsia" w:ascii="Times New Roman" w:hAnsi="Times New Roman" w:cs="Times New Roman"/>
          <w:sz w:val="30"/>
          <w:szCs w:val="30"/>
          <w:lang w:val="en-US" w:eastAsia="zh-CN"/>
        </w:rPr>
      </w:pPr>
      <w:bookmarkStart w:id="2" w:name="_Toc18689"/>
      <w:r>
        <w:rPr>
          <w:rStyle w:val="12"/>
          <w:rFonts w:hint="default" w:ascii="Times New Roman" w:hAnsi="Times New Roman" w:cs="Times New Roman"/>
          <w:sz w:val="28"/>
          <w:szCs w:val="28"/>
          <w:lang w:val="en-US" w:eastAsia="zh-CN"/>
        </w:rPr>
        <w:t>2.1 PEST Analysis</w:t>
      </w:r>
      <w:bookmarkEnd w:id="2"/>
      <w:r>
        <w:rPr>
          <w:rFonts w:hint="eastAsia" w:ascii="Times New Roman" w:hAnsi="Times New Roman" w:cs="Times New Roman"/>
          <w:sz w:val="30"/>
          <w:szCs w:val="30"/>
          <w:lang w:val="en-US" w:eastAsia="zh-CN"/>
        </w:rPr>
        <w:t xml:space="preserve">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PEST analysis model can help enterprises analyze their macro environment, including four fields: society, economy, technology and politics. Analyzing these four environmental factors according to their business needs can well understand the characteristics of the enterprise, fully understand the current situation of the environment and the changing trend of the market in the future, take advantage of the opportunities conducive to the development of the enterprise and avoid the environmental factors that threaten the enterprise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Taylor &amp; Francis</w:t>
      </w:r>
      <w:r>
        <w:rPr>
          <w:rFonts w:hint="eastAsia" w:ascii="Times New Roman" w:hAnsi="Times New Roman" w:cs="Times New Roman"/>
          <w:sz w:val="24"/>
          <w:szCs w:val="24"/>
          <w:lang w:val="en-US" w:eastAsia="zh-CN"/>
        </w:rPr>
        <w:t>, 1993)</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24"/>
          <w:szCs w:val="24"/>
          <w:lang w:val="en-US" w:eastAsia="zh-CN"/>
        </w:rPr>
      </w:pPr>
      <w:bookmarkStart w:id="3" w:name="_Toc104"/>
      <w:r>
        <w:rPr>
          <w:rFonts w:hint="default" w:ascii="Times New Roman" w:hAnsi="Times New Roman" w:cs="Times New Roman"/>
          <w:sz w:val="24"/>
          <w:szCs w:val="24"/>
          <w:lang w:val="en-US" w:eastAsia="zh-CN"/>
        </w:rPr>
        <w:t>2.1.1 Political Environment</w:t>
      </w:r>
      <w:bookmarkEnd w:id="3"/>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Because of covid-19 pneumonia,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he local government changes the laws and regulations of the hotel industry, which has caused many hotels to be affected by social factors such as changes in law</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Wiley</w:t>
      </w:r>
      <w:r>
        <w:rPr>
          <w:rFonts w:hint="eastAsia" w:ascii="Times New Roman" w:hAnsi="Times New Roman" w:cs="Times New Roman"/>
          <w:sz w:val="24"/>
          <w:szCs w:val="24"/>
          <w:lang w:val="en-US" w:eastAsia="zh-CN"/>
        </w:rPr>
        <w:t>, 2019)</w:t>
      </w:r>
      <w:r>
        <w:rPr>
          <w:rFonts w:hint="default" w:ascii="Times New Roman" w:hAnsi="Times New Roman" w:cs="Times New Roman"/>
          <w:sz w:val="24"/>
          <w:szCs w:val="24"/>
          <w:lang w:val="en-US" w:eastAsia="zh-CN"/>
        </w:rPr>
        <w:t>.</w:t>
      </w:r>
    </w:p>
    <w:p>
      <w:pPr>
        <w:rPr>
          <w:rFonts w:hint="default"/>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due to the rapid development of the hotel industry in recent years, Huazhu group's online travel agency has achieved a breakthrough success. Many tourists and consumers use the online platform to make hotel reservations. The agreements signed between the hotel and the online platform have also been well improved, including separation clauses such as safeguard measures for the return and reform of consumer orders</w:t>
      </w:r>
      <w:r>
        <w:rPr>
          <w:rFonts w:hint="eastAsia" w:ascii="Times New Roman" w:hAnsi="Times New Roman" w:cs="Times New Roman"/>
          <w:sz w:val="24"/>
          <w:szCs w:val="24"/>
          <w:lang w:val="en-US" w:eastAsia="zh-CN"/>
        </w:rPr>
        <w:t>(ZhongLun, 2020)</w:t>
      </w:r>
      <w:r>
        <w:rPr>
          <w:rFonts w:hint="default" w:ascii="Times New Roman" w:hAnsi="Times New Roman" w:cs="Times New Roman"/>
          <w:sz w:val="24"/>
          <w:szCs w:val="24"/>
          <w:lang w:val="en-US" w:eastAsia="zh-CN"/>
        </w:rPr>
        <w:t>. However, due to COVID-19 pneumonia, the government has adjusted the laws and regulations of the hotel industry, which made the agreement signed between Hua</w:t>
      </w:r>
      <w:r>
        <w:rPr>
          <w:rFonts w:hint="eastAsia" w:ascii="Times New Roman" w:hAnsi="Times New Roman" w:cs="Times New Roman"/>
          <w:sz w:val="24"/>
          <w:szCs w:val="24"/>
          <w:lang w:val="en-US" w:eastAsia="zh-CN"/>
        </w:rPr>
        <w:t>Zhu</w:t>
      </w:r>
      <w:r>
        <w:rPr>
          <w:rFonts w:hint="default" w:ascii="Times New Roman" w:hAnsi="Times New Roman" w:cs="Times New Roman"/>
          <w:sz w:val="24"/>
          <w:szCs w:val="24"/>
          <w:lang w:val="en-US" w:eastAsia="zh-CN"/>
        </w:rPr>
        <w:t xml:space="preserve"> group and the online platform partially invalid. For example,</w:t>
      </w:r>
      <w:r>
        <w:rPr>
          <w:rFonts w:hint="eastAsia" w:ascii="Times New Roman" w:hAnsi="Times New Roman" w:cs="Times New Roman"/>
          <w:sz w:val="24"/>
          <w:szCs w:val="24"/>
          <w:lang w:val="en-US" w:eastAsia="zh-CN"/>
        </w:rPr>
        <w:t xml:space="preserve"> For example, the COVID-19 pneumonia epidemic can be directly identified as "force majeure" and as a cause of exemption, consumers can withdraw their orders for unreasonable reasons because of the epidemic situation. This may lead to the decline of the efficiency of the Hua Hua group and the failure to implement the strategic plan formulated by the enterprise(YanYuan, 2020). In addition, due to the persistence of the epidemic, the relevant regulations of managers on the performance evaluation and benefit distribution of hotel operation have undergone corresponding changes. When the hotel revenue may be greatly reduced, some hotel costs will inevitably still occur. For example, in response to the change of national policy, Huazhu group implements the franchise fee reduction and halving policy for franchise stores across the country, which will certainly affect the benefits of the hotel and the interests of all parties. By analogy, the </w:t>
      </w:r>
      <w:r>
        <w:rPr>
          <w:rFonts w:hint="default" w:ascii="Times New Roman" w:hAnsi="Times New Roman" w:cs="Times New Roman"/>
          <w:sz w:val="24"/>
          <w:szCs w:val="24"/>
          <w:lang w:val="en-US" w:eastAsia="zh-CN"/>
        </w:rPr>
        <w:t>covid-19 pneumonia</w:t>
      </w:r>
      <w:r>
        <w:rPr>
          <w:rFonts w:hint="eastAsia" w:ascii="Times New Roman" w:hAnsi="Times New Roman" w:cs="Times New Roman"/>
          <w:sz w:val="24"/>
          <w:szCs w:val="24"/>
          <w:lang w:val="en-US" w:eastAsia="zh-CN"/>
        </w:rPr>
        <w:t xml:space="preserve"> may also affect the performance of contracts between the hotel and suppliers, constructors, designers, managers and other subjects(JiQi, 2021).</w:t>
      </w:r>
    </w:p>
    <w:p>
      <w:pPr>
        <w:rPr>
          <w:rFonts w:hint="eastAsia" w:ascii="Times New Roman" w:hAnsi="Times New Roman" w:cs="Times New Roman"/>
          <w:sz w:val="24"/>
          <w:szCs w:val="24"/>
          <w:lang w:val="en-US" w:eastAsia="zh-CN"/>
        </w:rPr>
      </w:pPr>
    </w:p>
    <w:p>
      <w:pPr>
        <w:pStyle w:val="4"/>
        <w:bidi w:val="0"/>
        <w:rPr>
          <w:rFonts w:hint="default" w:ascii="Times New Roman" w:hAnsi="Times New Roman" w:cs="Times New Roman"/>
          <w:sz w:val="24"/>
          <w:szCs w:val="24"/>
          <w:lang w:val="en-US" w:eastAsia="zh-CN"/>
        </w:rPr>
      </w:pPr>
      <w:bookmarkStart w:id="4" w:name="_Toc15765"/>
      <w:r>
        <w:rPr>
          <w:rFonts w:hint="default" w:ascii="Times New Roman" w:hAnsi="Times New Roman" w:cs="Times New Roman"/>
          <w:sz w:val="24"/>
          <w:szCs w:val="24"/>
          <w:lang w:val="en-US" w:eastAsia="zh-CN"/>
        </w:rPr>
        <w:t xml:space="preserve">2.1.2 </w:t>
      </w:r>
      <w:r>
        <w:rPr>
          <w:rFonts w:hint="default" w:ascii="Times New Roman" w:hAnsi="Times New Roman" w:cs="Times New Roman"/>
          <w:sz w:val="24"/>
          <w:szCs w:val="24"/>
        </w:rPr>
        <w:t>Technological</w:t>
      </w:r>
      <w:r>
        <w:rPr>
          <w:rFonts w:hint="default" w:ascii="Times New Roman" w:hAnsi="Times New Roman" w:cs="Times New Roman"/>
          <w:sz w:val="24"/>
          <w:szCs w:val="24"/>
          <w:lang w:val="en-US" w:eastAsia="zh-CN"/>
        </w:rPr>
        <w:t xml:space="preserve"> Environment</w:t>
      </w:r>
      <w:bookmarkEnd w:id="4"/>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the technological environment, enterprises should always fully understand the relevant technical means in their field, including the national investment in the technological development of the industry and the direction of technological development of the industry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Han</w:t>
      </w:r>
      <w:r>
        <w:rPr>
          <w:rFonts w:hint="eastAsia" w:ascii="Times New Roman" w:hAnsi="Times New Roman" w:cs="Times New Roman"/>
          <w:sz w:val="24"/>
          <w:szCs w:val="24"/>
          <w:lang w:val="en-US" w:eastAsia="zh-CN"/>
        </w:rPr>
        <w:t>, 2018)</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COVID-19 pneumonia is one of the most influential industries in the hotel industry. Therefore, in view of the epidemic situation, the hotel industry seeks innovation in the technical environment. The hotel industry uses contactless services such as online check-in, ID card opening and online settlement to reduce the labor cost of enterprises and improve the guest check-in experience through scientific and technological means. Therefore, because of COVID-19 pneumonia, accelerating the innovation of hotel industry technology environment, accelerating the digital breakthrough of hotel industry</w:t>
      </w:r>
      <w:r>
        <w:rPr>
          <w:rFonts w:hint="eastAsia" w:ascii="Times New Roman" w:hAnsi="Times New Roman" w:cs="Times New Roman"/>
          <w:sz w:val="24"/>
          <w:szCs w:val="24"/>
          <w:lang w:val="en-US" w:eastAsia="zh-CN"/>
        </w:rPr>
        <w:t>(HuangLi, 2022)</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As the application and development of digital technology has been relatively mature, hotel contactless service has been gradually promoted all over the world. In addition, COVID-19 pneumonia will also be used to make technological innovations in the hotel industry, such as more robots will replace the hotel staff to work, which will better promote the non-contact service. Ensure the safety of consumers and provide customers with more intelligent services, so as to enhance the brand influence of the hotel(ZhangYing, 2021).</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Huazhu Group actively made breakthroughs and innovations in the corresponding technical environment. Its hotel has no contact service. Customers can check in on the hotel's self-service machine. It takes less than 1 minute to register identity information, monitor body temperature and get a room card. In addition, covid-19 hotels under the Hua Zhou group, using intelligent robots to achieve non-contact services during the COVID-19 pneumonia,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nd use the latest artificial intelligence technology to upgrade room service, which can well improve consumers' housing experience. In addition, it can also improve the marketing strategy and enterprise management adopted by the hotel through the consumer consumption behavior and residence preference fed back by artificial intelligence.</w:t>
      </w:r>
      <w:r>
        <w:rPr>
          <w:rFonts w:hint="eastAsia" w:ascii="Times New Roman" w:hAnsi="Times New Roman" w:cs="Times New Roman"/>
          <w:sz w:val="24"/>
          <w:szCs w:val="24"/>
          <w:lang w:val="en-US" w:eastAsia="zh-CN"/>
        </w:rPr>
        <w:t>(HuangLi, 2021)</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5" w:name="_Toc32276"/>
      <w:r>
        <w:rPr>
          <w:rFonts w:hint="default" w:ascii="Times New Roman" w:hAnsi="Times New Roman" w:cs="Times New Roman"/>
          <w:sz w:val="28"/>
          <w:szCs w:val="28"/>
          <w:lang w:val="en-US" w:eastAsia="zh-CN"/>
        </w:rPr>
        <w:t>2.2 SWOT Analysis</w:t>
      </w:r>
      <w:bookmarkEnd w:id="5"/>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SWOT analysis is one of the most famous analysis tools in the world. Enterprises can integrate and summarize the internal and external factors of the enterprise through in-depth analysis of their own strengths, weaknesses, opportunities and threats, which can help enterprises focus on their own strengths, seize industry opportunities, and make the enterprise strategy more clear</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Madecraft and Belfiore</w:t>
      </w:r>
      <w:r>
        <w:rPr>
          <w:rFonts w:hint="eastAsia" w:ascii="Times New Roman" w:hAnsi="Times New Roman" w:cs="Times New Roman"/>
          <w:sz w:val="24"/>
          <w:szCs w:val="24"/>
          <w:lang w:val="en-US" w:eastAsia="zh-CN"/>
        </w:rPr>
        <w:t>, 2021)</w:t>
      </w:r>
      <w:r>
        <w:rPr>
          <w:rFonts w:hint="default" w:ascii="Times New Roman" w:hAnsi="Times New Roman" w:cs="Times New Roman"/>
          <w:sz w:val="24"/>
          <w:szCs w:val="24"/>
          <w:lang w:val="en-US" w:eastAsia="zh-CN"/>
        </w:rPr>
        <w:t>.</w:t>
      </w:r>
    </w:p>
    <w:p>
      <w:pPr>
        <w:pStyle w:val="4"/>
        <w:bidi w:val="0"/>
        <w:rPr>
          <w:rFonts w:hint="default" w:ascii="Times New Roman" w:hAnsi="Times New Roman" w:cs="Times New Roman"/>
          <w:sz w:val="24"/>
          <w:szCs w:val="24"/>
          <w:lang w:val="en-US" w:eastAsia="zh-CN"/>
        </w:rPr>
      </w:pPr>
      <w:bookmarkStart w:id="6" w:name="_Toc11762"/>
      <w:r>
        <w:rPr>
          <w:rFonts w:hint="default" w:ascii="Times New Roman" w:hAnsi="Times New Roman" w:cs="Times New Roman"/>
          <w:sz w:val="24"/>
          <w:szCs w:val="24"/>
          <w:lang w:val="en-US" w:eastAsia="zh-CN"/>
        </w:rPr>
        <w:t>2.2.1 O</w:t>
      </w:r>
      <w:r>
        <w:rPr>
          <w:rFonts w:hint="default" w:ascii="Times New Roman" w:hAnsi="Times New Roman" w:cs="Times New Roman"/>
          <w:sz w:val="24"/>
          <w:szCs w:val="24"/>
        </w:rPr>
        <w:t>pportunities</w:t>
      </w:r>
      <w:r>
        <w:rPr>
          <w:rFonts w:hint="default" w:ascii="Times New Roman" w:hAnsi="Times New Roman" w:cs="Times New Roman"/>
          <w:sz w:val="24"/>
          <w:szCs w:val="24"/>
          <w:lang w:val="en-US" w:eastAsia="zh-CN"/>
        </w:rPr>
        <w:t xml:space="preserve"> Analysis</w:t>
      </w:r>
      <w:bookmarkEnd w:id="6"/>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COVID-19 pneumonia has brought great negative impact on the hotel industry, but many opportunities are still being promoted under the promotion of various favorable factors, international market analyst Dana said</w:t>
      </w:r>
      <w:r>
        <w:rPr>
          <w:rFonts w:hint="eastAsia" w:ascii="Times New Roman" w:hAnsi="Times New Roman" w:cs="Times New Roman"/>
          <w:sz w:val="24"/>
          <w:szCs w:val="24"/>
          <w:lang w:val="en-US" w:eastAsia="zh-CN"/>
        </w:rPr>
        <w:t>(2020)</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With the outbreak of COVID-19 pneumonia, COVID-19 pneumonia is a key part of the hotel industry. With the outbreak of new crown pneumonia, its profitability has declined significantly. Hotels should think deeply about how to control the cost effectively and achieve the profit effect. Although the hotel industry has made every effort to improve its online booking function, there is still room for great progress in its catering efficiency. In COVID-19 pneumonia, the development speed, growth and business model health of the social catering industry have been greatly improved during the outbreak of COVID-19 pneumonia.</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COVID-19 pneumonia, Ji Qi, also said(2020) that with the outbreak of COVID-19 pneumonia, the boundary between hotel catering and social catering will become blurred, and social catering will become a new opportunity for the hotel industry. In addition, the change of hotel catering business model will be very important. Therefore, Huazhu Group strives to improve its hotel catering space and reach a cooperative relationship with social catering, which can maximize the efficiency of the hotel and achieve a breakthrough. Therefore, covid-19 Hanting Hotels has closed its original Italian restaurant after the outbreak of the COVID-19 pneumonia outbreak, and has introduced a cooperative operation of social catering. This can enhance the profitability of the hotel and maximize the consumption of consumers. Be made one COVID-19 pneumonia, the whole hotel and restaurant are combined into one group, and the social restaurant is co operated. This helps the HuaZhu group to enhance brand awareness and reputation, and solve the low profit situation caused by the COVID-19 pneumonia.</w:t>
      </w:r>
    </w:p>
    <w:p>
      <w:pPr>
        <w:rPr>
          <w:rFonts w:hint="eastAsia"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7" w:name="_Toc32252"/>
      <w:r>
        <w:rPr>
          <w:rFonts w:hint="default" w:ascii="Times New Roman" w:hAnsi="Times New Roman" w:cs="Times New Roman"/>
          <w:sz w:val="28"/>
          <w:szCs w:val="28"/>
          <w:lang w:val="en-US" w:eastAsia="zh-CN"/>
        </w:rPr>
        <w:t>2.</w:t>
      </w:r>
      <w:r>
        <w:rPr>
          <w:rFonts w:hint="eastAsia" w:ascii="Times New Roman" w:hAnsi="Times New Roman" w:cs="Times New Roman"/>
          <w:sz w:val="28"/>
          <w:szCs w:val="28"/>
          <w:lang w:val="en-US" w:eastAsia="zh-CN"/>
        </w:rPr>
        <w:t>3</w:t>
      </w:r>
      <w:r>
        <w:rPr>
          <w:rFonts w:hint="default" w:ascii="Times New Roman" w:hAnsi="Times New Roman" w:cs="Times New Roman"/>
          <w:sz w:val="28"/>
          <w:szCs w:val="28"/>
          <w:lang w:val="en-US" w:eastAsia="zh-CN"/>
        </w:rPr>
        <w:t xml:space="preserve"> McKinsey 7S model</w:t>
      </w:r>
      <w:bookmarkEnd w:id="7"/>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McKinsey 7S model, an excellent enterprise needs to comprehensively consider all aspects of the enterprise in its development process, including seven important factors: structure, system, style, employees, skills, strategy and common values. In addition, enterprises need to flexibly use these seven factors, which can help enterprises improve their operation effect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Peters and Phillips,</w:t>
      </w:r>
      <w:r>
        <w:rPr>
          <w:rFonts w:hint="eastAsia" w:ascii="Times New Roman" w:hAnsi="Times New Roman" w:cs="Times New Roman"/>
          <w:sz w:val="24"/>
          <w:szCs w:val="24"/>
          <w:lang w:val="en-US" w:eastAsia="zh-CN"/>
        </w:rPr>
        <w:t>1980)</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24"/>
          <w:szCs w:val="24"/>
          <w:lang w:val="en-US" w:eastAsia="zh-CN"/>
        </w:rPr>
      </w:pPr>
      <w:bookmarkStart w:id="8" w:name="_Toc5089"/>
      <w:r>
        <w:rPr>
          <w:rFonts w:hint="default" w:ascii="Times New Roman" w:hAnsi="Times New Roman" w:cs="Times New Roman"/>
          <w:sz w:val="24"/>
          <w:szCs w:val="24"/>
          <w:lang w:val="en-US" w:eastAsia="zh-CN"/>
        </w:rPr>
        <w:t>2.3.1 Strategy Factor</w:t>
      </w:r>
      <w:bookmarkEnd w:id="8"/>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Strategic factors are one of the important preconditions for the success of enterprises. Enterprises adopt a series of methods according to their own internal and external environment and to achieve their own goals. And strategic factors are the basis that can help enterprises develop stably. Finally, it can express the business ideas and business plans spread by enterprises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Strategy &amp; leadership</w:t>
      </w:r>
      <w:r>
        <w:rPr>
          <w:rFonts w:hint="eastAsia" w:ascii="Times New Roman" w:hAnsi="Times New Roman" w:cs="Times New Roman"/>
          <w:sz w:val="24"/>
          <w:szCs w:val="24"/>
          <w:lang w:val="en-US" w:eastAsia="zh-CN"/>
        </w:rPr>
        <w:t>,2005)</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hotel industry is a capital intensive and labor-intensive industry. Its investment return cycle is long and there are many fixed expenses, so the market anti risk ability is not strong. Under the impact of the epidemic, hotel revenue will be greatly reduced or even zero</w:t>
      </w:r>
      <w:r>
        <w:rPr>
          <w:rFonts w:hint="eastAsia" w:ascii="Times New Roman" w:hAnsi="Times New Roman" w:cs="Times New Roman"/>
          <w:sz w:val="24"/>
          <w:szCs w:val="24"/>
          <w:lang w:val="en-US" w:eastAsia="zh-CN"/>
        </w:rPr>
        <w:t>. However, Huazhu group has always adopted two marketing strategies: direct marketing and franchise. However, according to the group's data, the franchise hotels of Huazhu group were closed for 50% - 80% during the epidemic. At the same time, Huazhu group responded to the national policy and halved the franchise fee of 5049 franchise stores in China for two months. These measures for franchisees have led to a significant decline in the franchise fee of Huazhu group(HuaZhu, 2020). In addition, rigid costs include store rent and labor wages, while the rent for Direct stores is about 35.5% of the total cost At the same time, the fixed costs of hotels such as labor costs account for about 35% of the total profit of Direct stores This means that direct stores will incur huge losses on the premise of no income.which will have a huge impact on Huazhu group(WeiWenBin, 2020). Ji Qi, CEO of Huazhu group, said(2020) that Huazhu group's monthly employee salary expenditure is about 600 million yuan. If the epidemic lasts for more than three months, it may have to arrange employees for compensatory leave, pay only the basic salary, and apply for a suspension of payment of social security and endowment insurance. If the epidemic lasts for more than 6 months, it is difficult to bear even with franchisees. Therefore, if COVID-19 pneumonia is affected, the Hua Hua Group will continue to maintain its original strategic plan. The revenue of hotel enterprises has fallen sharply, but the cost is difficult to fall, and the profitability of hotel enterprises is facing great pressure.</w:t>
      </w:r>
    </w:p>
    <w:p>
      <w:pPr>
        <w:rPr>
          <w:rFonts w:hint="eastAsia"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9" w:name="_Toc4441"/>
      <w:r>
        <w:rPr>
          <w:rFonts w:hint="default" w:ascii="Times New Roman" w:hAnsi="Times New Roman" w:cs="Times New Roman"/>
          <w:sz w:val="28"/>
          <w:szCs w:val="28"/>
          <w:lang w:val="en-US" w:eastAsia="zh-CN"/>
        </w:rPr>
        <w:t>2.4 Porter Five Forces</w:t>
      </w:r>
      <w:bookmarkEnd w:id="9"/>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Porter five forces analysis model proposed by Michael Porter(1980) makes an in-depth analysis of the micro environment in the industry, including five fields: the competitiveness of existing competitors in the same industry, the entry ability of potential competitors, the substitution ability of substitutes, the bargaining power of suppliers and the bargaining power of buyers. Through the analysis of these five factors, enterprises can clarify the strategic plan and profitability of enterprises.</w:t>
      </w:r>
      <w:r>
        <w:rPr>
          <w:rFonts w:hint="eastAsia" w:ascii="Times New Roman" w:hAnsi="Times New Roman" w:cs="Times New Roman"/>
          <w:sz w:val="24"/>
          <w:szCs w:val="24"/>
          <w:lang w:val="en-US" w:eastAsia="zh-CN"/>
        </w:rPr>
        <w:t xml:space="preserve"> In addition, Porter's five forces analysis model can well improve the competitive level of enterprises in the industry, and then improve the market share of enterprises.</w:t>
      </w:r>
    </w:p>
    <w:p>
      <w:pPr>
        <w:rPr>
          <w:rFonts w:hint="eastAsia" w:ascii="Times New Roman" w:hAnsi="Times New Roman" w:cs="Times New Roman"/>
          <w:sz w:val="24"/>
          <w:szCs w:val="24"/>
          <w:lang w:val="en-US" w:eastAsia="zh-CN"/>
        </w:rPr>
      </w:pPr>
    </w:p>
    <w:p>
      <w:pPr>
        <w:pStyle w:val="4"/>
        <w:bidi w:val="0"/>
        <w:rPr>
          <w:rFonts w:hint="default" w:ascii="Times New Roman" w:hAnsi="Times New Roman" w:cs="Times New Roman"/>
          <w:sz w:val="24"/>
          <w:szCs w:val="24"/>
          <w:lang w:val="en-US" w:eastAsia="zh-CN"/>
        </w:rPr>
      </w:pPr>
      <w:bookmarkStart w:id="10" w:name="_Toc10217"/>
      <w:r>
        <w:rPr>
          <w:rFonts w:hint="default" w:ascii="Times New Roman" w:hAnsi="Times New Roman" w:cs="Times New Roman"/>
          <w:sz w:val="24"/>
          <w:szCs w:val="24"/>
          <w:lang w:val="en-US" w:eastAsia="zh-CN"/>
        </w:rPr>
        <w:t>2.4.1 Degree of competition of competitors in the same industry</w:t>
      </w:r>
      <w:bookmarkEnd w:id="10"/>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Competitors in the same industry have interests. Therefore, enterprises need to obtain more market share through their own strategy or marketing means. The degree of competition in the industry largely determines the difficulty for enterprises to obtain market share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Michael Porter</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198</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outbreak of covid-19 pneumonia, governments around the world have issued instructions to reduce the maximum flow of personnel. Subsequently, major hotels began to receive calls from guests to cancel their room or restaurant reservations. This is undoubtedly a huge blow to the hotel industry.</w:t>
      </w:r>
      <w:r>
        <w:rPr>
          <w:rFonts w:hint="eastAsia" w:ascii="Times New Roman" w:hAnsi="Times New Roman" w:cs="Times New Roman"/>
          <w:sz w:val="24"/>
          <w:szCs w:val="24"/>
          <w:lang w:val="en-US" w:eastAsia="zh-CN"/>
        </w:rPr>
        <w:t xml:space="preserve"> In COVID-19 pneumonia, the occupancy rate reached the highest level of 69% in early January, but the lowest level in January 26th reached 17%, according to STR (The Globe Hotel Market Analysis Agency). In 2020, According to the statistics of the State Administration of culture and tourism, the average occupancy rate of global star hotels in the first quarter of 2020 was only 22.83%, even less than half that of the same period in previous years. In addition, due to the huge impact of the epidemic on the hotel industry, according to the data, the registration volume of hotel related enterprises in the first half of 2020 hit a new low in recent five years, down nearly 30% compared with the same period in 2019. In addition, In the first half of 2020, more than 40000 hotel related enterprises closed down. Especially after March, the write off volume of hotel related enterprises continued to rise. Nearly 6000 hotels closed down in March. The write off volume reached 11000 in May and even exceeded 15000 in June(HeJie, 2021). With the reduction of competitors, the degree of competition in the same industry will decline. This is undoubtedly a good opportunity for Huazhu group to expand the market share of the industry. In addition. Huazhu group can also further enhance its brand influence by virtue of its good brand image, occupy the market share to the greatest extent, and then improve the profitability of Huazhu group.</w:t>
      </w:r>
    </w:p>
    <w:p>
      <w:pPr>
        <w:rPr>
          <w:rFonts w:hint="eastAsia" w:ascii="Times New Roman" w:hAnsi="Times New Roman" w:cs="Times New Roman"/>
          <w:sz w:val="24"/>
          <w:szCs w:val="24"/>
          <w:lang w:val="en-US" w:eastAsia="zh-CN"/>
        </w:rPr>
      </w:pPr>
    </w:p>
    <w:p>
      <w:pPr>
        <w:pStyle w:val="2"/>
        <w:bidi w:val="0"/>
        <w:rPr>
          <w:rFonts w:hint="default" w:ascii="Times New Roman" w:hAnsi="Times New Roman" w:cs="Times New Roman"/>
          <w:sz w:val="30"/>
          <w:szCs w:val="30"/>
        </w:rPr>
      </w:pPr>
      <w:bookmarkStart w:id="11" w:name="_Toc4612"/>
      <w:r>
        <w:rPr>
          <w:rFonts w:hint="default" w:ascii="Times New Roman" w:hAnsi="Times New Roman" w:cs="Times New Roman"/>
          <w:sz w:val="30"/>
          <w:szCs w:val="30"/>
          <w:lang w:val="en-US" w:eastAsia="zh-CN"/>
        </w:rPr>
        <w:t xml:space="preserve">3.0 </w:t>
      </w:r>
      <w:r>
        <w:rPr>
          <w:rFonts w:hint="default" w:ascii="Times New Roman" w:hAnsi="Times New Roman" w:cs="Times New Roman"/>
          <w:sz w:val="30"/>
          <w:szCs w:val="30"/>
        </w:rPr>
        <w:t>Recommendations</w:t>
      </w:r>
      <w:bookmarkEnd w:id="11"/>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 First of all, due to the impact of the epidemic, consumers will pay more attention to their health, and improving their immunity is very important for the epidemic. Therefore, Huazhu group should improve the construction of relevant facilities and call on enterprise employees to strengthen physical exercise. The hotel can add gym and swimming pool related places, and provide coaches for consumers, which can attract consumers to a great extent and improve consumers' consumption experience.</w:t>
      </w:r>
    </w:p>
    <w:p>
      <w:pPr>
        <w:rPr>
          <w:rFonts w:hint="eastAsia" w:ascii="Times New Roman" w:hAnsi="Times New Roman" w:cs="Times New Roman"/>
          <w:sz w:val="24"/>
          <w:szCs w:val="24"/>
          <w:lang w:val="en-US" w:eastAsia="zh-CN"/>
        </w:rPr>
      </w:pPr>
    </w:p>
    <w:p>
      <w:pPr>
        <w:widowControl w:val="0"/>
        <w:numPr>
          <w:ilvl w:val="0"/>
          <w:numId w:val="1"/>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Huazhu group should improve the ability of its managers and employees to deal with emergencies, and improve the enterprise's emergency plan for similar events. For example, if a similar infectious disease event occurs again, the hotel can choose the perfect solution to solve it. As a social service industry, the hotel industry should improve its crisis response ability as soon as possible, improve the emergency plan to deal with emergencies, and better deal with social and public events, which can help enterprises minimize losses and improve brand image.</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Due to the COVID-19 pneumonia, the hotel consumers' awareness of hotel hygiene and cleanliness will be improved. The hotel managers should upgrade the hotel health indicators and consciously invest more in upgrading the cleaning standards to meet consumers' needs for health standards, which can enhance the brand image and brand influence of the company.</w:t>
      </w:r>
    </w:p>
    <w:p>
      <w:pPr>
        <w:widowControl w:val="0"/>
        <w:numPr>
          <w:ilvl w:val="0"/>
          <w:numId w:val="0"/>
        </w:numPr>
        <w:jc w:val="both"/>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12" w:name="_Toc31297"/>
      <w:r>
        <w:rPr>
          <w:rFonts w:hint="default" w:ascii="Times New Roman" w:hAnsi="Times New Roman" w:cs="Times New Roman"/>
          <w:sz w:val="30"/>
          <w:szCs w:val="30"/>
          <w:lang w:val="en-US" w:eastAsia="zh-CN"/>
        </w:rPr>
        <w:t>4.0 Conclusions</w:t>
      </w:r>
      <w:bookmarkEnd w:id="12"/>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report first introduces COVID-19 pneumonia outbreak and the impact of the outbreak on the hotel industry. In addition, the report gives a brief overview of the background of Huazhu group. In the main part of the report, four strategic analysis models were used to analyze the impact of the epidemic on the hotel industry and even Huazhu group, including </w:t>
      </w:r>
      <w:r>
        <w:rPr>
          <w:rFonts w:hint="eastAsia" w:ascii="Times New Roman" w:hAnsi="Times New Roman" w:cs="Times New Roman"/>
          <w:sz w:val="24"/>
          <w:szCs w:val="24"/>
          <w:lang w:val="en-US" w:eastAsia="zh-CN"/>
        </w:rPr>
        <w:t>PEST</w:t>
      </w:r>
      <w:r>
        <w:rPr>
          <w:rFonts w:hint="default" w:ascii="Times New Roman" w:hAnsi="Times New Roman" w:cs="Times New Roman"/>
          <w:sz w:val="24"/>
          <w:szCs w:val="24"/>
          <w:lang w:val="en-US" w:eastAsia="zh-CN"/>
        </w:rPr>
        <w:t>, SWOT, McKinsey 7S model and Porter five forces.</w:t>
      </w:r>
      <w:r>
        <w:rPr>
          <w:rFonts w:hint="eastAsia" w:ascii="Times New Roman" w:hAnsi="Times New Roman" w:cs="Times New Roman"/>
          <w:sz w:val="24"/>
          <w:szCs w:val="24"/>
          <w:lang w:val="en-US" w:eastAsia="zh-CN"/>
        </w:rPr>
        <w:t xml:space="preserve"> Therefore, by analyzing these four strategic models, we can well understand the impact of the epidemic on the hotel industry and even Huazhu group. Due to the epidemic, the profit efficiency of Huazhu group is reduced, and even the strategy adopted is affected by the epidemic and can not continue to play its role. On the other hand, the epidemic has reduced the degree of competition among competitors in the same industry, and also given Huazhu group some opportunities. Finally, the last part of the report puts forward corresponding suggestions for Huazhu group.</w:t>
      </w:r>
    </w:p>
    <w:p>
      <w:pPr>
        <w:rPr>
          <w:rFonts w:hint="default"/>
          <w:lang w:val="en-US" w:eastAsia="zh-CN"/>
        </w:rPr>
      </w:pP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Word counts:2545</w:t>
      </w:r>
      <w:bookmarkStart w:id="14" w:name="_GoBack"/>
      <w:bookmarkEnd w:id="14"/>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bookmarkStart w:id="13" w:name="_Toc32269"/>
      <w:r>
        <w:rPr>
          <w:rFonts w:hint="default" w:ascii="Times New Roman" w:hAnsi="Times New Roman" w:cs="Times New Roman"/>
          <w:sz w:val="30"/>
          <w:szCs w:val="30"/>
          <w:lang w:val="en-US" w:eastAsia="zh-CN"/>
        </w:rPr>
        <w:t>5.0 References</w:t>
      </w:r>
      <w:bookmarkEnd w:id="13"/>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‘Assessing the industry using Porter’s five forces’ (2014) Veterinary record, 174(Suppl 1), pp. 3–3. doi:10.1136/vr.g339.</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Adapted from R. Waterman, T. Peters, and J. Phillips, "Structure is not organization," Business Horizons, June, 1980, and J. Clued, "Organizational alignment: the 7-S model," HBS Case 9-497-045.</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Dobbs, M.E. (2014) ‘Guidelines for applying Porter’s five forces framework: a set of industry analysis templates’, Competitiveness review, 24(1), pp. 32–45. doi:10.1108/CR-06-2013-0059.</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Dana, (2020), </w:t>
      </w:r>
      <w:r>
        <w:rPr>
          <w:rFonts w:hint="eastAsia" w:ascii="Times New Roman" w:hAnsi="Times New Roman" w:cs="Times New Roman"/>
          <w:i/>
          <w:iCs/>
          <w:sz w:val="24"/>
          <w:szCs w:val="24"/>
          <w:lang w:val="en-US" w:eastAsia="zh-CN"/>
        </w:rPr>
        <w:t>Traveldaily</w:t>
      </w:r>
      <w:r>
        <w:rPr>
          <w:rFonts w:hint="default" w:ascii="Times New Roman" w:hAnsi="Times New Roman" w:cs="Times New Roman"/>
          <w:sz w:val="24"/>
          <w:szCs w:val="24"/>
          <w:lang w:val="en-US" w:eastAsia="zh-CN"/>
        </w:rPr>
        <w:t>[online], available from:https://www.traveldaily.cn/article/142493(Accessed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i/>
          <w:iCs/>
          <w:sz w:val="24"/>
          <w:szCs w:val="24"/>
          <w:lang w:val="en-US" w:eastAsia="zh-CN"/>
        </w:rPr>
      </w:pPr>
      <w:r>
        <w:rPr>
          <w:rFonts w:hint="eastAsia" w:ascii="Times New Roman" w:hAnsi="Times New Roman" w:cs="Times New Roman"/>
          <w:sz w:val="24"/>
          <w:szCs w:val="24"/>
          <w:lang w:val="en-US" w:eastAsia="zh-CN"/>
        </w:rPr>
        <w:t xml:space="preserve">HeJie, (2021), </w:t>
      </w:r>
      <w:r>
        <w:rPr>
          <w:rFonts w:hint="eastAsia" w:ascii="Times New Roman" w:hAnsi="Times New Roman" w:cs="Times New Roman"/>
          <w:i/>
          <w:iCs/>
          <w:sz w:val="24"/>
          <w:szCs w:val="24"/>
          <w:lang w:val="en-US" w:eastAsia="zh-CN"/>
        </w:rPr>
        <w:t>PengPai</w:t>
      </w:r>
      <w:r>
        <w:rPr>
          <w:rFonts w:hint="default" w:ascii="Times New Roman" w:hAnsi="Times New Roman" w:cs="Times New Roman"/>
          <w:sz w:val="24"/>
          <w:szCs w:val="24"/>
          <w:lang w:val="en-US" w:eastAsia="zh-CN"/>
        </w:rPr>
        <w:t>[online], available from:https://www.thepaper.cn/newsDetail_forward_15057700(Accessed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HuaZhu, (2020), AiYingLi</w:t>
      </w:r>
      <w:r>
        <w:rPr>
          <w:rFonts w:hint="default" w:ascii="Times New Roman" w:hAnsi="Times New Roman" w:cs="Times New Roman"/>
          <w:sz w:val="24"/>
          <w:szCs w:val="24"/>
          <w:lang w:val="en-US" w:eastAsia="zh-CN"/>
        </w:rPr>
        <w:t>[online], available from:https://www.aiyingli.com/236520.html(Accessed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‘How the balanced scorecard complements the McKinsey 7S model’ (2005) Strategy &amp; leadership, 33(3), pp. 41–46. doi:10.1108/10878570510594442.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Han, W. and Guangrui, T. (2018) ‘The SWOT-PEST Analysis of the Construction of Incentive System for State-owned Enterprises’ Scientific Researchers’, Materials Science and Engineering, 439(3), p. 32032–. doi:10.1088/1757-899X/439/3/032032.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HuangLi, (2022), </w:t>
      </w:r>
      <w:r>
        <w:rPr>
          <w:rFonts w:hint="eastAsia" w:ascii="Times New Roman" w:hAnsi="Times New Roman" w:cs="Times New Roman"/>
          <w:i/>
          <w:iCs/>
          <w:sz w:val="24"/>
          <w:szCs w:val="24"/>
          <w:lang w:val="en-US" w:eastAsia="zh-CN"/>
        </w:rPr>
        <w:t>QianZhan</w:t>
      </w:r>
      <w:r>
        <w:rPr>
          <w:rFonts w:hint="default" w:ascii="Times New Roman" w:hAnsi="Times New Roman" w:cs="Times New Roman"/>
          <w:sz w:val="24"/>
          <w:szCs w:val="24"/>
          <w:lang w:val="en-US" w:eastAsia="zh-CN"/>
        </w:rPr>
        <w:t>[online], available from:https://bg.qianzhan.com/report/detail/300/200826-917ecff6.html(Accessed 9 March 2022)</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2"/>
        </w:numPr>
        <w:ind w:left="0" w:leftChars="0" w:firstLine="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HuaZhu, (2021), </w:t>
      </w:r>
      <w:r>
        <w:rPr>
          <w:rFonts w:hint="eastAsia" w:ascii="Times New Roman" w:hAnsi="Times New Roman" w:cs="Times New Roman"/>
          <w:i/>
          <w:iCs/>
          <w:sz w:val="24"/>
          <w:szCs w:val="24"/>
          <w:lang w:val="en-US" w:eastAsia="zh-CN"/>
        </w:rPr>
        <w:t>QiYe</w:t>
      </w:r>
      <w:r>
        <w:rPr>
          <w:rFonts w:hint="default" w:ascii="Times New Roman" w:hAnsi="Times New Roman" w:cs="Times New Roman"/>
          <w:sz w:val="24"/>
          <w:szCs w:val="24"/>
          <w:lang w:val="en-US" w:eastAsia="zh-CN"/>
        </w:rPr>
        <w:t>[online], available from:https://all.accor.com/loyalty-program/partners/huazhu/index.zh.shtml(Accessed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i/>
          <w:iCs/>
          <w:sz w:val="24"/>
          <w:szCs w:val="24"/>
          <w:lang w:val="en-US" w:eastAsia="zh-CN"/>
        </w:rPr>
        <w:t>International journal of pest management</w:t>
      </w:r>
      <w:r>
        <w:rPr>
          <w:rFonts w:hint="default" w:ascii="Times New Roman" w:hAnsi="Times New Roman" w:cs="Times New Roman"/>
          <w:sz w:val="24"/>
          <w:szCs w:val="24"/>
          <w:lang w:val="en-US" w:eastAsia="zh-CN"/>
        </w:rPr>
        <w:t>. (1993). London ;: Taylor &amp; Francis Ltd.</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JiQi, (2020), </w:t>
      </w:r>
      <w:r>
        <w:rPr>
          <w:rFonts w:hint="eastAsia" w:ascii="Times New Roman" w:hAnsi="Times New Roman" w:cs="Times New Roman"/>
          <w:i/>
          <w:iCs/>
          <w:sz w:val="24"/>
          <w:szCs w:val="24"/>
          <w:lang w:val="en-US" w:eastAsia="zh-CN"/>
        </w:rPr>
        <w:t>HuaZhu</w:t>
      </w:r>
      <w:r>
        <w:rPr>
          <w:rFonts w:hint="default" w:ascii="Times New Roman" w:hAnsi="Times New Roman" w:cs="Times New Roman"/>
          <w:sz w:val="24"/>
          <w:szCs w:val="24"/>
          <w:lang w:val="en-US" w:eastAsia="zh-CN"/>
        </w:rPr>
        <w:t>[online], available from:https://www.huazhu.com/(Accessed 9 March 2022)</w:t>
      </w: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JiQi, (2021), </w:t>
      </w:r>
      <w:r>
        <w:rPr>
          <w:rFonts w:hint="eastAsia" w:ascii="Times New Roman" w:hAnsi="Times New Roman" w:cs="Times New Roman"/>
          <w:i/>
          <w:iCs/>
          <w:sz w:val="24"/>
          <w:szCs w:val="24"/>
          <w:lang w:val="en-US" w:eastAsia="zh-CN"/>
        </w:rPr>
        <w:t>HuaZhu</w:t>
      </w:r>
      <w:r>
        <w:rPr>
          <w:rFonts w:hint="default" w:ascii="Times New Roman" w:hAnsi="Times New Roman" w:cs="Times New Roman"/>
          <w:sz w:val="24"/>
          <w:szCs w:val="24"/>
          <w:lang w:val="en-US" w:eastAsia="zh-CN"/>
        </w:rPr>
        <w:t>[online], available from:https://k.sina.com.cn/article_7466833090_1bd0ed4c2001010fba.html(Accessed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Madecraft and Belfiore, J. (2021) Conducting a SWOT Analysis. Carpenteria, CA: linkedin.com.</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Magretta, J. (2012) Understanding Michael Porter the essential guide to competition and strategy. Boston, Mass: Harvard Business Review P.</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2"/>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New Coronavirus, (2020), </w:t>
      </w:r>
      <w:r>
        <w:rPr>
          <w:rFonts w:hint="default" w:ascii="Times New Roman" w:hAnsi="Times New Roman" w:cs="Times New Roman"/>
          <w:i/>
          <w:iCs/>
          <w:sz w:val="24"/>
          <w:szCs w:val="24"/>
          <w:lang w:val="en-US" w:eastAsia="zh-CN"/>
        </w:rPr>
        <w:t>WHO</w:t>
      </w:r>
      <w:r>
        <w:rPr>
          <w:rFonts w:hint="default" w:ascii="Times New Roman" w:hAnsi="Times New Roman" w:cs="Times New Roman"/>
          <w:sz w:val="24"/>
          <w:szCs w:val="24"/>
          <w:lang w:val="en-US" w:eastAsia="zh-CN"/>
        </w:rPr>
        <w:t>[online], available from:https://www.who.int/ (Accessed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i/>
          <w:iCs/>
          <w:sz w:val="24"/>
          <w:szCs w:val="24"/>
          <w:lang w:val="en-US" w:eastAsia="zh-CN"/>
        </w:rPr>
        <w:t>Pest management science</w:t>
      </w:r>
      <w:r>
        <w:rPr>
          <w:rFonts w:hint="default" w:ascii="Times New Roman" w:hAnsi="Times New Roman" w:cs="Times New Roman"/>
          <w:sz w:val="24"/>
          <w:szCs w:val="24"/>
          <w:lang w:val="en-US" w:eastAsia="zh-CN"/>
        </w:rPr>
        <w:t>. (20</w:t>
      </w:r>
      <w:r>
        <w:rPr>
          <w:rFonts w:hint="eastAsia" w:ascii="Times New Roman" w:hAnsi="Times New Roman" w:cs="Times New Roman"/>
          <w:sz w:val="24"/>
          <w:szCs w:val="24"/>
          <w:lang w:val="en-US" w:eastAsia="zh-CN"/>
        </w:rPr>
        <w:t>19</w:t>
      </w:r>
      <w:r>
        <w:rPr>
          <w:rFonts w:hint="default" w:ascii="Times New Roman" w:hAnsi="Times New Roman" w:cs="Times New Roman"/>
          <w:sz w:val="24"/>
          <w:szCs w:val="24"/>
          <w:lang w:val="en-US" w:eastAsia="zh-CN"/>
        </w:rPr>
        <w:t>). West Sussex, UK: Published for SCI by Wiley</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PEST, (2021), </w:t>
      </w:r>
      <w:r>
        <w:rPr>
          <w:rFonts w:hint="eastAsia" w:ascii="Times New Roman" w:hAnsi="Times New Roman" w:cs="Times New Roman"/>
          <w:i/>
          <w:iCs/>
          <w:sz w:val="24"/>
          <w:szCs w:val="24"/>
          <w:lang w:val="en-US" w:eastAsia="zh-CN"/>
        </w:rPr>
        <w:t>ZhiHu</w:t>
      </w:r>
      <w:r>
        <w:rPr>
          <w:rFonts w:hint="default" w:ascii="Times New Roman" w:hAnsi="Times New Roman" w:cs="Times New Roman"/>
          <w:sz w:val="24"/>
          <w:szCs w:val="24"/>
          <w:lang w:val="en-US" w:eastAsia="zh-CN"/>
        </w:rPr>
        <w:t>[online], available from:https://www.zhihu.com/people/halberdking(Accessed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Porter, M.E. (1980), Competitive Strategy: Techniques for Analyzing Industries and Competitors, The Free Press, New York, NY.</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Porter, M.E. (1985), Competitive Advantage: Creating and Sustaining Superior Performance, The Free Press, New York, NY.</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Porter, M.E. (2008), "The five competitive forces that shape strategy", Harvard Business Review, Vol. 86 No. 1, pp. 78-93.</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Sarsby, A. (2016) Swot analysis : a guide to SWOT for students of business studies. England: Leadership Library, an imprint of Spectaris Limited.</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SWOT Analysis (no date). Place of publication not identified: Business Professor.</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WeiWenBin, (2020), SoHu</w:t>
      </w:r>
      <w:r>
        <w:rPr>
          <w:rFonts w:hint="default" w:ascii="Times New Roman" w:hAnsi="Times New Roman" w:cs="Times New Roman"/>
          <w:sz w:val="24"/>
          <w:szCs w:val="24"/>
          <w:lang w:val="en-US" w:eastAsia="zh-CN"/>
        </w:rPr>
        <w:t>[online], available from:https://www.sohu.com/a/382472563_395910(Accessed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WangLiHua, (2020), </w:t>
      </w:r>
      <w:r>
        <w:rPr>
          <w:rFonts w:hint="eastAsia" w:ascii="Times New Roman" w:hAnsi="Times New Roman" w:cs="Times New Roman"/>
          <w:i/>
          <w:iCs/>
          <w:sz w:val="24"/>
          <w:szCs w:val="24"/>
          <w:lang w:val="en-US" w:eastAsia="zh-CN"/>
        </w:rPr>
        <w:t>ZhongLun</w:t>
      </w:r>
      <w:r>
        <w:rPr>
          <w:rFonts w:hint="default" w:ascii="Times New Roman" w:hAnsi="Times New Roman" w:cs="Times New Roman"/>
          <w:sz w:val="24"/>
          <w:szCs w:val="24"/>
          <w:lang w:val="en-US" w:eastAsia="zh-CN"/>
        </w:rPr>
        <w:t>[online], available from:http://www.zhonglun.com/Content/2020/02-11/1947215554.html(Accessed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YanYuan, (2020), </w:t>
      </w:r>
      <w:r>
        <w:rPr>
          <w:rFonts w:hint="eastAsia" w:ascii="Times New Roman" w:hAnsi="Times New Roman" w:cs="Times New Roman"/>
          <w:i/>
          <w:iCs/>
          <w:sz w:val="24"/>
          <w:szCs w:val="24"/>
          <w:lang w:val="en-US" w:eastAsia="zh-CN"/>
        </w:rPr>
        <w:t>Sohu</w:t>
      </w:r>
      <w:r>
        <w:rPr>
          <w:rFonts w:hint="default" w:ascii="Times New Roman" w:hAnsi="Times New Roman" w:cs="Times New Roman"/>
          <w:sz w:val="24"/>
          <w:szCs w:val="24"/>
          <w:lang w:val="en-US" w:eastAsia="zh-CN"/>
        </w:rPr>
        <w:t>[online], available from:https://www.sohu.com/a/402224326_120262925(Accessed 9 March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lang w:val="en-US" w:eastAsia="zh-CN"/>
        </w:rPr>
      </w:pPr>
      <w:r>
        <w:rPr>
          <w:rFonts w:hint="eastAsia" w:ascii="Times New Roman" w:hAnsi="Times New Roman" w:cs="Times New Roman"/>
          <w:sz w:val="24"/>
          <w:szCs w:val="24"/>
          <w:lang w:val="en-US" w:eastAsia="zh-CN"/>
        </w:rPr>
        <w:t xml:space="preserve">ZhangYing, (2021), </w:t>
      </w:r>
      <w:r>
        <w:rPr>
          <w:rFonts w:hint="eastAsia" w:ascii="Times New Roman" w:hAnsi="Times New Roman" w:cs="Times New Roman"/>
          <w:i/>
          <w:iCs/>
          <w:sz w:val="24"/>
          <w:szCs w:val="24"/>
          <w:lang w:val="en-US" w:eastAsia="zh-CN"/>
        </w:rPr>
        <w:t>scicat</w:t>
      </w:r>
      <w:r>
        <w:rPr>
          <w:rFonts w:hint="default" w:ascii="Times New Roman" w:hAnsi="Times New Roman" w:cs="Times New Roman"/>
          <w:sz w:val="24"/>
          <w:szCs w:val="24"/>
          <w:lang w:val="en-US" w:eastAsia="zh-CN"/>
        </w:rPr>
        <w:t>[online], available from:http://www.scicat.cn/ll/20211226/136324.html(Accessed 9 March 2022)</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758068"/>
    <w:multiLevelType w:val="singleLevel"/>
    <w:tmpl w:val="C5758068"/>
    <w:lvl w:ilvl="0" w:tentative="0">
      <w:start w:val="2"/>
      <w:numFmt w:val="decimal"/>
      <w:suff w:val="space"/>
      <w:lvlText w:val="%1."/>
      <w:lvlJc w:val="left"/>
    </w:lvl>
  </w:abstractNum>
  <w:abstractNum w:abstractNumId="1">
    <w:nsid w:val="6D121240"/>
    <w:multiLevelType w:val="singleLevel"/>
    <w:tmpl w:val="6D121240"/>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A023AC"/>
    <w:rsid w:val="29F751B7"/>
    <w:rsid w:val="35A023AC"/>
    <w:rsid w:val="405D33BC"/>
    <w:rsid w:val="4E4D3153"/>
    <w:rsid w:val="6BBE7A3D"/>
    <w:rsid w:val="70F835D8"/>
    <w:rsid w:val="73DF12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2"/>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character" w:customStyle="1" w:styleId="12">
    <w:name w:val="标题 2 Char"/>
    <w:link w:val="3"/>
    <w:qFormat/>
    <w:uiPriority w:val="0"/>
    <w:rPr>
      <w:rFonts w:ascii="Arial" w:hAnsi="Arial" w:eastAsia="黑体"/>
      <w:b/>
      <w:sz w:val="32"/>
    </w:rPr>
  </w:style>
  <w:style w:type="paragraph" w:customStyle="1" w:styleId="13">
    <w:name w:val="WPSOffice手动目录 1"/>
    <w:uiPriority w:val="0"/>
    <w:pPr>
      <w:ind w:leftChars="0"/>
    </w:pPr>
    <w:rPr>
      <w:rFonts w:ascii="Times New Roman" w:hAnsi="Times New Roman" w:eastAsia="宋体" w:cs="Times New Roman"/>
      <w:sz w:val="20"/>
      <w:szCs w:val="20"/>
    </w:rPr>
  </w:style>
  <w:style w:type="paragraph" w:customStyle="1" w:styleId="14">
    <w:name w:val="WPSOffice手动目录 2"/>
    <w:uiPriority w:val="0"/>
    <w:pPr>
      <w:ind w:leftChars="200"/>
    </w:pPr>
    <w:rPr>
      <w:rFonts w:ascii="Times New Roman" w:hAnsi="Times New Roman" w:eastAsia="宋体" w:cs="Times New Roman"/>
      <w:sz w:val="20"/>
      <w:szCs w:val="20"/>
    </w:rPr>
  </w:style>
  <w:style w:type="paragraph" w:customStyle="1" w:styleId="15">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3119</Words>
  <Characters>18158</Characters>
  <Lines>0</Lines>
  <Paragraphs>0</Paragraphs>
  <TotalTime>36</TotalTime>
  <ScaleCrop>false</ScaleCrop>
  <LinksUpToDate>false</LinksUpToDate>
  <CharactersWithSpaces>21246</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2022-03-14T16:48:00Z</dcterms:created>
  <dc:creator>WPS_1547003711</dc:creator>
  <cp:lastModifiedBy>WPS_1547003711</cp:lastModifiedBy>
  <dcterms:modified xsi:type="dcterms:W3CDTF">2022-03-17T17:23:58Z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9C6F8741B3BB41AE88A3E779651DE054</vt:lpwstr>
  </property>
</Properties>
</file>