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AEC94DB" w14:textId="4026FADE" w:rsidR="00110769" w:rsidRPr="00110769" w:rsidRDefault="00110769" w:rsidP="00110769">
      <w:pPr>
        <w:spacing w:before="120" w:after="120"/>
        <w:jc w:val="center"/>
        <w:rPr>
          <w:rFonts w:ascii="Arial" w:hAnsi="Arial" w:cs="Arial"/>
          <w:b/>
          <w:sz w:val="48"/>
          <w:szCs w:val="48"/>
        </w:rPr>
      </w:pPr>
      <w:r w:rsidRPr="00110769">
        <w:rPr>
          <w:rFonts w:ascii="Arial" w:hAnsi="Arial" w:cs="Arial"/>
          <w:b/>
          <w:sz w:val="48"/>
          <w:szCs w:val="48"/>
        </w:rPr>
        <w:t xml:space="preserve">Name: </w:t>
      </w:r>
      <w:r w:rsidR="00CF4202">
        <w:rPr>
          <w:rFonts w:ascii="Arial" w:hAnsi="Arial" w:cs="Arial"/>
          <w:b/>
          <w:sz w:val="48"/>
          <w:szCs w:val="48"/>
        </w:rPr>
        <w:t>N</w:t>
      </w:r>
      <w:r w:rsidRPr="00110769">
        <w:rPr>
          <w:rFonts w:ascii="Arial" w:hAnsi="Arial" w:cs="Arial"/>
          <w:b/>
          <w:sz w:val="48"/>
          <w:szCs w:val="48"/>
        </w:rPr>
        <w:t xml:space="preserve">adia </w:t>
      </w:r>
      <w:r w:rsidR="00D85798">
        <w:rPr>
          <w:rFonts w:ascii="Arial" w:hAnsi="Arial" w:cs="Arial"/>
          <w:b/>
          <w:sz w:val="48"/>
          <w:szCs w:val="48"/>
        </w:rPr>
        <w:t>B</w:t>
      </w:r>
      <w:r w:rsidRPr="00110769">
        <w:rPr>
          <w:rFonts w:ascii="Arial" w:hAnsi="Arial" w:cs="Arial"/>
          <w:b/>
          <w:sz w:val="48"/>
          <w:szCs w:val="48"/>
        </w:rPr>
        <w:t>i</w:t>
      </w:r>
    </w:p>
    <w:p w14:paraId="0AFC9A5F" w14:textId="77777777" w:rsidR="00D85798" w:rsidRDefault="00D85798" w:rsidP="00D85798">
      <w:pPr>
        <w:spacing w:before="120" w:after="120"/>
        <w:jc w:val="center"/>
        <w:rPr>
          <w:rFonts w:ascii="Arial" w:hAnsi="Arial" w:cs="Arial"/>
          <w:b/>
          <w:sz w:val="48"/>
          <w:szCs w:val="48"/>
        </w:rPr>
      </w:pPr>
    </w:p>
    <w:p w14:paraId="17BAEE5A" w14:textId="77777777" w:rsidR="00D85798" w:rsidRPr="00110769" w:rsidRDefault="00D85798" w:rsidP="00D85798">
      <w:pPr>
        <w:spacing w:before="120" w:after="120"/>
        <w:jc w:val="center"/>
        <w:rPr>
          <w:rFonts w:ascii="Arial" w:hAnsi="Arial" w:cs="Arial"/>
          <w:b/>
          <w:sz w:val="48"/>
          <w:szCs w:val="48"/>
        </w:rPr>
      </w:pPr>
      <w:r w:rsidRPr="00110769">
        <w:rPr>
          <w:rFonts w:ascii="Arial" w:hAnsi="Arial" w:cs="Arial"/>
          <w:b/>
          <w:sz w:val="48"/>
          <w:szCs w:val="48"/>
        </w:rPr>
        <w:t>Module: Protecting and Supporting Families in Health and Care</w:t>
      </w:r>
    </w:p>
    <w:p w14:paraId="7956C33D" w14:textId="77777777" w:rsidR="00D85798" w:rsidRDefault="00D85798" w:rsidP="00D85798">
      <w:pPr>
        <w:spacing w:before="120" w:after="120"/>
        <w:jc w:val="center"/>
        <w:rPr>
          <w:rFonts w:ascii="Arial" w:hAnsi="Arial" w:cs="Arial"/>
          <w:b/>
          <w:sz w:val="48"/>
          <w:szCs w:val="48"/>
        </w:rPr>
      </w:pPr>
    </w:p>
    <w:p w14:paraId="108D057B" w14:textId="77777777" w:rsidR="00D85798" w:rsidRPr="00110769" w:rsidRDefault="00D85798" w:rsidP="00D85798">
      <w:pPr>
        <w:spacing w:before="120" w:after="120"/>
        <w:jc w:val="center"/>
        <w:rPr>
          <w:rFonts w:ascii="Arial" w:hAnsi="Arial" w:cs="Arial"/>
          <w:b/>
          <w:sz w:val="48"/>
          <w:szCs w:val="48"/>
        </w:rPr>
      </w:pPr>
      <w:r w:rsidRPr="00110769">
        <w:rPr>
          <w:rFonts w:ascii="Arial" w:hAnsi="Arial" w:cs="Arial"/>
          <w:b/>
          <w:sz w:val="48"/>
          <w:szCs w:val="48"/>
        </w:rPr>
        <w:t>Module code: BMHP5021</w:t>
      </w:r>
    </w:p>
    <w:p w14:paraId="0D17FF27" w14:textId="77777777" w:rsidR="00D85798" w:rsidRDefault="00D85798" w:rsidP="00D85798">
      <w:pPr>
        <w:spacing w:before="120" w:after="120"/>
        <w:jc w:val="center"/>
        <w:rPr>
          <w:rFonts w:ascii="Arial" w:hAnsi="Arial" w:cs="Arial"/>
          <w:b/>
          <w:bCs/>
          <w:sz w:val="48"/>
          <w:szCs w:val="48"/>
        </w:rPr>
      </w:pPr>
    </w:p>
    <w:p w14:paraId="6CA428DF" w14:textId="0357CB5D" w:rsidR="00D85798" w:rsidRPr="00110769" w:rsidRDefault="0025482A" w:rsidP="00D85798">
      <w:pPr>
        <w:spacing w:before="120" w:after="120"/>
        <w:jc w:val="center"/>
        <w:rPr>
          <w:rFonts w:ascii="Arial" w:hAnsi="Arial" w:cs="Arial"/>
          <w:b/>
          <w:bCs/>
          <w:sz w:val="48"/>
          <w:szCs w:val="48"/>
        </w:rPr>
      </w:pPr>
      <w:r w:rsidRPr="00110769">
        <w:rPr>
          <w:rFonts w:ascii="Arial" w:hAnsi="Arial" w:cs="Arial"/>
          <w:b/>
          <w:bCs/>
          <w:sz w:val="48"/>
          <w:szCs w:val="48"/>
        </w:rPr>
        <w:t>Lecture</w:t>
      </w:r>
      <w:r w:rsidR="00D85798" w:rsidRPr="00110769">
        <w:rPr>
          <w:rFonts w:ascii="Arial" w:hAnsi="Arial" w:cs="Arial"/>
          <w:b/>
          <w:bCs/>
          <w:sz w:val="48"/>
          <w:szCs w:val="48"/>
        </w:rPr>
        <w:t xml:space="preserve"> </w:t>
      </w:r>
      <w:r w:rsidR="00D85798">
        <w:rPr>
          <w:rFonts w:ascii="Arial" w:hAnsi="Arial" w:cs="Arial"/>
          <w:b/>
          <w:bCs/>
          <w:sz w:val="48"/>
          <w:szCs w:val="48"/>
        </w:rPr>
        <w:t>N</w:t>
      </w:r>
      <w:r w:rsidR="00D85798" w:rsidRPr="00110769">
        <w:rPr>
          <w:rFonts w:ascii="Arial" w:hAnsi="Arial" w:cs="Arial"/>
          <w:b/>
          <w:bCs/>
          <w:sz w:val="48"/>
          <w:szCs w:val="48"/>
        </w:rPr>
        <w:t>ame: Olufemi Oluranti</w:t>
      </w:r>
    </w:p>
    <w:p w14:paraId="70C0EB92" w14:textId="77777777" w:rsidR="00D85798" w:rsidRDefault="00D85798" w:rsidP="00D85798">
      <w:pPr>
        <w:spacing w:before="120" w:after="120"/>
        <w:jc w:val="center"/>
        <w:rPr>
          <w:rFonts w:ascii="Arial" w:hAnsi="Arial" w:cs="Arial"/>
          <w:b/>
          <w:sz w:val="48"/>
          <w:szCs w:val="48"/>
        </w:rPr>
      </w:pPr>
    </w:p>
    <w:p w14:paraId="341A23EB" w14:textId="77777777" w:rsidR="00D85798" w:rsidRPr="00110769" w:rsidRDefault="00D85798" w:rsidP="00D85798">
      <w:pPr>
        <w:spacing w:before="120" w:after="120"/>
        <w:jc w:val="center"/>
        <w:rPr>
          <w:rFonts w:ascii="Arial" w:hAnsi="Arial" w:cs="Arial"/>
          <w:b/>
          <w:bCs/>
          <w:sz w:val="48"/>
          <w:szCs w:val="48"/>
        </w:rPr>
      </w:pPr>
      <w:r w:rsidRPr="00110769">
        <w:rPr>
          <w:rFonts w:ascii="Arial" w:hAnsi="Arial" w:cs="Arial"/>
          <w:b/>
          <w:sz w:val="48"/>
          <w:szCs w:val="48"/>
        </w:rPr>
        <w:t xml:space="preserve">Assignment Title: </w:t>
      </w:r>
      <w:r w:rsidRPr="00110769">
        <w:rPr>
          <w:rFonts w:ascii="Arial" w:hAnsi="Arial" w:cs="Arial"/>
          <w:b/>
          <w:bCs/>
          <w:sz w:val="48"/>
          <w:szCs w:val="48"/>
        </w:rPr>
        <w:t>Component 1: Presentation (Round-The-Table Group Discussion)</w:t>
      </w:r>
    </w:p>
    <w:p w14:paraId="69E0CD27" w14:textId="77777777" w:rsidR="00D85798" w:rsidRDefault="00D85798" w:rsidP="00D85798">
      <w:pPr>
        <w:spacing w:before="120" w:after="120"/>
        <w:jc w:val="center"/>
        <w:rPr>
          <w:rFonts w:ascii="Arial" w:hAnsi="Arial" w:cs="Arial"/>
          <w:b/>
          <w:sz w:val="48"/>
          <w:szCs w:val="48"/>
        </w:rPr>
      </w:pPr>
    </w:p>
    <w:p w14:paraId="702B48C0" w14:textId="51C1573E" w:rsidR="00D85798" w:rsidRDefault="00D85798" w:rsidP="00D85798">
      <w:pPr>
        <w:spacing w:before="120" w:after="120"/>
        <w:jc w:val="center"/>
        <w:rPr>
          <w:rFonts w:ascii="Arial" w:hAnsi="Arial" w:cs="Arial"/>
          <w:b/>
          <w:sz w:val="48"/>
          <w:szCs w:val="48"/>
        </w:rPr>
      </w:pPr>
      <w:r w:rsidRPr="00110769">
        <w:rPr>
          <w:rFonts w:ascii="Arial" w:hAnsi="Arial" w:cs="Arial"/>
          <w:b/>
          <w:sz w:val="48"/>
          <w:szCs w:val="48"/>
        </w:rPr>
        <w:t xml:space="preserve"> </w:t>
      </w:r>
      <w:r w:rsidR="003016AF">
        <w:rPr>
          <w:rFonts w:ascii="Arial" w:hAnsi="Arial" w:cs="Arial"/>
          <w:b/>
          <w:sz w:val="48"/>
          <w:szCs w:val="48"/>
        </w:rPr>
        <w:t>Date</w:t>
      </w:r>
      <w:r w:rsidRPr="00110769">
        <w:rPr>
          <w:rFonts w:ascii="Arial" w:hAnsi="Arial" w:cs="Arial"/>
          <w:b/>
          <w:sz w:val="48"/>
          <w:szCs w:val="48"/>
        </w:rPr>
        <w:t xml:space="preserve">: </w:t>
      </w:r>
      <w:r w:rsidR="003016AF">
        <w:rPr>
          <w:rFonts w:ascii="Arial" w:hAnsi="Arial" w:cs="Arial"/>
          <w:b/>
          <w:sz w:val="48"/>
          <w:szCs w:val="48"/>
        </w:rPr>
        <w:t>Friday 16</w:t>
      </w:r>
      <w:r w:rsidR="003016AF" w:rsidRPr="003016AF">
        <w:rPr>
          <w:rFonts w:ascii="Arial" w:hAnsi="Arial" w:cs="Arial"/>
          <w:b/>
          <w:sz w:val="48"/>
          <w:szCs w:val="48"/>
          <w:vertAlign w:val="superscript"/>
        </w:rPr>
        <w:t>th</w:t>
      </w:r>
      <w:r w:rsidR="003016AF">
        <w:rPr>
          <w:rFonts w:ascii="Arial" w:hAnsi="Arial" w:cs="Arial"/>
          <w:b/>
          <w:sz w:val="48"/>
          <w:szCs w:val="48"/>
        </w:rPr>
        <w:t xml:space="preserve"> </w:t>
      </w:r>
      <w:r w:rsidR="0025482A" w:rsidRPr="00110769">
        <w:rPr>
          <w:rFonts w:ascii="Arial" w:hAnsi="Arial" w:cs="Arial"/>
          <w:b/>
          <w:sz w:val="48"/>
          <w:szCs w:val="48"/>
        </w:rPr>
        <w:t>October</w:t>
      </w:r>
      <w:r w:rsidR="003016AF">
        <w:rPr>
          <w:rFonts w:ascii="Arial" w:hAnsi="Arial" w:cs="Arial"/>
          <w:b/>
          <w:sz w:val="48"/>
          <w:szCs w:val="48"/>
        </w:rPr>
        <w:t xml:space="preserve"> 2026 </w:t>
      </w:r>
    </w:p>
    <w:p w14:paraId="5ED5E3A7" w14:textId="77777777" w:rsidR="00110769" w:rsidRDefault="00110769" w:rsidP="00110769">
      <w:pPr>
        <w:spacing w:before="120" w:after="120"/>
        <w:jc w:val="center"/>
        <w:rPr>
          <w:rFonts w:ascii="Arial" w:hAnsi="Arial" w:cs="Arial"/>
          <w:b/>
          <w:sz w:val="48"/>
          <w:szCs w:val="48"/>
        </w:rPr>
      </w:pPr>
    </w:p>
    <w:p w14:paraId="3B1C4644" w14:textId="55169819" w:rsidR="00110769" w:rsidRPr="00110769" w:rsidRDefault="00110769" w:rsidP="00110769">
      <w:pPr>
        <w:spacing w:before="120" w:after="120"/>
        <w:jc w:val="center"/>
        <w:rPr>
          <w:rFonts w:ascii="Arial" w:hAnsi="Arial" w:cs="Arial"/>
          <w:b/>
          <w:sz w:val="48"/>
          <w:szCs w:val="48"/>
        </w:rPr>
      </w:pPr>
      <w:r w:rsidRPr="00110769">
        <w:rPr>
          <w:rFonts w:ascii="Arial" w:hAnsi="Arial" w:cs="Arial"/>
          <w:b/>
          <w:sz w:val="48"/>
          <w:szCs w:val="48"/>
        </w:rPr>
        <w:t>Student number: 2434187</w:t>
      </w:r>
    </w:p>
    <w:p w14:paraId="39121A4F" w14:textId="77777777" w:rsidR="00B517E7" w:rsidRDefault="00B517E7" w:rsidP="00B517E7">
      <w:pPr>
        <w:spacing w:before="120" w:after="120"/>
        <w:jc w:val="center"/>
        <w:rPr>
          <w:rFonts w:ascii="Arial" w:hAnsi="Arial" w:cs="Arial"/>
          <w:b/>
          <w:bCs/>
          <w:sz w:val="48"/>
          <w:szCs w:val="48"/>
        </w:rPr>
      </w:pPr>
    </w:p>
    <w:p w14:paraId="30E6AB31" w14:textId="77777777" w:rsidR="00B517E7" w:rsidRDefault="00B517E7" w:rsidP="00B517E7">
      <w:pPr>
        <w:spacing w:before="120" w:after="120"/>
        <w:jc w:val="center"/>
        <w:rPr>
          <w:rFonts w:ascii="Arial" w:hAnsi="Arial" w:cs="Arial"/>
          <w:b/>
          <w:bCs/>
          <w:sz w:val="48"/>
          <w:szCs w:val="48"/>
        </w:rPr>
      </w:pPr>
    </w:p>
    <w:p w14:paraId="363F1F35" w14:textId="77777777" w:rsidR="00B517E7" w:rsidRDefault="00B517E7" w:rsidP="00B517E7">
      <w:pPr>
        <w:spacing w:before="120" w:after="120"/>
        <w:jc w:val="center"/>
        <w:rPr>
          <w:rFonts w:ascii="Arial" w:hAnsi="Arial" w:cs="Arial"/>
          <w:b/>
          <w:bCs/>
          <w:sz w:val="48"/>
          <w:szCs w:val="48"/>
        </w:rPr>
      </w:pPr>
    </w:p>
    <w:p w14:paraId="5BB0CF30" w14:textId="77777777" w:rsidR="00B517E7" w:rsidRDefault="00B517E7" w:rsidP="00B517E7">
      <w:pPr>
        <w:spacing w:before="120" w:after="120"/>
        <w:jc w:val="center"/>
        <w:rPr>
          <w:rFonts w:ascii="Arial" w:hAnsi="Arial" w:cs="Arial"/>
          <w:b/>
          <w:bCs/>
          <w:sz w:val="48"/>
          <w:szCs w:val="48"/>
        </w:rPr>
      </w:pPr>
    </w:p>
    <w:p w14:paraId="66AEED09" w14:textId="77777777" w:rsidR="00B517E7" w:rsidRDefault="00B517E7" w:rsidP="00B517E7">
      <w:pPr>
        <w:spacing w:before="120" w:after="120"/>
        <w:jc w:val="center"/>
        <w:rPr>
          <w:rFonts w:ascii="Arial" w:hAnsi="Arial" w:cs="Arial"/>
          <w:b/>
          <w:bCs/>
          <w:sz w:val="48"/>
          <w:szCs w:val="48"/>
        </w:rPr>
      </w:pPr>
    </w:p>
    <w:p w14:paraId="01CEC826" w14:textId="3A73B518" w:rsidR="00B517E7" w:rsidRPr="002612E7" w:rsidRDefault="00B517E7" w:rsidP="002612E7">
      <w:pPr>
        <w:spacing w:before="120" w:after="120"/>
        <w:rPr>
          <w:rFonts w:ascii="Arial" w:hAnsi="Arial" w:cs="Arial"/>
          <w:b/>
          <w:bCs/>
          <w:sz w:val="24"/>
          <w:szCs w:val="24"/>
        </w:rPr>
      </w:pPr>
      <w:r w:rsidRPr="002612E7">
        <w:rPr>
          <w:rFonts w:ascii="Arial" w:hAnsi="Arial" w:cs="Arial"/>
          <w:b/>
          <w:bCs/>
          <w:sz w:val="24"/>
          <w:szCs w:val="24"/>
        </w:rPr>
        <w:t>Reference List</w:t>
      </w:r>
    </w:p>
    <w:p w14:paraId="4ACC84DD" w14:textId="392686AF" w:rsidR="00234C62" w:rsidRPr="002612E7" w:rsidRDefault="00234C62" w:rsidP="002612E7">
      <w:pPr>
        <w:spacing w:before="120" w:after="120"/>
        <w:rPr>
          <w:rFonts w:ascii="Arial" w:hAnsi="Arial" w:cs="Arial"/>
          <w:b/>
          <w:bCs/>
          <w:sz w:val="24"/>
          <w:szCs w:val="24"/>
        </w:rPr>
      </w:pPr>
    </w:p>
    <w:p w14:paraId="0F3F71D4" w14:textId="35432B84" w:rsid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Birmingham Safeguarding Children Partnership (BSCP) (2023)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Child safeguarding practice review into the death of Adult A (BSCP 2020/21-02)</w:t>
      </w:r>
      <w:r w:rsidRPr="002612E7">
        <w:rPr>
          <w:rFonts w:ascii="Arial" w:hAnsi="Arial" w:cs="Arial"/>
          <w:b/>
          <w:sz w:val="24"/>
          <w:szCs w:val="24"/>
        </w:rPr>
        <w:t>. Birmingham: Birmingham Safeguarding Children Partnership.</w:t>
      </w:r>
    </w:p>
    <w:p w14:paraId="4A4AEA39" w14:textId="77777777" w:rsidR="003016AF" w:rsidRDefault="003016AF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013D7D92" w14:textId="3752C04A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College of Policing (2023)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Major investigation and public protection: Knife crime</w:t>
      </w:r>
      <w:r w:rsidRPr="002612E7">
        <w:rPr>
          <w:rFonts w:ascii="Arial" w:hAnsi="Arial" w:cs="Arial"/>
          <w:b/>
          <w:sz w:val="24"/>
          <w:szCs w:val="24"/>
        </w:rPr>
        <w:t xml:space="preserve">. Available at: </w:t>
      </w:r>
      <w:hyperlink r:id="rId8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https://www.college.police.uk/app/major-investigation-and-public-protection/knife-crime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1</w:t>
      </w:r>
      <w:r w:rsidR="00DC5DE4">
        <w:rPr>
          <w:rFonts w:ascii="Arial" w:hAnsi="Arial" w:cs="Arial"/>
          <w:b/>
          <w:sz w:val="24"/>
          <w:szCs w:val="24"/>
        </w:rPr>
        <w:t>1</w:t>
      </w:r>
      <w:r w:rsidRPr="002612E7">
        <w:rPr>
          <w:rFonts w:ascii="Arial" w:hAnsi="Arial" w:cs="Arial"/>
          <w:b/>
          <w:sz w:val="24"/>
          <w:szCs w:val="24"/>
        </w:rPr>
        <w:t xml:space="preserve"> October 2026).</w:t>
      </w:r>
    </w:p>
    <w:p w14:paraId="355941A8" w14:textId="77777777" w:rsidR="002612E7" w:rsidRDefault="002612E7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2F06EB9C" w14:textId="100E6639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Crown Prosecution Service (CPS) (2023)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Youth offenders</w:t>
      </w:r>
      <w:r w:rsidRPr="002612E7">
        <w:rPr>
          <w:rFonts w:ascii="Arial" w:hAnsi="Arial" w:cs="Arial"/>
          <w:b/>
          <w:sz w:val="24"/>
          <w:szCs w:val="24"/>
        </w:rPr>
        <w:t xml:space="preserve">. Available at: </w:t>
      </w:r>
      <w:hyperlink r:id="rId9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https://www.cps.gov.uk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</w:t>
      </w:r>
      <w:r w:rsidR="00DC5DE4">
        <w:rPr>
          <w:rFonts w:ascii="Arial" w:hAnsi="Arial" w:cs="Arial"/>
          <w:b/>
          <w:sz w:val="24"/>
          <w:szCs w:val="24"/>
        </w:rPr>
        <w:t>09</w:t>
      </w:r>
      <w:r w:rsidRPr="002612E7">
        <w:rPr>
          <w:rFonts w:ascii="Arial" w:hAnsi="Arial" w:cs="Arial"/>
          <w:b/>
          <w:sz w:val="24"/>
          <w:szCs w:val="24"/>
        </w:rPr>
        <w:t xml:space="preserve"> October 2026).</w:t>
      </w:r>
    </w:p>
    <w:p w14:paraId="647A8D9A" w14:textId="77777777" w:rsidR="002612E7" w:rsidRDefault="002612E7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37898189" w14:textId="3C38A764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Davis, J. and Marsh, K. (2020)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A review of the literature on the 'adultification' of black children</w:t>
      </w:r>
      <w:r w:rsidRPr="002612E7">
        <w:rPr>
          <w:rFonts w:ascii="Arial" w:hAnsi="Arial" w:cs="Arial"/>
          <w:b/>
          <w:sz w:val="24"/>
          <w:szCs w:val="24"/>
        </w:rPr>
        <w:t>. London: Listen Up.</w:t>
      </w:r>
    </w:p>
    <w:p w14:paraId="631E607C" w14:textId="77777777" w:rsidR="002612E7" w:rsidRDefault="002612E7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313B3D26" w14:textId="4C974AD3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Department for Education (DfE) (2022)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The independent review of children's social care: Final report</w:t>
      </w:r>
      <w:r w:rsidRPr="002612E7">
        <w:rPr>
          <w:rFonts w:ascii="Arial" w:hAnsi="Arial" w:cs="Arial"/>
          <w:b/>
          <w:sz w:val="24"/>
          <w:szCs w:val="24"/>
        </w:rPr>
        <w:t xml:space="preserve">. London: DfE. Available at: </w:t>
      </w:r>
      <w:hyperlink r:id="rId10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https://childrenssocialcare.independent-review.uk/wp-content/uploads/2022/05/The-independent-review-of-childrens-social-care-Final-report.pdf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13 October 2026).</w:t>
      </w:r>
    </w:p>
    <w:p w14:paraId="017BB710" w14:textId="77777777" w:rsidR="002612E7" w:rsidRDefault="002612E7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48A5AAD4" w14:textId="1F685B1A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Department for Education (DfE) (2023)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Permanent exclusions and suspensions in England, Summer term 2021/22</w:t>
      </w:r>
      <w:r w:rsidRPr="002612E7">
        <w:rPr>
          <w:rFonts w:ascii="Arial" w:hAnsi="Arial" w:cs="Arial"/>
          <w:b/>
          <w:sz w:val="24"/>
          <w:szCs w:val="24"/>
        </w:rPr>
        <w:t xml:space="preserve">. London: DfE. Available at: </w:t>
      </w:r>
      <w:hyperlink r:id="rId11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https://explore-education-statistics.service.gov.uk/find-statistics/permanent-exclusions-and-suspensions-in-england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13 October 2026).</w:t>
      </w:r>
    </w:p>
    <w:p w14:paraId="6EAFC359" w14:textId="77777777" w:rsidR="00DC5DE4" w:rsidRDefault="00DC5DE4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1697608F" w14:textId="1374460B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HM Government (2018)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Working together to safeguard children: A guide to inter-agency working to safeguard and promote the welfare of children</w:t>
      </w:r>
      <w:r w:rsidRPr="002612E7">
        <w:rPr>
          <w:rFonts w:ascii="Arial" w:hAnsi="Arial" w:cs="Arial"/>
          <w:b/>
          <w:sz w:val="24"/>
          <w:szCs w:val="24"/>
        </w:rPr>
        <w:t>. London: HMSO.</w:t>
      </w:r>
    </w:p>
    <w:p w14:paraId="0342BFF8" w14:textId="77777777" w:rsidR="00DC5DE4" w:rsidRDefault="00DC5DE4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486003BF" w14:textId="18B152AB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Local Government and Social Care Ombudsman (2023)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More home truths: About homelessness and housing allocation</w:t>
      </w:r>
      <w:r w:rsidRPr="002612E7">
        <w:rPr>
          <w:rFonts w:ascii="Arial" w:hAnsi="Arial" w:cs="Arial"/>
          <w:b/>
          <w:sz w:val="24"/>
          <w:szCs w:val="24"/>
        </w:rPr>
        <w:t xml:space="preserve">. London: LGSCO. Available at: </w:t>
      </w:r>
      <w:hyperlink r:id="rId12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https://insidecroydon.com/wp-content/uploads/2023/03/Ombudsmans-report-on-homelessness.pdf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</w:t>
      </w:r>
      <w:r w:rsidR="00C92D32">
        <w:rPr>
          <w:rFonts w:ascii="Arial" w:hAnsi="Arial" w:cs="Arial"/>
          <w:b/>
          <w:sz w:val="24"/>
          <w:szCs w:val="24"/>
        </w:rPr>
        <w:t>08</w:t>
      </w:r>
      <w:r w:rsidRPr="002612E7">
        <w:rPr>
          <w:rFonts w:ascii="Arial" w:hAnsi="Arial" w:cs="Arial"/>
          <w:b/>
          <w:sz w:val="24"/>
          <w:szCs w:val="24"/>
        </w:rPr>
        <w:t xml:space="preserve"> October 2026).</w:t>
      </w:r>
    </w:p>
    <w:p w14:paraId="5B3AA8BB" w14:textId="77777777" w:rsidR="00C92D32" w:rsidRDefault="00C92D3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267CA043" w14:textId="5773B606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MBRRACE-UK (2020)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Saving lives, improving mothers' care: Core report - lessons learned to inform maternity care from the UK and Ireland Confidential Enquiries into Maternal Deaths and Morbidity</w:t>
      </w:r>
      <w:r w:rsidRPr="002612E7">
        <w:rPr>
          <w:rFonts w:ascii="Arial" w:hAnsi="Arial" w:cs="Arial"/>
          <w:b/>
          <w:sz w:val="24"/>
          <w:szCs w:val="24"/>
        </w:rPr>
        <w:t xml:space="preserve">. Oxford: National Perinatal Epidemiology Unit. Available at: </w:t>
      </w:r>
      <w:hyperlink r:id="rId13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https://www.npeu.ox.ac.uk/assets/downloads/mbrrace-uk/reports/maternal-report-2020/MBRRACE-UK_Maternal_Report_2020_Lay_Summary_v10.pdf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</w:t>
      </w:r>
      <w:r w:rsidR="00580084">
        <w:rPr>
          <w:rFonts w:ascii="Arial" w:hAnsi="Arial" w:cs="Arial"/>
          <w:b/>
          <w:sz w:val="24"/>
          <w:szCs w:val="24"/>
        </w:rPr>
        <w:t>03</w:t>
      </w:r>
      <w:r w:rsidRPr="002612E7">
        <w:rPr>
          <w:rFonts w:ascii="Arial" w:hAnsi="Arial" w:cs="Arial"/>
          <w:b/>
          <w:sz w:val="24"/>
          <w:szCs w:val="24"/>
        </w:rPr>
        <w:t xml:space="preserve"> October 2026).</w:t>
      </w:r>
    </w:p>
    <w:p w14:paraId="3FA80263" w14:textId="77777777" w:rsidR="00C92D32" w:rsidRDefault="00C92D3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161CF712" w14:textId="0DA06046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National Child Safeguarding Practice Review Panel (2021)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The myth of invisible men: Safeguarding children under 1 from non-accidental injury caused by male carers</w:t>
      </w:r>
      <w:r w:rsidRPr="002612E7">
        <w:rPr>
          <w:rFonts w:ascii="Arial" w:hAnsi="Arial" w:cs="Arial"/>
          <w:b/>
          <w:sz w:val="24"/>
          <w:szCs w:val="24"/>
        </w:rPr>
        <w:t xml:space="preserve">. London: DfE. Available at: </w:t>
      </w:r>
      <w:hyperlink r:id="rId14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https://assets.publishing.service.gov.uk/government/uploads/system/uploads/attachment_data/file/1017944/The_myth_of_invisible_men_safeguarding_children_under_1_from_non-accidental_injury_caused_by_male_carers.pdf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</w:t>
      </w:r>
      <w:r w:rsidR="00DD43CD">
        <w:rPr>
          <w:rFonts w:ascii="Arial" w:hAnsi="Arial" w:cs="Arial"/>
          <w:b/>
          <w:sz w:val="24"/>
          <w:szCs w:val="24"/>
        </w:rPr>
        <w:t>03</w:t>
      </w:r>
      <w:r w:rsidRPr="002612E7">
        <w:rPr>
          <w:rFonts w:ascii="Arial" w:hAnsi="Arial" w:cs="Arial"/>
          <w:b/>
          <w:sz w:val="24"/>
          <w:szCs w:val="24"/>
        </w:rPr>
        <w:t xml:space="preserve"> October 2026).</w:t>
      </w:r>
    </w:p>
    <w:p w14:paraId="5CAB719B" w14:textId="77777777" w:rsidR="00580084" w:rsidRDefault="00580084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703F2103" w14:textId="1F16F3FB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NSPCC (2022)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Children from Black, Asian and minoritised ethnic communities</w:t>
      </w:r>
      <w:r w:rsidRPr="002612E7">
        <w:rPr>
          <w:rFonts w:ascii="Arial" w:hAnsi="Arial" w:cs="Arial"/>
          <w:b/>
          <w:sz w:val="24"/>
          <w:szCs w:val="24"/>
        </w:rPr>
        <w:t xml:space="preserve">. London: NSPCC. Available at: </w:t>
      </w:r>
      <w:hyperlink r:id="rId15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https://learning.nspcc.org.uk/safeguarding-child-protection/children-from-black-asian-minoritised-ethnic-communities#heading-top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1</w:t>
      </w:r>
      <w:r w:rsidR="00DD43CD">
        <w:rPr>
          <w:rFonts w:ascii="Arial" w:hAnsi="Arial" w:cs="Arial"/>
          <w:b/>
          <w:sz w:val="24"/>
          <w:szCs w:val="24"/>
        </w:rPr>
        <w:t>0</w:t>
      </w:r>
      <w:r w:rsidRPr="002612E7">
        <w:rPr>
          <w:rFonts w:ascii="Arial" w:hAnsi="Arial" w:cs="Arial"/>
          <w:b/>
          <w:sz w:val="24"/>
          <w:szCs w:val="24"/>
        </w:rPr>
        <w:t xml:space="preserve"> October 2026).</w:t>
      </w:r>
    </w:p>
    <w:p w14:paraId="7570C902" w14:textId="77777777" w:rsidR="00580084" w:rsidRDefault="00580084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40E26820" w14:textId="719E4FC7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Scottish Government (2021)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What is meant by the concept of 'intersectionality'? Using intersectionality to understand structural inequality in Scotland: evidence synthesis</w:t>
      </w:r>
      <w:r w:rsidRPr="002612E7">
        <w:rPr>
          <w:rFonts w:ascii="Arial" w:hAnsi="Arial" w:cs="Arial"/>
          <w:b/>
          <w:sz w:val="24"/>
          <w:szCs w:val="24"/>
        </w:rPr>
        <w:t xml:space="preserve">. Edinburgh: APS Group Scotland. Available at: </w:t>
      </w:r>
      <w:hyperlink r:id="rId16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https://www.gov.scot/publications/what-is-meant-by-the-concept-of-intersectionality-using-intersectionality-to-understand-structural-inequality-in-scotland-evidence-synthesis/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</w:t>
      </w:r>
      <w:r w:rsidR="00DD43CD">
        <w:rPr>
          <w:rFonts w:ascii="Arial" w:hAnsi="Arial" w:cs="Arial"/>
          <w:b/>
          <w:sz w:val="24"/>
          <w:szCs w:val="24"/>
        </w:rPr>
        <w:t>05</w:t>
      </w:r>
      <w:r w:rsidRPr="002612E7">
        <w:rPr>
          <w:rFonts w:ascii="Arial" w:hAnsi="Arial" w:cs="Arial"/>
          <w:b/>
          <w:sz w:val="24"/>
          <w:szCs w:val="24"/>
        </w:rPr>
        <w:t xml:space="preserve"> October 2026).</w:t>
      </w:r>
    </w:p>
    <w:p w14:paraId="59B2E409" w14:textId="77777777" w:rsidR="00580084" w:rsidRDefault="00580084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48C16D2A" w14:textId="02DC54EE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Social Finance (2020)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Who's at risk of exclusion? An analysis of school exclusion in Cheshire West and Chester</w:t>
      </w:r>
      <w:r w:rsidRPr="002612E7">
        <w:rPr>
          <w:rFonts w:ascii="Arial" w:hAnsi="Arial" w:cs="Arial"/>
          <w:b/>
          <w:sz w:val="24"/>
          <w:szCs w:val="24"/>
        </w:rPr>
        <w:t xml:space="preserve">. London: Social Finance. Available at: </w:t>
      </w:r>
      <w:hyperlink r:id="rId17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https://www.socialfinance.org.uk/resources/publications/whos-risk-exclusion-analysis-cheshire-west-and-chester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13 October 2026).</w:t>
      </w:r>
    </w:p>
    <w:p w14:paraId="5B4E0CBF" w14:textId="77777777" w:rsidR="00DD43CD" w:rsidRDefault="00DD43CD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3F85C06C" w14:textId="39874D74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University of Bedfordshire Policing Hub (2022)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The victim-perpetrator overlap briefing</w:t>
      </w:r>
      <w:r w:rsidRPr="002612E7">
        <w:rPr>
          <w:rFonts w:ascii="Arial" w:hAnsi="Arial" w:cs="Arial"/>
          <w:b/>
          <w:sz w:val="24"/>
          <w:szCs w:val="24"/>
        </w:rPr>
        <w:t xml:space="preserve">. Bedfordshire: University of Bedfordshire. Available at: </w:t>
      </w:r>
      <w:hyperlink r:id="rId18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https://www.uobcsepolicinghub.org.uk/assets/documents/Vic-perp-overlap-briefing-Final.pdf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1</w:t>
      </w:r>
      <w:r w:rsidR="0025482A">
        <w:rPr>
          <w:rFonts w:ascii="Arial" w:hAnsi="Arial" w:cs="Arial"/>
          <w:b/>
          <w:sz w:val="24"/>
          <w:szCs w:val="24"/>
        </w:rPr>
        <w:t>1</w:t>
      </w:r>
      <w:r w:rsidRPr="002612E7">
        <w:rPr>
          <w:rFonts w:ascii="Arial" w:hAnsi="Arial" w:cs="Arial"/>
          <w:b/>
          <w:sz w:val="24"/>
          <w:szCs w:val="24"/>
        </w:rPr>
        <w:t xml:space="preserve"> October 2026).</w:t>
      </w:r>
    </w:p>
    <w:p w14:paraId="67B25C09" w14:textId="77777777" w:rsidR="00DD43CD" w:rsidRDefault="00DD43CD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</w:p>
    <w:p w14:paraId="0933B2C0" w14:textId="34A9F62E" w:rsidR="00234C62" w:rsidRPr="002612E7" w:rsidRDefault="00234C62" w:rsidP="002612E7">
      <w:pPr>
        <w:spacing w:before="120" w:after="120"/>
        <w:rPr>
          <w:rFonts w:ascii="Arial" w:hAnsi="Arial" w:cs="Arial"/>
          <w:b/>
          <w:sz w:val="24"/>
          <w:szCs w:val="24"/>
        </w:rPr>
      </w:pPr>
      <w:r w:rsidRPr="002612E7">
        <w:rPr>
          <w:rFonts w:ascii="Arial" w:hAnsi="Arial" w:cs="Arial"/>
          <w:b/>
          <w:sz w:val="24"/>
          <w:szCs w:val="24"/>
        </w:rPr>
        <w:t xml:space="preserve">Womankind Worldwide (2021) </w:t>
      </w:r>
      <w:r w:rsidRPr="002612E7">
        <w:rPr>
          <w:rFonts w:ascii="Arial" w:hAnsi="Arial" w:cs="Arial"/>
          <w:b/>
          <w:i/>
          <w:iCs/>
          <w:sz w:val="24"/>
          <w:szCs w:val="24"/>
        </w:rPr>
        <w:t>Intersectionality 101: What is it and why is it important?</w:t>
      </w:r>
      <w:r w:rsidRPr="002612E7">
        <w:rPr>
          <w:rFonts w:ascii="Arial" w:hAnsi="Arial" w:cs="Arial"/>
          <w:b/>
          <w:sz w:val="24"/>
          <w:szCs w:val="24"/>
        </w:rPr>
        <w:t xml:space="preserve">. London: Womankind Worldwide. Available at: </w:t>
      </w:r>
      <w:hyperlink r:id="rId19" w:tgtFrame="_blank" w:history="1">
        <w:r w:rsidRPr="002612E7">
          <w:rPr>
            <w:rStyle w:val="Hyperlink"/>
            <w:rFonts w:ascii="Arial" w:hAnsi="Arial" w:cs="Arial"/>
            <w:b/>
            <w:sz w:val="24"/>
            <w:szCs w:val="24"/>
          </w:rPr>
          <w:t>https://www.womankind.org.uk/intersectionality-101-what-is-it-and-why-is-it-important/</w:t>
        </w:r>
      </w:hyperlink>
      <w:r w:rsidRPr="002612E7">
        <w:rPr>
          <w:rFonts w:ascii="Arial" w:hAnsi="Arial" w:cs="Arial"/>
          <w:b/>
          <w:sz w:val="24"/>
          <w:szCs w:val="24"/>
        </w:rPr>
        <w:t xml:space="preserve"> (Accessed: 1</w:t>
      </w:r>
      <w:r w:rsidR="0025482A">
        <w:rPr>
          <w:rFonts w:ascii="Arial" w:hAnsi="Arial" w:cs="Arial"/>
          <w:b/>
          <w:sz w:val="24"/>
          <w:szCs w:val="24"/>
        </w:rPr>
        <w:t>1</w:t>
      </w:r>
      <w:r w:rsidRPr="002612E7">
        <w:rPr>
          <w:rFonts w:ascii="Arial" w:hAnsi="Arial" w:cs="Arial"/>
          <w:b/>
          <w:sz w:val="24"/>
          <w:szCs w:val="24"/>
        </w:rPr>
        <w:t xml:space="preserve"> October 2026).</w:t>
      </w:r>
    </w:p>
    <w:p w14:paraId="27EA4684" w14:textId="77777777" w:rsidR="00110769" w:rsidRPr="00110769" w:rsidRDefault="00110769" w:rsidP="00110769">
      <w:pPr>
        <w:spacing w:before="120" w:after="120"/>
        <w:jc w:val="center"/>
        <w:rPr>
          <w:rFonts w:ascii="Arial" w:hAnsi="Arial" w:cs="Arial"/>
          <w:b/>
          <w:sz w:val="48"/>
          <w:szCs w:val="48"/>
        </w:rPr>
      </w:pPr>
    </w:p>
    <w:p w14:paraId="0096A712" w14:textId="77777777" w:rsidR="00CB3A65" w:rsidRDefault="00CB3A65"/>
    <w:sectPr w:rsidR="00CB3A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73AC6CE6"/>
    <w:multiLevelType w:val="multilevel"/>
    <w:tmpl w:val="1618E9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F5E1E71"/>
    <w:multiLevelType w:val="multilevel"/>
    <w:tmpl w:val="3848AD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8671974">
    <w:abstractNumId w:val="1"/>
  </w:num>
  <w:num w:numId="2" w16cid:durableId="1773698985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3E31"/>
    <w:rsid w:val="00064C0E"/>
    <w:rsid w:val="000D0036"/>
    <w:rsid w:val="00110769"/>
    <w:rsid w:val="0011378D"/>
    <w:rsid w:val="00234C62"/>
    <w:rsid w:val="0025482A"/>
    <w:rsid w:val="002612E7"/>
    <w:rsid w:val="002A3E31"/>
    <w:rsid w:val="003016AF"/>
    <w:rsid w:val="00315756"/>
    <w:rsid w:val="00580084"/>
    <w:rsid w:val="005F1B69"/>
    <w:rsid w:val="007231F5"/>
    <w:rsid w:val="009F704A"/>
    <w:rsid w:val="00B517E7"/>
    <w:rsid w:val="00B561D0"/>
    <w:rsid w:val="00C75CC2"/>
    <w:rsid w:val="00C92D32"/>
    <w:rsid w:val="00CB3A65"/>
    <w:rsid w:val="00CF4202"/>
    <w:rsid w:val="00D85798"/>
    <w:rsid w:val="00DC5DE4"/>
    <w:rsid w:val="00DD43CD"/>
    <w:rsid w:val="00E75CF2"/>
    <w:rsid w:val="00F00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721DD"/>
  <w15:chartTrackingRefBased/>
  <w15:docId w15:val="{04BDBE12-75F5-458D-9CCA-F3A334A244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3E31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A3E31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3E31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3E31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3E31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3E31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3E31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3E31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3E31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3E31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3E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3E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3E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3E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3E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3E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3E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3E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3E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3E3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2A3E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3E31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2A3E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3E31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2A3E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3E31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2A3E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3E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3E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3E3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517E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17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major-investigation-and-public-protection/knife-crime" TargetMode="External"/><Relationship Id="rId13" Type="http://schemas.openxmlformats.org/officeDocument/2006/relationships/hyperlink" Target="https://www.google.com/search?q=https://www.npeu.ox.ac.uk/assets/downloads/mbrrace-uk/reports/maternal-report-2020/MBRRACE-UK_Maternal_Report_2020_Lay_Summary_v10.pdf" TargetMode="External"/><Relationship Id="rId18" Type="http://schemas.openxmlformats.org/officeDocument/2006/relationships/hyperlink" Target="https://www.uobcsepolicinghub.org.uk/assets/documents/Vic-perp-overlap-briefing-Final.pdf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google.com/search?q=https://insidecroydon.com/wp-content/uploads/2023/03/Ombudsmans-report-on-homelessness.pdf" TargetMode="External"/><Relationship Id="rId17" Type="http://schemas.openxmlformats.org/officeDocument/2006/relationships/hyperlink" Target="https://www.socialfinance.org.uk/resources/publications/whos-risk-exclusion-analysis-cheshire-west-and-chester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ogle.com/search?q=https://www.gov.scot/publications/what-is-meant-by-the-concept-of-intersectionality-using-intersectionality-to-understand-structural-inequality-in-scotland-evidence-synthesis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ogle.com/search?q=https://explore-education-statistics.service.gov.uk/find-statistics/permanent-exclusions-and-suspensions-in-england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oogle.com/search?q=https://learning.nspcc.org.uk/safeguarding-child-protection/children-from-black-asian-minoritised-ethnic-communities%23heading-top" TargetMode="External"/><Relationship Id="rId10" Type="http://schemas.openxmlformats.org/officeDocument/2006/relationships/hyperlink" Target="https://www.google.com/search?q=https://childrenssocialcare.independent-review.uk/wp-content/uploads/2022/05/The-independent-review-of-childrens-social-care-Final-report.pdf" TargetMode="External"/><Relationship Id="rId19" Type="http://schemas.openxmlformats.org/officeDocument/2006/relationships/hyperlink" Target="https://www.womankind.org.uk/intersectionality-101-what-is-it-and-why-is-it-important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cps.gov.uk" TargetMode="External"/><Relationship Id="rId14" Type="http://schemas.openxmlformats.org/officeDocument/2006/relationships/hyperlink" Target="https://assets.publishing.service.gov.uk/government/uploads/system/uploads/attachment_data/file/1017944/The_myth_of_invisible_men_safeguarding_children_under_1_from_non-accidental_injury_caused_by_male_carer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d98911fd6cd92ba8382ff4a0322303d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89ea4e86da7a7de6bdedcb673c86f921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0E13723-BB5D-4575-9F40-1123E600C4B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7F1400A-CD8E-49BD-B11C-F9B4D5080AC9}">
  <ds:schemaRefs>
    <ds:schemaRef ds:uri="http://schemas.microsoft.com/office/2006/metadata/properties"/>
    <ds:schemaRef ds:uri="http://www.w3.org/2000/xmlns/"/>
    <ds:schemaRef ds:uri="f799553d-1ac0-48da-9ae3-fe400ced9c3b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776DF823-4E04-4A88-8022-11F000F83E8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927</Words>
  <Characters>5288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Nadia Bi (2434187)</dc:creator>
  <cp:keywords/>
  <dc:description/>
  <cp:lastModifiedBy>Nadia Bi (2434187)</cp:lastModifiedBy>
  <cp:revision>3</cp:revision>
  <dcterms:created xsi:type="dcterms:W3CDTF">2026-10-16T15:58:00Z</dcterms:created>
  <dcterms:modified xsi:type="dcterms:W3CDTF">2026-10-16T20:10:00Z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