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23D15" w:rsidRDefault="005572FD">
      <w:pPr>
        <w:spacing w:after="200"/>
        <w:jc w:val="center"/>
        <w:rPr>
          <w:b/>
          <w:bCs/>
          <w:sz w:val="32"/>
          <w:szCs w:val="32"/>
        </w:rPr>
      </w:pPr>
      <w:bookmarkStart w:id="0" w:name="_heading=h.67ta3icz82f2" w:colFirst="0" w:colLast="0"/>
      <w:bookmarkEnd w:id="0"/>
      <w:r>
        <w:rPr>
          <w:noProof/>
          <w:color w:val="000000" w:themeColor="text1"/>
          <w:sz w:val="32"/>
          <w:szCs w:val="32"/>
        </w:rPr>
        <w:drawing>
          <wp:inline distT="0" distB="0" distL="0" distR="0" wp14:anchorId="530BA61C" wp14:editId="00F05705">
            <wp:extent cx="2567940" cy="1027725"/>
            <wp:effectExtent l="0" t="0" r="3810" b="1270"/>
            <wp:docPr id="169712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12497" name="Picture 16971249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00424" cy="1040726"/>
                    </a:xfrm>
                    <a:prstGeom prst="rect">
                      <a:avLst/>
                    </a:prstGeom>
                  </pic:spPr>
                </pic:pic>
              </a:graphicData>
            </a:graphic>
          </wp:inline>
        </w:drawing>
      </w:r>
    </w:p>
    <w:p w:rsidR="00C23D15" w:rsidRDefault="00C23D15">
      <w:pPr>
        <w:spacing w:after="200"/>
        <w:jc w:val="center"/>
        <w:rPr>
          <w:b/>
          <w:bCs/>
          <w:sz w:val="32"/>
          <w:szCs w:val="32"/>
        </w:rPr>
      </w:pPr>
    </w:p>
    <w:p w:rsidR="00C23D15" w:rsidRDefault="00000000" w:rsidP="005572FD">
      <w:pPr>
        <w:spacing w:after="200"/>
        <w:jc w:val="center"/>
        <w:rPr>
          <w:b/>
          <w:bCs/>
          <w:sz w:val="32"/>
          <w:szCs w:val="32"/>
        </w:rPr>
      </w:pPr>
      <w:r>
        <w:rPr>
          <w:b/>
          <w:bCs/>
          <w:sz w:val="32"/>
          <w:szCs w:val="32"/>
        </w:rPr>
        <w:t>Module: International Marketing: Principles and Practices</w:t>
      </w:r>
    </w:p>
    <w:p w:rsidR="00C23D15" w:rsidRDefault="00000000">
      <w:pPr>
        <w:spacing w:after="600"/>
        <w:jc w:val="center"/>
        <w:rPr>
          <w:b/>
          <w:bCs/>
          <w:sz w:val="32"/>
          <w:szCs w:val="32"/>
        </w:rPr>
      </w:pPr>
      <w:r>
        <w:rPr>
          <w:b/>
          <w:bCs/>
          <w:sz w:val="32"/>
          <w:szCs w:val="32"/>
        </w:rPr>
        <w:t>Module Code: LCMB7026</w:t>
      </w:r>
    </w:p>
    <w:p w:rsidR="00C23D15" w:rsidRDefault="005572FD">
      <w:pPr>
        <w:spacing w:after="600"/>
        <w:jc w:val="center"/>
        <w:rPr>
          <w:b/>
          <w:bCs/>
          <w:sz w:val="32"/>
          <w:szCs w:val="32"/>
        </w:rPr>
      </w:pPr>
      <w:r>
        <w:rPr>
          <w:b/>
          <w:bCs/>
          <w:sz w:val="32"/>
          <w:szCs w:val="32"/>
        </w:rPr>
        <w:t xml:space="preserve">Title: </w:t>
      </w:r>
      <w:r w:rsidR="00000000">
        <w:rPr>
          <w:b/>
          <w:bCs/>
          <w:sz w:val="32"/>
          <w:szCs w:val="32"/>
        </w:rPr>
        <w:t>Toyota Motor Corporation: International Marketing Strategy in Japan and the United States</w:t>
      </w:r>
      <w:r>
        <w:rPr>
          <w:b/>
          <w:bCs/>
          <w:sz w:val="32"/>
          <w:szCs w:val="32"/>
        </w:rPr>
        <w:br/>
      </w:r>
      <w:r>
        <w:rPr>
          <w:b/>
          <w:bCs/>
          <w:sz w:val="32"/>
          <w:szCs w:val="32"/>
        </w:rPr>
        <w:br/>
        <w:t xml:space="preserve">Lecturer: </w:t>
      </w:r>
      <w:proofErr w:type="spellStart"/>
      <w:r w:rsidRPr="005572FD">
        <w:rPr>
          <w:b/>
          <w:bCs/>
          <w:sz w:val="32"/>
          <w:szCs w:val="32"/>
        </w:rPr>
        <w:t>Piyumika</w:t>
      </w:r>
      <w:proofErr w:type="spellEnd"/>
      <w:r w:rsidRPr="005572FD">
        <w:rPr>
          <w:b/>
          <w:bCs/>
          <w:sz w:val="32"/>
          <w:szCs w:val="32"/>
        </w:rPr>
        <w:t xml:space="preserve"> </w:t>
      </w:r>
      <w:proofErr w:type="spellStart"/>
      <w:r w:rsidRPr="005572FD">
        <w:rPr>
          <w:b/>
          <w:bCs/>
          <w:sz w:val="32"/>
          <w:szCs w:val="32"/>
        </w:rPr>
        <w:t>Kithulgoda</w:t>
      </w:r>
      <w:proofErr w:type="spellEnd"/>
      <w:r w:rsidRPr="005572FD">
        <w:rPr>
          <w:b/>
          <w:bCs/>
          <w:sz w:val="32"/>
          <w:szCs w:val="32"/>
        </w:rPr>
        <w:t xml:space="preserve"> Gamage</w:t>
      </w:r>
    </w:p>
    <w:p w:rsidR="00C23D15" w:rsidRDefault="00000000">
      <w:pPr>
        <w:spacing w:after="600"/>
        <w:jc w:val="center"/>
        <w:rPr>
          <w:b/>
          <w:bCs/>
          <w:sz w:val="32"/>
          <w:szCs w:val="32"/>
        </w:rPr>
      </w:pPr>
      <w:r>
        <w:rPr>
          <w:b/>
          <w:bCs/>
          <w:sz w:val="32"/>
          <w:szCs w:val="32"/>
        </w:rPr>
        <w:t xml:space="preserve">Chosen Brand: </w:t>
      </w:r>
      <w:proofErr w:type="gramStart"/>
      <w:r>
        <w:rPr>
          <w:b/>
          <w:bCs/>
          <w:sz w:val="32"/>
          <w:szCs w:val="32"/>
        </w:rPr>
        <w:t>Toyota  |</w:t>
      </w:r>
      <w:proofErr w:type="gramEnd"/>
      <w:r>
        <w:rPr>
          <w:b/>
          <w:bCs/>
          <w:sz w:val="32"/>
          <w:szCs w:val="32"/>
        </w:rPr>
        <w:t xml:space="preserve">  Home Country: </w:t>
      </w:r>
      <w:proofErr w:type="gramStart"/>
      <w:r>
        <w:rPr>
          <w:b/>
          <w:bCs/>
          <w:sz w:val="32"/>
          <w:szCs w:val="32"/>
        </w:rPr>
        <w:t>Japan  |</w:t>
      </w:r>
      <w:proofErr w:type="gramEnd"/>
      <w:r>
        <w:rPr>
          <w:b/>
          <w:bCs/>
          <w:sz w:val="32"/>
          <w:szCs w:val="32"/>
        </w:rPr>
        <w:t xml:space="preserve">  Host Country: United States</w:t>
      </w:r>
    </w:p>
    <w:p w:rsidR="005572FD" w:rsidRDefault="005572FD">
      <w:pPr>
        <w:spacing w:after="600"/>
        <w:jc w:val="center"/>
        <w:rPr>
          <w:b/>
          <w:bCs/>
          <w:sz w:val="32"/>
          <w:szCs w:val="32"/>
        </w:rPr>
      </w:pPr>
      <w:r>
        <w:rPr>
          <w:b/>
          <w:bCs/>
          <w:sz w:val="32"/>
          <w:szCs w:val="32"/>
        </w:rPr>
        <w:t>Word Count: 5251</w:t>
      </w:r>
    </w:p>
    <w:p w:rsidR="00A137DD" w:rsidRPr="00406C78" w:rsidRDefault="00A137DD" w:rsidP="00A137DD">
      <w:pPr>
        <w:jc w:val="center"/>
        <w:rPr>
          <w:b/>
          <w:bCs/>
          <w:sz w:val="32"/>
          <w:szCs w:val="32"/>
        </w:rPr>
      </w:pPr>
      <w:r w:rsidRPr="00406C78">
        <w:rPr>
          <w:b/>
          <w:bCs/>
          <w:sz w:val="32"/>
          <w:szCs w:val="32"/>
        </w:rPr>
        <w:t xml:space="preserve">Student Name: </w:t>
      </w:r>
      <w:proofErr w:type="spellStart"/>
      <w:r w:rsidRPr="00406C78">
        <w:rPr>
          <w:b/>
          <w:bCs/>
          <w:sz w:val="32"/>
          <w:szCs w:val="32"/>
        </w:rPr>
        <w:t>Shahbuddin</w:t>
      </w:r>
      <w:proofErr w:type="spellEnd"/>
      <w:r w:rsidRPr="00406C78">
        <w:rPr>
          <w:b/>
          <w:bCs/>
          <w:sz w:val="32"/>
          <w:szCs w:val="32"/>
        </w:rPr>
        <w:t xml:space="preserve"> </w:t>
      </w:r>
      <w:proofErr w:type="spellStart"/>
      <w:r w:rsidRPr="00406C78">
        <w:rPr>
          <w:b/>
          <w:bCs/>
          <w:sz w:val="32"/>
          <w:szCs w:val="32"/>
        </w:rPr>
        <w:t>aliahmad</w:t>
      </w:r>
      <w:proofErr w:type="spellEnd"/>
      <w:r w:rsidRPr="00406C78">
        <w:rPr>
          <w:b/>
          <w:bCs/>
          <w:sz w:val="32"/>
          <w:szCs w:val="32"/>
        </w:rPr>
        <w:t xml:space="preserve"> shah</w:t>
      </w:r>
    </w:p>
    <w:p w:rsidR="00A137DD" w:rsidRPr="00406C78" w:rsidRDefault="00A137DD" w:rsidP="00A137DD">
      <w:pPr>
        <w:jc w:val="center"/>
        <w:rPr>
          <w:b/>
          <w:bCs/>
          <w:sz w:val="32"/>
          <w:szCs w:val="32"/>
        </w:rPr>
      </w:pPr>
      <w:r w:rsidRPr="00406C78">
        <w:rPr>
          <w:b/>
          <w:bCs/>
          <w:sz w:val="32"/>
          <w:szCs w:val="32"/>
        </w:rPr>
        <w:t>Student ID: 2519349</w:t>
      </w:r>
    </w:p>
    <w:p w:rsidR="00A137DD" w:rsidRDefault="00A137DD">
      <w:pPr>
        <w:spacing w:after="600"/>
        <w:jc w:val="center"/>
        <w:rPr>
          <w:b/>
          <w:bCs/>
          <w:sz w:val="32"/>
          <w:szCs w:val="32"/>
        </w:rPr>
      </w:pPr>
    </w:p>
    <w:p w:rsidR="00C23D15" w:rsidRDefault="00000000">
      <w:r>
        <w:rPr>
          <w:sz w:val="22"/>
          <w:szCs w:val="22"/>
        </w:rPr>
        <w:t xml:space="preserve"> </w:t>
      </w:r>
    </w:p>
    <w:p w:rsidR="00C23D15" w:rsidRDefault="00C23D15">
      <w:pPr>
        <w:sectPr w:rsidR="00C23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pPr>
    </w:p>
    <w:p w:rsidR="00C23D15" w:rsidRDefault="00000000">
      <w:pPr>
        <w:spacing w:after="200"/>
        <w:jc w:val="center"/>
        <w:rPr>
          <w:b/>
          <w:bCs/>
          <w:sz w:val="32"/>
          <w:szCs w:val="32"/>
        </w:rPr>
      </w:pPr>
      <w:r>
        <w:rPr>
          <w:b/>
          <w:bCs/>
          <w:sz w:val="32"/>
          <w:szCs w:val="32"/>
        </w:rPr>
        <w:lastRenderedPageBreak/>
        <w:t>Table of Contents</w:t>
      </w:r>
    </w:p>
    <w:p w:rsidR="00C23D15" w:rsidRDefault="00C23D15">
      <w:pPr>
        <w:spacing w:after="200"/>
        <w:jc w:val="center"/>
      </w:pPr>
    </w:p>
    <w:sdt>
      <w:sdtPr>
        <w:id w:val="-1955634174"/>
        <w:docPartObj>
          <w:docPartGallery w:val="Table of Contents"/>
          <w:docPartUnique/>
        </w:docPartObj>
      </w:sdtPr>
      <w:sdtContent>
        <w:p w:rsidR="00C23D15" w:rsidRDefault="00000000">
          <w:pPr>
            <w:pStyle w:val="TOC1"/>
            <w:tabs>
              <w:tab w:val="right" w:leader="dot" w:pos="9016"/>
            </w:tabs>
            <w:rPr>
              <w:noProof/>
            </w:rPr>
          </w:pPr>
          <w:r>
            <w:fldChar w:fldCharType="begin"/>
          </w:r>
          <w:r>
            <w:instrText xml:space="preserve"> TOC \o "1-3" \h \z \u </w:instrText>
          </w:r>
          <w:r>
            <w:fldChar w:fldCharType="separate"/>
          </w:r>
          <w:hyperlink w:anchor="_Toc237391127" w:history="1">
            <w:r w:rsidR="00C23D15">
              <w:rPr>
                <w:rStyle w:val="Hyperlink"/>
                <w:noProof/>
              </w:rPr>
              <w:t>Section 1: Report</w:t>
            </w:r>
            <w:r w:rsidR="00C23D15">
              <w:rPr>
                <w:noProof/>
              </w:rPr>
              <w:tab/>
            </w:r>
            <w:r w:rsidR="00C23D15">
              <w:rPr>
                <w:noProof/>
              </w:rPr>
              <w:fldChar w:fldCharType="begin"/>
            </w:r>
            <w:r w:rsidR="00C23D15">
              <w:rPr>
                <w:noProof/>
              </w:rPr>
              <w:instrText xml:space="preserve"> PAGEREF _Toc237391127 \h </w:instrText>
            </w:r>
            <w:r w:rsidR="00C23D15">
              <w:rPr>
                <w:noProof/>
              </w:rPr>
            </w:r>
            <w:r w:rsidR="00C23D15">
              <w:rPr>
                <w:noProof/>
              </w:rPr>
              <w:fldChar w:fldCharType="separate"/>
            </w:r>
            <w:r w:rsidR="00383B29">
              <w:rPr>
                <w:noProof/>
              </w:rPr>
              <w:t>3</w:t>
            </w:r>
            <w:r w:rsidR="00C23D15">
              <w:rPr>
                <w:noProof/>
              </w:rPr>
              <w:fldChar w:fldCharType="end"/>
            </w:r>
          </w:hyperlink>
        </w:p>
        <w:p w:rsidR="00C23D15" w:rsidRDefault="00C23D15">
          <w:pPr>
            <w:pStyle w:val="TOC2"/>
            <w:tabs>
              <w:tab w:val="right" w:leader="dot" w:pos="9016"/>
            </w:tabs>
            <w:rPr>
              <w:noProof/>
            </w:rPr>
          </w:pPr>
          <w:hyperlink w:anchor="_Toc237391128" w:history="1">
            <w:r>
              <w:rPr>
                <w:rStyle w:val="Hyperlink"/>
                <w:noProof/>
              </w:rPr>
              <w:t>Introduction</w:t>
            </w:r>
            <w:r>
              <w:rPr>
                <w:noProof/>
              </w:rPr>
              <w:tab/>
            </w:r>
            <w:r>
              <w:rPr>
                <w:noProof/>
              </w:rPr>
              <w:fldChar w:fldCharType="begin"/>
            </w:r>
            <w:r>
              <w:rPr>
                <w:noProof/>
              </w:rPr>
              <w:instrText xml:space="preserve"> PAGEREF _Toc237391128 \h </w:instrText>
            </w:r>
            <w:r>
              <w:rPr>
                <w:noProof/>
              </w:rPr>
            </w:r>
            <w:r>
              <w:rPr>
                <w:noProof/>
              </w:rPr>
              <w:fldChar w:fldCharType="separate"/>
            </w:r>
            <w:r w:rsidR="00383B29">
              <w:rPr>
                <w:noProof/>
              </w:rPr>
              <w:t>3</w:t>
            </w:r>
            <w:r>
              <w:rPr>
                <w:noProof/>
              </w:rPr>
              <w:fldChar w:fldCharType="end"/>
            </w:r>
          </w:hyperlink>
        </w:p>
        <w:p w:rsidR="00C23D15" w:rsidRDefault="00C23D15">
          <w:pPr>
            <w:pStyle w:val="TOC3"/>
            <w:tabs>
              <w:tab w:val="right" w:leader="dot" w:pos="9016"/>
            </w:tabs>
            <w:rPr>
              <w:noProof/>
            </w:rPr>
          </w:pPr>
          <w:hyperlink w:anchor="_Toc237391129" w:history="1">
            <w:r>
              <w:rPr>
                <w:rStyle w:val="Hyperlink"/>
                <w:noProof/>
              </w:rPr>
              <w:t>Overview of the Assignment</w:t>
            </w:r>
            <w:r>
              <w:rPr>
                <w:noProof/>
              </w:rPr>
              <w:tab/>
            </w:r>
            <w:r>
              <w:rPr>
                <w:noProof/>
              </w:rPr>
              <w:fldChar w:fldCharType="begin"/>
            </w:r>
            <w:r>
              <w:rPr>
                <w:noProof/>
              </w:rPr>
              <w:instrText xml:space="preserve"> PAGEREF _Toc237391129 \h </w:instrText>
            </w:r>
            <w:r>
              <w:rPr>
                <w:noProof/>
              </w:rPr>
            </w:r>
            <w:r>
              <w:rPr>
                <w:noProof/>
              </w:rPr>
              <w:fldChar w:fldCharType="separate"/>
            </w:r>
            <w:r w:rsidR="00383B29">
              <w:rPr>
                <w:noProof/>
              </w:rPr>
              <w:t>3</w:t>
            </w:r>
            <w:r>
              <w:rPr>
                <w:noProof/>
              </w:rPr>
              <w:fldChar w:fldCharType="end"/>
            </w:r>
          </w:hyperlink>
        </w:p>
        <w:p w:rsidR="00C23D15" w:rsidRDefault="00C23D15">
          <w:pPr>
            <w:pStyle w:val="TOC3"/>
            <w:tabs>
              <w:tab w:val="right" w:leader="dot" w:pos="9016"/>
            </w:tabs>
            <w:rPr>
              <w:noProof/>
            </w:rPr>
          </w:pPr>
          <w:hyperlink w:anchor="_Toc237391130" w:history="1">
            <w:r>
              <w:rPr>
                <w:rStyle w:val="Hyperlink"/>
                <w:noProof/>
              </w:rPr>
              <w:t>Justification for Selecting Toyota</w:t>
            </w:r>
            <w:r>
              <w:rPr>
                <w:noProof/>
              </w:rPr>
              <w:tab/>
            </w:r>
            <w:r>
              <w:rPr>
                <w:noProof/>
              </w:rPr>
              <w:fldChar w:fldCharType="begin"/>
            </w:r>
            <w:r>
              <w:rPr>
                <w:noProof/>
              </w:rPr>
              <w:instrText xml:space="preserve"> PAGEREF _Toc237391130 \h </w:instrText>
            </w:r>
            <w:r>
              <w:rPr>
                <w:noProof/>
              </w:rPr>
            </w:r>
            <w:r>
              <w:rPr>
                <w:noProof/>
              </w:rPr>
              <w:fldChar w:fldCharType="separate"/>
            </w:r>
            <w:r w:rsidR="00383B29">
              <w:rPr>
                <w:noProof/>
              </w:rPr>
              <w:t>3</w:t>
            </w:r>
            <w:r>
              <w:rPr>
                <w:noProof/>
              </w:rPr>
              <w:fldChar w:fldCharType="end"/>
            </w:r>
          </w:hyperlink>
        </w:p>
        <w:p w:rsidR="00C23D15" w:rsidRDefault="00C23D15">
          <w:pPr>
            <w:pStyle w:val="TOC3"/>
            <w:tabs>
              <w:tab w:val="right" w:leader="dot" w:pos="9016"/>
            </w:tabs>
            <w:rPr>
              <w:noProof/>
            </w:rPr>
          </w:pPr>
          <w:hyperlink w:anchor="_Toc237391131" w:history="1">
            <w:r>
              <w:rPr>
                <w:rStyle w:val="Hyperlink"/>
                <w:noProof/>
              </w:rPr>
              <w:t>Rationale for Choosing Japan and the United States</w:t>
            </w:r>
            <w:r>
              <w:rPr>
                <w:noProof/>
              </w:rPr>
              <w:tab/>
            </w:r>
            <w:r>
              <w:rPr>
                <w:noProof/>
              </w:rPr>
              <w:fldChar w:fldCharType="begin"/>
            </w:r>
            <w:r>
              <w:rPr>
                <w:noProof/>
              </w:rPr>
              <w:instrText xml:space="preserve"> PAGEREF _Toc237391131 \h </w:instrText>
            </w:r>
            <w:r>
              <w:rPr>
                <w:noProof/>
              </w:rPr>
            </w:r>
            <w:r>
              <w:rPr>
                <w:noProof/>
              </w:rPr>
              <w:fldChar w:fldCharType="separate"/>
            </w:r>
            <w:r w:rsidR="00383B29">
              <w:rPr>
                <w:noProof/>
              </w:rPr>
              <w:t>4</w:t>
            </w:r>
            <w:r>
              <w:rPr>
                <w:noProof/>
              </w:rPr>
              <w:fldChar w:fldCharType="end"/>
            </w:r>
          </w:hyperlink>
        </w:p>
        <w:p w:rsidR="00C23D15" w:rsidRDefault="00C23D15">
          <w:pPr>
            <w:pStyle w:val="TOC2"/>
            <w:tabs>
              <w:tab w:val="right" w:leader="dot" w:pos="9016"/>
            </w:tabs>
            <w:rPr>
              <w:noProof/>
            </w:rPr>
          </w:pPr>
          <w:hyperlink w:anchor="_Toc237391132" w:history="1">
            <w:r>
              <w:rPr>
                <w:rStyle w:val="Hyperlink"/>
                <w:noProof/>
              </w:rPr>
              <w:t>1. Background of the Company and Brand</w:t>
            </w:r>
            <w:r>
              <w:rPr>
                <w:noProof/>
              </w:rPr>
              <w:tab/>
            </w:r>
            <w:r>
              <w:rPr>
                <w:noProof/>
              </w:rPr>
              <w:fldChar w:fldCharType="begin"/>
            </w:r>
            <w:r>
              <w:rPr>
                <w:noProof/>
              </w:rPr>
              <w:instrText xml:space="preserve"> PAGEREF _Toc237391132 \h </w:instrText>
            </w:r>
            <w:r>
              <w:rPr>
                <w:noProof/>
              </w:rPr>
            </w:r>
            <w:r>
              <w:rPr>
                <w:noProof/>
              </w:rPr>
              <w:fldChar w:fldCharType="separate"/>
            </w:r>
            <w:r w:rsidR="00383B29">
              <w:rPr>
                <w:noProof/>
              </w:rPr>
              <w:t>5</w:t>
            </w:r>
            <w:r>
              <w:rPr>
                <w:noProof/>
              </w:rPr>
              <w:fldChar w:fldCharType="end"/>
            </w:r>
          </w:hyperlink>
        </w:p>
        <w:p w:rsidR="00C23D15" w:rsidRDefault="00C23D15">
          <w:pPr>
            <w:pStyle w:val="TOC3"/>
            <w:tabs>
              <w:tab w:val="right" w:leader="dot" w:pos="9016"/>
            </w:tabs>
            <w:rPr>
              <w:noProof/>
            </w:rPr>
          </w:pPr>
          <w:hyperlink w:anchor="_Toc237391133" w:history="1">
            <w:r>
              <w:rPr>
                <w:rStyle w:val="Hyperlink"/>
                <w:noProof/>
              </w:rPr>
              <w:t>1.1 Company Overview</w:t>
            </w:r>
            <w:r>
              <w:rPr>
                <w:noProof/>
              </w:rPr>
              <w:tab/>
            </w:r>
            <w:r>
              <w:rPr>
                <w:noProof/>
              </w:rPr>
              <w:fldChar w:fldCharType="begin"/>
            </w:r>
            <w:r>
              <w:rPr>
                <w:noProof/>
              </w:rPr>
              <w:instrText xml:space="preserve"> PAGEREF _Toc237391133 \h </w:instrText>
            </w:r>
            <w:r>
              <w:rPr>
                <w:noProof/>
              </w:rPr>
            </w:r>
            <w:r>
              <w:rPr>
                <w:noProof/>
              </w:rPr>
              <w:fldChar w:fldCharType="separate"/>
            </w:r>
            <w:r w:rsidR="00383B29">
              <w:rPr>
                <w:noProof/>
              </w:rPr>
              <w:t>5</w:t>
            </w:r>
            <w:r>
              <w:rPr>
                <w:noProof/>
              </w:rPr>
              <w:fldChar w:fldCharType="end"/>
            </w:r>
          </w:hyperlink>
        </w:p>
        <w:p w:rsidR="00C23D15" w:rsidRDefault="00C23D15">
          <w:pPr>
            <w:pStyle w:val="TOC3"/>
            <w:tabs>
              <w:tab w:val="right" w:leader="dot" w:pos="9016"/>
            </w:tabs>
            <w:rPr>
              <w:noProof/>
            </w:rPr>
          </w:pPr>
          <w:hyperlink w:anchor="_Toc237391134" w:history="1">
            <w:r>
              <w:rPr>
                <w:rStyle w:val="Hyperlink"/>
                <w:noProof/>
              </w:rPr>
              <w:t>1.2 Brand Overview</w:t>
            </w:r>
            <w:r>
              <w:rPr>
                <w:noProof/>
              </w:rPr>
              <w:tab/>
            </w:r>
            <w:r>
              <w:rPr>
                <w:noProof/>
              </w:rPr>
              <w:fldChar w:fldCharType="begin"/>
            </w:r>
            <w:r>
              <w:rPr>
                <w:noProof/>
              </w:rPr>
              <w:instrText xml:space="preserve"> PAGEREF _Toc237391134 \h </w:instrText>
            </w:r>
            <w:r>
              <w:rPr>
                <w:noProof/>
              </w:rPr>
            </w:r>
            <w:r>
              <w:rPr>
                <w:noProof/>
              </w:rPr>
              <w:fldChar w:fldCharType="separate"/>
            </w:r>
            <w:r w:rsidR="00383B29">
              <w:rPr>
                <w:noProof/>
              </w:rPr>
              <w:t>5</w:t>
            </w:r>
            <w:r>
              <w:rPr>
                <w:noProof/>
              </w:rPr>
              <w:fldChar w:fldCharType="end"/>
            </w:r>
          </w:hyperlink>
        </w:p>
        <w:p w:rsidR="00C23D15" w:rsidRDefault="00C23D15">
          <w:pPr>
            <w:pStyle w:val="TOC3"/>
            <w:tabs>
              <w:tab w:val="right" w:leader="dot" w:pos="9016"/>
            </w:tabs>
            <w:rPr>
              <w:noProof/>
            </w:rPr>
          </w:pPr>
          <w:hyperlink w:anchor="_Toc237391135" w:history="1">
            <w:r>
              <w:rPr>
                <w:rStyle w:val="Hyperlink"/>
                <w:noProof/>
              </w:rPr>
              <w:t>1.3 Global Presence and Market Performance</w:t>
            </w:r>
            <w:r>
              <w:rPr>
                <w:noProof/>
              </w:rPr>
              <w:tab/>
            </w:r>
            <w:r>
              <w:rPr>
                <w:noProof/>
              </w:rPr>
              <w:fldChar w:fldCharType="begin"/>
            </w:r>
            <w:r>
              <w:rPr>
                <w:noProof/>
              </w:rPr>
              <w:instrText xml:space="preserve"> PAGEREF _Toc237391135 \h </w:instrText>
            </w:r>
            <w:r>
              <w:rPr>
                <w:noProof/>
              </w:rPr>
            </w:r>
            <w:r>
              <w:rPr>
                <w:noProof/>
              </w:rPr>
              <w:fldChar w:fldCharType="separate"/>
            </w:r>
            <w:r w:rsidR="00383B29">
              <w:rPr>
                <w:noProof/>
              </w:rPr>
              <w:t>6</w:t>
            </w:r>
            <w:r>
              <w:rPr>
                <w:noProof/>
              </w:rPr>
              <w:fldChar w:fldCharType="end"/>
            </w:r>
          </w:hyperlink>
        </w:p>
        <w:p w:rsidR="00C23D15" w:rsidRDefault="00C23D15">
          <w:pPr>
            <w:pStyle w:val="TOC2"/>
            <w:tabs>
              <w:tab w:val="right" w:leader="dot" w:pos="9016"/>
            </w:tabs>
            <w:rPr>
              <w:noProof/>
            </w:rPr>
          </w:pPr>
          <w:hyperlink w:anchor="_Toc237391136" w:history="1">
            <w:r>
              <w:rPr>
                <w:rStyle w:val="Hyperlink"/>
                <w:noProof/>
              </w:rPr>
              <w:t>2. Macro Environment Analysis</w:t>
            </w:r>
            <w:r>
              <w:rPr>
                <w:noProof/>
              </w:rPr>
              <w:tab/>
            </w:r>
            <w:r>
              <w:rPr>
                <w:noProof/>
              </w:rPr>
              <w:fldChar w:fldCharType="begin"/>
            </w:r>
            <w:r>
              <w:rPr>
                <w:noProof/>
              </w:rPr>
              <w:instrText xml:space="preserve"> PAGEREF _Toc237391136 \h </w:instrText>
            </w:r>
            <w:r>
              <w:rPr>
                <w:noProof/>
              </w:rPr>
            </w:r>
            <w:r>
              <w:rPr>
                <w:noProof/>
              </w:rPr>
              <w:fldChar w:fldCharType="separate"/>
            </w:r>
            <w:r w:rsidR="00383B29">
              <w:rPr>
                <w:noProof/>
              </w:rPr>
              <w:t>8</w:t>
            </w:r>
            <w:r>
              <w:rPr>
                <w:noProof/>
              </w:rPr>
              <w:fldChar w:fldCharType="end"/>
            </w:r>
          </w:hyperlink>
        </w:p>
        <w:p w:rsidR="00C23D15" w:rsidRDefault="00C23D15">
          <w:pPr>
            <w:pStyle w:val="TOC3"/>
            <w:tabs>
              <w:tab w:val="right" w:leader="dot" w:pos="9016"/>
            </w:tabs>
            <w:rPr>
              <w:noProof/>
            </w:rPr>
          </w:pPr>
          <w:hyperlink w:anchor="_Toc237391137" w:history="1">
            <w:r>
              <w:rPr>
                <w:rStyle w:val="Hyperlink"/>
                <w:noProof/>
              </w:rPr>
              <w:t>2.1 PESTLE Analysis</w:t>
            </w:r>
            <w:r>
              <w:rPr>
                <w:noProof/>
              </w:rPr>
              <w:tab/>
            </w:r>
            <w:r>
              <w:rPr>
                <w:noProof/>
              </w:rPr>
              <w:fldChar w:fldCharType="begin"/>
            </w:r>
            <w:r>
              <w:rPr>
                <w:noProof/>
              </w:rPr>
              <w:instrText xml:space="preserve"> PAGEREF _Toc237391137 \h </w:instrText>
            </w:r>
            <w:r>
              <w:rPr>
                <w:noProof/>
              </w:rPr>
            </w:r>
            <w:r>
              <w:rPr>
                <w:noProof/>
              </w:rPr>
              <w:fldChar w:fldCharType="separate"/>
            </w:r>
            <w:r w:rsidR="00383B29">
              <w:rPr>
                <w:noProof/>
              </w:rPr>
              <w:t>8</w:t>
            </w:r>
            <w:r>
              <w:rPr>
                <w:noProof/>
              </w:rPr>
              <w:fldChar w:fldCharType="end"/>
            </w:r>
          </w:hyperlink>
        </w:p>
        <w:p w:rsidR="00C23D15" w:rsidRDefault="00C23D15">
          <w:pPr>
            <w:pStyle w:val="TOC3"/>
            <w:tabs>
              <w:tab w:val="right" w:leader="dot" w:pos="9016"/>
            </w:tabs>
            <w:rPr>
              <w:noProof/>
            </w:rPr>
          </w:pPr>
          <w:hyperlink w:anchor="_Toc237391138" w:history="1">
            <w:r>
              <w:rPr>
                <w:rStyle w:val="Hyperlink"/>
                <w:noProof/>
              </w:rPr>
              <w:t>2.2 Industry Analysis Using Porter's Five Forces</w:t>
            </w:r>
            <w:r>
              <w:rPr>
                <w:noProof/>
              </w:rPr>
              <w:tab/>
            </w:r>
            <w:r>
              <w:rPr>
                <w:noProof/>
              </w:rPr>
              <w:fldChar w:fldCharType="begin"/>
            </w:r>
            <w:r>
              <w:rPr>
                <w:noProof/>
              </w:rPr>
              <w:instrText xml:space="preserve"> PAGEREF _Toc237391138 \h </w:instrText>
            </w:r>
            <w:r>
              <w:rPr>
                <w:noProof/>
              </w:rPr>
            </w:r>
            <w:r>
              <w:rPr>
                <w:noProof/>
              </w:rPr>
              <w:fldChar w:fldCharType="separate"/>
            </w:r>
            <w:r w:rsidR="00383B29">
              <w:rPr>
                <w:noProof/>
              </w:rPr>
              <w:t>13</w:t>
            </w:r>
            <w:r>
              <w:rPr>
                <w:noProof/>
              </w:rPr>
              <w:fldChar w:fldCharType="end"/>
            </w:r>
          </w:hyperlink>
        </w:p>
        <w:p w:rsidR="00C23D15" w:rsidRDefault="00C23D15">
          <w:pPr>
            <w:pStyle w:val="TOC3"/>
            <w:tabs>
              <w:tab w:val="right" w:leader="dot" w:pos="9016"/>
            </w:tabs>
            <w:rPr>
              <w:noProof/>
            </w:rPr>
          </w:pPr>
          <w:hyperlink w:anchor="_Toc237391139" w:history="1">
            <w:r>
              <w:rPr>
                <w:rStyle w:val="Hyperlink"/>
                <w:noProof/>
              </w:rPr>
              <w:t>2.3 Cultural Analysis Using Hofstede Dimensions</w:t>
            </w:r>
            <w:r>
              <w:rPr>
                <w:noProof/>
              </w:rPr>
              <w:tab/>
            </w:r>
            <w:r>
              <w:rPr>
                <w:noProof/>
              </w:rPr>
              <w:fldChar w:fldCharType="begin"/>
            </w:r>
            <w:r>
              <w:rPr>
                <w:noProof/>
              </w:rPr>
              <w:instrText xml:space="preserve"> PAGEREF _Toc237391139 \h </w:instrText>
            </w:r>
            <w:r>
              <w:rPr>
                <w:noProof/>
              </w:rPr>
            </w:r>
            <w:r>
              <w:rPr>
                <w:noProof/>
              </w:rPr>
              <w:fldChar w:fldCharType="separate"/>
            </w:r>
            <w:r w:rsidR="00383B29">
              <w:rPr>
                <w:noProof/>
              </w:rPr>
              <w:t>18</w:t>
            </w:r>
            <w:r>
              <w:rPr>
                <w:noProof/>
              </w:rPr>
              <w:fldChar w:fldCharType="end"/>
            </w:r>
          </w:hyperlink>
        </w:p>
        <w:p w:rsidR="00C23D15" w:rsidRDefault="00C23D15">
          <w:pPr>
            <w:pStyle w:val="TOC3"/>
            <w:tabs>
              <w:tab w:val="right" w:leader="dot" w:pos="9016"/>
            </w:tabs>
            <w:rPr>
              <w:noProof/>
            </w:rPr>
          </w:pPr>
          <w:hyperlink w:anchor="_Toc237391140" w:history="1">
            <w:r>
              <w:rPr>
                <w:rStyle w:val="Hyperlink"/>
                <w:noProof/>
              </w:rPr>
              <w:t>2.4 Strengths and Weaknesses of Hofstede Insights</w:t>
            </w:r>
            <w:r>
              <w:rPr>
                <w:noProof/>
              </w:rPr>
              <w:tab/>
            </w:r>
            <w:r>
              <w:rPr>
                <w:noProof/>
              </w:rPr>
              <w:fldChar w:fldCharType="begin"/>
            </w:r>
            <w:r>
              <w:rPr>
                <w:noProof/>
              </w:rPr>
              <w:instrText xml:space="preserve"> PAGEREF _Toc237391140 \h </w:instrText>
            </w:r>
            <w:r>
              <w:rPr>
                <w:noProof/>
              </w:rPr>
            </w:r>
            <w:r>
              <w:rPr>
                <w:noProof/>
              </w:rPr>
              <w:fldChar w:fldCharType="separate"/>
            </w:r>
            <w:r w:rsidR="00383B29">
              <w:rPr>
                <w:noProof/>
              </w:rPr>
              <w:t>19</w:t>
            </w:r>
            <w:r>
              <w:rPr>
                <w:noProof/>
              </w:rPr>
              <w:fldChar w:fldCharType="end"/>
            </w:r>
          </w:hyperlink>
        </w:p>
        <w:p w:rsidR="00C23D15" w:rsidRDefault="00C23D15">
          <w:pPr>
            <w:pStyle w:val="TOC2"/>
            <w:tabs>
              <w:tab w:val="right" w:leader="dot" w:pos="9016"/>
            </w:tabs>
            <w:rPr>
              <w:noProof/>
            </w:rPr>
          </w:pPr>
          <w:hyperlink w:anchor="_Toc237391141" w:history="1">
            <w:r>
              <w:rPr>
                <w:rStyle w:val="Hyperlink"/>
                <w:noProof/>
              </w:rPr>
              <w:t>3. Market Segmentation, Targeting and Positioning (STP)</w:t>
            </w:r>
            <w:r>
              <w:rPr>
                <w:noProof/>
              </w:rPr>
              <w:tab/>
            </w:r>
            <w:r>
              <w:rPr>
                <w:noProof/>
              </w:rPr>
              <w:fldChar w:fldCharType="begin"/>
            </w:r>
            <w:r>
              <w:rPr>
                <w:noProof/>
              </w:rPr>
              <w:instrText xml:space="preserve"> PAGEREF _Toc237391141 \h </w:instrText>
            </w:r>
            <w:r>
              <w:rPr>
                <w:noProof/>
              </w:rPr>
            </w:r>
            <w:r>
              <w:rPr>
                <w:noProof/>
              </w:rPr>
              <w:fldChar w:fldCharType="separate"/>
            </w:r>
            <w:r w:rsidR="00383B29">
              <w:rPr>
                <w:noProof/>
              </w:rPr>
              <w:t>20</w:t>
            </w:r>
            <w:r>
              <w:rPr>
                <w:noProof/>
              </w:rPr>
              <w:fldChar w:fldCharType="end"/>
            </w:r>
          </w:hyperlink>
        </w:p>
        <w:p w:rsidR="00C23D15" w:rsidRDefault="00C23D15">
          <w:pPr>
            <w:pStyle w:val="TOC3"/>
            <w:tabs>
              <w:tab w:val="right" w:leader="dot" w:pos="9016"/>
            </w:tabs>
            <w:rPr>
              <w:noProof/>
            </w:rPr>
          </w:pPr>
          <w:hyperlink w:anchor="_Toc237391142" w:history="1">
            <w:r>
              <w:rPr>
                <w:rStyle w:val="Hyperlink"/>
                <w:noProof/>
              </w:rPr>
              <w:t>3.1 STP Analysis</w:t>
            </w:r>
            <w:r>
              <w:rPr>
                <w:noProof/>
              </w:rPr>
              <w:tab/>
            </w:r>
            <w:r>
              <w:rPr>
                <w:noProof/>
              </w:rPr>
              <w:fldChar w:fldCharType="begin"/>
            </w:r>
            <w:r>
              <w:rPr>
                <w:noProof/>
              </w:rPr>
              <w:instrText xml:space="preserve"> PAGEREF _Toc237391142 \h </w:instrText>
            </w:r>
            <w:r>
              <w:rPr>
                <w:noProof/>
              </w:rPr>
            </w:r>
            <w:r>
              <w:rPr>
                <w:noProof/>
              </w:rPr>
              <w:fldChar w:fldCharType="separate"/>
            </w:r>
            <w:r w:rsidR="00383B29">
              <w:rPr>
                <w:noProof/>
              </w:rPr>
              <w:t>20</w:t>
            </w:r>
            <w:r>
              <w:rPr>
                <w:noProof/>
              </w:rPr>
              <w:fldChar w:fldCharType="end"/>
            </w:r>
          </w:hyperlink>
        </w:p>
        <w:p w:rsidR="00C23D15" w:rsidRDefault="00C23D15">
          <w:pPr>
            <w:pStyle w:val="TOC3"/>
            <w:tabs>
              <w:tab w:val="right" w:leader="dot" w:pos="9016"/>
            </w:tabs>
            <w:rPr>
              <w:noProof/>
            </w:rPr>
          </w:pPr>
          <w:hyperlink w:anchor="_Toc237391143" w:history="1">
            <w:r>
              <w:rPr>
                <w:rStyle w:val="Hyperlink"/>
                <w:noProof/>
              </w:rPr>
              <w:t>3.2 Similarities and Differences Between the Two Countries</w:t>
            </w:r>
            <w:r>
              <w:rPr>
                <w:noProof/>
              </w:rPr>
              <w:tab/>
            </w:r>
            <w:r>
              <w:rPr>
                <w:noProof/>
              </w:rPr>
              <w:fldChar w:fldCharType="begin"/>
            </w:r>
            <w:r>
              <w:rPr>
                <w:noProof/>
              </w:rPr>
              <w:instrText xml:space="preserve"> PAGEREF _Toc237391143 \h </w:instrText>
            </w:r>
            <w:r>
              <w:rPr>
                <w:noProof/>
              </w:rPr>
            </w:r>
            <w:r>
              <w:rPr>
                <w:noProof/>
              </w:rPr>
              <w:fldChar w:fldCharType="separate"/>
            </w:r>
            <w:r w:rsidR="00383B29">
              <w:rPr>
                <w:noProof/>
              </w:rPr>
              <w:t>21</w:t>
            </w:r>
            <w:r>
              <w:rPr>
                <w:noProof/>
              </w:rPr>
              <w:fldChar w:fldCharType="end"/>
            </w:r>
          </w:hyperlink>
        </w:p>
        <w:p w:rsidR="00C23D15" w:rsidRDefault="00C23D15">
          <w:pPr>
            <w:pStyle w:val="TOC2"/>
            <w:tabs>
              <w:tab w:val="right" w:leader="dot" w:pos="9016"/>
            </w:tabs>
            <w:rPr>
              <w:noProof/>
            </w:rPr>
          </w:pPr>
          <w:hyperlink w:anchor="_Toc237391144" w:history="1">
            <w:r>
              <w:rPr>
                <w:rStyle w:val="Hyperlink"/>
                <w:noProof/>
              </w:rPr>
              <w:t>4. Marketing Mix (7Ps)</w:t>
            </w:r>
            <w:r>
              <w:rPr>
                <w:noProof/>
              </w:rPr>
              <w:tab/>
            </w:r>
            <w:r>
              <w:rPr>
                <w:noProof/>
              </w:rPr>
              <w:fldChar w:fldCharType="begin"/>
            </w:r>
            <w:r>
              <w:rPr>
                <w:noProof/>
              </w:rPr>
              <w:instrText xml:space="preserve"> PAGEREF _Toc237391144 \h </w:instrText>
            </w:r>
            <w:r>
              <w:rPr>
                <w:noProof/>
              </w:rPr>
            </w:r>
            <w:r>
              <w:rPr>
                <w:noProof/>
              </w:rPr>
              <w:fldChar w:fldCharType="separate"/>
            </w:r>
            <w:r w:rsidR="00383B29">
              <w:rPr>
                <w:noProof/>
              </w:rPr>
              <w:t>23</w:t>
            </w:r>
            <w:r>
              <w:rPr>
                <w:noProof/>
              </w:rPr>
              <w:fldChar w:fldCharType="end"/>
            </w:r>
          </w:hyperlink>
        </w:p>
        <w:p w:rsidR="00C23D15" w:rsidRDefault="00C23D15">
          <w:pPr>
            <w:pStyle w:val="TOC2"/>
            <w:tabs>
              <w:tab w:val="right" w:leader="dot" w:pos="9016"/>
            </w:tabs>
            <w:rPr>
              <w:noProof/>
            </w:rPr>
          </w:pPr>
          <w:hyperlink w:anchor="_Toc237391145" w:history="1">
            <w:r>
              <w:rPr>
                <w:rStyle w:val="Hyperlink"/>
                <w:noProof/>
              </w:rPr>
              <w:t>5. Analysis of Entry Methods</w:t>
            </w:r>
            <w:r>
              <w:rPr>
                <w:noProof/>
              </w:rPr>
              <w:tab/>
            </w:r>
            <w:r>
              <w:rPr>
                <w:noProof/>
              </w:rPr>
              <w:fldChar w:fldCharType="begin"/>
            </w:r>
            <w:r>
              <w:rPr>
                <w:noProof/>
              </w:rPr>
              <w:instrText xml:space="preserve"> PAGEREF _Toc237391145 \h </w:instrText>
            </w:r>
            <w:r>
              <w:rPr>
                <w:noProof/>
              </w:rPr>
            </w:r>
            <w:r>
              <w:rPr>
                <w:noProof/>
              </w:rPr>
              <w:fldChar w:fldCharType="separate"/>
            </w:r>
            <w:r w:rsidR="00383B29">
              <w:rPr>
                <w:noProof/>
              </w:rPr>
              <w:t>27</w:t>
            </w:r>
            <w:r>
              <w:rPr>
                <w:noProof/>
              </w:rPr>
              <w:fldChar w:fldCharType="end"/>
            </w:r>
          </w:hyperlink>
        </w:p>
        <w:p w:rsidR="00C23D15" w:rsidRDefault="00C23D15">
          <w:pPr>
            <w:pStyle w:val="TOC3"/>
            <w:tabs>
              <w:tab w:val="right" w:leader="dot" w:pos="9016"/>
            </w:tabs>
            <w:rPr>
              <w:noProof/>
            </w:rPr>
          </w:pPr>
          <w:hyperlink w:anchor="_Toc237391146" w:history="1">
            <w:r>
              <w:rPr>
                <w:rStyle w:val="Hyperlink"/>
                <w:noProof/>
              </w:rPr>
              <w:t>5.1 Joint Venture and Wholly-Owned Subsidiary as Primary Entry Modes</w:t>
            </w:r>
            <w:r>
              <w:rPr>
                <w:noProof/>
              </w:rPr>
              <w:tab/>
            </w:r>
            <w:r>
              <w:rPr>
                <w:noProof/>
              </w:rPr>
              <w:fldChar w:fldCharType="begin"/>
            </w:r>
            <w:r>
              <w:rPr>
                <w:noProof/>
              </w:rPr>
              <w:instrText xml:space="preserve"> PAGEREF _Toc237391146 \h </w:instrText>
            </w:r>
            <w:r>
              <w:rPr>
                <w:noProof/>
              </w:rPr>
            </w:r>
            <w:r>
              <w:rPr>
                <w:noProof/>
              </w:rPr>
              <w:fldChar w:fldCharType="separate"/>
            </w:r>
            <w:r w:rsidR="00383B29">
              <w:rPr>
                <w:noProof/>
              </w:rPr>
              <w:t>27</w:t>
            </w:r>
            <w:r>
              <w:rPr>
                <w:noProof/>
              </w:rPr>
              <w:fldChar w:fldCharType="end"/>
            </w:r>
          </w:hyperlink>
        </w:p>
        <w:p w:rsidR="00C23D15" w:rsidRDefault="00C23D15">
          <w:pPr>
            <w:pStyle w:val="TOC3"/>
            <w:tabs>
              <w:tab w:val="right" w:leader="dot" w:pos="9016"/>
            </w:tabs>
            <w:rPr>
              <w:noProof/>
            </w:rPr>
          </w:pPr>
          <w:hyperlink w:anchor="_Toc237391147" w:history="1">
            <w:r>
              <w:rPr>
                <w:rStyle w:val="Hyperlink"/>
                <w:noProof/>
              </w:rPr>
              <w:t>5.2 Advantages of the Entry Mode</w:t>
            </w:r>
            <w:r>
              <w:rPr>
                <w:noProof/>
              </w:rPr>
              <w:tab/>
            </w:r>
            <w:r>
              <w:rPr>
                <w:noProof/>
              </w:rPr>
              <w:fldChar w:fldCharType="begin"/>
            </w:r>
            <w:r>
              <w:rPr>
                <w:noProof/>
              </w:rPr>
              <w:instrText xml:space="preserve"> PAGEREF _Toc237391147 \h </w:instrText>
            </w:r>
            <w:r>
              <w:rPr>
                <w:noProof/>
              </w:rPr>
            </w:r>
            <w:r>
              <w:rPr>
                <w:noProof/>
              </w:rPr>
              <w:fldChar w:fldCharType="separate"/>
            </w:r>
            <w:r w:rsidR="00383B29">
              <w:rPr>
                <w:noProof/>
              </w:rPr>
              <w:t>27</w:t>
            </w:r>
            <w:r>
              <w:rPr>
                <w:noProof/>
              </w:rPr>
              <w:fldChar w:fldCharType="end"/>
            </w:r>
          </w:hyperlink>
        </w:p>
        <w:p w:rsidR="00C23D15" w:rsidRDefault="00C23D15">
          <w:pPr>
            <w:pStyle w:val="TOC3"/>
            <w:tabs>
              <w:tab w:val="right" w:leader="dot" w:pos="9016"/>
            </w:tabs>
            <w:rPr>
              <w:noProof/>
            </w:rPr>
          </w:pPr>
          <w:hyperlink w:anchor="_Toc237391148" w:history="1">
            <w:r>
              <w:rPr>
                <w:rStyle w:val="Hyperlink"/>
                <w:noProof/>
              </w:rPr>
              <w:t>5.3 Disadvantages of the Entry Mode</w:t>
            </w:r>
            <w:r>
              <w:rPr>
                <w:noProof/>
              </w:rPr>
              <w:tab/>
            </w:r>
            <w:r>
              <w:rPr>
                <w:noProof/>
              </w:rPr>
              <w:fldChar w:fldCharType="begin"/>
            </w:r>
            <w:r>
              <w:rPr>
                <w:noProof/>
              </w:rPr>
              <w:instrText xml:space="preserve"> PAGEREF _Toc237391148 \h </w:instrText>
            </w:r>
            <w:r>
              <w:rPr>
                <w:noProof/>
              </w:rPr>
            </w:r>
            <w:r>
              <w:rPr>
                <w:noProof/>
              </w:rPr>
              <w:fldChar w:fldCharType="separate"/>
            </w:r>
            <w:r w:rsidR="00383B29">
              <w:rPr>
                <w:noProof/>
              </w:rPr>
              <w:t>27</w:t>
            </w:r>
            <w:r>
              <w:rPr>
                <w:noProof/>
              </w:rPr>
              <w:fldChar w:fldCharType="end"/>
            </w:r>
          </w:hyperlink>
        </w:p>
        <w:p w:rsidR="00C23D15" w:rsidRDefault="00C23D15">
          <w:pPr>
            <w:pStyle w:val="TOC2"/>
            <w:tabs>
              <w:tab w:val="right" w:leader="dot" w:pos="9016"/>
            </w:tabs>
            <w:rPr>
              <w:noProof/>
            </w:rPr>
          </w:pPr>
          <w:hyperlink w:anchor="_Toc237391149" w:history="1">
            <w:r>
              <w:rPr>
                <w:rStyle w:val="Hyperlink"/>
                <w:noProof/>
              </w:rPr>
              <w:t>6. Ethical Evaluation of Toyota's Marketing Mix in Japan</w:t>
            </w:r>
            <w:r>
              <w:rPr>
                <w:noProof/>
              </w:rPr>
              <w:tab/>
            </w:r>
            <w:r>
              <w:rPr>
                <w:noProof/>
              </w:rPr>
              <w:fldChar w:fldCharType="begin"/>
            </w:r>
            <w:r>
              <w:rPr>
                <w:noProof/>
              </w:rPr>
              <w:instrText xml:space="preserve"> PAGEREF _Toc237391149 \h </w:instrText>
            </w:r>
            <w:r>
              <w:rPr>
                <w:noProof/>
              </w:rPr>
            </w:r>
            <w:r>
              <w:rPr>
                <w:noProof/>
              </w:rPr>
              <w:fldChar w:fldCharType="separate"/>
            </w:r>
            <w:r w:rsidR="00383B29">
              <w:rPr>
                <w:noProof/>
              </w:rPr>
              <w:t>28</w:t>
            </w:r>
            <w:r>
              <w:rPr>
                <w:noProof/>
              </w:rPr>
              <w:fldChar w:fldCharType="end"/>
            </w:r>
          </w:hyperlink>
        </w:p>
        <w:p w:rsidR="00C23D15" w:rsidRDefault="00C23D15">
          <w:pPr>
            <w:pStyle w:val="TOC3"/>
            <w:tabs>
              <w:tab w:val="right" w:leader="dot" w:pos="9016"/>
            </w:tabs>
            <w:rPr>
              <w:noProof/>
            </w:rPr>
          </w:pPr>
          <w:hyperlink w:anchor="_Toc237391150" w:history="1">
            <w:r>
              <w:rPr>
                <w:rStyle w:val="Hyperlink"/>
                <w:noProof/>
              </w:rPr>
              <w:t>6.1 Ethical Marketing Practices</w:t>
            </w:r>
            <w:r>
              <w:rPr>
                <w:noProof/>
              </w:rPr>
              <w:tab/>
            </w:r>
            <w:r>
              <w:rPr>
                <w:noProof/>
              </w:rPr>
              <w:fldChar w:fldCharType="begin"/>
            </w:r>
            <w:r>
              <w:rPr>
                <w:noProof/>
              </w:rPr>
              <w:instrText xml:space="preserve"> PAGEREF _Toc237391150 \h </w:instrText>
            </w:r>
            <w:r>
              <w:rPr>
                <w:noProof/>
              </w:rPr>
            </w:r>
            <w:r>
              <w:rPr>
                <w:noProof/>
              </w:rPr>
              <w:fldChar w:fldCharType="separate"/>
            </w:r>
            <w:r w:rsidR="00383B29">
              <w:rPr>
                <w:noProof/>
              </w:rPr>
              <w:t>28</w:t>
            </w:r>
            <w:r>
              <w:rPr>
                <w:noProof/>
              </w:rPr>
              <w:fldChar w:fldCharType="end"/>
            </w:r>
          </w:hyperlink>
        </w:p>
        <w:p w:rsidR="00C23D15" w:rsidRDefault="00C23D15">
          <w:pPr>
            <w:pStyle w:val="TOC2"/>
            <w:tabs>
              <w:tab w:val="right" w:leader="dot" w:pos="9016"/>
            </w:tabs>
            <w:rPr>
              <w:noProof/>
            </w:rPr>
          </w:pPr>
          <w:hyperlink w:anchor="_Toc237391151" w:history="1">
            <w:r>
              <w:rPr>
                <w:rStyle w:val="Hyperlink"/>
                <w:noProof/>
              </w:rPr>
              <w:t>6.2 Unethical Marketing Practices</w:t>
            </w:r>
            <w:r>
              <w:rPr>
                <w:noProof/>
              </w:rPr>
              <w:tab/>
            </w:r>
            <w:r>
              <w:rPr>
                <w:noProof/>
              </w:rPr>
              <w:fldChar w:fldCharType="begin"/>
            </w:r>
            <w:r>
              <w:rPr>
                <w:noProof/>
              </w:rPr>
              <w:instrText xml:space="preserve"> PAGEREF _Toc237391151 \h </w:instrText>
            </w:r>
            <w:r>
              <w:rPr>
                <w:noProof/>
              </w:rPr>
            </w:r>
            <w:r>
              <w:rPr>
                <w:noProof/>
              </w:rPr>
              <w:fldChar w:fldCharType="separate"/>
            </w:r>
            <w:r w:rsidR="00383B29">
              <w:rPr>
                <w:noProof/>
              </w:rPr>
              <w:t>29</w:t>
            </w:r>
            <w:r>
              <w:rPr>
                <w:noProof/>
              </w:rPr>
              <w:fldChar w:fldCharType="end"/>
            </w:r>
          </w:hyperlink>
        </w:p>
        <w:p w:rsidR="00C23D15" w:rsidRDefault="00C23D15">
          <w:pPr>
            <w:pStyle w:val="TOC2"/>
            <w:tabs>
              <w:tab w:val="right" w:leader="dot" w:pos="9016"/>
            </w:tabs>
            <w:rPr>
              <w:noProof/>
            </w:rPr>
          </w:pPr>
          <w:hyperlink w:anchor="_Toc237391152" w:history="1">
            <w:r>
              <w:rPr>
                <w:rStyle w:val="Hyperlink"/>
                <w:noProof/>
              </w:rPr>
              <w:t>Conclusion and Recommendations</w:t>
            </w:r>
            <w:r>
              <w:rPr>
                <w:noProof/>
              </w:rPr>
              <w:tab/>
            </w:r>
            <w:r>
              <w:rPr>
                <w:noProof/>
              </w:rPr>
              <w:fldChar w:fldCharType="begin"/>
            </w:r>
            <w:r>
              <w:rPr>
                <w:noProof/>
              </w:rPr>
              <w:instrText xml:space="preserve"> PAGEREF _Toc237391152 \h </w:instrText>
            </w:r>
            <w:r>
              <w:rPr>
                <w:noProof/>
              </w:rPr>
            </w:r>
            <w:r>
              <w:rPr>
                <w:noProof/>
              </w:rPr>
              <w:fldChar w:fldCharType="separate"/>
            </w:r>
            <w:r w:rsidR="00383B29">
              <w:rPr>
                <w:noProof/>
              </w:rPr>
              <w:t>32</w:t>
            </w:r>
            <w:r>
              <w:rPr>
                <w:noProof/>
              </w:rPr>
              <w:fldChar w:fldCharType="end"/>
            </w:r>
          </w:hyperlink>
        </w:p>
        <w:p w:rsidR="00C23D15" w:rsidRDefault="00C23D15">
          <w:pPr>
            <w:pStyle w:val="TOC3"/>
            <w:tabs>
              <w:tab w:val="right" w:leader="dot" w:pos="9016"/>
            </w:tabs>
            <w:rPr>
              <w:noProof/>
            </w:rPr>
          </w:pPr>
          <w:hyperlink w:anchor="_Toc237391153" w:history="1">
            <w:r>
              <w:rPr>
                <w:rStyle w:val="Hyperlink"/>
                <w:noProof/>
              </w:rPr>
              <w:t>Summary of Key Findings</w:t>
            </w:r>
            <w:r>
              <w:rPr>
                <w:noProof/>
              </w:rPr>
              <w:tab/>
            </w:r>
            <w:r>
              <w:rPr>
                <w:noProof/>
              </w:rPr>
              <w:fldChar w:fldCharType="begin"/>
            </w:r>
            <w:r>
              <w:rPr>
                <w:noProof/>
              </w:rPr>
              <w:instrText xml:space="preserve"> PAGEREF _Toc237391153 \h </w:instrText>
            </w:r>
            <w:r>
              <w:rPr>
                <w:noProof/>
              </w:rPr>
            </w:r>
            <w:r>
              <w:rPr>
                <w:noProof/>
              </w:rPr>
              <w:fldChar w:fldCharType="separate"/>
            </w:r>
            <w:r w:rsidR="00383B29">
              <w:rPr>
                <w:noProof/>
              </w:rPr>
              <w:t>32</w:t>
            </w:r>
            <w:r>
              <w:rPr>
                <w:noProof/>
              </w:rPr>
              <w:fldChar w:fldCharType="end"/>
            </w:r>
          </w:hyperlink>
        </w:p>
        <w:p w:rsidR="00C23D15" w:rsidRDefault="00C23D15">
          <w:pPr>
            <w:pStyle w:val="TOC3"/>
            <w:tabs>
              <w:tab w:val="right" w:leader="dot" w:pos="9016"/>
            </w:tabs>
            <w:rPr>
              <w:noProof/>
            </w:rPr>
          </w:pPr>
          <w:hyperlink w:anchor="_Toc237391154" w:history="1">
            <w:r>
              <w:rPr>
                <w:rStyle w:val="Hyperlink"/>
                <w:noProof/>
              </w:rPr>
              <w:t>Recommendations for Toyota in Japan and the United States</w:t>
            </w:r>
            <w:r>
              <w:rPr>
                <w:noProof/>
              </w:rPr>
              <w:tab/>
            </w:r>
            <w:r>
              <w:rPr>
                <w:noProof/>
              </w:rPr>
              <w:fldChar w:fldCharType="begin"/>
            </w:r>
            <w:r>
              <w:rPr>
                <w:noProof/>
              </w:rPr>
              <w:instrText xml:space="preserve"> PAGEREF _Toc237391154 \h </w:instrText>
            </w:r>
            <w:r>
              <w:rPr>
                <w:noProof/>
              </w:rPr>
            </w:r>
            <w:r>
              <w:rPr>
                <w:noProof/>
              </w:rPr>
              <w:fldChar w:fldCharType="separate"/>
            </w:r>
            <w:r w:rsidR="00383B29">
              <w:rPr>
                <w:noProof/>
              </w:rPr>
              <w:t>32</w:t>
            </w:r>
            <w:r>
              <w:rPr>
                <w:noProof/>
              </w:rPr>
              <w:fldChar w:fldCharType="end"/>
            </w:r>
          </w:hyperlink>
        </w:p>
        <w:p w:rsidR="00C23D15" w:rsidRDefault="00C23D15">
          <w:pPr>
            <w:pStyle w:val="TOC1"/>
            <w:tabs>
              <w:tab w:val="right" w:leader="dot" w:pos="9016"/>
            </w:tabs>
            <w:rPr>
              <w:noProof/>
            </w:rPr>
          </w:pPr>
          <w:hyperlink w:anchor="_Toc237391155" w:history="1">
            <w:r>
              <w:rPr>
                <w:rStyle w:val="Hyperlink"/>
                <w:noProof/>
              </w:rPr>
              <w:t>Section 2: Reflective Account Using Gibbs' Reflective Cycle</w:t>
            </w:r>
            <w:r>
              <w:rPr>
                <w:noProof/>
              </w:rPr>
              <w:tab/>
            </w:r>
            <w:r>
              <w:rPr>
                <w:noProof/>
              </w:rPr>
              <w:fldChar w:fldCharType="begin"/>
            </w:r>
            <w:r>
              <w:rPr>
                <w:noProof/>
              </w:rPr>
              <w:instrText xml:space="preserve"> PAGEREF _Toc237391155 \h </w:instrText>
            </w:r>
            <w:r>
              <w:rPr>
                <w:noProof/>
              </w:rPr>
            </w:r>
            <w:r>
              <w:rPr>
                <w:noProof/>
              </w:rPr>
              <w:fldChar w:fldCharType="separate"/>
            </w:r>
            <w:r w:rsidR="00383B29">
              <w:rPr>
                <w:noProof/>
              </w:rPr>
              <w:t>33</w:t>
            </w:r>
            <w:r>
              <w:rPr>
                <w:noProof/>
              </w:rPr>
              <w:fldChar w:fldCharType="end"/>
            </w:r>
          </w:hyperlink>
        </w:p>
        <w:p w:rsidR="00C23D15" w:rsidRDefault="00C23D15">
          <w:pPr>
            <w:pStyle w:val="TOC2"/>
            <w:tabs>
              <w:tab w:val="right" w:leader="dot" w:pos="9016"/>
            </w:tabs>
            <w:rPr>
              <w:noProof/>
            </w:rPr>
          </w:pPr>
          <w:hyperlink w:anchor="_Toc237391156" w:history="1">
            <w:r>
              <w:rPr>
                <w:rStyle w:val="Hyperlink"/>
                <w:noProof/>
              </w:rPr>
              <w:t>Introduction to the Model</w:t>
            </w:r>
            <w:r>
              <w:rPr>
                <w:noProof/>
              </w:rPr>
              <w:tab/>
            </w:r>
            <w:r>
              <w:rPr>
                <w:noProof/>
              </w:rPr>
              <w:fldChar w:fldCharType="begin"/>
            </w:r>
            <w:r>
              <w:rPr>
                <w:noProof/>
              </w:rPr>
              <w:instrText xml:space="preserve"> PAGEREF _Toc237391156 \h </w:instrText>
            </w:r>
            <w:r>
              <w:rPr>
                <w:noProof/>
              </w:rPr>
            </w:r>
            <w:r>
              <w:rPr>
                <w:noProof/>
              </w:rPr>
              <w:fldChar w:fldCharType="separate"/>
            </w:r>
            <w:r w:rsidR="00383B29">
              <w:rPr>
                <w:noProof/>
              </w:rPr>
              <w:t>33</w:t>
            </w:r>
            <w:r>
              <w:rPr>
                <w:noProof/>
              </w:rPr>
              <w:fldChar w:fldCharType="end"/>
            </w:r>
          </w:hyperlink>
        </w:p>
        <w:p w:rsidR="00C23D15" w:rsidRDefault="00C23D15">
          <w:pPr>
            <w:pStyle w:val="TOC2"/>
            <w:tabs>
              <w:tab w:val="right" w:leader="dot" w:pos="9016"/>
            </w:tabs>
            <w:rPr>
              <w:noProof/>
            </w:rPr>
          </w:pPr>
          <w:hyperlink w:anchor="_Toc237391157" w:history="1">
            <w:r>
              <w:rPr>
                <w:rStyle w:val="Hyperlink"/>
                <w:noProof/>
              </w:rPr>
              <w:t>Application of Model</w:t>
            </w:r>
            <w:r>
              <w:rPr>
                <w:noProof/>
              </w:rPr>
              <w:tab/>
            </w:r>
            <w:r>
              <w:rPr>
                <w:noProof/>
              </w:rPr>
              <w:fldChar w:fldCharType="begin"/>
            </w:r>
            <w:r>
              <w:rPr>
                <w:noProof/>
              </w:rPr>
              <w:instrText xml:space="preserve"> PAGEREF _Toc237391157 \h </w:instrText>
            </w:r>
            <w:r>
              <w:rPr>
                <w:noProof/>
              </w:rPr>
            </w:r>
            <w:r>
              <w:rPr>
                <w:noProof/>
              </w:rPr>
              <w:fldChar w:fldCharType="separate"/>
            </w:r>
            <w:r w:rsidR="00383B29">
              <w:rPr>
                <w:noProof/>
              </w:rPr>
              <w:t>34</w:t>
            </w:r>
            <w:r>
              <w:rPr>
                <w:noProof/>
              </w:rPr>
              <w:fldChar w:fldCharType="end"/>
            </w:r>
          </w:hyperlink>
        </w:p>
        <w:p w:rsidR="00C23D15" w:rsidRDefault="00C23D15">
          <w:pPr>
            <w:pStyle w:val="TOC1"/>
            <w:tabs>
              <w:tab w:val="right" w:leader="dot" w:pos="9016"/>
            </w:tabs>
            <w:rPr>
              <w:noProof/>
            </w:rPr>
          </w:pPr>
          <w:hyperlink w:anchor="_Toc237391158" w:history="1">
            <w:r>
              <w:rPr>
                <w:rStyle w:val="Hyperlink"/>
                <w:noProof/>
              </w:rPr>
              <w:t>Reference List</w:t>
            </w:r>
            <w:r>
              <w:rPr>
                <w:noProof/>
              </w:rPr>
              <w:tab/>
            </w:r>
            <w:r>
              <w:rPr>
                <w:noProof/>
              </w:rPr>
              <w:fldChar w:fldCharType="begin"/>
            </w:r>
            <w:r>
              <w:rPr>
                <w:noProof/>
              </w:rPr>
              <w:instrText xml:space="preserve"> PAGEREF _Toc237391158 \h </w:instrText>
            </w:r>
            <w:r>
              <w:rPr>
                <w:noProof/>
              </w:rPr>
            </w:r>
            <w:r>
              <w:rPr>
                <w:noProof/>
              </w:rPr>
              <w:fldChar w:fldCharType="separate"/>
            </w:r>
            <w:r w:rsidR="00383B29">
              <w:rPr>
                <w:noProof/>
              </w:rPr>
              <w:t>37</w:t>
            </w:r>
            <w:r>
              <w:rPr>
                <w:noProof/>
              </w:rPr>
              <w:fldChar w:fldCharType="end"/>
            </w:r>
          </w:hyperlink>
        </w:p>
        <w:p w:rsidR="00C23D15" w:rsidRDefault="00000000">
          <w:r>
            <w:fldChar w:fldCharType="end"/>
          </w:r>
        </w:p>
      </w:sdtContent>
    </w:sdt>
    <w:p w:rsidR="00C23D15" w:rsidRDefault="00000000">
      <w:r>
        <w:br w:type="page"/>
      </w:r>
    </w:p>
    <w:p w:rsidR="00C23D15" w:rsidRDefault="00000000">
      <w:pPr>
        <w:pStyle w:val="Heading1"/>
      </w:pPr>
      <w:bookmarkStart w:id="1" w:name="_Toc237391127"/>
      <w:r>
        <w:lastRenderedPageBreak/>
        <w:t>Section 1: Report</w:t>
      </w:r>
      <w:bookmarkEnd w:id="1"/>
    </w:p>
    <w:p w:rsidR="00C23D15" w:rsidRDefault="00000000">
      <w:pPr>
        <w:pStyle w:val="Heading2"/>
      </w:pPr>
      <w:bookmarkStart w:id="2" w:name="_Toc237391128"/>
      <w:r>
        <w:t>Introduction</w:t>
      </w:r>
      <w:bookmarkEnd w:id="2"/>
    </w:p>
    <w:p w:rsidR="00C23D15" w:rsidRDefault="00000000">
      <w:pPr>
        <w:pStyle w:val="Heading3"/>
      </w:pPr>
      <w:bookmarkStart w:id="3" w:name="_Toc237391129"/>
      <w:r>
        <w:t>Overview of the Assignment</w:t>
      </w:r>
      <w:bookmarkEnd w:id="3"/>
    </w:p>
    <w:p w:rsidR="00C23D15" w:rsidRDefault="00000000">
      <w:r>
        <w:t>The report discusses the international marketing strategy implemented by the Toyota Motor Corporation by directly comparing its domestic market, Japan and its biggest overseas market, the United States. The analysis includes the macro- environment, culture, competition, segmentation, marketing mix, entry mode and ethics. The 2025 sales of Toyota/Lexus sales of 10.5 million cars worldwide and the fact that this giant is the largest car maker in the world once again in the sixth annual straight year makes this two-country analogy particularly timely at the moment (Reuters Staff, 2026).</w:t>
      </w:r>
    </w:p>
    <w:p w:rsidR="00C23D15" w:rsidRDefault="00000000">
      <w:pPr>
        <w:pStyle w:val="Heading3"/>
      </w:pPr>
      <w:bookmarkStart w:id="4" w:name="_Toc237391130"/>
      <w:r>
        <w:t>Justification for Selecting Toyota</w:t>
      </w:r>
      <w:bookmarkEnd w:id="4"/>
    </w:p>
    <w:p w:rsidR="00C23D15" w:rsidRDefault="00000000">
      <w:pPr>
        <w:jc w:val="center"/>
      </w:pPr>
      <w:r>
        <w:rPr>
          <w:noProof/>
        </w:rPr>
        <w:drawing>
          <wp:inline distT="114300" distB="114300" distL="114300" distR="114300">
            <wp:extent cx="3686175" cy="3291205"/>
            <wp:effectExtent l="25400" t="25400" r="31750" b="26670"/>
            <wp:docPr id="17" name="image5.png"/>
            <wp:cNvGraphicFramePr/>
            <a:graphic xmlns:a="http://schemas.openxmlformats.org/drawingml/2006/main">
              <a:graphicData uri="http://schemas.openxmlformats.org/drawingml/2006/picture">
                <pic:pic xmlns:pic="http://schemas.openxmlformats.org/drawingml/2006/picture">
                  <pic:nvPicPr>
                    <pic:cNvPr id="17" name="image5.png"/>
                    <pic:cNvPicPr preferRelativeResize="0"/>
                  </pic:nvPicPr>
                  <pic:blipFill>
                    <a:blip r:embed="rId8"/>
                    <a:srcRect/>
                    <a:stretch>
                      <a:fillRect/>
                    </a:stretch>
                  </pic:blipFill>
                  <pic:spPr>
                    <a:xfrm>
                      <a:off x="0" y="0"/>
                      <a:ext cx="3686258" cy="3291205"/>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 Toyota Investment in US</w:t>
      </w:r>
    </w:p>
    <w:p w:rsidR="00C23D15" w:rsidRDefault="00000000">
      <w:pPr>
        <w:jc w:val="center"/>
      </w:pPr>
      <w:r>
        <w:t>(Source: Reuters Staff, 2026)</w:t>
      </w:r>
    </w:p>
    <w:p w:rsidR="00C23D15" w:rsidRDefault="00000000">
      <w:r>
        <w:t xml:space="preserve">Toyota qualifies in this short-term in that it retails their products in over 170 countries, but remains customizing products, prices and channels by market. In November 2025, the company pledged a new programme of a new $10 billion US manufacturing programme to run over five </w:t>
      </w:r>
      <w:proofErr w:type="spellStart"/>
      <w:r>
        <w:t>years time</w:t>
      </w:r>
      <w:proofErr w:type="spellEnd"/>
      <w:r>
        <w:t xml:space="preserve">, although Japan remained its production hub with its 3.27 million vehicles produced in 2025 (Reuters Staff, 2026).  </w:t>
      </w:r>
    </w:p>
    <w:p w:rsidR="00C23D15" w:rsidRDefault="00000000">
      <w:pPr>
        <w:pStyle w:val="Heading3"/>
      </w:pPr>
      <w:bookmarkStart w:id="5" w:name="_Toc237391131"/>
      <w:r>
        <w:lastRenderedPageBreak/>
        <w:t>Rationale for Choosing Japan and the United States</w:t>
      </w:r>
      <w:bookmarkEnd w:id="5"/>
    </w:p>
    <w:p w:rsidR="00C23D15" w:rsidRDefault="00000000">
      <w:r>
        <w:t xml:space="preserve">Japan and the United States are on opposite poles of almost all marketing variables that Toyota deals with. Japan is a small mature </w:t>
      </w:r>
      <w:proofErr w:type="gramStart"/>
      <w:r>
        <w:t>4.56 million-unit</w:t>
      </w:r>
      <w:proofErr w:type="gramEnd"/>
      <w:r>
        <w:t xml:space="preserve"> market, which is dominated by the </w:t>
      </w:r>
      <w:proofErr w:type="spellStart"/>
      <w:r>
        <w:t>kei</w:t>
      </w:r>
      <w:proofErr w:type="spellEnd"/>
      <w:r>
        <w:t xml:space="preserve"> cars, narrow urban roads, and smaller Toyota models, such as the Yaris and </w:t>
      </w:r>
      <w:proofErr w:type="spellStart"/>
      <w:r>
        <w:t>Sienta</w:t>
      </w:r>
      <w:proofErr w:type="spellEnd"/>
      <w:r>
        <w:t xml:space="preserve">. The US market is a </w:t>
      </w:r>
      <w:proofErr w:type="gramStart"/>
      <w:r>
        <w:t>15.8 million-unit</w:t>
      </w:r>
      <w:proofErr w:type="gramEnd"/>
      <w:r>
        <w:t xml:space="preserve"> market which is dominated by trucks and SUVs, with Toyota sales of 2.52 million vehicles in 2025 (GlobalData, 2026). Consumer culture, exposure to tariffs, rivalry intensity and hybrid/EV mix variance are two distinct variables creating a need to have two truly differentiated marketing playbooks at Toyota.</w:t>
      </w:r>
    </w:p>
    <w:p w:rsidR="00C23D15" w:rsidRDefault="00000000">
      <w:pPr>
        <w:pStyle w:val="Heading2"/>
        <w:rPr>
          <w:color w:val="000000"/>
          <w:sz w:val="28"/>
          <w:szCs w:val="28"/>
        </w:rPr>
      </w:pPr>
      <w:r>
        <w:br w:type="page"/>
      </w:r>
    </w:p>
    <w:p w:rsidR="00C23D15" w:rsidRDefault="00000000">
      <w:pPr>
        <w:pStyle w:val="Heading2"/>
        <w:rPr>
          <w:color w:val="000000"/>
        </w:rPr>
      </w:pPr>
      <w:bookmarkStart w:id="6" w:name="_Toc237391132"/>
      <w:r>
        <w:rPr>
          <w:color w:val="000000"/>
          <w:sz w:val="28"/>
          <w:szCs w:val="28"/>
        </w:rPr>
        <w:lastRenderedPageBreak/>
        <w:t>1. Background of the Company and Brand</w:t>
      </w:r>
      <w:bookmarkEnd w:id="6"/>
    </w:p>
    <w:p w:rsidR="00C23D15" w:rsidRDefault="00000000">
      <w:pPr>
        <w:pStyle w:val="Heading3"/>
      </w:pPr>
      <w:bookmarkStart w:id="7" w:name="_Toc237391133"/>
      <w:r>
        <w:t>1.1 Company Overview</w:t>
      </w:r>
      <w:bookmarkEnd w:id="7"/>
    </w:p>
    <w:p w:rsidR="00C23D15" w:rsidRDefault="00000000">
      <w:pPr>
        <w:jc w:val="center"/>
      </w:pPr>
      <w:r>
        <w:rPr>
          <w:noProof/>
        </w:rPr>
        <w:drawing>
          <wp:inline distT="114300" distB="114300" distL="114300" distR="114300">
            <wp:extent cx="5730875" cy="3302000"/>
            <wp:effectExtent l="25400" t="25400" r="25400" b="25400"/>
            <wp:docPr id="11" name="image21.png"/>
            <wp:cNvGraphicFramePr/>
            <a:graphic xmlns:a="http://schemas.openxmlformats.org/drawingml/2006/main">
              <a:graphicData uri="http://schemas.openxmlformats.org/drawingml/2006/picture">
                <pic:pic xmlns:pic="http://schemas.openxmlformats.org/drawingml/2006/picture">
                  <pic:nvPicPr>
                    <pic:cNvPr id="11" name="image21.png"/>
                    <pic:cNvPicPr preferRelativeResize="0"/>
                  </pic:nvPicPr>
                  <pic:blipFill>
                    <a:blip r:embed="rId9"/>
                    <a:srcRect/>
                    <a:stretch>
                      <a:fillRect/>
                    </a:stretch>
                  </pic:blipFill>
                  <pic:spPr>
                    <a:xfrm>
                      <a:off x="0" y="0"/>
                      <a:ext cx="5731200" cy="33020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2: Toyota Motor Corporation Financial Results</w:t>
      </w:r>
    </w:p>
    <w:p w:rsidR="00C23D15" w:rsidRDefault="00000000">
      <w:pPr>
        <w:jc w:val="center"/>
      </w:pPr>
      <w:r>
        <w:t xml:space="preserve">(Source: </w:t>
      </w:r>
      <w:proofErr w:type="spellStart"/>
      <w:r>
        <w:t>Mreport</w:t>
      </w:r>
      <w:proofErr w:type="spellEnd"/>
      <w:r>
        <w:t>, 2026)</w:t>
      </w:r>
    </w:p>
    <w:p w:rsidR="00C23D15" w:rsidRDefault="00000000">
      <w:r>
        <w:t xml:space="preserve">Toyota Motor Corporation was established in 1937 by Kiichiro Toyoda as also a spin-off of Toyoda Automatic Loom Works. It is based in Toyota City, Aichi Prefecture and is still headquartered there. Akio Toyoda is now Chairman and Koji Sato is the CEO of day-to-day activities. The group recorded 50.68 trillion yen in consolidated revenue (equivalent to approximately $335.7 billion) on 9.595 million consolidated vehicle sales, which represents a 5.5-percent revenue increase year-on-year (KYODO NEWS, 2026). Its operating income dropped to 3.766 trillion yen after it was 4.795 trillion yen and this was mainly caused by the drag of the US tariffs.  </w:t>
      </w:r>
    </w:p>
    <w:p w:rsidR="00C23D15" w:rsidRDefault="00000000">
      <w:pPr>
        <w:pStyle w:val="Heading3"/>
      </w:pPr>
      <w:bookmarkStart w:id="8" w:name="_Toc237391134"/>
      <w:r>
        <w:t>1.2 Brand Overview</w:t>
      </w:r>
      <w:bookmarkEnd w:id="8"/>
    </w:p>
    <w:p w:rsidR="00C23D15" w:rsidRDefault="00000000">
      <w:pPr>
        <w:jc w:val="center"/>
      </w:pPr>
      <w:r>
        <w:rPr>
          <w:noProof/>
        </w:rPr>
        <w:lastRenderedPageBreak/>
        <w:drawing>
          <wp:inline distT="114300" distB="114300" distL="114300" distR="114300">
            <wp:extent cx="5734050" cy="4276725"/>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3" name="image10.png"/>
                    <pic:cNvPicPr preferRelativeResize="0"/>
                  </pic:nvPicPr>
                  <pic:blipFill>
                    <a:blip r:embed="rId10"/>
                    <a:srcRect t="4060"/>
                    <a:stretch>
                      <a:fillRect/>
                    </a:stretch>
                  </pic:blipFill>
                  <pic:spPr>
                    <a:xfrm>
                      <a:off x="0" y="0"/>
                      <a:ext cx="5734050" cy="4276725"/>
                    </a:xfrm>
                    <a:prstGeom prst="rect">
                      <a:avLst/>
                    </a:prstGeom>
                  </pic:spPr>
                </pic:pic>
              </a:graphicData>
            </a:graphic>
          </wp:inline>
        </w:drawing>
      </w:r>
    </w:p>
    <w:p w:rsidR="00C23D15" w:rsidRDefault="00000000">
      <w:pPr>
        <w:jc w:val="center"/>
        <w:rPr>
          <w:b/>
          <w:bCs/>
        </w:rPr>
      </w:pPr>
      <w:r>
        <w:rPr>
          <w:b/>
          <w:bCs/>
        </w:rPr>
        <w:t xml:space="preserve">Figure 3: Lexus Car Sales by Major Country and Region in 2025  </w:t>
      </w:r>
    </w:p>
    <w:p w:rsidR="00C23D15" w:rsidRDefault="00000000">
      <w:pPr>
        <w:jc w:val="center"/>
      </w:pPr>
      <w:r>
        <w:t>(Source: Bekker, 2026)</w:t>
      </w:r>
    </w:p>
    <w:p w:rsidR="00C23D15" w:rsidRDefault="00000000">
      <w:r>
        <w:t>The Toyota brand is made of passenger vehicles, SUVs, trucks and commercial vehicles with under 3 major brands, namely, Toyota (mass market), Lexus (luxury), and specialty brands including, Daihatsu. Lexus alone sold a record 882,231 vehicles in 2025, up 3.6% (Bekker, 2026). Positioning of the brand is still based on the “Waku-Doki” (thrill) and Kinto mobility-as-a-service, which Akio Toyoda advocated after 2010. Current product strategy, as opposed to single BEV push, is multi-pathway electrification, hybrid, plug-in hybrid, battery-electric and hydrogen fuel cell.</w:t>
      </w:r>
    </w:p>
    <w:p w:rsidR="00C23D15" w:rsidRDefault="00000000">
      <w:pPr>
        <w:pStyle w:val="Heading3"/>
      </w:pPr>
      <w:bookmarkStart w:id="9" w:name="_Toc237391135"/>
      <w:r>
        <w:t>1.3 Global Presence and Market Performance</w:t>
      </w:r>
      <w:bookmarkEnd w:id="9"/>
    </w:p>
    <w:p w:rsidR="00C23D15" w:rsidRDefault="00000000">
      <w:pPr>
        <w:pStyle w:val="Heading4"/>
        <w:spacing w:before="140" w:after="100"/>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t>USA Market:</w:t>
      </w:r>
    </w:p>
    <w:p w:rsidR="00C23D15" w:rsidRDefault="00000000">
      <w:pPr>
        <w:jc w:val="center"/>
      </w:pPr>
      <w:r>
        <w:rPr>
          <w:noProof/>
        </w:rPr>
        <w:lastRenderedPageBreak/>
        <w:drawing>
          <wp:inline distT="114300" distB="114300" distL="114300" distR="114300">
            <wp:extent cx="5730875" cy="3708400"/>
            <wp:effectExtent l="25400" t="25400" r="25400" b="25400"/>
            <wp:docPr id="14" name="image18.png"/>
            <wp:cNvGraphicFramePr/>
            <a:graphic xmlns:a="http://schemas.openxmlformats.org/drawingml/2006/main">
              <a:graphicData uri="http://schemas.openxmlformats.org/drawingml/2006/picture">
                <pic:pic xmlns:pic="http://schemas.openxmlformats.org/drawingml/2006/picture">
                  <pic:nvPicPr>
                    <pic:cNvPr id="14" name="image18.png"/>
                    <pic:cNvPicPr preferRelativeResize="0"/>
                  </pic:nvPicPr>
                  <pic:blipFill>
                    <a:blip r:embed="rId11"/>
                    <a:srcRect/>
                    <a:stretch>
                      <a:fillRect/>
                    </a:stretch>
                  </pic:blipFill>
                  <pic:spPr>
                    <a:xfrm>
                      <a:off x="0" y="0"/>
                      <a:ext cx="5731200" cy="37084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4: Toyota US Sales</w:t>
      </w:r>
    </w:p>
    <w:p w:rsidR="00C23D15" w:rsidRDefault="00000000">
      <w:pPr>
        <w:jc w:val="center"/>
      </w:pPr>
      <w:r>
        <w:t>(Source: Cox Automotive Inc., 2026)</w:t>
      </w:r>
    </w:p>
    <w:p w:rsidR="00C23D15" w:rsidRDefault="00000000">
      <w:r>
        <w:t>In 2025, the US was the largest single market for Toyota with sales of 2,518,071 vehicles, increasing by 8.0 per cent, and the highest in the US since 2017. Electrified models sold 47 percent of that blend at 1, 183,248 units. Last year Toyota was still lagging GM by about 323,000 vehicles but Cox Automotive predicts the difference will close to less than 100,000 In H1 2026 (Cox Automotive Inc., 2026).</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Japan Market:</w:t>
      </w:r>
    </w:p>
    <w:p w:rsidR="00C23D15" w:rsidRDefault="00000000">
      <w:r>
        <w:t xml:space="preserve">In calendar 2025, Toyota brand sales in Japan surged by some 4 per cent. to 1,413,632 sales units. Yaris was the top selling regular car in the country and then came the Corolla and </w:t>
      </w:r>
      <w:proofErr w:type="spellStart"/>
      <w:r>
        <w:t>Sienta</w:t>
      </w:r>
      <w:proofErr w:type="spellEnd"/>
      <w:r>
        <w:t>. The sales of domestic BEV remained almost negligible with only 4,227 units of Toyota and Lexus BEVs (Just Auto, 2026).</w:t>
      </w:r>
    </w:p>
    <w:p w:rsidR="00C23D15" w:rsidRDefault="00000000">
      <w:pPr>
        <w:rPr>
          <w:color w:val="000000"/>
          <w:sz w:val="28"/>
          <w:szCs w:val="28"/>
        </w:rPr>
      </w:pPr>
      <w:bookmarkStart w:id="10" w:name="_Toc237391136"/>
      <w:r>
        <w:rPr>
          <w:color w:val="000000"/>
          <w:sz w:val="28"/>
          <w:szCs w:val="28"/>
        </w:rPr>
        <w:br w:type="page"/>
      </w:r>
    </w:p>
    <w:p w:rsidR="00C23D15" w:rsidRDefault="00000000">
      <w:pPr>
        <w:pStyle w:val="Heading2"/>
        <w:rPr>
          <w:color w:val="000000"/>
        </w:rPr>
      </w:pPr>
      <w:r>
        <w:rPr>
          <w:color w:val="000000"/>
          <w:sz w:val="28"/>
          <w:szCs w:val="28"/>
        </w:rPr>
        <w:lastRenderedPageBreak/>
        <w:t>2. Macro Environment Analysis</w:t>
      </w:r>
      <w:bookmarkEnd w:id="10"/>
    </w:p>
    <w:p w:rsidR="00C23D15" w:rsidRDefault="00000000">
      <w:pPr>
        <w:pStyle w:val="Heading3"/>
      </w:pPr>
      <w:bookmarkStart w:id="11" w:name="_Toc237391137"/>
      <w:r>
        <w:t>2.1 PESTLE Analysis</w:t>
      </w:r>
      <w:bookmarkEnd w:id="11"/>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Political</w:t>
      </w:r>
    </w:p>
    <w:p w:rsidR="00C23D15" w:rsidRDefault="00000000">
      <w:r>
        <w:rPr>
          <w:b/>
          <w:bCs/>
          <w:i/>
          <w:iCs/>
        </w:rPr>
        <w:t>Japan:</w:t>
      </w:r>
      <w:r>
        <w:t xml:space="preserve"> In July 2025, the Ishiba government agreed upon a 15% bilateral tariff agreement with the US, officially taking effect on 16 September 2025, reducing an envisaged 25% auto tariff to 15%. Tokyo (as a portion of the deal) promised a $550 billion investment fund in US-selected projects. Exports of automotives make approximately 28 percent of the Japanese exports to the US and thus domestic politics also continues to support the industry significantly (The White House, 2025).</w:t>
      </w:r>
    </w:p>
    <w:p w:rsidR="00C23D15" w:rsidRDefault="00000000">
      <w:pPr>
        <w:jc w:val="center"/>
      </w:pPr>
      <w:r>
        <w:rPr>
          <w:noProof/>
        </w:rPr>
        <w:drawing>
          <wp:inline distT="114300" distB="114300" distL="114300" distR="114300">
            <wp:extent cx="5730875" cy="3225800"/>
            <wp:effectExtent l="25400" t="25400" r="25400" b="25400"/>
            <wp:docPr id="10" name="image6.png"/>
            <wp:cNvGraphicFramePr/>
            <a:graphic xmlns:a="http://schemas.openxmlformats.org/drawingml/2006/main">
              <a:graphicData uri="http://schemas.openxmlformats.org/drawingml/2006/picture">
                <pic:pic xmlns:pic="http://schemas.openxmlformats.org/drawingml/2006/picture">
                  <pic:nvPicPr>
                    <pic:cNvPr id="10" name="image6.png"/>
                    <pic:cNvPicPr preferRelativeResize="0"/>
                  </pic:nvPicPr>
                  <pic:blipFill>
                    <a:blip r:embed="rId12"/>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5: Effect of Tariffs on Toyota</w:t>
      </w:r>
    </w:p>
    <w:p w:rsidR="00C23D15" w:rsidRDefault="00000000">
      <w:pPr>
        <w:jc w:val="center"/>
      </w:pPr>
      <w:r>
        <w:t>(Source: Butts, 2026)</w:t>
      </w:r>
    </w:p>
    <w:p w:rsidR="00C23D15" w:rsidRDefault="00000000">
      <w:r>
        <w:rPr>
          <w:b/>
          <w:bCs/>
          <w:i/>
          <w:iCs/>
        </w:rPr>
        <w:t xml:space="preserve">USA: </w:t>
      </w:r>
      <w:r>
        <w:t xml:space="preserve">In March 2025, the Trump regime would put a tariff of 25 per cent. on the about 8 million vehicles which the US imported every year as well as imposing a 50 per cent tariff on steel and aluminium. Toyota had estimated that it would have a tariff hit of 1.45 trillion yen, or $9.7 billion, by the end of the fiscal year in March 2026 (Butts, 2026).  </w:t>
      </w:r>
    </w:p>
    <w:p w:rsidR="00C23D15" w:rsidRDefault="00000000">
      <w:pPr>
        <w:rPr>
          <w:b/>
          <w:bCs/>
          <w:color w:val="000000"/>
        </w:rPr>
      </w:pPr>
      <w:r>
        <w:rPr>
          <w:b/>
          <w:bCs/>
          <w:color w:val="000000"/>
        </w:rPr>
        <w:br w:type="page"/>
      </w:r>
    </w:p>
    <w:p w:rsidR="00C23D15" w:rsidRDefault="00000000">
      <w:pPr>
        <w:pStyle w:val="Heading4"/>
        <w:spacing w:before="140" w:after="100"/>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Economic</w:t>
      </w:r>
    </w:p>
    <w:p w:rsidR="00C23D15" w:rsidRDefault="00000000">
      <w:pPr>
        <w:jc w:val="center"/>
      </w:pPr>
      <w:r>
        <w:rPr>
          <w:noProof/>
        </w:rPr>
        <w:drawing>
          <wp:inline distT="114300" distB="114300" distL="114300" distR="114300">
            <wp:extent cx="5730875" cy="4292600"/>
            <wp:effectExtent l="25400" t="25400" r="25400" b="25400"/>
            <wp:docPr id="8" name="image16.png"/>
            <wp:cNvGraphicFramePr/>
            <a:graphic xmlns:a="http://schemas.openxmlformats.org/drawingml/2006/main">
              <a:graphicData uri="http://schemas.openxmlformats.org/drawingml/2006/picture">
                <pic:pic xmlns:pic="http://schemas.openxmlformats.org/drawingml/2006/picture">
                  <pic:nvPicPr>
                    <pic:cNvPr id="8" name="image16.png"/>
                    <pic:cNvPicPr preferRelativeResize="0"/>
                  </pic:nvPicPr>
                  <pic:blipFill>
                    <a:blip r:embed="rId13"/>
                    <a:srcRect/>
                    <a:stretch>
                      <a:fillRect/>
                    </a:stretch>
                  </pic:blipFill>
                  <pic:spPr>
                    <a:xfrm>
                      <a:off x="0" y="0"/>
                      <a:ext cx="5731200" cy="42926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5: Japan Real GDP</w:t>
      </w:r>
    </w:p>
    <w:p w:rsidR="00C23D15" w:rsidRDefault="00000000">
      <w:pPr>
        <w:jc w:val="center"/>
      </w:pPr>
      <w:r>
        <w:t>(Source: Brusca, 2026)</w:t>
      </w:r>
    </w:p>
    <w:p w:rsidR="00C23D15" w:rsidRDefault="00000000">
      <w:r>
        <w:rPr>
          <w:b/>
          <w:bCs/>
          <w:i/>
          <w:iCs/>
        </w:rPr>
        <w:t xml:space="preserve">Japan: </w:t>
      </w:r>
      <w:r>
        <w:t xml:space="preserve">In Q1 2026, real GDP increased by 2.1% annualised, which was above expectation. As of </w:t>
      </w:r>
      <w:proofErr w:type="gramStart"/>
      <w:r>
        <w:t>June 2026</w:t>
      </w:r>
      <w:proofErr w:type="gramEnd"/>
      <w:r>
        <w:t xml:space="preserve"> with a policy rate of 1.0 the first since 1995, the Bank of Japan has an inflation forecast of 2.5 in FY2026 and a GDP growth of 0.6. In May 2026, the yen was spotted at 158.95 to the dollar; this remains a strong level that absorbs earnings of exports (Brusca, 2026).</w:t>
      </w:r>
    </w:p>
    <w:p w:rsidR="00C23D15" w:rsidRDefault="00000000">
      <w:pPr>
        <w:jc w:val="center"/>
      </w:pPr>
      <w:r>
        <w:rPr>
          <w:noProof/>
        </w:rPr>
        <w:lastRenderedPageBreak/>
        <w:drawing>
          <wp:inline distT="114300" distB="114300" distL="114300" distR="114300">
            <wp:extent cx="5730875" cy="2728595"/>
            <wp:effectExtent l="25400" t="25400" r="25400" b="27305"/>
            <wp:docPr id="13" name="image12.png"/>
            <wp:cNvGraphicFramePr/>
            <a:graphic xmlns:a="http://schemas.openxmlformats.org/drawingml/2006/main">
              <a:graphicData uri="http://schemas.openxmlformats.org/drawingml/2006/picture">
                <pic:pic xmlns:pic="http://schemas.openxmlformats.org/drawingml/2006/picture">
                  <pic:nvPicPr>
                    <pic:cNvPr id="13" name="image12.png"/>
                    <pic:cNvPicPr preferRelativeResize="0"/>
                  </pic:nvPicPr>
                  <pic:blipFill>
                    <a:blip r:embed="rId14"/>
                    <a:srcRect/>
                    <a:stretch>
                      <a:fillRect/>
                    </a:stretch>
                  </pic:blipFill>
                  <pic:spPr>
                    <a:xfrm>
                      <a:off x="0" y="0"/>
                      <a:ext cx="5731200" cy="2728595"/>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6: Real GDP of US</w:t>
      </w:r>
    </w:p>
    <w:p w:rsidR="00C23D15" w:rsidRDefault="00000000">
      <w:pPr>
        <w:jc w:val="center"/>
      </w:pPr>
      <w:r>
        <w:t xml:space="preserve">(Source: Bureau of Economic Analysis, 2025) </w:t>
      </w:r>
    </w:p>
    <w:p w:rsidR="00C23D15" w:rsidRDefault="00000000">
      <w:r>
        <w:rPr>
          <w:b/>
          <w:bCs/>
          <w:i/>
          <w:iCs/>
        </w:rPr>
        <w:t xml:space="preserve">USA: </w:t>
      </w:r>
      <w:r>
        <w:t xml:space="preserve">Real GDP growth decelerated sharply, from 4.4% in Q3 2025 to 1.4% annualised in Q4 2025, with 2026 forecast around 2.2%. Cox Automotive forecasts that new-vehicle sales will be 15.8 million in 2026 which is a decline of 2.4 percent over 2025 (Bureau of Economic Analysis, 2025).  </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Social</w:t>
      </w:r>
    </w:p>
    <w:p w:rsidR="00C23D15" w:rsidRDefault="00000000">
      <w:r>
        <w:rPr>
          <w:b/>
          <w:bCs/>
          <w:i/>
          <w:iCs/>
        </w:rPr>
        <w:t>Japan:</w:t>
      </w:r>
      <w:r>
        <w:t xml:space="preserve"> The ageing population, the loss of demand due to decreasing birth rates, and intense urbanisation promote the demand towards smaller vehicles. The Yaris had the first years in decades beating Corolla and </w:t>
      </w:r>
      <w:proofErr w:type="spellStart"/>
      <w:r>
        <w:t>kei</w:t>
      </w:r>
      <w:proofErr w:type="spellEnd"/>
      <w:r>
        <w:t xml:space="preserve"> cars to achieve approximately 40 percent of the registrations (Bekker, 2026b). Younger customers are more and more attracted to shared mobility with Kinto, rather than owned vehicles.</w:t>
      </w:r>
    </w:p>
    <w:p w:rsidR="00C23D15" w:rsidRDefault="00000000">
      <w:r>
        <w:rPr>
          <w:b/>
          <w:bCs/>
          <w:i/>
          <w:iCs/>
        </w:rPr>
        <w:t>USA:</w:t>
      </w:r>
      <w:r>
        <w:t xml:space="preserve"> Truck-and-SUV leadership is solid, with the Ford F-Series in the lead at 828,832 units in 2025, yet the acceptance of hybrids leaped dramatically. Toyota sold an astonishing 4.4 million hybrid vehicles globally in 2025. This is higher than 39 per cent in 2024 when the federal EV credits ran out in September 2025, with customers opting to buy hybrids more often than pure electric vehicles (Nalin, 2026).</w:t>
      </w:r>
    </w:p>
    <w:p w:rsidR="00C23D15" w:rsidRDefault="00000000">
      <w:pPr>
        <w:rPr>
          <w:b/>
          <w:bCs/>
          <w:color w:val="000000"/>
        </w:rPr>
      </w:pPr>
      <w:r>
        <w:rPr>
          <w:b/>
          <w:bCs/>
          <w:color w:val="000000"/>
        </w:rPr>
        <w:br w:type="page"/>
      </w:r>
    </w:p>
    <w:p w:rsidR="00C23D15" w:rsidRDefault="00000000">
      <w:pPr>
        <w:pStyle w:val="Heading4"/>
        <w:spacing w:before="140" w:after="100"/>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lastRenderedPageBreak/>
        <w:t>Technological</w:t>
      </w:r>
    </w:p>
    <w:p w:rsidR="00C23D15" w:rsidRDefault="00000000">
      <w:pPr>
        <w:jc w:val="center"/>
      </w:pPr>
      <w:r>
        <w:rPr>
          <w:noProof/>
        </w:rPr>
        <w:drawing>
          <wp:inline distT="114300" distB="114300" distL="114300" distR="114300">
            <wp:extent cx="5730875" cy="2451100"/>
            <wp:effectExtent l="25400" t="25400" r="25400" b="25400"/>
            <wp:docPr id="23" name="image9.png"/>
            <wp:cNvGraphicFramePr/>
            <a:graphic xmlns:a="http://schemas.openxmlformats.org/drawingml/2006/main">
              <a:graphicData uri="http://schemas.openxmlformats.org/drawingml/2006/picture">
                <pic:pic xmlns:pic="http://schemas.openxmlformats.org/drawingml/2006/picture">
                  <pic:nvPicPr>
                    <pic:cNvPr id="23" name="image9.png"/>
                    <pic:cNvPicPr preferRelativeResize="0"/>
                  </pic:nvPicPr>
                  <pic:blipFill>
                    <a:blip r:embed="rId15"/>
                    <a:srcRect/>
                    <a:stretch>
                      <a:fillRect/>
                    </a:stretch>
                  </pic:blipFill>
                  <pic:spPr>
                    <a:xfrm>
                      <a:off x="0" y="0"/>
                      <a:ext cx="5731200" cy="24511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7: Woven City Phase 1 Information</w:t>
      </w:r>
    </w:p>
    <w:p w:rsidR="00C23D15" w:rsidRDefault="00000000">
      <w:pPr>
        <w:jc w:val="center"/>
      </w:pPr>
      <w:r>
        <w:t>(Source: TOYOTA MOTOR CORPORATION, 2025)</w:t>
      </w:r>
    </w:p>
    <w:p w:rsidR="00C23D15" w:rsidRDefault="00000000">
      <w:r>
        <w:rPr>
          <w:b/>
          <w:bCs/>
          <w:i/>
          <w:iCs/>
        </w:rPr>
        <w:t xml:space="preserve">Japan: </w:t>
      </w:r>
      <w:r>
        <w:t>Its Woven City connected-mobility prototype next to Mount Fuji received solid-state battery R&amp;D soon after, and started its first phase in October 2025. Kinto is continuing to grow in autonomous ride-hailing (TOYOTA MOTOR CORPORATION, 2025).</w:t>
      </w:r>
    </w:p>
    <w:p w:rsidR="00C23D15" w:rsidRDefault="00000000">
      <w:r>
        <w:rPr>
          <w:b/>
          <w:bCs/>
          <w:i/>
          <w:iCs/>
        </w:rPr>
        <w:t>USA</w:t>
      </w:r>
      <w:r>
        <w:t>: USA Toyota battery plant in Randolph County, North Carolina with a total investment of 5.9 billion and the number of workers 2100 workers starting in 2023 (Schreiner and Krisher, 2023). Several vehicle implementations have been tested on the Arene platform using software-defined vehicles, and the initial implementations in Lexus models will be launched in 2026-27.</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Legal</w:t>
      </w:r>
    </w:p>
    <w:p w:rsidR="00C23D15" w:rsidRDefault="00000000">
      <w:r>
        <w:rPr>
          <w:b/>
          <w:bCs/>
          <w:i/>
          <w:iCs/>
        </w:rPr>
        <w:t>Japan:</w:t>
      </w:r>
      <w:r>
        <w:t xml:space="preserve"> The 2024 vehicle certification scandal which entailed falsifying test data on seven models including the Camry and the RAV4 led to shutdown of production on the Corolla Fielder, Corolla Axio and Yaris Cross (CNBC, 2024). The Ministry of land, infrastructure, transport and tourism instigated radical reforms and raided the Aichi headquarters of Toyota.  </w:t>
      </w:r>
    </w:p>
    <w:p w:rsidR="00C23D15" w:rsidRDefault="00000000">
      <w:pPr>
        <w:jc w:val="center"/>
        <w:rPr>
          <w:b/>
          <w:bCs/>
        </w:rPr>
      </w:pPr>
      <w:r>
        <w:rPr>
          <w:b/>
          <w:bCs/>
          <w:noProof/>
        </w:rPr>
        <w:lastRenderedPageBreak/>
        <w:drawing>
          <wp:inline distT="114300" distB="114300" distL="114300" distR="114300">
            <wp:extent cx="5730875" cy="4447540"/>
            <wp:effectExtent l="25400" t="25400" r="25400" b="32385"/>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16"/>
                    <a:srcRect/>
                    <a:stretch>
                      <a:fillRect/>
                    </a:stretch>
                  </pic:blipFill>
                  <pic:spPr>
                    <a:xfrm>
                      <a:off x="0" y="0"/>
                      <a:ext cx="5731200" cy="4447540"/>
                    </a:xfrm>
                    <a:prstGeom prst="rect">
                      <a:avLst/>
                    </a:prstGeom>
                    <a:ln w="25400">
                      <a:solidFill>
                        <a:srgbClr val="000000"/>
                      </a:solidFill>
                      <a:prstDash val="solid"/>
                    </a:ln>
                  </pic:spPr>
                </pic:pic>
              </a:graphicData>
            </a:graphic>
          </wp:inline>
        </w:drawing>
      </w:r>
      <w:r>
        <w:rPr>
          <w:b/>
          <w:bCs/>
        </w:rPr>
        <w:t>Figure 8: Vehicle Recall by Toyota</w:t>
      </w:r>
    </w:p>
    <w:p w:rsidR="00C23D15" w:rsidRDefault="00000000">
      <w:pPr>
        <w:jc w:val="center"/>
      </w:pPr>
      <w:r>
        <w:t xml:space="preserve">(Source: Craig, 2026) </w:t>
      </w:r>
    </w:p>
    <w:p w:rsidR="00C23D15" w:rsidRDefault="00000000">
      <w:r>
        <w:rPr>
          <w:b/>
          <w:bCs/>
          <w:i/>
          <w:iCs/>
        </w:rPr>
        <w:t xml:space="preserve">USA: </w:t>
      </w:r>
      <w:r>
        <w:t xml:space="preserve">Compliance costs are still influenced by NHTSA regulations and the current Takata airbag recall that will add warnings to about 50,000 more Toyota in 2024 (applying to some model years of the Corolla and RAV4 models) (Craig, 2026).  </w:t>
      </w:r>
    </w:p>
    <w:p w:rsidR="00C23D15" w:rsidRDefault="00000000">
      <w:pPr>
        <w:pStyle w:val="Heading4"/>
        <w:spacing w:before="140" w:after="100"/>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t>Environmental</w:t>
      </w:r>
    </w:p>
    <w:p w:rsidR="00C23D15" w:rsidRDefault="00000000">
      <w:pPr>
        <w:jc w:val="center"/>
      </w:pPr>
      <w:r>
        <w:rPr>
          <w:noProof/>
        </w:rPr>
        <w:drawing>
          <wp:inline distT="114300" distB="114300" distL="114300" distR="114300">
            <wp:extent cx="5730875" cy="1828800"/>
            <wp:effectExtent l="25400" t="25400" r="25400" b="25400"/>
            <wp:docPr id="22" name="image8.png"/>
            <wp:cNvGraphicFramePr/>
            <a:graphic xmlns:a="http://schemas.openxmlformats.org/drawingml/2006/main">
              <a:graphicData uri="http://schemas.openxmlformats.org/drawingml/2006/picture">
                <pic:pic xmlns:pic="http://schemas.openxmlformats.org/drawingml/2006/picture">
                  <pic:nvPicPr>
                    <pic:cNvPr id="22" name="image8.png"/>
                    <pic:cNvPicPr preferRelativeResize="0"/>
                  </pic:nvPicPr>
                  <pic:blipFill>
                    <a:blip r:embed="rId17"/>
                    <a:srcRect/>
                    <a:stretch>
                      <a:fillRect/>
                    </a:stretch>
                  </pic:blipFill>
                  <pic:spPr>
                    <a:xfrm>
                      <a:off x="0" y="0"/>
                      <a:ext cx="5731200" cy="18288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9: Toyota Sustainability Insights</w:t>
      </w:r>
    </w:p>
    <w:p w:rsidR="00C23D15" w:rsidRDefault="00000000">
      <w:r>
        <w:rPr>
          <w:b/>
          <w:bCs/>
          <w:i/>
          <w:iCs/>
        </w:rPr>
        <w:lastRenderedPageBreak/>
        <w:t>Japan:</w:t>
      </w:r>
      <w:r>
        <w:t xml:space="preserve"> The aim of Toyota in the Beyond Zero plan is to achieve carbon neutrality by 2050 in manufacturing activities, energy consumption and the life cycle of cars. By the year 2035, all the Japanese assembly plants are set to have 100% renewable power (Toyota, 2025).</w:t>
      </w:r>
    </w:p>
    <w:p w:rsidR="00C23D15" w:rsidRDefault="00000000">
      <w:r>
        <w:rPr>
          <w:b/>
          <w:bCs/>
          <w:i/>
          <w:iCs/>
        </w:rPr>
        <w:t>USA:</w:t>
      </w:r>
      <w:r>
        <w:t xml:space="preserve"> The North Carolina battery plant is at the heart of a decrease in supply-chain emissions. Mirai Hydrogen Fuel cell vehicle is the top of a Guinness world record at 845 miles per fill (Top Gear, 2021). The hybrid-heavy combination is no longer range-anxiety-afraid like EV-only competitors were in 2025-26.</w:t>
      </w:r>
    </w:p>
    <w:p w:rsidR="00C23D15" w:rsidRDefault="00000000">
      <w:pPr>
        <w:pStyle w:val="Heading3"/>
      </w:pPr>
      <w:bookmarkStart w:id="12" w:name="_Toc237391138"/>
      <w:r>
        <w:t>2.2 Industry Analysis Using Porter's Five Forces</w:t>
      </w:r>
      <w:bookmarkEnd w:id="12"/>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Threat of New Entrants</w:t>
      </w:r>
    </w:p>
    <w:p w:rsidR="00C23D15" w:rsidRDefault="00000000">
      <w:pPr>
        <w:rPr>
          <w:b/>
          <w:bCs/>
          <w:i/>
          <w:iCs/>
        </w:rPr>
      </w:pPr>
      <w:r>
        <w:rPr>
          <w:b/>
          <w:bCs/>
          <w:i/>
          <w:iCs/>
        </w:rPr>
        <w:t xml:space="preserve">Japan: Low. </w:t>
      </w:r>
    </w:p>
    <w:p w:rsidR="00C23D15" w:rsidRDefault="00000000">
      <w:r>
        <w:t>The Japanese market is more or less closed to new entrants. Most of the market- consisting of 4.56 million-units- is controlled by Toyota, Honda, Nissan, Suzuki and Daihatsu. Chinese BEV players like BYD have barely made any impression, and the sum of imports is less than 10 percent of the general market (JATO Dynamics, 2025).</w:t>
      </w:r>
    </w:p>
    <w:p w:rsidR="00C23D15" w:rsidRDefault="00000000">
      <w:pPr>
        <w:rPr>
          <w:b/>
          <w:bCs/>
          <w:i/>
          <w:iCs/>
        </w:rPr>
      </w:pPr>
      <w:r>
        <w:rPr>
          <w:b/>
          <w:bCs/>
          <w:i/>
          <w:iCs/>
        </w:rPr>
        <w:t xml:space="preserve">USA: Medium. </w:t>
      </w:r>
    </w:p>
    <w:p w:rsidR="00C23D15" w:rsidRDefault="00000000">
      <w:pPr>
        <w:jc w:val="center"/>
      </w:pPr>
      <w:r>
        <w:rPr>
          <w:noProof/>
        </w:rPr>
        <w:drawing>
          <wp:inline distT="114300" distB="114300" distL="114300" distR="114300">
            <wp:extent cx="3733800" cy="3514725"/>
            <wp:effectExtent l="25400" t="25400" r="31750" b="31750"/>
            <wp:docPr id="12" name="image7.png"/>
            <wp:cNvGraphicFramePr/>
            <a:graphic xmlns:a="http://schemas.openxmlformats.org/drawingml/2006/main">
              <a:graphicData uri="http://schemas.openxmlformats.org/drawingml/2006/picture">
                <pic:pic xmlns:pic="http://schemas.openxmlformats.org/drawingml/2006/picture">
                  <pic:nvPicPr>
                    <pic:cNvPr id="12" name="image7.png"/>
                    <pic:cNvPicPr preferRelativeResize="0"/>
                  </pic:nvPicPr>
                  <pic:blipFill>
                    <a:blip r:embed="rId18"/>
                    <a:srcRect/>
                    <a:stretch>
                      <a:fillRect/>
                    </a:stretch>
                  </pic:blipFill>
                  <pic:spPr>
                    <a:xfrm>
                      <a:off x="0" y="0"/>
                      <a:ext cx="3733800" cy="3514725"/>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10: Toyota $2 Billion Dollar Investment in Texas</w:t>
      </w:r>
    </w:p>
    <w:p w:rsidR="00C23D15" w:rsidRDefault="00000000">
      <w:pPr>
        <w:jc w:val="center"/>
      </w:pPr>
      <w:r>
        <w:t xml:space="preserve">(Source: </w:t>
      </w:r>
      <w:proofErr w:type="spellStart"/>
      <w:r>
        <w:t>Narioka</w:t>
      </w:r>
      <w:proofErr w:type="spellEnd"/>
      <w:r>
        <w:t>, 2026)</w:t>
      </w:r>
    </w:p>
    <w:p w:rsidR="00C23D15" w:rsidRDefault="00000000">
      <w:r>
        <w:lastRenderedPageBreak/>
        <w:t xml:space="preserve">Effective political blockage is in the way of Chinese OEMs, yet a variety of startups like Rivian and Lucid and the Vietnamese VinFast are present. The cost of investing to scale is still very high; the opening investment to support a North American plant footprint is often valued over 2 billion dollars, </w:t>
      </w:r>
      <w:proofErr w:type="gramStart"/>
      <w:r>
        <w:t>a barrier most first-mover businesspeople</w:t>
      </w:r>
      <w:proofErr w:type="gramEnd"/>
      <w:r>
        <w:t xml:space="preserve"> cannot surmount in the last five years until they hit an output of 100,000 units in a year (</w:t>
      </w:r>
      <w:proofErr w:type="spellStart"/>
      <w:r>
        <w:t>Narioka</w:t>
      </w:r>
      <w:proofErr w:type="spellEnd"/>
      <w:r>
        <w:t>, 2026).</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Bargaining Power of Suppliers</w:t>
      </w:r>
    </w:p>
    <w:p w:rsidR="00C23D15" w:rsidRDefault="00000000">
      <w:pPr>
        <w:rPr>
          <w:i/>
          <w:iCs/>
        </w:rPr>
      </w:pPr>
      <w:r>
        <w:rPr>
          <w:b/>
          <w:bCs/>
          <w:i/>
          <w:iCs/>
        </w:rPr>
        <w:t>Japan: Low</w:t>
      </w:r>
      <w:r>
        <w:rPr>
          <w:i/>
          <w:iCs/>
        </w:rPr>
        <w:t xml:space="preserve">. </w:t>
      </w:r>
    </w:p>
    <w:p w:rsidR="00C23D15" w:rsidRDefault="00000000">
      <w:r>
        <w:t>The keiretsu network of suppliers within Toyota, such as Denso, Aisin and JTEKT are closely intertwined. Leverage of suppliers is restricted by the Toyota production system and long-term contracts. It did indicate the degree of control that remains within the group with the 2024 Toyota Industries certification scandal (Aya, 2026).</w:t>
      </w:r>
    </w:p>
    <w:p w:rsidR="00C23D15" w:rsidRDefault="00000000">
      <w:pPr>
        <w:rPr>
          <w:i/>
          <w:iCs/>
        </w:rPr>
      </w:pPr>
      <w:r>
        <w:rPr>
          <w:b/>
          <w:bCs/>
          <w:i/>
          <w:iCs/>
        </w:rPr>
        <w:t>USA: Medium.</w:t>
      </w:r>
      <w:r>
        <w:rPr>
          <w:i/>
          <w:iCs/>
        </w:rPr>
        <w:t xml:space="preserve"> </w:t>
      </w:r>
    </w:p>
    <w:p w:rsidR="00C23D15" w:rsidRDefault="00000000">
      <w:pPr>
        <w:jc w:val="center"/>
        <w:rPr>
          <w:b/>
          <w:bCs/>
        </w:rPr>
      </w:pPr>
      <w:r>
        <w:rPr>
          <w:b/>
          <w:bCs/>
          <w:noProof/>
        </w:rPr>
        <w:drawing>
          <wp:inline distT="114300" distB="114300" distL="114300" distR="114300">
            <wp:extent cx="5730875" cy="3441700"/>
            <wp:effectExtent l="25400" t="25400" r="25400" b="25400"/>
            <wp:docPr id="21" name="image24.png"/>
            <wp:cNvGraphicFramePr/>
            <a:graphic xmlns:a="http://schemas.openxmlformats.org/drawingml/2006/main">
              <a:graphicData uri="http://schemas.openxmlformats.org/drawingml/2006/picture">
                <pic:pic xmlns:pic="http://schemas.openxmlformats.org/drawingml/2006/picture">
                  <pic:nvPicPr>
                    <pic:cNvPr id="21" name="image24.png"/>
                    <pic:cNvPicPr preferRelativeResize="0"/>
                  </pic:nvPicPr>
                  <pic:blipFill>
                    <a:blip r:embed="rId19"/>
                    <a:srcRect/>
                    <a:stretch>
                      <a:fillRect/>
                    </a:stretch>
                  </pic:blipFill>
                  <pic:spPr>
                    <a:xfrm>
                      <a:off x="0" y="0"/>
                      <a:ext cx="5731200" cy="34417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11: US Aluminium Price Surge</w:t>
      </w:r>
    </w:p>
    <w:p w:rsidR="00C23D15" w:rsidRDefault="00000000">
      <w:pPr>
        <w:jc w:val="center"/>
      </w:pPr>
      <w:r>
        <w:t>(Source: Moser, 2025)</w:t>
      </w:r>
    </w:p>
    <w:p w:rsidR="00C23D15" w:rsidRDefault="00000000">
      <w:r>
        <w:t>The tariffs of 50% on imported steel and aluminium (at 2025) were detrimental to the input costs of all US carmakers. Local sourcing is beneficial, as three-quarters of the vehicles sold in the USA by Toyota are produced in North America, but battery cell companies like LG Energy Solution and Panasonic are considered to have actual purchasing power (Moser, 2025).</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lastRenderedPageBreak/>
        <w:t>Bargaining Power of Buyers</w:t>
      </w:r>
    </w:p>
    <w:p w:rsidR="00C23D15" w:rsidRDefault="00000000">
      <w:pPr>
        <w:rPr>
          <w:b/>
          <w:bCs/>
          <w:i/>
          <w:iCs/>
        </w:rPr>
      </w:pPr>
      <w:r>
        <w:rPr>
          <w:b/>
          <w:bCs/>
          <w:i/>
          <w:iCs/>
        </w:rPr>
        <w:t xml:space="preserve">Japan: Medium. </w:t>
      </w:r>
    </w:p>
    <w:p w:rsidR="00C23D15" w:rsidRDefault="00000000">
      <w:r>
        <w:t>The Japanese consumers are brand-loyal yet getting more price-conscious. According to Statista (2026), the proportion of Toyota customers who are willing to change brands increased during the fiscal 2024 and 2025 period to about three-in-ten in comparison to two-in-ten, which was largely due to the certification scandal.</w:t>
      </w:r>
    </w:p>
    <w:p w:rsidR="00C23D15" w:rsidRDefault="00000000">
      <w:pPr>
        <w:jc w:val="center"/>
      </w:pPr>
      <w:r>
        <w:rPr>
          <w:noProof/>
        </w:rPr>
        <w:drawing>
          <wp:inline distT="114300" distB="114300" distL="114300" distR="114300">
            <wp:extent cx="5730875" cy="2971800"/>
            <wp:effectExtent l="25400" t="25400" r="25400" b="25400"/>
            <wp:docPr id="7" name="image14.png"/>
            <wp:cNvGraphicFramePr/>
            <a:graphic xmlns:a="http://schemas.openxmlformats.org/drawingml/2006/main">
              <a:graphicData uri="http://schemas.openxmlformats.org/drawingml/2006/picture">
                <pic:pic xmlns:pic="http://schemas.openxmlformats.org/drawingml/2006/picture">
                  <pic:nvPicPr>
                    <pic:cNvPr id="7" name="image14.png"/>
                    <pic:cNvPicPr preferRelativeResize="0"/>
                  </pic:nvPicPr>
                  <pic:blipFill>
                    <a:blip r:embed="rId20"/>
                    <a:srcRect/>
                    <a:stretch>
                      <a:fillRect/>
                    </a:stretch>
                  </pic:blipFill>
                  <pic:spPr>
                    <a:xfrm>
                      <a:off x="0" y="0"/>
                      <a:ext cx="5731200" cy="29718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12: New-Vehicle Average Transaction Price</w:t>
      </w:r>
    </w:p>
    <w:p w:rsidR="00C23D15" w:rsidRDefault="00000000">
      <w:pPr>
        <w:jc w:val="center"/>
      </w:pPr>
      <w:r>
        <w:t>(Source: Cox Automotive, 2025)</w:t>
      </w:r>
    </w:p>
    <w:p w:rsidR="00C23D15" w:rsidRDefault="00000000">
      <w:pPr>
        <w:rPr>
          <w:b/>
          <w:bCs/>
          <w:i/>
          <w:iCs/>
        </w:rPr>
      </w:pPr>
      <w:r>
        <w:rPr>
          <w:b/>
          <w:bCs/>
          <w:i/>
          <w:iCs/>
        </w:rPr>
        <w:t xml:space="preserve">USA: High. </w:t>
      </w:r>
    </w:p>
    <w:p w:rsidR="00C23D15" w:rsidRDefault="00000000">
      <w:r>
        <w:t>Consumers in the U.S. enjoy outstanding selection throughout the price range and do their shopping online. Kelley Blue Book estimated the average new-car sale at about $50,000 in 2025, and buyers will be cross-shopping Toyota and Honda, Hyundai, and Chinese car designs sold under co-opted brands (Cox Automotive, 2025).</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Threat of Substitutes</w:t>
      </w:r>
    </w:p>
    <w:p w:rsidR="00C23D15" w:rsidRDefault="00000000">
      <w:pPr>
        <w:rPr>
          <w:b/>
          <w:bCs/>
          <w:i/>
          <w:iCs/>
        </w:rPr>
      </w:pPr>
      <w:r>
        <w:rPr>
          <w:b/>
          <w:bCs/>
          <w:i/>
          <w:iCs/>
        </w:rPr>
        <w:t xml:space="preserve">Japan: High. </w:t>
      </w:r>
    </w:p>
    <w:p w:rsidR="00C23D15" w:rsidRDefault="00000000">
      <w:r>
        <w:t xml:space="preserve">The transport in Japanese cities is of high quality. The majority of commutes are done via rail, buses, and bicycles. In Tokyo, the percentage of people who own cars is a lot lower than average in the country and even the </w:t>
      </w:r>
      <w:proofErr w:type="spellStart"/>
      <w:r>
        <w:t>kei</w:t>
      </w:r>
      <w:proofErr w:type="spellEnd"/>
      <w:r>
        <w:t xml:space="preserve"> cars are a replacement segment.</w:t>
      </w:r>
    </w:p>
    <w:p w:rsidR="00C23D15" w:rsidRDefault="00000000">
      <w:pPr>
        <w:jc w:val="center"/>
      </w:pPr>
      <w:r>
        <w:rPr>
          <w:noProof/>
        </w:rPr>
        <w:lastRenderedPageBreak/>
        <w:drawing>
          <wp:inline distT="114300" distB="114300" distL="114300" distR="114300">
            <wp:extent cx="5730875" cy="19939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referRelativeResize="0"/>
                  </pic:nvPicPr>
                  <pic:blipFill>
                    <a:blip r:embed="rId21"/>
                    <a:srcRect/>
                    <a:stretch>
                      <a:fillRect/>
                    </a:stretch>
                  </pic:blipFill>
                  <pic:spPr>
                    <a:xfrm>
                      <a:off x="0" y="0"/>
                      <a:ext cx="5731200" cy="19939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13: US Light Vehicles Sales</w:t>
      </w:r>
    </w:p>
    <w:p w:rsidR="00C23D15" w:rsidRDefault="00000000">
      <w:pPr>
        <w:jc w:val="center"/>
      </w:pPr>
      <w:r>
        <w:t>(Source: Mobility Global, 2026)</w:t>
      </w:r>
    </w:p>
    <w:p w:rsidR="00C23D15" w:rsidRDefault="00000000">
      <w:pPr>
        <w:rPr>
          <w:b/>
          <w:bCs/>
          <w:i/>
          <w:iCs/>
        </w:rPr>
      </w:pPr>
      <w:r>
        <w:rPr>
          <w:b/>
          <w:bCs/>
          <w:i/>
          <w:iCs/>
        </w:rPr>
        <w:t xml:space="preserve">USA: Low. </w:t>
      </w:r>
    </w:p>
    <w:p w:rsidR="00C23D15" w:rsidRDefault="00000000">
      <w:r>
        <w:t>The US car demand has been hurt by rideshare, transit, and remote work but the 15.8 million-unit forecast of 2026 reveals the structural car heavy demand (Mobility Global, 2026).</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Competitive Rivalry</w:t>
      </w:r>
    </w:p>
    <w:p w:rsidR="00C23D15" w:rsidRDefault="00000000">
      <w:pPr>
        <w:rPr>
          <w:i/>
          <w:iCs/>
        </w:rPr>
      </w:pPr>
      <w:r>
        <w:rPr>
          <w:b/>
          <w:bCs/>
          <w:i/>
          <w:iCs/>
        </w:rPr>
        <w:t>Japan: High.</w:t>
      </w:r>
      <w:r>
        <w:rPr>
          <w:i/>
          <w:iCs/>
        </w:rPr>
        <w:t xml:space="preserve"> </w:t>
      </w:r>
    </w:p>
    <w:p w:rsidR="00C23D15" w:rsidRDefault="00000000">
      <w:r>
        <w:t>Honda, Nissan, Suzuki, Daihatsu (owned by Toyota) and Mazda compete in almost all of the segments. With nearly half of the market, Toyota has started to leak over pressure due to Chinese pressure in southeast Asia.</w:t>
      </w:r>
    </w:p>
    <w:p w:rsidR="00C23D15" w:rsidRDefault="00000000">
      <w:pPr>
        <w:jc w:val="center"/>
      </w:pPr>
      <w:r>
        <w:rPr>
          <w:noProof/>
        </w:rPr>
        <w:lastRenderedPageBreak/>
        <w:drawing>
          <wp:inline distT="114300" distB="114300" distL="114300" distR="114300">
            <wp:extent cx="5730875" cy="3644900"/>
            <wp:effectExtent l="25400" t="25400" r="25400" b="25400"/>
            <wp:docPr id="19" name="image1.png"/>
            <wp:cNvGraphicFramePr/>
            <a:graphic xmlns:a="http://schemas.openxmlformats.org/drawingml/2006/main">
              <a:graphicData uri="http://schemas.openxmlformats.org/drawingml/2006/picture">
                <pic:pic xmlns:pic="http://schemas.openxmlformats.org/drawingml/2006/picture">
                  <pic:nvPicPr>
                    <pic:cNvPr id="19" name="image1.png"/>
                    <pic:cNvPicPr preferRelativeResize="0"/>
                  </pic:nvPicPr>
                  <pic:blipFill>
                    <a:blip r:embed="rId22"/>
                    <a:srcRect/>
                    <a:stretch>
                      <a:fillRect/>
                    </a:stretch>
                  </pic:blipFill>
                  <pic:spPr>
                    <a:xfrm>
                      <a:off x="0" y="0"/>
                      <a:ext cx="5731200" cy="36449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14: US Car Sales Trend</w:t>
      </w:r>
    </w:p>
    <w:p w:rsidR="00C23D15" w:rsidRDefault="00000000">
      <w:pPr>
        <w:jc w:val="center"/>
      </w:pPr>
      <w:r>
        <w:t>(Source: Bekker, 2026b)</w:t>
      </w:r>
    </w:p>
    <w:p w:rsidR="00C23D15" w:rsidRDefault="00000000">
      <w:pPr>
        <w:rPr>
          <w:b/>
          <w:bCs/>
          <w:i/>
          <w:iCs/>
        </w:rPr>
      </w:pPr>
      <w:r>
        <w:rPr>
          <w:b/>
          <w:bCs/>
          <w:i/>
          <w:iCs/>
        </w:rPr>
        <w:t xml:space="preserve">USA: Very high. </w:t>
      </w:r>
    </w:p>
    <w:p w:rsidR="00C23D15" w:rsidRDefault="00000000">
      <w:r>
        <w:t>The top sales in 2025 in the US were 2.84 million by GM, 2.2 million by Ford, 2.52 million by Toyota, and Hyundai/Kia at almost 1.7 million. Tesla continues to have a 45 per cent share in the US EV segment, with the overall EV share decreasing to 4.7 per cent in 2026 (Bekker, 2026b).</w:t>
      </w:r>
    </w:p>
    <w:p w:rsidR="00C23D15" w:rsidRDefault="00000000">
      <w:bookmarkStart w:id="13" w:name="_Toc237391139"/>
      <w:r>
        <w:br w:type="page"/>
      </w:r>
    </w:p>
    <w:p w:rsidR="00C23D15" w:rsidRDefault="00000000">
      <w:pPr>
        <w:pStyle w:val="Heading3"/>
      </w:pPr>
      <w:r>
        <w:lastRenderedPageBreak/>
        <w:t>2.3 Cultural Analysis Using Hofstede Dimensions</w:t>
      </w:r>
      <w:bookmarkEnd w:id="13"/>
    </w:p>
    <w:p w:rsidR="00C23D15" w:rsidRDefault="00000000">
      <w:pPr>
        <w:jc w:val="center"/>
      </w:pPr>
      <w:r>
        <w:rPr>
          <w:noProof/>
        </w:rPr>
        <w:drawing>
          <wp:inline distT="114300" distB="114300" distL="114300" distR="114300">
            <wp:extent cx="5730875" cy="30988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referRelativeResize="0"/>
                  </pic:nvPicPr>
                  <pic:blipFill>
                    <a:blip r:embed="rId23"/>
                    <a:srcRect/>
                    <a:stretch>
                      <a:fillRect/>
                    </a:stretch>
                  </pic:blipFill>
                  <pic:spPr>
                    <a:xfrm>
                      <a:off x="0" y="0"/>
                      <a:ext cx="5731200" cy="30988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15: Hofstede Insights USA vs Japan</w:t>
      </w:r>
    </w:p>
    <w:p w:rsidR="00C23D15" w:rsidRDefault="00000000">
      <w:pPr>
        <w:jc w:val="center"/>
      </w:pPr>
      <w:r>
        <w:t>(Source: The Culture Factor, 2025)</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Power Distance</w:t>
      </w:r>
    </w:p>
    <w:p w:rsidR="00C23D15" w:rsidRDefault="00000000">
      <w:r>
        <w:t xml:space="preserve">Japan (54): Marginally above half way. There is a high corporate hierarchy and </w:t>
      </w:r>
      <w:proofErr w:type="gramStart"/>
      <w:r>
        <w:t>decision making</w:t>
      </w:r>
      <w:proofErr w:type="gramEnd"/>
      <w:r>
        <w:t xml:space="preserve"> is by consensus </w:t>
      </w:r>
      <w:proofErr w:type="gramStart"/>
      <w:r>
        <w:t xml:space="preserve">( </w:t>
      </w:r>
      <w:proofErr w:type="spellStart"/>
      <w:r>
        <w:t>nemawashi</w:t>
      </w:r>
      <w:proofErr w:type="spellEnd"/>
      <w:proofErr w:type="gramEnd"/>
      <w:r>
        <w:t xml:space="preserve"> ). Marketing communication, which shows focus on collective effort resonates (The Culture Factor, 2025).</w:t>
      </w:r>
    </w:p>
    <w:p w:rsidR="00C23D15" w:rsidRDefault="00000000">
      <w:r>
        <w:t>USA (40): Low. Individual empowerment framing is met by buyers. Toyota US campaigns are based on the freedom of choice, road trip, and choice.</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Individualism</w:t>
      </w:r>
    </w:p>
    <w:p w:rsidR="00C23D15" w:rsidRDefault="00000000">
      <w:r>
        <w:t xml:space="preserve">Japan (46): Collectivist. The sales frame of family and community is the first and the most important one. The </w:t>
      </w:r>
      <w:proofErr w:type="spellStart"/>
      <w:r>
        <w:t>Sienta</w:t>
      </w:r>
      <w:proofErr w:type="spellEnd"/>
      <w:r>
        <w:t xml:space="preserve">, </w:t>
      </w:r>
      <w:proofErr w:type="spellStart"/>
      <w:r>
        <w:t>Voxy</w:t>
      </w:r>
      <w:proofErr w:type="spellEnd"/>
      <w:r>
        <w:t xml:space="preserve"> and Alphard are sold based on the use of a group.</w:t>
      </w:r>
    </w:p>
    <w:p w:rsidR="00C23D15" w:rsidRDefault="00000000">
      <w:r>
        <w:t>USA (91): one of the highest individualist scores that are in the world. Tundra, 4Runner and Tacoma are marketed as instruments of self-expression (Chou, 2026).</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Masculinity</w:t>
      </w:r>
    </w:p>
    <w:p w:rsidR="00C23D15" w:rsidRDefault="00000000">
      <w:r>
        <w:t xml:space="preserve">Japan (95) and USA (62): Both the markets are performance rewarding and achievement rewarding. The Gazoo Racing sub-brand of Toyota features in both though with different tones. </w:t>
      </w:r>
      <w:r>
        <w:lastRenderedPageBreak/>
        <w:t>GR86 is made to sell as driver's cars in Japan and the TRD Pro packages as rough and tough cars in the US.</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Uncertainty Avoidance</w:t>
      </w:r>
    </w:p>
    <w:p w:rsidR="00C23D15" w:rsidRDefault="00000000">
      <w:r>
        <w:t>Japan (92): Extremely high. Avoiding risk is in the culture of Japanese consumers, thus hybrid reliability sells itself (Brokering, 2026).</w:t>
      </w:r>
    </w:p>
    <w:p w:rsidR="00C23D15" w:rsidRDefault="00000000">
      <w:r>
        <w:t>USA (46): Moderate. Customers are more inclined to adopt more advanced technology like BEVs and ADAS.</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Long-Term Orientation</w:t>
      </w:r>
    </w:p>
    <w:p w:rsidR="00C23D15" w:rsidRDefault="00000000">
      <w:r>
        <w:t>Japan (88) and USA (26): Durability is important to Japan with 13 generation Corolla and Land Cruiser heritage. The US buyers recycle cars every 5-7 years.</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Indulgence</w:t>
      </w:r>
    </w:p>
    <w:p w:rsidR="00C23D15" w:rsidRDefault="00000000">
      <w:r>
        <w:t>Japan (42): Restrained. Practical vehicles dominate.</w:t>
      </w:r>
    </w:p>
    <w:p w:rsidR="00C23D15" w:rsidRDefault="00000000">
      <w:r>
        <w:t>USA (68): High. The sales of bigger, more optioned trims such as the Camry XSE and RAV4 Woodland are disproportionately high (The Complete Leader, 2024).</w:t>
      </w:r>
    </w:p>
    <w:p w:rsidR="00C23D15" w:rsidRDefault="00000000">
      <w:pPr>
        <w:pStyle w:val="Heading3"/>
      </w:pPr>
      <w:bookmarkStart w:id="14" w:name="_Toc237391140"/>
      <w:r>
        <w:t>2.4 Strengths and Weaknesses of Hofstede Insights</w:t>
      </w:r>
      <w:bookmarkEnd w:id="14"/>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Strengths</w:t>
      </w:r>
    </w:p>
    <w:p w:rsidR="00C23D15" w:rsidRDefault="00000000">
      <w:r>
        <w:t xml:space="preserve">The framework has provided Toyota with a clean sheet on which to adapt the messages across two cultures that are quite different. It is the Japan-vs-US individualism gap (46 vs 91) which alone (and only) explains the individualistic nature of the campaigns used by Toyota in the US and the family based one in Japan. Zheng et al. (2025) states </w:t>
      </w:r>
      <w:proofErr w:type="gramStart"/>
      <w:r>
        <w:t>The</w:t>
      </w:r>
      <w:proofErr w:type="gramEnd"/>
      <w:r>
        <w:t xml:space="preserve"> enormous samples used to create scores are still the basis of most of the major international marketing playbooks.</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Weaknesses</w:t>
      </w:r>
    </w:p>
    <w:p w:rsidR="00C23D15" w:rsidRDefault="00000000">
      <w:r>
        <w:t>Gerlach and Eriksson (2021) highlighted that the Hofstede data used are based on IBM data that is several decades old and views specific countries as homogeneous units. The urban and rural areas in Japan are as distinct as the coastal and hinterland US. Individualism is much higher among young Japanese consumers than the national score. Toyota hence views Hofstede as a hypothesis to be developed and not a solution.</w:t>
      </w:r>
    </w:p>
    <w:p w:rsidR="00C23D15" w:rsidRDefault="00000000">
      <w:bookmarkStart w:id="15" w:name="_Toc237391141"/>
      <w:r>
        <w:br w:type="page"/>
      </w:r>
    </w:p>
    <w:p w:rsidR="00C23D15" w:rsidRDefault="00000000">
      <w:pPr>
        <w:pStyle w:val="Heading2"/>
      </w:pPr>
      <w:r>
        <w:lastRenderedPageBreak/>
        <w:t>3. Market Segmentation, Targeting and Positioning (STP)</w:t>
      </w:r>
      <w:bookmarkEnd w:id="15"/>
    </w:p>
    <w:p w:rsidR="00C23D15" w:rsidRDefault="00000000">
      <w:pPr>
        <w:pStyle w:val="Heading3"/>
      </w:pPr>
      <w:bookmarkStart w:id="16" w:name="_Toc237391142"/>
      <w:r>
        <w:t>3.1 STP Analysis</w:t>
      </w:r>
      <w:bookmarkEnd w:id="16"/>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Segmentation</w:t>
      </w:r>
    </w:p>
    <w:p w:rsidR="00C23D15" w:rsidRDefault="00000000">
      <w:r>
        <w:rPr>
          <w:b/>
          <w:bCs/>
          <w:i/>
          <w:iCs/>
        </w:rPr>
        <w:t>Japan:</w:t>
      </w:r>
      <w:r>
        <w:t xml:space="preserve"> Toyota is divided into household level, urban density and car category (</w:t>
      </w:r>
      <w:proofErr w:type="spellStart"/>
      <w:r>
        <w:t>kei</w:t>
      </w:r>
      <w:proofErr w:type="spellEnd"/>
      <w:r>
        <w:t xml:space="preserve">, regular, luxury). The city families are concentrated around such minivans as </w:t>
      </w:r>
      <w:proofErr w:type="spellStart"/>
      <w:r>
        <w:t>Sienta</w:t>
      </w:r>
      <w:proofErr w:type="spellEnd"/>
      <w:r>
        <w:t xml:space="preserve">, Noah and </w:t>
      </w:r>
      <w:proofErr w:type="spellStart"/>
      <w:r>
        <w:t>Voxy</w:t>
      </w:r>
      <w:proofErr w:type="spellEnd"/>
      <w:r>
        <w:t>. Overall, the Crown and Century consist of older buyers. Kei-passages operate under Daihatsu (</w:t>
      </w:r>
      <w:proofErr w:type="spellStart"/>
      <w:r>
        <w:t>Padeanu</w:t>
      </w:r>
      <w:proofErr w:type="spellEnd"/>
      <w:r>
        <w:t>, 2025).</w:t>
      </w:r>
    </w:p>
    <w:p w:rsidR="00C23D15" w:rsidRDefault="00000000">
      <w:r>
        <w:rPr>
          <w:b/>
          <w:bCs/>
          <w:i/>
          <w:iCs/>
        </w:rPr>
        <w:t xml:space="preserve">USA: </w:t>
      </w:r>
      <w:r>
        <w:t xml:space="preserve">The marketing is segmented on the basis of income level, usage (commute, family, off road, luxury) and geography. RAV4 and Camry reached the mass mid. Tundra and Tacoma focus on work-truck/outdoor consumers (Business Model Canvas Templates, 2024).  </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Targeting</w:t>
      </w:r>
    </w:p>
    <w:p w:rsidR="00C23D15" w:rsidRDefault="00000000">
      <w:r>
        <w:rPr>
          <w:b/>
          <w:bCs/>
          <w:i/>
          <w:iCs/>
        </w:rPr>
        <w:t>Japan:</w:t>
      </w:r>
      <w:r>
        <w:t xml:space="preserve"> Toyota puts its focus on the middle-income urban families and older repeat customers. Core buyers in Yaris and Prius are metro Tokyo, Osaka and Nagoya commuters who are salarymen (ET Auto, 2026). The Yaris was 2025's best-selling regular car in Japan at over 202,000 units.</w:t>
      </w:r>
    </w:p>
    <w:p w:rsidR="00C23D15" w:rsidRDefault="00000000">
      <w:r>
        <w:rPr>
          <w:b/>
          <w:bCs/>
          <w:i/>
          <w:iCs/>
        </w:rPr>
        <w:t>USA:</w:t>
      </w:r>
      <w:r>
        <w:t xml:space="preserve"> Toyota is eyeing millennial and Gen X families, Boomers to the new Lexus. Early 2026 also saw the Corolla Hybrid sell 20,574, surpassing Prius which sold 15,489 during the same period, up from 30,161 the year before (Wright, 2026). </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Positioning</w:t>
      </w:r>
    </w:p>
    <w:p w:rsidR="00C23D15" w:rsidRDefault="00000000">
      <w:r>
        <w:t xml:space="preserve">Japan: Trustworthiness, marketability and not flashy design. The Fun to Drive, </w:t>
      </w:r>
      <w:proofErr w:type="gramStart"/>
      <w:r>
        <w:t>Again</w:t>
      </w:r>
      <w:proofErr w:type="gramEnd"/>
      <w:r>
        <w:t xml:space="preserve"> campaign occurs over the lines of Yaris as well as Corolla lines with a heavy family image.</w:t>
      </w:r>
    </w:p>
    <w:p w:rsidR="00C23D15" w:rsidRDefault="00000000">
      <w:pPr>
        <w:jc w:val="center"/>
      </w:pPr>
      <w:r>
        <w:rPr>
          <w:noProof/>
        </w:rPr>
        <w:lastRenderedPageBreak/>
        <w:drawing>
          <wp:inline distT="114300" distB="114300" distL="114300" distR="114300">
            <wp:extent cx="5730875" cy="3175000"/>
            <wp:effectExtent l="25400" t="25400" r="25400" b="25400"/>
            <wp:docPr id="16" name="image25.png"/>
            <wp:cNvGraphicFramePr/>
            <a:graphic xmlns:a="http://schemas.openxmlformats.org/drawingml/2006/main">
              <a:graphicData uri="http://schemas.openxmlformats.org/drawingml/2006/picture">
                <pic:pic xmlns:pic="http://schemas.openxmlformats.org/drawingml/2006/picture">
                  <pic:nvPicPr>
                    <pic:cNvPr id="16" name="image25.png"/>
                    <pic:cNvPicPr preferRelativeResize="0"/>
                  </pic:nvPicPr>
                  <pic:blipFill>
                    <a:blip r:embed="rId24"/>
                    <a:srcRect/>
                    <a:stretch>
                      <a:fillRect/>
                    </a:stretch>
                  </pic:blipFill>
                  <pic:spPr>
                    <a:xfrm>
                      <a:off x="0" y="0"/>
                      <a:ext cx="5731200" cy="31750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16: Toyota Ad Campaign in US</w:t>
      </w:r>
    </w:p>
    <w:p w:rsidR="00C23D15" w:rsidRDefault="00000000">
      <w:pPr>
        <w:jc w:val="center"/>
      </w:pPr>
      <w:r>
        <w:t>(Source: Crain Communications, 2025)</w:t>
      </w:r>
    </w:p>
    <w:p w:rsidR="00C23D15" w:rsidRDefault="00000000">
      <w:r>
        <w:t xml:space="preserve">USA: </w:t>
      </w:r>
      <w:proofErr w:type="spellStart"/>
      <w:r>
        <w:t>Commendability</w:t>
      </w:r>
      <w:proofErr w:type="spellEnd"/>
      <w:r>
        <w:t xml:space="preserve"> and ability and hybrid leadership. Most campaigns of the US in 2025-26 are anchored in the Let's Go Places tagline. But now Toyota is the pragmatist to the Tesla, a hybrid option that does not worry about EV range anxiety (Crain Communications, 2025).</w:t>
      </w:r>
    </w:p>
    <w:p w:rsidR="00C23D15" w:rsidRDefault="00000000">
      <w:pPr>
        <w:pStyle w:val="Heading3"/>
      </w:pPr>
      <w:bookmarkStart w:id="17" w:name="_Toc237391143"/>
      <w:r>
        <w:t>3.2 Similarities and Differences Between the Two Countries</w:t>
      </w:r>
      <w:bookmarkEnd w:id="17"/>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Japan</w:t>
      </w:r>
    </w:p>
    <w:p w:rsidR="00C23D15" w:rsidRDefault="00000000">
      <w:r>
        <w:t>Segmentation gives preference to household set up and urban density. Targeting involves families that require an effective interior packaging (</w:t>
      </w:r>
      <w:proofErr w:type="spellStart"/>
      <w:r>
        <w:t>Sienta</w:t>
      </w:r>
      <w:proofErr w:type="spellEnd"/>
      <w:r>
        <w:t xml:space="preserve">, Noah). Positioning is based on quality, durability and mute dependability as opposed to the performance drama (Ajila et al., 2023).  </w:t>
      </w:r>
    </w:p>
    <w:p w:rsidR="00C23D15" w:rsidRDefault="00000000">
      <w:pPr>
        <w:jc w:val="center"/>
      </w:pPr>
      <w:r>
        <w:rPr>
          <w:noProof/>
        </w:rPr>
        <w:lastRenderedPageBreak/>
        <w:drawing>
          <wp:inline distT="114300" distB="114300" distL="114300" distR="114300">
            <wp:extent cx="5730875" cy="2616200"/>
            <wp:effectExtent l="25400" t="25400" r="25400" b="25400"/>
            <wp:docPr id="18" name="image15.png"/>
            <wp:cNvGraphicFramePr/>
            <a:graphic xmlns:a="http://schemas.openxmlformats.org/drawingml/2006/main">
              <a:graphicData uri="http://schemas.openxmlformats.org/drawingml/2006/picture">
                <pic:pic xmlns:pic="http://schemas.openxmlformats.org/drawingml/2006/picture">
                  <pic:nvPicPr>
                    <pic:cNvPr id="18" name="image15.png"/>
                    <pic:cNvPicPr preferRelativeResize="0"/>
                  </pic:nvPicPr>
                  <pic:blipFill>
                    <a:blip r:embed="rId25"/>
                    <a:srcRect/>
                    <a:stretch>
                      <a:fillRect/>
                    </a:stretch>
                  </pic:blipFill>
                  <pic:spPr>
                    <a:xfrm>
                      <a:off x="0" y="0"/>
                      <a:ext cx="5731200" cy="26162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17: Toyota EV Sales Highlights</w:t>
      </w:r>
    </w:p>
    <w:p w:rsidR="00C23D15" w:rsidRDefault="00000000">
      <w:pPr>
        <w:jc w:val="center"/>
      </w:pPr>
      <w:r>
        <w:t xml:space="preserve">(Source: Team </w:t>
      </w:r>
      <w:proofErr w:type="spellStart"/>
      <w:r>
        <w:t>Autopunditz</w:t>
      </w:r>
      <w:proofErr w:type="spellEnd"/>
      <w:r>
        <w:t>, 2026)</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USA</w:t>
      </w:r>
    </w:p>
    <w:p w:rsidR="00C23D15" w:rsidRDefault="00000000">
      <w:r>
        <w:t xml:space="preserve">Lifestyle and use-case are paid more weight above household level by segmentation. Targeting is </w:t>
      </w:r>
      <w:proofErr w:type="gramStart"/>
      <w:r>
        <w:t>more individualised and wide</w:t>
      </w:r>
      <w:proofErr w:type="gramEnd"/>
      <w:r>
        <w:t xml:space="preserve"> among solo commuters, weekenders, family-haulers and luxury upgraders. The 47% electrified blend in 2025 is a promotional feature on its own (Team </w:t>
      </w:r>
      <w:proofErr w:type="spellStart"/>
      <w:r>
        <w:t>Autopunditz</w:t>
      </w:r>
      <w:proofErr w:type="spellEnd"/>
      <w:r>
        <w:t>, 2026).</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Common Ground</w:t>
      </w:r>
    </w:p>
    <w:p w:rsidR="00C23D15" w:rsidRDefault="00000000">
      <w:r>
        <w:t>Both markets have the same underlying reliability positioning and multi-pathway of electrification narration of Toyota. The similarity between the two lies in the story of the recovery following the certification scandal. The fundamental difference lies in the emotional register: Japan lacking and having family-centred, US individualist and capability-centred.</w:t>
      </w:r>
    </w:p>
    <w:p w:rsidR="00C23D15" w:rsidRDefault="00000000">
      <w:bookmarkStart w:id="18" w:name="_Toc237391144"/>
      <w:r>
        <w:br w:type="page"/>
      </w:r>
    </w:p>
    <w:p w:rsidR="00C23D15" w:rsidRDefault="00000000">
      <w:pPr>
        <w:pStyle w:val="Heading2"/>
      </w:pPr>
      <w:r>
        <w:lastRenderedPageBreak/>
        <w:t>4. Marketing Mix (7Ps)</w:t>
      </w:r>
      <w:bookmarkEnd w:id="18"/>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Product</w:t>
      </w:r>
    </w:p>
    <w:p w:rsidR="00C23D15" w:rsidRDefault="00000000">
      <w:r>
        <w:rPr>
          <w:b/>
          <w:bCs/>
        </w:rPr>
        <w:t>Japan:</w:t>
      </w:r>
      <w:r>
        <w:t xml:space="preserve"> The 2025 line-up focussed on the Yaris (most regular car), Corolla in its 12th generation, </w:t>
      </w:r>
      <w:proofErr w:type="spellStart"/>
      <w:r>
        <w:t>Sienta</w:t>
      </w:r>
      <w:proofErr w:type="spellEnd"/>
      <w:r>
        <w:t xml:space="preserve"> and Land Cruiser. In October 2025, Toyota introduced the new Land Cruiser FJ, and upgraded its Crown model (TOYOTA MOTOR CORPORATION, 2026).  </w:t>
      </w:r>
    </w:p>
    <w:p w:rsidR="00C23D15" w:rsidRDefault="00000000">
      <w:r>
        <w:rPr>
          <w:b/>
          <w:bCs/>
        </w:rPr>
        <w:t>USA:</w:t>
      </w:r>
      <w:r>
        <w:t xml:space="preserve"> Since 2025 Camry has been hybrid only. RAV4 is the highest selling non-truck. Toyota affirmed that it would produce a second all-electric SUV, to be manufactured at Kentucky from 2027, along with the 2027 Highlander three-row electric (Faulner, 2026).</w:t>
      </w:r>
    </w:p>
    <w:p w:rsidR="00C23D15" w:rsidRDefault="00000000">
      <w:pPr>
        <w:pStyle w:val="Heading4"/>
        <w:spacing w:before="140" w:after="100"/>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t>Price</w:t>
      </w:r>
    </w:p>
    <w:p w:rsidR="00C23D15" w:rsidRDefault="00000000">
      <w:pPr>
        <w:jc w:val="center"/>
      </w:pPr>
      <w:r>
        <w:rPr>
          <w:noProof/>
        </w:rPr>
        <w:drawing>
          <wp:inline distT="114300" distB="114300" distL="114300" distR="114300">
            <wp:extent cx="5730875" cy="1333500"/>
            <wp:effectExtent l="25400" t="25400" r="25400" b="25400"/>
            <wp:docPr id="24" name="image20.png"/>
            <wp:cNvGraphicFramePr/>
            <a:graphic xmlns:a="http://schemas.openxmlformats.org/drawingml/2006/main">
              <a:graphicData uri="http://schemas.openxmlformats.org/drawingml/2006/picture">
                <pic:pic xmlns:pic="http://schemas.openxmlformats.org/drawingml/2006/picture">
                  <pic:nvPicPr>
                    <pic:cNvPr id="24" name="image20.png"/>
                    <pic:cNvPicPr preferRelativeResize="0"/>
                  </pic:nvPicPr>
                  <pic:blipFill>
                    <a:blip r:embed="rId26"/>
                    <a:srcRect/>
                    <a:stretch>
                      <a:fillRect/>
                    </a:stretch>
                  </pic:blipFill>
                  <pic:spPr>
                    <a:xfrm>
                      <a:off x="0" y="0"/>
                      <a:ext cx="5731200" cy="13335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18: Comparing Costs and Earnings</w:t>
      </w:r>
    </w:p>
    <w:p w:rsidR="00C23D15" w:rsidRDefault="00000000">
      <w:pPr>
        <w:jc w:val="center"/>
      </w:pPr>
      <w:r>
        <w:t>(Source: Salman, 2026)</w:t>
      </w:r>
    </w:p>
    <w:p w:rsidR="00C23D15" w:rsidRDefault="00000000">
      <w:r>
        <w:rPr>
          <w:b/>
          <w:bCs/>
        </w:rPr>
        <w:t xml:space="preserve">Japan: </w:t>
      </w:r>
      <w:r>
        <w:t xml:space="preserve">Yaris starts around 1.55 million yen (about $10,000), Corolla around </w:t>
      </w:r>
      <w:proofErr w:type="gramStart"/>
      <w:r>
        <w:t>2.28 million yen</w:t>
      </w:r>
      <w:proofErr w:type="gramEnd"/>
      <w:r>
        <w:t xml:space="preserve">, Alphard luxury MPV around 5.4 million yen. Prices are generally steady due to the more compliant domestic demand and </w:t>
      </w:r>
      <w:proofErr w:type="gramStart"/>
      <w:r>
        <w:t>wage based</w:t>
      </w:r>
      <w:proofErr w:type="gramEnd"/>
      <w:r>
        <w:t xml:space="preserve"> cost pass through (Salman, 2026).</w:t>
      </w:r>
    </w:p>
    <w:p w:rsidR="00C23D15" w:rsidRDefault="00000000">
      <w:pPr>
        <w:jc w:val="center"/>
      </w:pPr>
      <w:r>
        <w:rPr>
          <w:noProof/>
        </w:rPr>
        <w:lastRenderedPageBreak/>
        <w:drawing>
          <wp:inline distT="114300" distB="114300" distL="114300" distR="114300">
            <wp:extent cx="5730875" cy="3340100"/>
            <wp:effectExtent l="0" t="0" r="0" b="0"/>
            <wp:docPr id="2" name="image17.png"/>
            <wp:cNvGraphicFramePr/>
            <a:graphic xmlns:a="http://schemas.openxmlformats.org/drawingml/2006/main">
              <a:graphicData uri="http://schemas.openxmlformats.org/drawingml/2006/picture">
                <pic:pic xmlns:pic="http://schemas.openxmlformats.org/drawingml/2006/picture">
                  <pic:nvPicPr>
                    <pic:cNvPr id="2" name="image17.png"/>
                    <pic:cNvPicPr preferRelativeResize="0"/>
                  </pic:nvPicPr>
                  <pic:blipFill>
                    <a:blip r:embed="rId27"/>
                    <a:srcRect/>
                    <a:stretch>
                      <a:fillRect/>
                    </a:stretch>
                  </pic:blipFill>
                  <pic:spPr>
                    <a:xfrm>
                      <a:off x="0" y="0"/>
                      <a:ext cx="5731200" cy="3340100"/>
                    </a:xfrm>
                    <a:prstGeom prst="rect">
                      <a:avLst/>
                    </a:prstGeom>
                  </pic:spPr>
                </pic:pic>
              </a:graphicData>
            </a:graphic>
          </wp:inline>
        </w:drawing>
      </w:r>
    </w:p>
    <w:p w:rsidR="00C23D15" w:rsidRDefault="00000000">
      <w:pPr>
        <w:jc w:val="center"/>
        <w:rPr>
          <w:b/>
          <w:bCs/>
        </w:rPr>
      </w:pPr>
      <w:r>
        <w:rPr>
          <w:b/>
          <w:bCs/>
        </w:rPr>
        <w:t>Figure 19: Toyota Camry Prices</w:t>
      </w:r>
    </w:p>
    <w:p w:rsidR="00C23D15" w:rsidRDefault="00000000">
      <w:pPr>
        <w:jc w:val="center"/>
      </w:pPr>
      <w:r>
        <w:t xml:space="preserve">(Source: </w:t>
      </w:r>
      <w:proofErr w:type="spellStart"/>
      <w:r>
        <w:t>Carsales</w:t>
      </w:r>
      <w:proofErr w:type="spellEnd"/>
      <w:r>
        <w:t>, 2026)</w:t>
      </w:r>
    </w:p>
    <w:p w:rsidR="00C23D15" w:rsidRDefault="00000000">
      <w:r>
        <w:rPr>
          <w:b/>
          <w:bCs/>
        </w:rPr>
        <w:t>USA:</w:t>
      </w:r>
      <w:r>
        <w:t xml:space="preserve"> The 2026 Camry starts at $43,624 and ends at $60,569. Most of the tariff blow fell on Toyota instead of an increase in sticker prices, providing Hyundai with a larger competitive disadvantage (</w:t>
      </w:r>
      <w:proofErr w:type="spellStart"/>
      <w:r>
        <w:t>Carsales</w:t>
      </w:r>
      <w:proofErr w:type="spellEnd"/>
      <w:r>
        <w:t xml:space="preserve">, 2026).  </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Place</w:t>
      </w:r>
    </w:p>
    <w:p w:rsidR="00C23D15" w:rsidRDefault="00000000">
      <w:r>
        <w:rPr>
          <w:b/>
          <w:bCs/>
        </w:rPr>
        <w:t xml:space="preserve">Japan: </w:t>
      </w:r>
      <w:r>
        <w:t xml:space="preserve">Toyota operates four dealer channels (Toyota, </w:t>
      </w:r>
      <w:proofErr w:type="spellStart"/>
      <w:r>
        <w:t>Toyopet</w:t>
      </w:r>
      <w:proofErr w:type="spellEnd"/>
      <w:r>
        <w:t>, Corolla and Netz) that has about 4,600 dealer outlets across the country. Kinto is involved with subscription channels in cities (Nguyen, 2025).</w:t>
      </w:r>
    </w:p>
    <w:p w:rsidR="00C23D15" w:rsidRDefault="00000000">
      <w:r>
        <w:rPr>
          <w:b/>
          <w:bCs/>
        </w:rPr>
        <w:t xml:space="preserve">USA: </w:t>
      </w:r>
      <w:r>
        <w:t>Toyota Motor North America with its headquarters in Plano, Texas controls almost 1,500 dealerships in the USA since 2017. Approximately three-quarters of Toyotas sold by the US are produced in North American plants.</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Promotion</w:t>
      </w:r>
    </w:p>
    <w:p w:rsidR="00C23D15" w:rsidRDefault="00000000">
      <w:r>
        <w:rPr>
          <w:b/>
          <w:bCs/>
        </w:rPr>
        <w:t xml:space="preserve">Japan: </w:t>
      </w:r>
      <w:r>
        <w:t xml:space="preserve">TV, print, and Toyota Times digital newsroom are the focus of advertising. Motorsport is connected </w:t>
      </w:r>
      <w:proofErr w:type="spellStart"/>
      <w:r>
        <w:t>withGazoo</w:t>
      </w:r>
      <w:proofErr w:type="spellEnd"/>
      <w:r>
        <w:t xml:space="preserve"> Racing (WRC, Super GT) drive brand halo. The use of celebrity endorsements is restricted as compared with that in the US.</w:t>
      </w:r>
    </w:p>
    <w:p w:rsidR="00C23D15" w:rsidRDefault="00000000">
      <w:pPr>
        <w:jc w:val="center"/>
      </w:pPr>
      <w:r>
        <w:rPr>
          <w:noProof/>
        </w:rPr>
        <w:lastRenderedPageBreak/>
        <w:drawing>
          <wp:inline distT="114300" distB="114300" distL="114300" distR="114300">
            <wp:extent cx="4268470" cy="4980940"/>
            <wp:effectExtent l="25400" t="25400" r="25400" b="25400"/>
            <wp:docPr id="25" name="image22.png"/>
            <wp:cNvGraphicFramePr/>
            <a:graphic xmlns:a="http://schemas.openxmlformats.org/drawingml/2006/main">
              <a:graphicData uri="http://schemas.openxmlformats.org/drawingml/2006/picture">
                <pic:pic xmlns:pic="http://schemas.openxmlformats.org/drawingml/2006/picture">
                  <pic:nvPicPr>
                    <pic:cNvPr id="25" name="image22.png"/>
                    <pic:cNvPicPr preferRelativeResize="0"/>
                  </pic:nvPicPr>
                  <pic:blipFill>
                    <a:blip r:embed="rId28"/>
                    <a:srcRect/>
                    <a:stretch>
                      <a:fillRect/>
                    </a:stretch>
                  </pic:blipFill>
                  <pic:spPr>
                    <a:xfrm>
                      <a:off x="0" y="0"/>
                      <a:ext cx="4268625" cy="49813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20: Toyota Superbowl Ad</w:t>
      </w:r>
    </w:p>
    <w:p w:rsidR="00C23D15" w:rsidRDefault="00000000">
      <w:pPr>
        <w:jc w:val="center"/>
      </w:pPr>
      <w:r>
        <w:t>(Source: Gauthier, 2026)</w:t>
      </w:r>
    </w:p>
    <w:p w:rsidR="00C23D15" w:rsidRDefault="00000000">
      <w:r>
        <w:rPr>
          <w:b/>
          <w:bCs/>
        </w:rPr>
        <w:t>USA:</w:t>
      </w:r>
      <w:r>
        <w:t xml:space="preserve"> Heavy on YouTube, Instagram, Tik Tok and connected-TV. The Let's Go Places is a campaign that runs during Camry, RAV4 and the Tacoma launch. The spending on the Super Bowl is an ongoing process every year; the 2026 slot promoted the hybrid-first message. The NFL and 2028 Olympics in LA are some of the sponsorships (Gauthier, 2026).</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People</w:t>
      </w:r>
    </w:p>
    <w:p w:rsidR="00C23D15" w:rsidRDefault="00000000">
      <w:r>
        <w:rPr>
          <w:b/>
          <w:bCs/>
        </w:rPr>
        <w:t xml:space="preserve">Japan: </w:t>
      </w:r>
      <w:r>
        <w:t>Toyota has approximately 73,133 (Consolidated 390,927) full-time employees in Japan and training is based on the kaizen, TPS and the Toyota Way. The cheating scandal led to a wide-ranging overhaul of test-team responsibility and regulation since 2024 (Toyota, 2025b).</w:t>
      </w:r>
    </w:p>
    <w:p w:rsidR="00C23D15" w:rsidRDefault="00000000">
      <w:r>
        <w:rPr>
          <w:b/>
          <w:bCs/>
        </w:rPr>
        <w:lastRenderedPageBreak/>
        <w:t xml:space="preserve">USA: </w:t>
      </w:r>
      <w:r>
        <w:t>Some 50,000 direct staff in 11 US factories. Alone, more than 10,000 are exercised in Kentucky. All plants in the US operated by Toyota non-union, UAW organising efforts at Kentucky in 2024 did not meet the threshold elections.</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Process</w:t>
      </w:r>
    </w:p>
    <w:p w:rsidR="00C23D15" w:rsidRDefault="00000000">
      <w:r>
        <w:t xml:space="preserve">Japan: The Toyota Production System (just-in-time, </w:t>
      </w:r>
      <w:proofErr w:type="spellStart"/>
      <w:r>
        <w:t>jidoka</w:t>
      </w:r>
      <w:proofErr w:type="spellEnd"/>
      <w:r>
        <w:t>, kaizen) is still operating central to the Toyota. Digital order-to-delivery passes along the dealer network and the Kinto app.</w:t>
      </w:r>
    </w:p>
    <w:p w:rsidR="00C23D15" w:rsidRDefault="00000000">
      <w:r>
        <w:t xml:space="preserve">USA: The battery's plant in North Carolina commenced in 2025 that will produce six lines of hybrids and two lines of BEV. Kentucky manufactured 787,000 engines last year and 444,000 vehicles (Halvorson, 2026).  </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Physical Evidence</w:t>
      </w:r>
    </w:p>
    <w:p w:rsidR="00C23D15" w:rsidRDefault="00000000">
      <w:r>
        <w:rPr>
          <w:b/>
          <w:bCs/>
        </w:rPr>
        <w:t xml:space="preserve">Japan: </w:t>
      </w:r>
      <w:r>
        <w:t xml:space="preserve">There are dealer showrooms that are branded by channel. </w:t>
      </w:r>
      <w:proofErr w:type="spellStart"/>
      <w:r>
        <w:t>Toyopet</w:t>
      </w:r>
      <w:proofErr w:type="spellEnd"/>
      <w:r>
        <w:t xml:space="preserve"> is in charge of Crown and Land Cruiser, whereas Netz is focused on younger consumers. The Woven City project adjacent to Mount Fuji is a prototype accessible site of connected mobility (Evans, 2025).</w:t>
      </w:r>
    </w:p>
    <w:p w:rsidR="00C23D15" w:rsidRDefault="00000000">
      <w:r>
        <w:rPr>
          <w:b/>
          <w:bCs/>
        </w:rPr>
        <w:t xml:space="preserve">USA: </w:t>
      </w:r>
      <w:r>
        <w:t xml:space="preserve">In 2017, the plano headquarters was opened, turning it into a landmark. Major markets are anchored by Toyota Stadium (FC Dallas), Toyota </w:t>
      </w:r>
      <w:proofErr w:type="spellStart"/>
      <w:r>
        <w:t>Center</w:t>
      </w:r>
      <w:proofErr w:type="spellEnd"/>
      <w:r>
        <w:t xml:space="preserve"> (Houston Rockets) and Toyota Field (San Antonio).  </w:t>
      </w:r>
    </w:p>
    <w:p w:rsidR="00C23D15" w:rsidRDefault="00000000">
      <w:bookmarkStart w:id="19" w:name="_Toc237391145"/>
      <w:r>
        <w:br w:type="page"/>
      </w:r>
    </w:p>
    <w:p w:rsidR="00C23D15" w:rsidRDefault="00000000">
      <w:pPr>
        <w:pStyle w:val="Heading2"/>
      </w:pPr>
      <w:r>
        <w:lastRenderedPageBreak/>
        <w:t>5. Analysis of Entry Methods</w:t>
      </w:r>
      <w:bookmarkEnd w:id="19"/>
    </w:p>
    <w:p w:rsidR="00C23D15" w:rsidRDefault="00000000">
      <w:pPr>
        <w:pStyle w:val="Heading3"/>
      </w:pPr>
      <w:bookmarkStart w:id="20" w:name="_Toc237391146"/>
      <w:r>
        <w:t>5.1 Joint Venture and Wholly-Owned Subsidiary as Primary Entry Modes</w:t>
      </w:r>
      <w:bookmarkEnd w:id="20"/>
    </w:p>
    <w:p w:rsidR="00C23D15" w:rsidRDefault="00000000">
      <w:r>
        <w:t xml:space="preserve">In October 1957, Toyota came into the US market when it formed a company, Toyota Motor Sales, USA, Inc. in Hollywood, California. The </w:t>
      </w:r>
      <w:proofErr w:type="spellStart"/>
      <w:r>
        <w:t>Toyopet</w:t>
      </w:r>
      <w:proofErr w:type="spellEnd"/>
      <w:r>
        <w:t xml:space="preserve"> sedan that it introduced at one time did not succeed well since American consumers viewed them as being </w:t>
      </w:r>
      <w:proofErr w:type="spellStart"/>
      <w:r>
        <w:t>underrunners</w:t>
      </w:r>
      <w:proofErr w:type="spellEnd"/>
      <w:r>
        <w:t xml:space="preserve"> and costly. Toyota later consolidated with the 1984 NUMMI joint venture in Fremont allowing the Toyota Production System (TPS) practices to be transferred to the US </w:t>
      </w:r>
      <w:proofErr w:type="spellStart"/>
      <w:r>
        <w:t>labor</w:t>
      </w:r>
      <w:proofErr w:type="spellEnd"/>
      <w:r>
        <w:t xml:space="preserve"> force. In 1986, Toyota built Toyota Motor Manufacturing Kentucky (TMMK) where it began to produce Camry in 1988 (Toyota, 2025b).  </w:t>
      </w:r>
    </w:p>
    <w:p w:rsidR="00C23D15" w:rsidRDefault="00000000">
      <w:pPr>
        <w:pStyle w:val="Heading3"/>
      </w:pPr>
      <w:bookmarkStart w:id="21" w:name="_Toc237391147"/>
      <w:r>
        <w:t>5.2 Advantages of the Entry Mode</w:t>
      </w:r>
      <w:bookmarkEnd w:id="21"/>
    </w:p>
    <w:p w:rsidR="00C23D15" w:rsidRDefault="00000000">
      <w:r>
        <w:rPr>
          <w:b/>
          <w:bCs/>
          <w:i/>
          <w:iCs/>
        </w:rPr>
        <w:t xml:space="preserve">Local production control: </w:t>
      </w:r>
      <w:r>
        <w:t>Wholly-owned plants allow Toyota to implement TPS in a pure form. Its Kentucky factory produces approximately 444,000 vehicles per year, and 787,000 engines, having complete control over quality, product mixture, and speed (</w:t>
      </w:r>
      <w:proofErr w:type="spellStart"/>
      <w:r>
        <w:t>Vellequette</w:t>
      </w:r>
      <w:proofErr w:type="spellEnd"/>
      <w:r>
        <w:t>, 2025).</w:t>
      </w:r>
    </w:p>
    <w:p w:rsidR="00C23D15" w:rsidRDefault="00000000">
      <w:r>
        <w:rPr>
          <w:b/>
          <w:bCs/>
          <w:i/>
          <w:iCs/>
        </w:rPr>
        <w:t xml:space="preserve">Tariff protection: </w:t>
      </w:r>
      <w:r>
        <w:t>Making two-thirds of US-sold Toyotas in North America, the 25% import tariff of 2025 had a mere impact on the US revenues of Toyota, approximately two-thirds (Olsen, 2025).</w:t>
      </w:r>
    </w:p>
    <w:p w:rsidR="00C23D15" w:rsidRDefault="00000000">
      <w:pPr>
        <w:pStyle w:val="Heading3"/>
        <w:rPr>
          <w:color w:val="000000"/>
        </w:rPr>
      </w:pPr>
      <w:bookmarkStart w:id="22" w:name="_Toc237391148"/>
      <w:r>
        <w:rPr>
          <w:i w:val="0"/>
          <w:iCs w:val="0"/>
          <w:color w:val="000000"/>
          <w:sz w:val="26"/>
          <w:szCs w:val="26"/>
        </w:rPr>
        <w:t>5.3 Disadvantages of the Entry Mode</w:t>
      </w:r>
      <w:bookmarkEnd w:id="22"/>
    </w:p>
    <w:p w:rsidR="00C23D15" w:rsidRDefault="00000000">
      <w:r>
        <w:rPr>
          <w:b/>
          <w:bCs/>
          <w:i/>
          <w:iCs/>
        </w:rPr>
        <w:t xml:space="preserve">Capital intensity: </w:t>
      </w:r>
      <w:r>
        <w:t>The North Carolina battery plant is its own $5.9 billion project, which will have to be grounded in 2021 to be up and running in 2025. Payback horizons are stretched up to a decade (Devonshire, 2025).</w:t>
      </w:r>
    </w:p>
    <w:p w:rsidR="00C23D15" w:rsidRDefault="00000000">
      <w:r>
        <w:rPr>
          <w:b/>
          <w:bCs/>
          <w:i/>
          <w:iCs/>
        </w:rPr>
        <w:t xml:space="preserve">Loss of flexibility: </w:t>
      </w:r>
      <w:r>
        <w:t>The presence of a wholly-owned footprint binds Toyota to the labour and regulatory practices in the US. The quickness of the calculus shift was reflected in mid-2025 suggestions that Trump tariffs might result in some manufacturing returning to Japan.</w:t>
      </w:r>
    </w:p>
    <w:p w:rsidR="00C23D15" w:rsidRDefault="00000000">
      <w:bookmarkStart w:id="23" w:name="_Toc237391149"/>
      <w:r>
        <w:br w:type="page"/>
      </w:r>
    </w:p>
    <w:p w:rsidR="00C23D15" w:rsidRDefault="00000000">
      <w:pPr>
        <w:pStyle w:val="Heading2"/>
      </w:pPr>
      <w:r>
        <w:lastRenderedPageBreak/>
        <w:t>6. Ethical Evaluation of Toyota's Marketing Mix in Japan</w:t>
      </w:r>
      <w:bookmarkEnd w:id="23"/>
    </w:p>
    <w:p w:rsidR="00C23D15" w:rsidRDefault="00000000">
      <w:pPr>
        <w:pStyle w:val="Heading3"/>
      </w:pPr>
      <w:bookmarkStart w:id="24" w:name="_4bzhhbucbodf" w:colFirst="0" w:colLast="0"/>
      <w:bookmarkStart w:id="25" w:name="_Toc237391150"/>
      <w:bookmarkEnd w:id="24"/>
      <w:r>
        <w:t>6.1 Ethical Marketing Practices</w:t>
      </w:r>
      <w:bookmarkEnd w:id="25"/>
    </w:p>
    <w:p w:rsidR="00C23D15" w:rsidRDefault="00000000">
      <w:pPr>
        <w:pStyle w:val="Heading4"/>
        <w:spacing w:before="140" w:after="100"/>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t xml:space="preserve">Product — </w:t>
      </w:r>
      <w:proofErr w:type="gramStart"/>
      <w:r>
        <w:rPr>
          <w:rFonts w:ascii="Times New Roman" w:eastAsia="Times New Roman" w:hAnsi="Times New Roman" w:cs="Times New Roman"/>
          <w:b/>
          <w:bCs/>
          <w:color w:val="000000"/>
        </w:rPr>
        <w:t>Multi-pathway</w:t>
      </w:r>
      <w:proofErr w:type="gramEnd"/>
      <w:r>
        <w:rPr>
          <w:rFonts w:ascii="Times New Roman" w:eastAsia="Times New Roman" w:hAnsi="Times New Roman" w:cs="Times New Roman"/>
          <w:b/>
          <w:bCs/>
          <w:color w:val="000000"/>
        </w:rPr>
        <w:t xml:space="preserve"> electrification and hybrid leadership</w:t>
      </w:r>
    </w:p>
    <w:p w:rsidR="00C23D15" w:rsidRDefault="00000000">
      <w:pPr>
        <w:jc w:val="center"/>
      </w:pPr>
      <w:r>
        <w:rPr>
          <w:noProof/>
        </w:rPr>
        <w:drawing>
          <wp:inline distT="114300" distB="114300" distL="114300" distR="114300">
            <wp:extent cx="5730875" cy="3829685"/>
            <wp:effectExtent l="25400" t="25400" r="25400" b="31115"/>
            <wp:docPr id="15" name="image23.png"/>
            <wp:cNvGraphicFramePr/>
            <a:graphic xmlns:a="http://schemas.openxmlformats.org/drawingml/2006/main">
              <a:graphicData uri="http://schemas.openxmlformats.org/drawingml/2006/picture">
                <pic:pic xmlns:pic="http://schemas.openxmlformats.org/drawingml/2006/picture">
                  <pic:nvPicPr>
                    <pic:cNvPr id="15" name="image23.png"/>
                    <pic:cNvPicPr preferRelativeResize="0"/>
                  </pic:nvPicPr>
                  <pic:blipFill>
                    <a:blip r:embed="rId29"/>
                    <a:srcRect/>
                    <a:stretch>
                      <a:fillRect/>
                    </a:stretch>
                  </pic:blipFill>
                  <pic:spPr>
                    <a:xfrm>
                      <a:off x="0" y="0"/>
                      <a:ext cx="5731200" cy="3829685"/>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21: Toyota Total Car Sales</w:t>
      </w:r>
    </w:p>
    <w:p w:rsidR="00C23D15" w:rsidRDefault="00000000">
      <w:pPr>
        <w:jc w:val="center"/>
      </w:pPr>
      <w:r>
        <w:t>(Source: Bekker, 2026a)</w:t>
      </w:r>
    </w:p>
    <w:p w:rsidR="00C23D15" w:rsidRDefault="00000000">
      <w:r>
        <w:t xml:space="preserve">The offering of hybrid choices on nearly all of their models instead of a complete ICE to pure BEV transition choice by Toyota provided consumers with true choice. Toyota has sold an aggregate of 11.32 million vehicles in FY25 across the globe, increasing by 4.6%. Local BEV sales remained minuscule at 4,227 units in 2025, yet hybrid options allowed older Japanese buyers to upgrade without a range-anxiety trade-over (Bekker, 2026a). </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Physical Evidence — Woven City and community investment</w:t>
      </w:r>
    </w:p>
    <w:p w:rsidR="00C23D15" w:rsidRDefault="00000000">
      <w:r>
        <w:t xml:space="preserve">In the former Higashi-Fuji plant facility, which started Phase 1 in October 2025, the Woven City connected-mobility prototype would change the physical presence of Toyota to a research-and-community-focused global facility, rather than an entirely commercial space (Crisler, 2025). Together with the "Beyond Zero" 2050 carbon-neutrality goal and the renewable-electricality promise of all Japanese assembly facilities by </w:t>
      </w:r>
      <w:proofErr w:type="gramStart"/>
      <w:r>
        <w:t>2035,.</w:t>
      </w:r>
      <w:proofErr w:type="gramEnd"/>
    </w:p>
    <w:p w:rsidR="00C23D15" w:rsidRDefault="00000000">
      <w:pPr>
        <w:pStyle w:val="Heading2"/>
      </w:pPr>
      <w:bookmarkStart w:id="26" w:name="_wpwyodj3bxh1" w:colFirst="0" w:colLast="0"/>
      <w:bookmarkStart w:id="27" w:name="_Toc237391151"/>
      <w:bookmarkEnd w:id="26"/>
      <w:r>
        <w:lastRenderedPageBreak/>
        <w:t>6.2 Unethical Marketing Practices</w:t>
      </w:r>
      <w:bookmarkEnd w:id="27"/>
    </w:p>
    <w:p w:rsidR="00C23D15" w:rsidRDefault="00000000">
      <w:pPr>
        <w:pStyle w:val="Heading4"/>
        <w:spacing w:before="140" w:after="100"/>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t>Product and Process — 2024 vehicle certification scandal</w:t>
      </w:r>
    </w:p>
    <w:p w:rsidR="00C23D15" w:rsidRDefault="00000000">
      <w:pPr>
        <w:jc w:val="center"/>
      </w:pPr>
      <w:r>
        <w:rPr>
          <w:noProof/>
        </w:rPr>
        <w:drawing>
          <wp:inline distT="114300" distB="114300" distL="114300" distR="114300">
            <wp:extent cx="5730875" cy="6553200"/>
            <wp:effectExtent l="25400" t="25400" r="25400" b="25400"/>
            <wp:docPr id="9" name="image19.png"/>
            <wp:cNvGraphicFramePr/>
            <a:graphic xmlns:a="http://schemas.openxmlformats.org/drawingml/2006/main">
              <a:graphicData uri="http://schemas.openxmlformats.org/drawingml/2006/picture">
                <pic:pic xmlns:pic="http://schemas.openxmlformats.org/drawingml/2006/picture">
                  <pic:nvPicPr>
                    <pic:cNvPr id="9" name="image19.png"/>
                    <pic:cNvPicPr preferRelativeResize="0"/>
                  </pic:nvPicPr>
                  <pic:blipFill>
                    <a:blip r:embed="rId30"/>
                    <a:srcRect/>
                    <a:stretch>
                      <a:fillRect/>
                    </a:stretch>
                  </pic:blipFill>
                  <pic:spPr>
                    <a:xfrm>
                      <a:off x="0" y="0"/>
                      <a:ext cx="5731200" cy="6553200"/>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21: Toyota Advertising Scandal</w:t>
      </w:r>
    </w:p>
    <w:p w:rsidR="00C23D15" w:rsidRDefault="00000000">
      <w:pPr>
        <w:jc w:val="center"/>
      </w:pPr>
      <w:r>
        <w:t>(Source: Jie, 2024)</w:t>
      </w:r>
    </w:p>
    <w:p w:rsidR="00C23D15" w:rsidRDefault="00000000">
      <w:r>
        <w:t xml:space="preserve">In June 2024, Toyota acknowledged its falsified certification information about seven models, such as RAV4, Camry, Corolla and Yaris Cross. Deviations included collision, airbag, and engine-power. Akio Toyoda, Toyota chairman, made a public apology, and the Japanese </w:t>
      </w:r>
      <w:r>
        <w:lastRenderedPageBreak/>
        <w:t xml:space="preserve">authorities also carried out inspections, requiring remedial reforms. Affected models were put on hold in terms of production (Jie, 2024).  </w:t>
      </w:r>
    </w:p>
    <w:p w:rsidR="00C23D15" w:rsidRDefault="00000000">
      <w:pPr>
        <w:pStyle w:val="Heading4"/>
        <w:spacing w:before="140" w:after="100"/>
        <w:jc w:val="both"/>
        <w:rPr>
          <w:rFonts w:ascii="Times New Roman" w:eastAsia="Times New Roman" w:hAnsi="Times New Roman" w:cs="Times New Roman"/>
          <w:b/>
          <w:bCs/>
          <w:color w:val="000000"/>
        </w:rPr>
      </w:pPr>
      <w:r>
        <w:rPr>
          <w:rFonts w:ascii="Times New Roman" w:eastAsia="Times New Roman" w:hAnsi="Times New Roman" w:cs="Times New Roman"/>
          <w:b/>
          <w:bCs/>
          <w:color w:val="000000"/>
        </w:rPr>
        <w:t>People and Physical Evidence — Toyota Industries engine irregularities</w:t>
      </w:r>
    </w:p>
    <w:p w:rsidR="00C23D15" w:rsidRDefault="00000000">
      <w:pPr>
        <w:jc w:val="center"/>
      </w:pPr>
      <w:r>
        <w:rPr>
          <w:noProof/>
        </w:rPr>
        <w:drawing>
          <wp:inline distT="114300" distB="114300" distL="114300" distR="114300">
            <wp:extent cx="4305300" cy="7000875"/>
            <wp:effectExtent l="25400" t="25400" r="25400" b="25400"/>
            <wp:docPr id="1" name="image11.png"/>
            <wp:cNvGraphicFramePr/>
            <a:graphic xmlns:a="http://schemas.openxmlformats.org/drawingml/2006/main">
              <a:graphicData uri="http://schemas.openxmlformats.org/drawingml/2006/picture">
                <pic:pic xmlns:pic="http://schemas.openxmlformats.org/drawingml/2006/picture">
                  <pic:nvPicPr>
                    <pic:cNvPr id="1" name="image11.png"/>
                    <pic:cNvPicPr preferRelativeResize="0"/>
                  </pic:nvPicPr>
                  <pic:blipFill>
                    <a:blip r:embed="rId31"/>
                    <a:srcRect/>
                    <a:stretch>
                      <a:fillRect/>
                    </a:stretch>
                  </pic:blipFill>
                  <pic:spPr>
                    <a:xfrm>
                      <a:off x="0" y="0"/>
                      <a:ext cx="4305300" cy="7000875"/>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Figure 22: Toyota Horsepower Certification</w:t>
      </w:r>
    </w:p>
    <w:p w:rsidR="00C23D15" w:rsidRDefault="00000000">
      <w:pPr>
        <w:jc w:val="center"/>
      </w:pPr>
      <w:r>
        <w:t xml:space="preserve">(Source: </w:t>
      </w:r>
      <w:proofErr w:type="spellStart"/>
      <w:r>
        <w:t>Leussink</w:t>
      </w:r>
      <w:proofErr w:type="spellEnd"/>
      <w:r>
        <w:t>, 2024)</w:t>
      </w:r>
    </w:p>
    <w:p w:rsidR="00C23D15" w:rsidRDefault="00000000">
      <w:r>
        <w:lastRenderedPageBreak/>
        <w:t xml:space="preserve">In January 2024, Toyota Industries announced anomalies in horsepower testing of three diesel engines in models such as the Land Cruiser 300 and </w:t>
      </w:r>
      <w:proofErr w:type="spellStart"/>
      <w:r>
        <w:t>Hace</w:t>
      </w:r>
      <w:proofErr w:type="spellEnd"/>
      <w:r>
        <w:t>. Certification reportedly involved different software which brought up issues of compliance and accountability within the organisation. These incidences undermined the stakeholder confidence and added to the legal and reputational strains (</w:t>
      </w:r>
      <w:proofErr w:type="spellStart"/>
      <w:r>
        <w:t>Leussink</w:t>
      </w:r>
      <w:proofErr w:type="spellEnd"/>
      <w:r>
        <w:t>, 2024).</w:t>
      </w:r>
    </w:p>
    <w:p w:rsidR="00C23D15" w:rsidRDefault="00000000">
      <w:bookmarkStart w:id="28" w:name="_Toc237391152"/>
      <w:r>
        <w:br w:type="page"/>
      </w:r>
    </w:p>
    <w:p w:rsidR="00C23D15" w:rsidRDefault="00000000">
      <w:pPr>
        <w:pStyle w:val="Heading2"/>
      </w:pPr>
      <w:r>
        <w:lastRenderedPageBreak/>
        <w:t>Conclusion and Recommendations</w:t>
      </w:r>
      <w:bookmarkEnd w:id="28"/>
    </w:p>
    <w:p w:rsidR="00C23D15" w:rsidRDefault="00000000">
      <w:pPr>
        <w:pStyle w:val="Heading3"/>
      </w:pPr>
      <w:bookmarkStart w:id="29" w:name="_Toc237391153"/>
      <w:r>
        <w:t>Summary of Key Findings</w:t>
      </w:r>
      <w:bookmarkEnd w:id="29"/>
    </w:p>
    <w:p w:rsidR="00C23D15" w:rsidRDefault="00000000">
      <w:r>
        <w:t xml:space="preserve">Toyota had a record 10.5 million Toyota and Lexus sales in 2025 and remained the largest worldwide automaker for the sixth consecutive year. However, operating income in FY26 fell to 3.766 trillion yen and other small items, primarily, a 1.45 </w:t>
      </w:r>
      <w:proofErr w:type="gramStart"/>
      <w:r>
        <w:t>trillion yen</w:t>
      </w:r>
      <w:proofErr w:type="gramEnd"/>
      <w:r>
        <w:t xml:space="preserve"> tariff blow. Japan and the US pulled in opposite directions with a 4-percent increase in Japan sales to 1.41 million and a US sales increase of 8 percent to 2.52 million. The 2024 certification fraud undermined domestic trust, and the aggressive 10 billion five-year US investment programme, the Japanese-specific rate in 15 percent tariff and the failure of US EV subsidies in September 2025 all collaborated to provide Toyota with a competitive window with which its hybrid-intense line-up is uniquely positioned to take advantage.</w:t>
      </w:r>
    </w:p>
    <w:p w:rsidR="00C23D15" w:rsidRDefault="00000000">
      <w:pPr>
        <w:pStyle w:val="Heading3"/>
      </w:pPr>
      <w:bookmarkStart w:id="30" w:name="_Toc237391154"/>
      <w:r>
        <w:t>Recommendations for Toyota in Japan and the United States</w:t>
      </w:r>
      <w:bookmarkEnd w:id="30"/>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USA:</w:t>
      </w:r>
    </w:p>
    <w:p w:rsidR="00C23D15" w:rsidRDefault="00000000">
      <w:r>
        <w:t>Ramp up efforts on the second BEV programme in Kentucky and Corolla Hybrid launch in Mississippi since 2026. The 20,574 units of Corolla Hybrid sold at the beginning of 2026 already sold more than the Prius (15,489) showing where the volume will be. Toyota needs to shift marketing investment on the Prius nameplate revival to the Corolla Hybrid line-up where mass-market demand on hybrids is resoundingly taking flight (Halvorson, 2026a).</w:t>
      </w:r>
    </w:p>
    <w:p w:rsidR="00C23D15" w:rsidRDefault="00000000">
      <w:r>
        <w:rPr>
          <w:b/>
          <w:bCs/>
          <w:i/>
          <w:iCs/>
        </w:rPr>
        <w:t>Japan:</w:t>
      </w:r>
    </w:p>
    <w:p w:rsidR="00C23D15" w:rsidRDefault="00000000">
      <w:r>
        <w:t xml:space="preserve">Bring back trust post-certification scandal by conducting transparent and regulator-led testing and further vigorous Woven City showcasing. Emphasize the push </w:t>
      </w:r>
      <w:proofErr w:type="spellStart"/>
      <w:r>
        <w:t>kei</w:t>
      </w:r>
      <w:proofErr w:type="spellEnd"/>
      <w:r>
        <w:t xml:space="preserve">-adjacent and Yaris-type volume </w:t>
      </w:r>
      <w:proofErr w:type="gramStart"/>
      <w:r>
        <w:t>more hard</w:t>
      </w:r>
      <w:proofErr w:type="gramEnd"/>
      <w:r>
        <w:t xml:space="preserve"> as the Yaris beat the Corolla in the 2025 and indicates where the Japanese demand is. Reconsider small BEV pilots using Kinto subscription as opposed to direct sales.</w:t>
      </w:r>
    </w:p>
    <w:p w:rsidR="00C23D15" w:rsidRDefault="00000000">
      <w:r>
        <w:br w:type="page"/>
      </w:r>
    </w:p>
    <w:p w:rsidR="00C23D15" w:rsidRDefault="00000000">
      <w:pPr>
        <w:pStyle w:val="Heading1"/>
      </w:pPr>
      <w:bookmarkStart w:id="31" w:name="_Toc237391155"/>
      <w:r>
        <w:lastRenderedPageBreak/>
        <w:t>Section 2: Reflective Account Using Gibbs' Reflective Cycle</w:t>
      </w:r>
      <w:bookmarkEnd w:id="31"/>
    </w:p>
    <w:p w:rsidR="00C23D15" w:rsidRDefault="00000000">
      <w:pPr>
        <w:pStyle w:val="Heading2"/>
      </w:pPr>
      <w:bookmarkStart w:id="32" w:name="_Toc237391156"/>
      <w:r>
        <w:t>Introduction to the Model</w:t>
      </w:r>
      <w:bookmarkEnd w:id="32"/>
    </w:p>
    <w:p w:rsidR="00C23D15" w:rsidRDefault="00000000">
      <w:pPr>
        <w:jc w:val="center"/>
      </w:pPr>
      <w:r>
        <w:rPr>
          <w:noProof/>
        </w:rPr>
        <w:drawing>
          <wp:inline distT="114300" distB="114300" distL="114300" distR="114300">
            <wp:extent cx="3187065" cy="3291205"/>
            <wp:effectExtent l="25400" t="25400" r="25400" b="25400"/>
            <wp:docPr id="20" name="image13.png"/>
            <wp:cNvGraphicFramePr/>
            <a:graphic xmlns:a="http://schemas.openxmlformats.org/drawingml/2006/main">
              <a:graphicData uri="http://schemas.openxmlformats.org/drawingml/2006/picture">
                <pic:pic xmlns:pic="http://schemas.openxmlformats.org/drawingml/2006/picture">
                  <pic:nvPicPr>
                    <pic:cNvPr id="20" name="image13.png"/>
                    <pic:cNvPicPr preferRelativeResize="0"/>
                  </pic:nvPicPr>
                  <pic:blipFill>
                    <a:blip r:embed="rId32"/>
                    <a:srcRect/>
                    <a:stretch>
                      <a:fillRect/>
                    </a:stretch>
                  </pic:blipFill>
                  <pic:spPr>
                    <a:xfrm>
                      <a:off x="0" y="0"/>
                      <a:ext cx="3187538" cy="3291479"/>
                    </a:xfrm>
                    <a:prstGeom prst="rect">
                      <a:avLst/>
                    </a:prstGeom>
                    <a:ln w="25400">
                      <a:solidFill>
                        <a:srgbClr val="000000"/>
                      </a:solidFill>
                      <a:prstDash val="solid"/>
                    </a:ln>
                  </pic:spPr>
                </pic:pic>
              </a:graphicData>
            </a:graphic>
          </wp:inline>
        </w:drawing>
      </w:r>
    </w:p>
    <w:p w:rsidR="00C23D15" w:rsidRDefault="00000000">
      <w:pPr>
        <w:jc w:val="center"/>
        <w:rPr>
          <w:b/>
          <w:bCs/>
        </w:rPr>
      </w:pPr>
      <w:r>
        <w:rPr>
          <w:b/>
          <w:bCs/>
        </w:rPr>
        <w:t xml:space="preserve">Figure 23: Gibbs Reflection Model </w:t>
      </w:r>
    </w:p>
    <w:p w:rsidR="00C23D15" w:rsidRDefault="00000000">
      <w:pPr>
        <w:jc w:val="center"/>
      </w:pPr>
      <w:r>
        <w:t>(Source: Dutta, He and Tsang, 2023)</w:t>
      </w:r>
    </w:p>
    <w:p w:rsidR="00C23D15" w:rsidRDefault="00000000">
      <w:r>
        <w:t>The Reflective Cycle is a six-stage instrument that was published in 1988 by Graham Gibbs: Description, Feelings, Evaluation, Analysis, Conclusion, and Action Plan. The framework delays the reflection beyond bare description into a highly structured critical analysis that allows the learner to bring up what occurred, why it was important and how practice would change in the future. I chose Gibbs model to be used in this reflection since the international marketing case of Toyota includes the hard technical information and soft judgement decisions (cultural fit, ethical judgement, interpretation of the strategy) and Gibbs addresses both the emotional and analytical registers (Galli and New, 2022).</w:t>
      </w:r>
    </w:p>
    <w:p w:rsidR="00C23D15" w:rsidRDefault="00000000">
      <w:bookmarkStart w:id="33" w:name="_Toc237391157"/>
      <w:r>
        <w:br w:type="page"/>
      </w:r>
    </w:p>
    <w:p w:rsidR="00C23D15" w:rsidRDefault="00000000">
      <w:pPr>
        <w:pStyle w:val="Heading2"/>
      </w:pPr>
      <w:r>
        <w:lastRenderedPageBreak/>
        <w:t>Application of Model</w:t>
      </w:r>
      <w:bookmarkEnd w:id="33"/>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Description</w:t>
      </w:r>
    </w:p>
    <w:p w:rsidR="00C23D15" w:rsidRDefault="00000000">
      <w:r>
        <w:t xml:space="preserve">This was done by comparing the international marketing approach used by Toyota in Japan and the US which are the home and most used overseas markets through PESTLE, Porters, Hofstede, STP, the 7Ps, entry mode analysis and ethics (Francioni and Martín, 2024). The number of words was fixed at 5,000 and the numbers in each section were strict and fixed on 2025-26. My starting point was the brief followed by constructing these under Toyota May 2026 annual results (50.68 </w:t>
      </w:r>
      <w:proofErr w:type="gramStart"/>
      <w:r>
        <w:t>trillion yen</w:t>
      </w:r>
      <w:proofErr w:type="gramEnd"/>
      <w:r>
        <w:t xml:space="preserve"> revenue, 9.595 million units), and finally, the two country comparisons overlay. Sources were in the global newsroom of Toyota, Bank of Japan forecasts, Cox Automotive projections, CNBC and Bloomberg news reports on tariffs and Toyota USA releases about manufacturing investments. Each section was authored to the word objectives, trimmed and compared with 2025-26 statistics so as not to deal with stale statistics (Takahashi, 2025).</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Feelings</w:t>
      </w:r>
    </w:p>
    <w:p w:rsidR="00C23D15" w:rsidRDefault="00000000">
      <w:r>
        <w:t>I was unsure at the beginning of the extent of the coverage. Toyota is a company that has been discussed the most in business literature and, as such, it was important to come up with an innovative approach. The timing was what made it more helpful: the OC scandal in 2024 was still recent, the 2025 US-Japan tariff deal had just been finalized, and the 10-billion US investment pledge made by Toyota in November 2025 provided the analysis with a sense of contemporary significance as opposed to a textbook reread (Brown et al., 2025). Using confirmed FY26 figures, released in May 2026 was reassuring as we did not have to guess. The morals section was a pain to write. The Toyota company has been viewed as an example of quality and it was necessary to approach the certification scandal along with the multi-pathway sustainability story honestly (Liden, Wang and Wang, 2025). I was confidently proceeding in the marketing mix part.</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Evaluation</w:t>
      </w:r>
    </w:p>
    <w:p w:rsidR="00C23D15" w:rsidRDefault="00000000">
      <w:r>
        <w:t xml:space="preserve">Several things worked. Beginning with macro to then excavate into strategy gave all subsequent sections a definite economic and political background, so when the tariff drop of margins and North American manufacturing push came, it had received an economic and political history (Rai and </w:t>
      </w:r>
      <w:proofErr w:type="spellStart"/>
      <w:r>
        <w:t>Dannreuther</w:t>
      </w:r>
      <w:proofErr w:type="spellEnd"/>
      <w:r>
        <w:t xml:space="preserve">, 2026). Combining PESTLE with Hofstede early on allowed the differences between cultures (individualism 91 US vs 46 Japan) to be directly fed into the STP comparison. The ethical part came down safely since tangible cases (the seven </w:t>
      </w:r>
      <w:r>
        <w:lastRenderedPageBreak/>
        <w:t>models within the 2024 scandal and the division that runs at a loss) offered an interpretation of the analysis rather than abstracts. Word discipline in the PESTLE and Porter sections was not so successful. All the first drafts were about 20% longer. I needed to trim to keep the substantive stat-heavy stuff and to trim lighter commentary. Rebalancing influenced more precipitous writing in general (Paloma Domínguez Jeria et al., 2025).</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Analysis</w:t>
      </w:r>
    </w:p>
    <w:p w:rsidR="00C23D15" w:rsidRDefault="00000000">
      <w:r>
        <w:t xml:space="preserve">Most of my difficulty was propelled by two things. The first one is that since Toyota is so big it was more difficult to isolate what was important than to do it with a smaller company; each section contained 40 candidate data points and I was required to select the three or four that were important (Zhang and Xu, 2022). Second, Toyota was actively on flux as I was composing. The 15 percent tariff in Japan was implemented in September 2025, investment of 912 million dollars in 5 plants was announced in November 2025, investment of 1 billion in Kentucky and Indiana was announced in March 2026 and the results with the </w:t>
      </w:r>
      <w:proofErr w:type="spellStart"/>
      <w:r>
        <w:t>reset</w:t>
      </w:r>
      <w:proofErr w:type="spellEnd"/>
      <w:r>
        <w:t xml:space="preserve"> of the base in FY26 in May 2026. I was obliged to go back to previous parts to have the picture altered by new material. This also gave me a lesson that it is far more productive to </w:t>
      </w:r>
      <w:proofErr w:type="spellStart"/>
      <w:r>
        <w:t>analyze</w:t>
      </w:r>
      <w:proofErr w:type="spellEnd"/>
      <w:r>
        <w:t xml:space="preserve"> the markets of different countries as a moving target and not a fixed case study, and that the currency of the data being </w:t>
      </w:r>
      <w:proofErr w:type="spellStart"/>
      <w:r>
        <w:t>analyzed</w:t>
      </w:r>
      <w:proofErr w:type="spellEnd"/>
      <w:r>
        <w:t xml:space="preserve"> must be checked constantly (</w:t>
      </w:r>
      <w:proofErr w:type="spellStart"/>
      <w:r>
        <w:t>Shonubi</w:t>
      </w:r>
      <w:proofErr w:type="spellEnd"/>
      <w:r>
        <w:t>, 2025).</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Conclusion</w:t>
      </w:r>
    </w:p>
    <w:p w:rsidR="00C23D15" w:rsidRDefault="00000000">
      <w:r>
        <w:t>The use of structure, as well as up-to-date data, is important in a solid international marketing analysis as much as the theory. The broad to narrow method of starting with the macro environment and moving to strategy, mix and ethics formed a natural flow of the narrative. The word-count discipline compelled the writing to be more analytic and removed descriptions that I would otherwise have included. The application of two Japan- vs -US paradigms (Hofstede and PESTLE) simultaneously revealed more differences than either of the methods alone. The ethics section turned out to be key and not optional, as the reputation of a company changes rapidly, and the scandal with the certification of Toyota has become an ongoing example.</w:t>
      </w:r>
    </w:p>
    <w:p w:rsidR="00C23D15" w:rsidRDefault="00000000">
      <w:pPr>
        <w:pStyle w:val="Heading4"/>
        <w:spacing w:before="140" w:after="100"/>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Action Plan</w:t>
      </w:r>
    </w:p>
    <w:p w:rsidR="00C23D15" w:rsidRDefault="00000000">
      <w:r>
        <w:t xml:space="preserve">In a subsequent similar </w:t>
      </w:r>
      <w:proofErr w:type="gramStart"/>
      <w:r>
        <w:t>exercise</w:t>
      </w:r>
      <w:proofErr w:type="gramEnd"/>
      <w:r>
        <w:t xml:space="preserve"> I will pre-process the choice of frameworks that I use such that I do not change the pair of analysis glasses in the middle of the write. I will also develop a rolling stat file initially, with updates added when new disclosures of the company are received, as opposed to adding disclosures at the end (Bradley and Corsini, 2023). Conclusively, any ethical claim will have a specific circumstance date, as concrete examples of instances (such </w:t>
      </w:r>
      <w:r>
        <w:lastRenderedPageBreak/>
        <w:t>as apology over June 2024 by the chairman) are always more persuasive to dogma than the abstract opinion.</w:t>
      </w:r>
      <w:bookmarkStart w:id="34" w:name="_5jstdn2f5j15" w:colFirst="0" w:colLast="0"/>
      <w:bookmarkStart w:id="35" w:name="_Toc237391158"/>
      <w:bookmarkEnd w:id="34"/>
    </w:p>
    <w:p w:rsidR="00C23D15" w:rsidRDefault="00000000">
      <w:r>
        <w:br w:type="page"/>
      </w:r>
    </w:p>
    <w:p w:rsidR="00C23D15" w:rsidRDefault="00000000">
      <w:pPr>
        <w:pStyle w:val="Heading1"/>
      </w:pPr>
      <w:r>
        <w:lastRenderedPageBreak/>
        <w:t>Reference List</w:t>
      </w:r>
      <w:bookmarkEnd w:id="35"/>
    </w:p>
    <w:p w:rsidR="00C23D15" w:rsidRDefault="00000000">
      <w:pPr>
        <w:spacing w:after="240"/>
      </w:pPr>
      <w:r>
        <w:t xml:space="preserve">Ajila, F., Cruz, A., Foutty, K., Love, C. and Ba, V.N. (2023) </w:t>
      </w:r>
      <w:r>
        <w:rPr>
          <w:i/>
          <w:iCs/>
        </w:rPr>
        <w:t>Toyota - strategic analysis</w:t>
      </w:r>
      <w:r>
        <w:t xml:space="preserve">, </w:t>
      </w:r>
      <w:proofErr w:type="spellStart"/>
      <w:r>
        <w:rPr>
          <w:i/>
          <w:iCs/>
        </w:rPr>
        <w:t>Researchgate</w:t>
      </w:r>
      <w:proofErr w:type="spellEnd"/>
      <w:r>
        <w:t xml:space="preserve">. Available at: </w:t>
      </w:r>
      <w:hyperlink r:id="rId33">
        <w:r w:rsidR="00C23D15">
          <w:rPr>
            <w:color w:val="1155CC"/>
            <w:u w:val="single"/>
          </w:rPr>
          <w:t>https://doi.org/10.13140/RG.2.2.34720.15365</w:t>
        </w:r>
      </w:hyperlink>
      <w:r>
        <w:t xml:space="preserve">. </w:t>
      </w:r>
    </w:p>
    <w:p w:rsidR="00C23D15" w:rsidRDefault="00000000">
      <w:pPr>
        <w:spacing w:after="240"/>
      </w:pPr>
      <w:r>
        <w:t xml:space="preserve">Aya (2026) </w:t>
      </w:r>
      <w:r>
        <w:rPr>
          <w:i/>
          <w:iCs/>
        </w:rPr>
        <w:t xml:space="preserve">Is the Japanese auto supply chain in China really undergoing a major </w:t>
      </w:r>
      <w:proofErr w:type="gramStart"/>
      <w:r>
        <w:rPr>
          <w:i/>
          <w:iCs/>
        </w:rPr>
        <w:t>shift?</w:t>
      </w:r>
      <w:r>
        <w:t>,</w:t>
      </w:r>
      <w:proofErr w:type="gramEnd"/>
      <w:r>
        <w:t xml:space="preserve"> </w:t>
      </w:r>
      <w:proofErr w:type="spellStart"/>
      <w:r>
        <w:rPr>
          <w:i/>
          <w:iCs/>
        </w:rPr>
        <w:t>Gasgoo</w:t>
      </w:r>
      <w:proofErr w:type="spellEnd"/>
      <w:r>
        <w:rPr>
          <w:i/>
          <w:iCs/>
        </w:rPr>
        <w:t xml:space="preserve"> Auto News</w:t>
      </w:r>
      <w:r>
        <w:t xml:space="preserve">. Available at: </w:t>
      </w:r>
      <w:hyperlink r:id="rId34">
        <w:r w:rsidR="00C23D15">
          <w:rPr>
            <w:color w:val="1155CC"/>
            <w:u w:val="single"/>
          </w:rPr>
          <w:t>https://autonews.gasgoo.com/articles/news/is-the-japanese-auto-supply-chain-in-china-really-undergoing-a-major-shift-2060190487536005121</w:t>
        </w:r>
      </w:hyperlink>
      <w:r>
        <w:t xml:space="preserve"> </w:t>
      </w:r>
    </w:p>
    <w:p w:rsidR="00C23D15" w:rsidRDefault="00000000">
      <w:pPr>
        <w:spacing w:after="240"/>
      </w:pPr>
      <w:r>
        <w:t xml:space="preserve">Bekker, H. (2026a) </w:t>
      </w:r>
      <w:r>
        <w:rPr>
          <w:i/>
          <w:iCs/>
        </w:rPr>
        <w:t>2025 Full-year Europe battery electric car sales by European country</w:t>
      </w:r>
      <w:r>
        <w:t xml:space="preserve">, </w:t>
      </w:r>
      <w:r>
        <w:rPr>
          <w:i/>
          <w:iCs/>
        </w:rPr>
        <w:t>Best-selling-cars.com</w:t>
      </w:r>
      <w:r>
        <w:t xml:space="preserve">. Best Selling Cars. Available at: </w:t>
      </w:r>
      <w:hyperlink r:id="rId35">
        <w:r w:rsidR="00C23D15">
          <w:rPr>
            <w:color w:val="1155CC"/>
            <w:u w:val="single"/>
          </w:rPr>
          <w:t>https://www.best-selling-cars.com/brands/2025-full-year-global-toyota-worldwide-car-sales-by-country/</w:t>
        </w:r>
      </w:hyperlink>
      <w:r>
        <w:t xml:space="preserve"> </w:t>
      </w:r>
    </w:p>
    <w:p w:rsidR="00C23D15" w:rsidRDefault="00000000">
      <w:pPr>
        <w:spacing w:after="240"/>
      </w:pPr>
      <w:r>
        <w:t xml:space="preserve">Bekker, H. (2026b) </w:t>
      </w:r>
      <w:r>
        <w:rPr>
          <w:i/>
          <w:iCs/>
        </w:rPr>
        <w:t xml:space="preserve">2025 Full-year global </w:t>
      </w:r>
      <w:proofErr w:type="spellStart"/>
      <w:r>
        <w:rPr>
          <w:i/>
          <w:iCs/>
        </w:rPr>
        <w:t>lexus</w:t>
      </w:r>
      <w:proofErr w:type="spellEnd"/>
      <w:r>
        <w:rPr>
          <w:i/>
          <w:iCs/>
        </w:rPr>
        <w:t xml:space="preserve"> worldwide car sales by country</w:t>
      </w:r>
      <w:r>
        <w:t xml:space="preserve">, </w:t>
      </w:r>
      <w:r>
        <w:rPr>
          <w:i/>
          <w:iCs/>
        </w:rPr>
        <w:t>Best-selling-cars.com</w:t>
      </w:r>
      <w:r>
        <w:t xml:space="preserve">. Best Selling Cars. Available at: </w:t>
      </w:r>
      <w:hyperlink r:id="rId36">
        <w:r w:rsidR="00C23D15">
          <w:rPr>
            <w:color w:val="1155CC"/>
            <w:u w:val="single"/>
          </w:rPr>
          <w:t>https://www.best-selling-cars.com/brands/2025-full-year-global-lexus-worldwide-car-sales-by-country/</w:t>
        </w:r>
      </w:hyperlink>
      <w:r>
        <w:t xml:space="preserve"> </w:t>
      </w:r>
    </w:p>
    <w:p w:rsidR="00C23D15" w:rsidRDefault="00000000">
      <w:pPr>
        <w:spacing w:after="240"/>
      </w:pPr>
      <w:r>
        <w:t xml:space="preserve">Bekker, H. (2026c) </w:t>
      </w:r>
      <w:r>
        <w:rPr>
          <w:i/>
          <w:iCs/>
        </w:rPr>
        <w:t>2025 Full-year USA top light vehicle and car manufacturers and brands</w:t>
      </w:r>
      <w:r>
        <w:t xml:space="preserve">, </w:t>
      </w:r>
      <w:r>
        <w:rPr>
          <w:i/>
          <w:iCs/>
        </w:rPr>
        <w:t>Best-selling-cars.com</w:t>
      </w:r>
      <w:r>
        <w:t xml:space="preserve">. Best-Selling-Cars.com. Available at: </w:t>
      </w:r>
      <w:hyperlink r:id="rId37">
        <w:r w:rsidR="00C23D15">
          <w:rPr>
            <w:color w:val="1155CC"/>
            <w:u w:val="single"/>
          </w:rPr>
          <w:t>https://www.best-selling-cars.com/usa/2025-full-year-usa-top-light-vehicle-and-car-manufacturers-and-brands/</w:t>
        </w:r>
      </w:hyperlink>
      <w:r>
        <w:t xml:space="preserve"> </w:t>
      </w:r>
    </w:p>
    <w:p w:rsidR="00C23D15" w:rsidRDefault="00000000">
      <w:pPr>
        <w:spacing w:after="240"/>
      </w:pPr>
      <w:r>
        <w:t xml:space="preserve">Bekker, H. (2026d) </w:t>
      </w:r>
      <w:r>
        <w:rPr>
          <w:i/>
          <w:iCs/>
        </w:rPr>
        <w:t xml:space="preserve">Japan </w:t>
      </w:r>
      <w:proofErr w:type="gramStart"/>
      <w:r>
        <w:rPr>
          <w:i/>
          <w:iCs/>
        </w:rPr>
        <w:t>top</w:t>
      </w:r>
      <w:proofErr w:type="gramEnd"/>
      <w:r>
        <w:rPr>
          <w:i/>
          <w:iCs/>
        </w:rPr>
        <w:t xml:space="preserve"> 50 best-selling car models – full year 2025</w:t>
      </w:r>
      <w:r>
        <w:t xml:space="preserve">, </w:t>
      </w:r>
      <w:r>
        <w:rPr>
          <w:i/>
          <w:iCs/>
        </w:rPr>
        <w:t>Best-selling-cars.com</w:t>
      </w:r>
      <w:r>
        <w:t xml:space="preserve">. Best-Selling-Cars.com. Available at: </w:t>
      </w:r>
      <w:hyperlink r:id="rId38">
        <w:r w:rsidR="00C23D15">
          <w:rPr>
            <w:color w:val="1155CC"/>
            <w:u w:val="single"/>
          </w:rPr>
          <w:t>https://www.best-selling-cars.com/japan/2025-full-year-japan-top-50-best-selling-car-models/</w:t>
        </w:r>
      </w:hyperlink>
      <w:r>
        <w:t xml:space="preserve"> </w:t>
      </w:r>
    </w:p>
    <w:p w:rsidR="00C23D15" w:rsidRDefault="00000000">
      <w:pPr>
        <w:spacing w:after="240"/>
      </w:pPr>
      <w:r>
        <w:t xml:space="preserve">Bradley, C. and Corsini, L. (2023) “A literature review and analytical framework of the sustainability of reusable packaging,” </w:t>
      </w:r>
      <w:r>
        <w:rPr>
          <w:i/>
          <w:iCs/>
        </w:rPr>
        <w:t>Sustainable Production and Consumption</w:t>
      </w:r>
      <w:r>
        <w:t xml:space="preserve">, 37, pp. 126–141. Available at: </w:t>
      </w:r>
      <w:hyperlink r:id="rId39">
        <w:r w:rsidR="00C23D15">
          <w:rPr>
            <w:color w:val="1155CC"/>
            <w:u w:val="single"/>
          </w:rPr>
          <w:t>https://doi.org/10.1016/j.spc.2023.02.009</w:t>
        </w:r>
      </w:hyperlink>
      <w:r>
        <w:t xml:space="preserve">. </w:t>
      </w:r>
    </w:p>
    <w:p w:rsidR="00C23D15" w:rsidRDefault="00000000">
      <w:pPr>
        <w:spacing w:after="240"/>
      </w:pPr>
      <w:r>
        <w:t xml:space="preserve">Brokering, E.S. (2026) </w:t>
      </w:r>
      <w:r>
        <w:rPr>
          <w:i/>
          <w:iCs/>
        </w:rPr>
        <w:t>5 Cultural and environmental differences that make Japanese UX/UI different from the U.S.</w:t>
      </w:r>
      <w:r>
        <w:t xml:space="preserve">, </w:t>
      </w:r>
      <w:r>
        <w:rPr>
          <w:i/>
          <w:iCs/>
        </w:rPr>
        <w:t>Medium</w:t>
      </w:r>
      <w:r>
        <w:t xml:space="preserve">. Available at: </w:t>
      </w:r>
      <w:hyperlink r:id="rId40">
        <w:r w:rsidR="00C23D15">
          <w:rPr>
            <w:color w:val="1155CC"/>
            <w:u w:val="single"/>
          </w:rPr>
          <w:t>https://medium.com/@evelyn.brokering/5-cultural-and-environmental-differences-that-make-japanese-ux-ui-different-from-the-u-s-6cae40222a55</w:t>
        </w:r>
      </w:hyperlink>
      <w:r>
        <w:t xml:space="preserve"> </w:t>
      </w:r>
    </w:p>
    <w:p w:rsidR="00C23D15" w:rsidRDefault="00000000">
      <w:pPr>
        <w:spacing w:after="240"/>
      </w:pPr>
      <w:r>
        <w:t xml:space="preserve">Brown, D.M., Pattinson, S., Sutherland, C. and Davies, M.A.P. (2025) “Internal marketing and organizational performance: A systematic review and future research agenda,” </w:t>
      </w:r>
      <w:r>
        <w:rPr>
          <w:i/>
          <w:iCs/>
        </w:rPr>
        <w:t xml:space="preserve">Journal of </w:t>
      </w:r>
      <w:r>
        <w:rPr>
          <w:i/>
          <w:iCs/>
        </w:rPr>
        <w:lastRenderedPageBreak/>
        <w:t>Business Research</w:t>
      </w:r>
      <w:r>
        <w:t xml:space="preserve">, 194, p. 115384. Available at: </w:t>
      </w:r>
      <w:hyperlink r:id="rId41">
        <w:r w:rsidR="00C23D15">
          <w:rPr>
            <w:color w:val="1155CC"/>
            <w:u w:val="single"/>
          </w:rPr>
          <w:t>https://doi.org/10.1016/j.jbusres.2025.115384</w:t>
        </w:r>
      </w:hyperlink>
      <w:r>
        <w:t xml:space="preserve">. </w:t>
      </w:r>
    </w:p>
    <w:p w:rsidR="00C23D15" w:rsidRDefault="00000000">
      <w:pPr>
        <w:spacing w:after="240"/>
      </w:pPr>
      <w:r>
        <w:t xml:space="preserve">Brusca, R. (2026) </w:t>
      </w:r>
      <w:r>
        <w:rPr>
          <w:i/>
          <w:iCs/>
        </w:rPr>
        <w:t>Japan GDP outperforms expectations - Haver Analytics</w:t>
      </w:r>
      <w:r>
        <w:t xml:space="preserve">, </w:t>
      </w:r>
      <w:r>
        <w:rPr>
          <w:i/>
          <w:iCs/>
        </w:rPr>
        <w:t>Haver.com</w:t>
      </w:r>
      <w:r>
        <w:t xml:space="preserve">. Available at: </w:t>
      </w:r>
      <w:hyperlink r:id="rId42">
        <w:r w:rsidR="00C23D15">
          <w:rPr>
            <w:color w:val="1155CC"/>
            <w:u w:val="single"/>
          </w:rPr>
          <w:t>https://www.haver.com/articles/japan-gdp-outperforms-expectations</w:t>
        </w:r>
      </w:hyperlink>
      <w:r>
        <w:t xml:space="preserve"> </w:t>
      </w:r>
    </w:p>
    <w:p w:rsidR="00C23D15" w:rsidRDefault="00000000">
      <w:pPr>
        <w:spacing w:after="240"/>
      </w:pPr>
      <w:r>
        <w:t xml:space="preserve">Bureau of Economic Analysis (2025) </w:t>
      </w:r>
      <w:r>
        <w:rPr>
          <w:i/>
          <w:iCs/>
        </w:rPr>
        <w:t>GDP (advance estimate), 4th quarter and year 2025 | U.S. Bureau of Economic Analysis (BEA)</w:t>
      </w:r>
      <w:r>
        <w:t xml:space="preserve">, </w:t>
      </w:r>
      <w:r>
        <w:rPr>
          <w:i/>
          <w:iCs/>
        </w:rPr>
        <w:t>Bea.gov</w:t>
      </w:r>
      <w:r>
        <w:t xml:space="preserve">. Available at: </w:t>
      </w:r>
      <w:hyperlink r:id="rId43">
        <w:r w:rsidR="00C23D15">
          <w:rPr>
            <w:color w:val="1155CC"/>
            <w:u w:val="single"/>
          </w:rPr>
          <w:t>https://www.bea.gov/news/2026/gdp-advance-estimate-4th-quarter-and-year-2025</w:t>
        </w:r>
      </w:hyperlink>
      <w:r>
        <w:t xml:space="preserve"> </w:t>
      </w:r>
    </w:p>
    <w:p w:rsidR="00C23D15" w:rsidRDefault="00000000">
      <w:pPr>
        <w:spacing w:after="240"/>
      </w:pPr>
      <w:r>
        <w:t xml:space="preserve">Business Model Canvas Templates (2024) </w:t>
      </w:r>
      <w:r>
        <w:rPr>
          <w:i/>
          <w:iCs/>
        </w:rPr>
        <w:t xml:space="preserve">What are Toyota’s customer demographics and target </w:t>
      </w:r>
      <w:proofErr w:type="gramStart"/>
      <w:r>
        <w:rPr>
          <w:i/>
          <w:iCs/>
        </w:rPr>
        <w:t>market?</w:t>
      </w:r>
      <w:r>
        <w:t>,</w:t>
      </w:r>
      <w:proofErr w:type="gramEnd"/>
      <w:r>
        <w:t xml:space="preserve"> </w:t>
      </w:r>
      <w:r>
        <w:rPr>
          <w:i/>
          <w:iCs/>
        </w:rPr>
        <w:t>Business Model Canvas Research</w:t>
      </w:r>
      <w:r>
        <w:t xml:space="preserve">. businessmodelcanvastemplate.com. Available at: </w:t>
      </w:r>
      <w:hyperlink r:id="rId44">
        <w:r w:rsidR="00C23D15">
          <w:rPr>
            <w:color w:val="1155CC"/>
            <w:u w:val="single"/>
          </w:rPr>
          <w:t>https://businessmodelcanvastemplate.com/blogs/target-market/toyota-motor-target-market?srsltid=AfmBOorIxXjGbVtzzsczr0bJGo-w7yIy3B3YsTzvBubpm6WhGmpn0ukW</w:t>
        </w:r>
      </w:hyperlink>
      <w:r>
        <w:t xml:space="preserve"> </w:t>
      </w:r>
    </w:p>
    <w:p w:rsidR="00C23D15" w:rsidRDefault="00000000">
      <w:pPr>
        <w:spacing w:after="240"/>
      </w:pPr>
      <w:r>
        <w:t xml:space="preserve">Butts, D. (2026) </w:t>
      </w:r>
      <w:r>
        <w:rPr>
          <w:i/>
          <w:iCs/>
        </w:rPr>
        <w:t>What tariffs? Toyota hits record sales in 2025, despite Trump’s auto levies</w:t>
      </w:r>
      <w:r>
        <w:t xml:space="preserve">, </w:t>
      </w:r>
      <w:r>
        <w:rPr>
          <w:i/>
          <w:iCs/>
        </w:rPr>
        <w:t>CNBC</w:t>
      </w:r>
      <w:r>
        <w:t xml:space="preserve">. Available at: </w:t>
      </w:r>
      <w:hyperlink r:id="rId45">
        <w:r w:rsidR="00C23D15">
          <w:rPr>
            <w:color w:val="1155CC"/>
            <w:u w:val="single"/>
          </w:rPr>
          <w:t>https://www.cnbc.com/2026/01/29/toyota-hits-record-hybrids-sales-in-2025-as-the-auto-giant-adjusted-to-trumps-tariffs.html</w:t>
        </w:r>
      </w:hyperlink>
      <w:r>
        <w:t xml:space="preserve"> </w:t>
      </w:r>
    </w:p>
    <w:p w:rsidR="00C23D15" w:rsidRDefault="00000000">
      <w:pPr>
        <w:spacing w:after="240"/>
      </w:pPr>
      <w:proofErr w:type="spellStart"/>
      <w:r>
        <w:t>Carsales</w:t>
      </w:r>
      <w:proofErr w:type="spellEnd"/>
      <w:r>
        <w:t xml:space="preserve"> (2026) </w:t>
      </w:r>
      <w:r>
        <w:rPr>
          <w:i/>
          <w:iCs/>
        </w:rPr>
        <w:t>Toyota Camry 2026</w:t>
      </w:r>
      <w:r>
        <w:t xml:space="preserve">, </w:t>
      </w:r>
      <w:proofErr w:type="spellStart"/>
      <w:r>
        <w:rPr>
          <w:i/>
          <w:iCs/>
        </w:rPr>
        <w:t>carsales</w:t>
      </w:r>
      <w:proofErr w:type="spellEnd"/>
      <w:r>
        <w:t xml:space="preserve">. Available at: </w:t>
      </w:r>
      <w:hyperlink r:id="rId46">
        <w:r w:rsidR="00C23D15">
          <w:rPr>
            <w:color w:val="1155CC"/>
            <w:u w:val="single"/>
          </w:rPr>
          <w:t>https://www.carsales.com.au/research/toyota/camry/2026/ascent/806fdb76-4df6-4964-92ce-75e8bf48a4f5/</w:t>
        </w:r>
      </w:hyperlink>
      <w:r>
        <w:t xml:space="preserve"> </w:t>
      </w:r>
    </w:p>
    <w:p w:rsidR="00C23D15" w:rsidRDefault="00000000">
      <w:pPr>
        <w:spacing w:after="240"/>
      </w:pPr>
      <w:r>
        <w:t xml:space="preserve">Chou, Y. (2026) </w:t>
      </w:r>
      <w:r>
        <w:rPr>
          <w:i/>
          <w:iCs/>
        </w:rPr>
        <w:t>United States 2026: Strengths, weaknesses &amp; 18 variables</w:t>
      </w:r>
      <w:r>
        <w:t xml:space="preserve">, </w:t>
      </w:r>
      <w:r>
        <w:rPr>
          <w:i/>
          <w:iCs/>
        </w:rPr>
        <w:t>Yu-kai Chou</w:t>
      </w:r>
      <w:r>
        <w:t xml:space="preserve">. Available at: </w:t>
      </w:r>
      <w:hyperlink r:id="rId47">
        <w:r w:rsidR="00C23D15">
          <w:rPr>
            <w:color w:val="1155CC"/>
            <w:u w:val="single"/>
          </w:rPr>
          <w:t>https://yukaichou.com/nation-variable-analysis-united-states-of-america-nationcraft/</w:t>
        </w:r>
      </w:hyperlink>
      <w:r>
        <w:t xml:space="preserve"> </w:t>
      </w:r>
    </w:p>
    <w:p w:rsidR="00C23D15" w:rsidRDefault="00000000">
      <w:pPr>
        <w:spacing w:after="240"/>
      </w:pPr>
      <w:r>
        <w:t xml:space="preserve">CNBC (2024) </w:t>
      </w:r>
      <w:r>
        <w:rPr>
          <w:i/>
          <w:iCs/>
        </w:rPr>
        <w:t>Toyota apologizes for cheating on vehicle testing and halts production of three models</w:t>
      </w:r>
      <w:r>
        <w:t xml:space="preserve">, </w:t>
      </w:r>
      <w:r>
        <w:rPr>
          <w:i/>
          <w:iCs/>
        </w:rPr>
        <w:t>CNBC</w:t>
      </w:r>
      <w:r>
        <w:t xml:space="preserve">. Available at: </w:t>
      </w:r>
      <w:hyperlink r:id="rId48">
        <w:r w:rsidR="00C23D15">
          <w:rPr>
            <w:color w:val="1155CC"/>
            <w:u w:val="single"/>
          </w:rPr>
          <w:t>https://www.cnbc.com/2024/06/04/toyota-apologizes-for-cheating-on-vehicle-testing-and-halts-production-of-three-models.html</w:t>
        </w:r>
      </w:hyperlink>
      <w:r>
        <w:t xml:space="preserve"> </w:t>
      </w:r>
    </w:p>
    <w:p w:rsidR="00C23D15" w:rsidRDefault="00000000">
      <w:pPr>
        <w:spacing w:after="240"/>
      </w:pPr>
      <w:r>
        <w:t xml:space="preserve">Cox Automotive (2025) </w:t>
      </w:r>
      <w:r>
        <w:rPr>
          <w:i/>
          <w:iCs/>
        </w:rPr>
        <w:t xml:space="preserve">Kelley blue book report: As affluent households drive the auto market, </w:t>
      </w:r>
      <w:proofErr w:type="spellStart"/>
      <w:r>
        <w:rPr>
          <w:i/>
          <w:iCs/>
        </w:rPr>
        <w:t>november</w:t>
      </w:r>
      <w:proofErr w:type="spellEnd"/>
      <w:r>
        <w:rPr>
          <w:i/>
          <w:iCs/>
        </w:rPr>
        <w:t xml:space="preserve"> new-vehicle prices hold near $50,000 - Cox Automotive Inc.</w:t>
      </w:r>
      <w:r>
        <w:t xml:space="preserve">, </w:t>
      </w:r>
      <w:r>
        <w:rPr>
          <w:i/>
          <w:iCs/>
        </w:rPr>
        <w:t>Cox Automotive Inc.</w:t>
      </w:r>
      <w:r>
        <w:t xml:space="preserve"> Available at: </w:t>
      </w:r>
      <w:hyperlink r:id="rId49">
        <w:r w:rsidR="00C23D15">
          <w:rPr>
            <w:color w:val="1155CC"/>
            <w:u w:val="single"/>
          </w:rPr>
          <w:t>https://www.coxautoinc.com/insights/nov-2025-atp-report/</w:t>
        </w:r>
      </w:hyperlink>
      <w:r>
        <w:t xml:space="preserve"> </w:t>
      </w:r>
    </w:p>
    <w:p w:rsidR="00C23D15" w:rsidRDefault="00000000">
      <w:pPr>
        <w:spacing w:after="240"/>
      </w:pPr>
      <w:r>
        <w:lastRenderedPageBreak/>
        <w:t xml:space="preserve">Cox Automotive Inc. (2026) </w:t>
      </w:r>
      <w:r>
        <w:rPr>
          <w:i/>
          <w:iCs/>
        </w:rPr>
        <w:t>Toyota’s momentum led by success in product diversification - Cox Automotive Inc.</w:t>
      </w:r>
      <w:r>
        <w:t xml:space="preserve">, </w:t>
      </w:r>
      <w:r>
        <w:rPr>
          <w:i/>
          <w:iCs/>
        </w:rPr>
        <w:t>Cox Automotive Inc.</w:t>
      </w:r>
      <w:r>
        <w:t xml:space="preserve"> Available at: </w:t>
      </w:r>
      <w:hyperlink r:id="rId50">
        <w:r w:rsidR="00C23D15">
          <w:rPr>
            <w:color w:val="1155CC"/>
            <w:u w:val="single"/>
          </w:rPr>
          <w:t>https://www.coxautoinc.com/insights/toyotas-2025-momentum-driven-by-product-diversification/</w:t>
        </w:r>
      </w:hyperlink>
      <w:r>
        <w:t xml:space="preserve"> </w:t>
      </w:r>
    </w:p>
    <w:p w:rsidR="00C23D15" w:rsidRDefault="00000000">
      <w:pPr>
        <w:spacing w:after="240"/>
      </w:pPr>
      <w:r>
        <w:t xml:space="preserve">Craig, F. (2026) </w:t>
      </w:r>
      <w:r>
        <w:rPr>
          <w:i/>
          <w:iCs/>
        </w:rPr>
        <w:t>Toyota recalls more than 508,000 U.S. vehicles over instrument cluster display fault</w:t>
      </w:r>
      <w:r>
        <w:t xml:space="preserve">, </w:t>
      </w:r>
      <w:r>
        <w:rPr>
          <w:i/>
          <w:iCs/>
        </w:rPr>
        <w:t>Yahoo Autos</w:t>
      </w:r>
      <w:r>
        <w:t xml:space="preserve">. Available at: </w:t>
      </w:r>
      <w:hyperlink r:id="rId51">
        <w:r w:rsidR="00C23D15">
          <w:rPr>
            <w:color w:val="1155CC"/>
            <w:u w:val="single"/>
          </w:rPr>
          <w:t>https://autos.yahoo.com/safety-and-recalls/articles/toyota-recalls-more-508-000-100439840.html</w:t>
        </w:r>
      </w:hyperlink>
      <w:r>
        <w:t xml:space="preserve"> </w:t>
      </w:r>
    </w:p>
    <w:p w:rsidR="00C23D15" w:rsidRDefault="00000000">
      <w:pPr>
        <w:spacing w:after="240"/>
      </w:pPr>
      <w:r>
        <w:t xml:space="preserve">Crain Communications (2025) </w:t>
      </w:r>
      <w:r>
        <w:rPr>
          <w:i/>
          <w:iCs/>
        </w:rPr>
        <w:t>Toyota, best multicultural campaign: GAMA 2025 - automotive news</w:t>
      </w:r>
      <w:r>
        <w:t xml:space="preserve">, </w:t>
      </w:r>
      <w:r>
        <w:rPr>
          <w:i/>
          <w:iCs/>
        </w:rPr>
        <w:t>Autonews.com</w:t>
      </w:r>
      <w:r>
        <w:t xml:space="preserve">. Available at: </w:t>
      </w:r>
      <w:hyperlink r:id="rId52">
        <w:r w:rsidR="00C23D15">
          <w:rPr>
            <w:color w:val="1155CC"/>
            <w:u w:val="single"/>
          </w:rPr>
          <w:t>https://www.autonews.com/awards/global-automotive-marketing-awards/2025/an-toyota-best-multicultural-campaign-2025-1201/</w:t>
        </w:r>
      </w:hyperlink>
      <w:r>
        <w:t xml:space="preserve"> </w:t>
      </w:r>
    </w:p>
    <w:p w:rsidR="00C23D15" w:rsidRDefault="00000000">
      <w:pPr>
        <w:spacing w:after="240"/>
      </w:pPr>
      <w:r>
        <w:t xml:space="preserve">Crisler, N. (2025) </w:t>
      </w:r>
      <w:r>
        <w:rPr>
          <w:i/>
          <w:iCs/>
        </w:rPr>
        <w:t>“Toyota woven city,” a test course for mobility, completes phase 1 construction and prepares for launch - Toyota USA newsroom</w:t>
      </w:r>
      <w:r>
        <w:t xml:space="preserve">, </w:t>
      </w:r>
      <w:r>
        <w:rPr>
          <w:i/>
          <w:iCs/>
        </w:rPr>
        <w:t>Toyota USA Newsroom</w:t>
      </w:r>
      <w:r>
        <w:t xml:space="preserve">. Available at: </w:t>
      </w:r>
      <w:hyperlink r:id="rId53">
        <w:r w:rsidR="00C23D15">
          <w:rPr>
            <w:color w:val="1155CC"/>
            <w:u w:val="single"/>
          </w:rPr>
          <w:t>https://pressroom.toyota.com/toyota-woven-city-a-test-course-for-mobility-completes-phase-1-construction-and-prepares-for-launch/</w:t>
        </w:r>
      </w:hyperlink>
      <w:r>
        <w:t xml:space="preserve"> </w:t>
      </w:r>
    </w:p>
    <w:p w:rsidR="00C23D15" w:rsidRDefault="00000000">
      <w:pPr>
        <w:spacing w:after="240"/>
      </w:pPr>
      <w:r>
        <w:t xml:space="preserve">Devonshire, J. (2025) </w:t>
      </w:r>
      <w:r>
        <w:rPr>
          <w:i/>
          <w:iCs/>
        </w:rPr>
        <w:t>Toyota opens $14bn North Carolina battery plant</w:t>
      </w:r>
      <w:r>
        <w:t xml:space="preserve">, </w:t>
      </w:r>
      <w:r>
        <w:rPr>
          <w:i/>
          <w:iCs/>
        </w:rPr>
        <w:t>The Manufacturer</w:t>
      </w:r>
      <w:r>
        <w:t xml:space="preserve">. Available at: </w:t>
      </w:r>
      <w:hyperlink r:id="rId54">
        <w:r w:rsidR="00C23D15">
          <w:rPr>
            <w:color w:val="1155CC"/>
            <w:u w:val="single"/>
          </w:rPr>
          <w:t>https://www.themanufacturer.com/articles/toyota-opens-14bn-north-carolina-battery-plant/</w:t>
        </w:r>
      </w:hyperlink>
      <w:r>
        <w:t xml:space="preserve"> </w:t>
      </w:r>
    </w:p>
    <w:p w:rsidR="00C23D15" w:rsidRDefault="00000000">
      <w:pPr>
        <w:spacing w:after="240"/>
      </w:pPr>
      <w:r>
        <w:t xml:space="preserve">Dutta, S., He, M. and Tsang, D. (2023) “Reflection and peer assessment to promote self-directed learning in higher education,” </w:t>
      </w:r>
      <w:r>
        <w:rPr>
          <w:i/>
          <w:iCs/>
        </w:rPr>
        <w:t>Journal of Educational Research and Reviews</w:t>
      </w:r>
      <w:r>
        <w:t xml:space="preserve">, 11(3), pp. 35–46. Available at: </w:t>
      </w:r>
      <w:hyperlink r:id="rId55">
        <w:r w:rsidR="00C23D15">
          <w:rPr>
            <w:color w:val="1155CC"/>
            <w:u w:val="single"/>
          </w:rPr>
          <w:t>https://doi.org/10.33495/jerr_v11i3.23.111</w:t>
        </w:r>
      </w:hyperlink>
      <w:r>
        <w:t xml:space="preserve"> </w:t>
      </w:r>
    </w:p>
    <w:p w:rsidR="00C23D15" w:rsidRDefault="00000000">
      <w:pPr>
        <w:spacing w:after="240"/>
      </w:pPr>
      <w:r>
        <w:t xml:space="preserve">ET Auto (2026) </w:t>
      </w:r>
      <w:r>
        <w:rPr>
          <w:i/>
          <w:iCs/>
        </w:rPr>
        <w:t>Toyota expected to post third straight quarterly profit drop as costs, tariffs bite</w:t>
      </w:r>
      <w:r>
        <w:t xml:space="preserve">, </w:t>
      </w:r>
      <w:r>
        <w:rPr>
          <w:i/>
          <w:iCs/>
        </w:rPr>
        <w:t>ETAuto.com</w:t>
      </w:r>
      <w:r>
        <w:t xml:space="preserve">. Reuters. Available at: </w:t>
      </w:r>
      <w:hyperlink r:id="rId56">
        <w:r w:rsidR="00C23D15">
          <w:rPr>
            <w:color w:val="1155CC"/>
            <w:u w:val="single"/>
          </w:rPr>
          <w:t>https://auto.economictimes.indiatimes.com/news/passenger-vehicle/toyota-expected-to-post-third-straight-quarterly-profit-drop-as-costs-tariffs-bite/127926465</w:t>
        </w:r>
      </w:hyperlink>
      <w:r>
        <w:t xml:space="preserve"> </w:t>
      </w:r>
    </w:p>
    <w:p w:rsidR="00C23D15" w:rsidRDefault="00000000">
      <w:pPr>
        <w:spacing w:after="240"/>
      </w:pPr>
      <w:r>
        <w:t xml:space="preserve">Evans, N. (2025) </w:t>
      </w:r>
      <w:r>
        <w:rPr>
          <w:i/>
          <w:iCs/>
        </w:rPr>
        <w:t>How Toyota sold cars according to dealerships</w:t>
      </w:r>
      <w:r>
        <w:t xml:space="preserve">, </w:t>
      </w:r>
      <w:proofErr w:type="spellStart"/>
      <w:r>
        <w:rPr>
          <w:i/>
          <w:iCs/>
        </w:rPr>
        <w:t>CarBuzz</w:t>
      </w:r>
      <w:proofErr w:type="spellEnd"/>
      <w:r>
        <w:t xml:space="preserve">. Available at: </w:t>
      </w:r>
      <w:hyperlink r:id="rId57">
        <w:r w:rsidR="00C23D15">
          <w:rPr>
            <w:color w:val="1155CC"/>
            <w:u w:val="single"/>
          </w:rPr>
          <w:t>https://carbuzz.com/how-toyota-sold-cars-according-to-dealerships/</w:t>
        </w:r>
      </w:hyperlink>
      <w:r>
        <w:t xml:space="preserve"> </w:t>
      </w:r>
    </w:p>
    <w:p w:rsidR="00C23D15" w:rsidRDefault="00000000">
      <w:pPr>
        <w:spacing w:after="240"/>
      </w:pPr>
      <w:r>
        <w:t xml:space="preserve">Faulner, M. (2026) </w:t>
      </w:r>
      <w:r>
        <w:rPr>
          <w:i/>
          <w:iCs/>
        </w:rPr>
        <w:t xml:space="preserve">Elevated style meets modern power in the next generation 2027 </w:t>
      </w:r>
      <w:proofErr w:type="spellStart"/>
      <w:r>
        <w:rPr>
          <w:i/>
          <w:iCs/>
        </w:rPr>
        <w:t>toyota</w:t>
      </w:r>
      <w:proofErr w:type="spellEnd"/>
      <w:r>
        <w:rPr>
          <w:i/>
          <w:iCs/>
        </w:rPr>
        <w:t xml:space="preserve"> highlander - Toyota USA newsroom</w:t>
      </w:r>
      <w:r>
        <w:t xml:space="preserve">, </w:t>
      </w:r>
      <w:r>
        <w:rPr>
          <w:i/>
          <w:iCs/>
        </w:rPr>
        <w:t>Toyota USA Newsroom</w:t>
      </w:r>
      <w:r>
        <w:t xml:space="preserve">. Available at: </w:t>
      </w:r>
      <w:hyperlink r:id="rId58">
        <w:r w:rsidR="00C23D15">
          <w:rPr>
            <w:color w:val="1155CC"/>
            <w:u w:val="single"/>
          </w:rPr>
          <w:t>https://pressroom.toyota.com/elevated-style-meets-modern-power-in-the-next-generation-2027-toyota-highlander/</w:t>
        </w:r>
      </w:hyperlink>
      <w:r>
        <w:t xml:space="preserve"> </w:t>
      </w:r>
    </w:p>
    <w:p w:rsidR="00C23D15" w:rsidRDefault="00000000">
      <w:pPr>
        <w:spacing w:after="240"/>
      </w:pPr>
      <w:r>
        <w:t xml:space="preserve">Francioni, B. and Martín, O.M. (2024) “International market, network, and opportunity selection: A systematic review of empirical research, integrative framework, and comprehensive research agenda,” </w:t>
      </w:r>
      <w:r>
        <w:rPr>
          <w:i/>
          <w:iCs/>
        </w:rPr>
        <w:t>Journal of international management</w:t>
      </w:r>
      <w:r>
        <w:t xml:space="preserve">, 30(5), pp. 101174–101174. Available at: </w:t>
      </w:r>
      <w:hyperlink r:id="rId59">
        <w:r w:rsidR="00C23D15">
          <w:rPr>
            <w:color w:val="1155CC"/>
            <w:u w:val="single"/>
          </w:rPr>
          <w:t>https://doi.org/10.1016/j.intman.2024.101174</w:t>
        </w:r>
      </w:hyperlink>
      <w:r>
        <w:t xml:space="preserve">. </w:t>
      </w:r>
    </w:p>
    <w:p w:rsidR="00C23D15" w:rsidRDefault="00000000">
      <w:pPr>
        <w:spacing w:after="240"/>
      </w:pPr>
      <w:r>
        <w:t xml:space="preserve">Galli, F. and New, C. (2022) “Gibbs’ cycle review. Emotions as a part of the cycle,” </w:t>
      </w:r>
      <w:r>
        <w:rPr>
          <w:i/>
          <w:iCs/>
        </w:rPr>
        <w:t xml:space="preserve">e-Motion: Revista de </w:t>
      </w:r>
      <w:proofErr w:type="spellStart"/>
      <w:r>
        <w:rPr>
          <w:i/>
          <w:iCs/>
        </w:rPr>
        <w:t>Educación</w:t>
      </w:r>
      <w:proofErr w:type="spellEnd"/>
      <w:r>
        <w:rPr>
          <w:i/>
          <w:iCs/>
        </w:rPr>
        <w:t xml:space="preserve">, </w:t>
      </w:r>
      <w:proofErr w:type="spellStart"/>
      <w:r>
        <w:rPr>
          <w:i/>
          <w:iCs/>
        </w:rPr>
        <w:t>Motricidad</w:t>
      </w:r>
      <w:proofErr w:type="spellEnd"/>
      <w:r>
        <w:rPr>
          <w:i/>
          <w:iCs/>
        </w:rPr>
        <w:t xml:space="preserve"> e </w:t>
      </w:r>
      <w:proofErr w:type="spellStart"/>
      <w:r>
        <w:rPr>
          <w:i/>
          <w:iCs/>
        </w:rPr>
        <w:t>Investigación</w:t>
      </w:r>
      <w:proofErr w:type="spellEnd"/>
      <w:r>
        <w:t xml:space="preserve">, 19(19), pp. 92–101. Available at: </w:t>
      </w:r>
      <w:hyperlink r:id="rId60">
        <w:r w:rsidR="00C23D15">
          <w:rPr>
            <w:color w:val="1155CC"/>
            <w:u w:val="single"/>
          </w:rPr>
          <w:t>https://doi.org/10.33776/remo.vi19.7224</w:t>
        </w:r>
      </w:hyperlink>
      <w:r>
        <w:t xml:space="preserve">. </w:t>
      </w:r>
    </w:p>
    <w:p w:rsidR="00C23D15" w:rsidRDefault="00000000">
      <w:pPr>
        <w:spacing w:after="240"/>
      </w:pPr>
      <w:r>
        <w:t xml:space="preserve">Gauthier, M. (2026) </w:t>
      </w:r>
      <w:r>
        <w:rPr>
          <w:i/>
          <w:iCs/>
        </w:rPr>
        <w:t>Toyota’s super bowl ad starts with a grandfather and ends with a new SUV</w:t>
      </w:r>
      <w:r>
        <w:t xml:space="preserve">, </w:t>
      </w:r>
      <w:proofErr w:type="spellStart"/>
      <w:r>
        <w:rPr>
          <w:i/>
          <w:iCs/>
        </w:rPr>
        <w:t>Carscoops</w:t>
      </w:r>
      <w:proofErr w:type="spellEnd"/>
      <w:r>
        <w:t xml:space="preserve">. Available at: </w:t>
      </w:r>
      <w:hyperlink r:id="rId61">
        <w:r w:rsidR="00C23D15">
          <w:rPr>
            <w:color w:val="1155CC"/>
            <w:u w:val="single"/>
          </w:rPr>
          <w:t>https://www.carscoops.com/2026/01/toyota-super-bowl-rav4-ad/</w:t>
        </w:r>
      </w:hyperlink>
      <w:r>
        <w:t xml:space="preserve"> </w:t>
      </w:r>
    </w:p>
    <w:p w:rsidR="00C23D15" w:rsidRDefault="00000000">
      <w:pPr>
        <w:spacing w:after="240"/>
      </w:pPr>
      <w:r>
        <w:t xml:space="preserve">Gerlach, P. and Eriksson, K. (2021) “Measuring cultural dimensions: External validity and internal consistency of Hofstede’s VSM 2013 scales,” </w:t>
      </w:r>
      <w:r>
        <w:rPr>
          <w:i/>
          <w:iCs/>
        </w:rPr>
        <w:t>Frontiers in Psychology</w:t>
      </w:r>
      <w:r>
        <w:t xml:space="preserve">, 12(1). Available at: </w:t>
      </w:r>
      <w:hyperlink r:id="rId62">
        <w:r w:rsidR="00C23D15">
          <w:rPr>
            <w:color w:val="1155CC"/>
            <w:u w:val="single"/>
          </w:rPr>
          <w:t>https://doi.org/10.3389/fpsyg.2021.662604</w:t>
        </w:r>
      </w:hyperlink>
      <w:r>
        <w:t xml:space="preserve">. </w:t>
      </w:r>
    </w:p>
    <w:p w:rsidR="00C23D15" w:rsidRDefault="00000000">
      <w:pPr>
        <w:spacing w:after="240"/>
      </w:pPr>
      <w:r>
        <w:t xml:space="preserve">GlobalData (2026) </w:t>
      </w:r>
      <w:r>
        <w:rPr>
          <w:i/>
          <w:iCs/>
        </w:rPr>
        <w:t xml:space="preserve">US light vehicle market grows in 2025 despite </w:t>
      </w:r>
      <w:proofErr w:type="spellStart"/>
      <w:r>
        <w:rPr>
          <w:i/>
          <w:iCs/>
        </w:rPr>
        <w:t>december</w:t>
      </w:r>
      <w:proofErr w:type="spellEnd"/>
      <w:r>
        <w:rPr>
          <w:i/>
          <w:iCs/>
        </w:rPr>
        <w:t xml:space="preserve"> decline</w:t>
      </w:r>
      <w:r>
        <w:t xml:space="preserve">, </w:t>
      </w:r>
      <w:r>
        <w:rPr>
          <w:i/>
          <w:iCs/>
        </w:rPr>
        <w:t>Yahoo Finance</w:t>
      </w:r>
      <w:r>
        <w:t xml:space="preserve">. Yahoo! Finance. Available at: </w:t>
      </w:r>
      <w:hyperlink r:id="rId63">
        <w:r w:rsidR="00C23D15">
          <w:rPr>
            <w:color w:val="1155CC"/>
            <w:u w:val="single"/>
          </w:rPr>
          <w:t>https://finance.yahoo.com/news/us-light-vehicle-market-grows-122342333.html?guccounter=1&amp;guce_referrer=aHR0cHM6Ly93d3cuZ29vZ2xlLmNvbS8&amp;guce_referrer_sig=AQAAAKNI1hRnqfNezLJ8wYq4TxjPreu2NP4FOaYZcNhuCRjjAZl3Kyivuo4VlUjacqjHgLBGjE6yvFAmttuMdfGD-HiVdq4UC29L8pb4vlGbXLu76n4ZAK7nAJRlV1cxS4kwURAjSziAdcqc8tncJNUwFyu05F5LEZqCmY_eWX7hKZCo</w:t>
        </w:r>
      </w:hyperlink>
      <w:r>
        <w:t xml:space="preserve"> </w:t>
      </w:r>
    </w:p>
    <w:p w:rsidR="00C23D15" w:rsidRDefault="00000000">
      <w:pPr>
        <w:spacing w:after="240"/>
      </w:pPr>
      <w:r>
        <w:t xml:space="preserve">Halvorson, B. (2026a) </w:t>
      </w:r>
      <w:r>
        <w:rPr>
          <w:i/>
          <w:iCs/>
        </w:rPr>
        <w:t>Toyota investing another $1B in its US manufacturing operations</w:t>
      </w:r>
      <w:r>
        <w:t xml:space="preserve">, </w:t>
      </w:r>
      <w:r>
        <w:rPr>
          <w:i/>
          <w:iCs/>
        </w:rPr>
        <w:t>WardsAuto</w:t>
      </w:r>
      <w:r>
        <w:t xml:space="preserve">. Available at: </w:t>
      </w:r>
      <w:hyperlink r:id="rId64">
        <w:r w:rsidR="00C23D15">
          <w:rPr>
            <w:color w:val="1155CC"/>
            <w:u w:val="single"/>
          </w:rPr>
          <w:t>https://www.wardsauto.com/news/toyota-investing-another-1b-in-its-us-manufacturing-operations/815497/</w:t>
        </w:r>
      </w:hyperlink>
      <w:r>
        <w:t xml:space="preserve"> </w:t>
      </w:r>
    </w:p>
    <w:p w:rsidR="00C23D15" w:rsidRDefault="00000000">
      <w:pPr>
        <w:spacing w:after="240"/>
      </w:pPr>
      <w:r>
        <w:t xml:space="preserve">Halvorson, B. (2026b) </w:t>
      </w:r>
      <w:r>
        <w:rPr>
          <w:i/>
          <w:iCs/>
        </w:rPr>
        <w:t>Toyota to spend another $1B in its US manufacturing operations</w:t>
      </w:r>
      <w:r>
        <w:t xml:space="preserve">, </w:t>
      </w:r>
      <w:r>
        <w:rPr>
          <w:i/>
          <w:iCs/>
        </w:rPr>
        <w:t>Manufacturing Dive</w:t>
      </w:r>
      <w:r>
        <w:t xml:space="preserve">. Available at: </w:t>
      </w:r>
      <w:hyperlink r:id="rId65">
        <w:r w:rsidR="00C23D15">
          <w:rPr>
            <w:color w:val="1155CC"/>
            <w:u w:val="single"/>
          </w:rPr>
          <w:t>https://www.manufacturingdive.com/news/toyota-investing-another-1b-in-its-us-manufacturing-operations/815571/</w:t>
        </w:r>
      </w:hyperlink>
      <w:r>
        <w:t xml:space="preserve"> </w:t>
      </w:r>
    </w:p>
    <w:p w:rsidR="00C23D15" w:rsidRDefault="00000000">
      <w:pPr>
        <w:spacing w:after="240"/>
      </w:pPr>
      <w:r>
        <w:lastRenderedPageBreak/>
        <w:t xml:space="preserve">JATO Dynamics (2025) </w:t>
      </w:r>
      <w:r>
        <w:rPr>
          <w:i/>
          <w:iCs/>
        </w:rPr>
        <w:t>Japanese electric vehicle market: Hybrid dominance, low pure - electric potential, local preference &amp; price challenges need resolution</w:t>
      </w:r>
      <w:r>
        <w:t xml:space="preserve">, </w:t>
      </w:r>
      <w:r>
        <w:rPr>
          <w:i/>
          <w:iCs/>
        </w:rPr>
        <w:t>36kr.com</w:t>
      </w:r>
      <w:r>
        <w:t xml:space="preserve">. Available at: </w:t>
      </w:r>
      <w:hyperlink r:id="rId66">
        <w:r w:rsidR="00C23D15">
          <w:rPr>
            <w:color w:val="1155CC"/>
            <w:u w:val="single"/>
          </w:rPr>
          <w:t>https://eu.36kr.com/en/p/3487473853077890</w:t>
        </w:r>
      </w:hyperlink>
      <w:r>
        <w:t xml:space="preserve"> </w:t>
      </w:r>
    </w:p>
    <w:p w:rsidR="00C23D15" w:rsidRDefault="00000000">
      <w:pPr>
        <w:spacing w:after="240"/>
      </w:pPr>
      <w:r>
        <w:t xml:space="preserve">Jie, L.H. (2024) </w:t>
      </w:r>
      <w:r>
        <w:rPr>
          <w:i/>
          <w:iCs/>
        </w:rPr>
        <w:t>Toyota has been rocked by a string of scandals — But analysts are unfazed</w:t>
      </w:r>
      <w:r>
        <w:t xml:space="preserve">, </w:t>
      </w:r>
      <w:r>
        <w:rPr>
          <w:i/>
          <w:iCs/>
        </w:rPr>
        <w:t>CNBC</w:t>
      </w:r>
      <w:r>
        <w:t xml:space="preserve">. Available at: </w:t>
      </w:r>
      <w:hyperlink r:id="rId67">
        <w:r w:rsidR="00C23D15">
          <w:rPr>
            <w:color w:val="1155CC"/>
            <w:u w:val="single"/>
          </w:rPr>
          <w:t>https://www.cnbc.com/2024/06/14/toyota-has-been-rocked-by-a-string-of-scandals-analysts-are-unfazed.html</w:t>
        </w:r>
      </w:hyperlink>
      <w:r>
        <w:t xml:space="preserve"> </w:t>
      </w:r>
    </w:p>
    <w:p w:rsidR="00C23D15" w:rsidRDefault="00000000">
      <w:pPr>
        <w:spacing w:after="240"/>
      </w:pPr>
      <w:r>
        <w:t xml:space="preserve">Just Auto (2026) </w:t>
      </w:r>
      <w:r>
        <w:rPr>
          <w:i/>
          <w:iCs/>
        </w:rPr>
        <w:t>Japan’s vehicle market declines 2% in December</w:t>
      </w:r>
      <w:r>
        <w:t xml:space="preserve">. Available at: </w:t>
      </w:r>
      <w:hyperlink r:id="rId68">
        <w:r w:rsidR="00C23D15">
          <w:rPr>
            <w:color w:val="1155CC"/>
            <w:u w:val="single"/>
          </w:rPr>
          <w:t>https://www.just-auto.com/news/japans-vehicle-market-declines-2-in-december/</w:t>
        </w:r>
      </w:hyperlink>
      <w:r>
        <w:t xml:space="preserve">. </w:t>
      </w:r>
    </w:p>
    <w:p w:rsidR="00C23D15" w:rsidRDefault="00000000">
      <w:pPr>
        <w:spacing w:after="240"/>
      </w:pPr>
      <w:r>
        <w:t xml:space="preserve">KYODO NEWS (2026) </w:t>
      </w:r>
      <w:r>
        <w:rPr>
          <w:i/>
          <w:iCs/>
        </w:rPr>
        <w:t xml:space="preserve">Toyota posts record FY 2025 sales above 50 </w:t>
      </w:r>
      <w:proofErr w:type="gramStart"/>
      <w:r>
        <w:rPr>
          <w:i/>
          <w:iCs/>
        </w:rPr>
        <w:t>trillion yen</w:t>
      </w:r>
      <w:proofErr w:type="gramEnd"/>
      <w:r>
        <w:rPr>
          <w:i/>
          <w:iCs/>
        </w:rPr>
        <w:t>, 1st for Japan firm</w:t>
      </w:r>
      <w:r>
        <w:t xml:space="preserve">, </w:t>
      </w:r>
      <w:r>
        <w:rPr>
          <w:i/>
          <w:iCs/>
        </w:rPr>
        <w:t>Japan Wire by Kyodo News</w:t>
      </w:r>
      <w:r>
        <w:t xml:space="preserve">. Available at: </w:t>
      </w:r>
      <w:hyperlink r:id="rId69">
        <w:r w:rsidR="00C23D15">
          <w:rPr>
            <w:color w:val="1155CC"/>
            <w:u w:val="single"/>
          </w:rPr>
          <w:t>https://english.kyodonews.net/articles/-/75591</w:t>
        </w:r>
      </w:hyperlink>
      <w:r>
        <w:t xml:space="preserve"> </w:t>
      </w:r>
    </w:p>
    <w:p w:rsidR="00C23D15" w:rsidRDefault="00000000">
      <w:pPr>
        <w:spacing w:after="240"/>
      </w:pPr>
      <w:proofErr w:type="spellStart"/>
      <w:r>
        <w:t>Leussink</w:t>
      </w:r>
      <w:proofErr w:type="spellEnd"/>
      <w:r>
        <w:t xml:space="preserve">, D. (2024) “Toyota halts shipment of some vehicles over certification issues,” </w:t>
      </w:r>
      <w:r>
        <w:rPr>
          <w:i/>
          <w:iCs/>
        </w:rPr>
        <w:t>Reuters</w:t>
      </w:r>
      <w:r>
        <w:t xml:space="preserve">, 29 January. Available at: </w:t>
      </w:r>
      <w:hyperlink r:id="rId70">
        <w:r w:rsidR="00C23D15">
          <w:rPr>
            <w:color w:val="1155CC"/>
            <w:u w:val="single"/>
          </w:rPr>
          <w:t>https://www.reuters.com/business/autos-transportation/toyota-halts-shipment-some-vehicles-over-certification-issues-2024-01-29/</w:t>
        </w:r>
      </w:hyperlink>
      <w:r>
        <w:t xml:space="preserve"> </w:t>
      </w:r>
    </w:p>
    <w:p w:rsidR="00C23D15" w:rsidRDefault="00000000">
      <w:pPr>
        <w:spacing w:after="240"/>
      </w:pPr>
      <w:r>
        <w:t xml:space="preserve">Liden, R.C., Wang, X. and Wang, Y. (2025) “The evolution of leadership: Past insights, present trends, and future directions,” </w:t>
      </w:r>
      <w:r>
        <w:rPr>
          <w:i/>
          <w:iCs/>
        </w:rPr>
        <w:t>Journal of Business Research</w:t>
      </w:r>
      <w:r>
        <w:t xml:space="preserve">, 186(115036), pp. 1–18. Available at: </w:t>
      </w:r>
      <w:hyperlink r:id="rId71">
        <w:r w:rsidR="00C23D15">
          <w:rPr>
            <w:color w:val="1155CC"/>
            <w:u w:val="single"/>
          </w:rPr>
          <w:t>https://doi.org/https://doi.org/10.1016/j.jbusres.2024.115036</w:t>
        </w:r>
      </w:hyperlink>
      <w:r>
        <w:t xml:space="preserve">. </w:t>
      </w:r>
    </w:p>
    <w:p w:rsidR="00C23D15" w:rsidRDefault="00000000">
      <w:pPr>
        <w:spacing w:after="240"/>
      </w:pPr>
      <w:r>
        <w:t xml:space="preserve">Mobility Global (2026) </w:t>
      </w:r>
      <w:r>
        <w:rPr>
          <w:i/>
          <w:iCs/>
        </w:rPr>
        <w:t xml:space="preserve">May 2026 </w:t>
      </w:r>
      <w:proofErr w:type="spellStart"/>
      <w:r>
        <w:rPr>
          <w:i/>
          <w:iCs/>
        </w:rPr>
        <w:t>uS</w:t>
      </w:r>
      <w:proofErr w:type="spellEnd"/>
      <w:r>
        <w:rPr>
          <w:i/>
          <w:iCs/>
        </w:rPr>
        <w:t xml:space="preserve"> auto sales remain relatively steady in current environment | mobility global</w:t>
      </w:r>
      <w:r>
        <w:t xml:space="preserve">, </w:t>
      </w:r>
      <w:r>
        <w:rPr>
          <w:i/>
          <w:iCs/>
        </w:rPr>
        <w:t>Mobility Global</w:t>
      </w:r>
      <w:r>
        <w:t xml:space="preserve">. Available at: </w:t>
      </w:r>
      <w:hyperlink r:id="rId72">
        <w:r w:rsidR="00C23D15">
          <w:rPr>
            <w:color w:val="1155CC"/>
            <w:u w:val="single"/>
          </w:rPr>
          <w:t>https://www.mobilityglobal.com/en-us/automotive-insights/blog/us-auto-sales</w:t>
        </w:r>
      </w:hyperlink>
      <w:r>
        <w:t xml:space="preserve"> </w:t>
      </w:r>
    </w:p>
    <w:p w:rsidR="00C23D15" w:rsidRDefault="00000000">
      <w:pPr>
        <w:spacing w:after="240"/>
      </w:pPr>
      <w:r>
        <w:t xml:space="preserve">Moser, H. (2025) </w:t>
      </w:r>
      <w:r>
        <w:rPr>
          <w:i/>
          <w:iCs/>
        </w:rPr>
        <w:t>The steel tariff paradox: The conflicting impact on producers, manufacturers and consumers</w:t>
      </w:r>
      <w:r>
        <w:t xml:space="preserve">, </w:t>
      </w:r>
      <w:r>
        <w:rPr>
          <w:i/>
          <w:iCs/>
        </w:rPr>
        <w:t>Amtonline.org</w:t>
      </w:r>
      <w:r>
        <w:t xml:space="preserve">. Available at: </w:t>
      </w:r>
      <w:hyperlink r:id="rId73">
        <w:r w:rsidR="00C23D15">
          <w:rPr>
            <w:color w:val="1155CC"/>
            <w:u w:val="single"/>
          </w:rPr>
          <w:t>https://www.amtonline.org/article/the-steel-tariff-paradox-the-conflicting-impact-on-producers-manufacturers</w:t>
        </w:r>
      </w:hyperlink>
      <w:r>
        <w:t xml:space="preserve"> </w:t>
      </w:r>
    </w:p>
    <w:p w:rsidR="00C23D15" w:rsidRDefault="00000000">
      <w:pPr>
        <w:spacing w:after="240"/>
      </w:pPr>
      <w:proofErr w:type="spellStart"/>
      <w:r>
        <w:t>Mreport</w:t>
      </w:r>
      <w:proofErr w:type="spellEnd"/>
      <w:r>
        <w:t xml:space="preserve"> (2026) </w:t>
      </w:r>
      <w:r>
        <w:rPr>
          <w:i/>
          <w:iCs/>
        </w:rPr>
        <w:t>Toyota targets JPY 50 trillion sales in FY2026 despite $1.45 trillion tariff hit</w:t>
      </w:r>
      <w:r>
        <w:t xml:space="preserve">, </w:t>
      </w:r>
      <w:proofErr w:type="spellStart"/>
      <w:r>
        <w:rPr>
          <w:i/>
          <w:iCs/>
        </w:rPr>
        <w:t>Mreport</w:t>
      </w:r>
      <w:proofErr w:type="spellEnd"/>
      <w:r>
        <w:t xml:space="preserve">. Available at: </w:t>
      </w:r>
      <w:hyperlink r:id="rId74">
        <w:r w:rsidR="00C23D15">
          <w:rPr>
            <w:color w:val="1155CC"/>
            <w:u w:val="single"/>
          </w:rPr>
          <w:t>https://www.mreport.co.th/en/news/industry-movement/113-toyota-sales-forecast-2026-50-trillion-yen</w:t>
        </w:r>
      </w:hyperlink>
      <w:r>
        <w:t xml:space="preserve"> </w:t>
      </w:r>
    </w:p>
    <w:p w:rsidR="00C23D15" w:rsidRDefault="00000000">
      <w:pPr>
        <w:spacing w:after="240"/>
      </w:pPr>
      <w:r>
        <w:t xml:space="preserve">Nalin, A. (2026) </w:t>
      </w:r>
      <w:r>
        <w:rPr>
          <w:i/>
          <w:iCs/>
        </w:rPr>
        <w:t xml:space="preserve">Toyota absolutely dominated hybrid sales in 2025 — 4.4 </w:t>
      </w:r>
      <w:proofErr w:type="gramStart"/>
      <w:r>
        <w:rPr>
          <w:i/>
          <w:iCs/>
        </w:rPr>
        <w:t>Million</w:t>
      </w:r>
      <w:proofErr w:type="gramEnd"/>
      <w:r>
        <w:rPr>
          <w:i/>
          <w:iCs/>
        </w:rPr>
        <w:t xml:space="preserve"> sold</w:t>
      </w:r>
      <w:r>
        <w:t xml:space="preserve">, </w:t>
      </w:r>
      <w:r>
        <w:rPr>
          <w:i/>
          <w:iCs/>
        </w:rPr>
        <w:t>Yahoo Finance</w:t>
      </w:r>
      <w:r>
        <w:t xml:space="preserve">. Available at: </w:t>
      </w:r>
      <w:hyperlink r:id="rId75">
        <w:r w:rsidR="00C23D15">
          <w:rPr>
            <w:color w:val="1155CC"/>
            <w:u w:val="single"/>
          </w:rPr>
          <w:t>https://finance.yahoo.com/sectors/energy/articles/toyota-absolutely-dominated-hybrid-sales-220036493.html</w:t>
        </w:r>
      </w:hyperlink>
      <w:r>
        <w:t xml:space="preserve"> </w:t>
      </w:r>
    </w:p>
    <w:p w:rsidR="00C23D15" w:rsidRDefault="00000000">
      <w:pPr>
        <w:spacing w:after="240"/>
      </w:pPr>
      <w:proofErr w:type="spellStart"/>
      <w:r>
        <w:lastRenderedPageBreak/>
        <w:t>Narioka</w:t>
      </w:r>
      <w:proofErr w:type="spellEnd"/>
      <w:r>
        <w:t xml:space="preserve">, K. (2026) </w:t>
      </w:r>
      <w:r>
        <w:rPr>
          <w:i/>
          <w:iCs/>
        </w:rPr>
        <w:t xml:space="preserve">Toyota Mulls $2 Billion Investment to Add Assembly Line in </w:t>
      </w:r>
      <w:proofErr w:type="gramStart"/>
      <w:r>
        <w:rPr>
          <w:i/>
          <w:iCs/>
        </w:rPr>
        <w:t xml:space="preserve">Texas </w:t>
      </w:r>
      <w:r>
        <w:t>.</w:t>
      </w:r>
      <w:proofErr w:type="gramEnd"/>
      <w:r>
        <w:t xml:space="preserve"> Available at: </w:t>
      </w:r>
      <w:hyperlink r:id="rId76">
        <w:r w:rsidR="00C23D15">
          <w:rPr>
            <w:color w:val="1155CC"/>
            <w:u w:val="single"/>
          </w:rPr>
          <w:t>https://www.wsj.com/business/autos/toyota-mulls-2-billion-investment-to-add-assembly-line-in-texas-c76be2f7</w:t>
        </w:r>
      </w:hyperlink>
      <w:r>
        <w:t xml:space="preserve">. </w:t>
      </w:r>
    </w:p>
    <w:p w:rsidR="00C23D15" w:rsidRDefault="00000000">
      <w:pPr>
        <w:spacing w:after="240"/>
      </w:pPr>
      <w:r>
        <w:t xml:space="preserve">Nguyen, S. (2025) </w:t>
      </w:r>
      <w:r>
        <w:rPr>
          <w:i/>
          <w:iCs/>
        </w:rPr>
        <w:t xml:space="preserve">Toyota marketing strategy: The pride of Japanese </w:t>
      </w:r>
      <w:proofErr w:type="gramStart"/>
      <w:r>
        <w:rPr>
          <w:i/>
          <w:iCs/>
        </w:rPr>
        <w:t>quality?</w:t>
      </w:r>
      <w:r>
        <w:t>,</w:t>
      </w:r>
      <w:proofErr w:type="gramEnd"/>
      <w:r>
        <w:t xml:space="preserve"> </w:t>
      </w:r>
      <w:r>
        <w:rPr>
          <w:i/>
          <w:iCs/>
        </w:rPr>
        <w:t>Avada</w:t>
      </w:r>
      <w:r>
        <w:t xml:space="preserve">. Available at: </w:t>
      </w:r>
      <w:hyperlink r:id="rId77">
        <w:r w:rsidR="00C23D15">
          <w:rPr>
            <w:color w:val="1155CC"/>
            <w:u w:val="single"/>
          </w:rPr>
          <w:t>https://avada.io/blog/toyota-marketing-strategy/</w:t>
        </w:r>
      </w:hyperlink>
      <w:r>
        <w:t xml:space="preserve"> </w:t>
      </w:r>
    </w:p>
    <w:p w:rsidR="00C23D15" w:rsidRDefault="00000000">
      <w:pPr>
        <w:spacing w:after="240"/>
      </w:pPr>
      <w:r>
        <w:t xml:space="preserve">Olsen, S. (2025) </w:t>
      </w:r>
      <w:r>
        <w:rPr>
          <w:i/>
          <w:iCs/>
        </w:rPr>
        <w:t xml:space="preserve">How are </w:t>
      </w:r>
      <w:proofErr w:type="spellStart"/>
      <w:r>
        <w:rPr>
          <w:i/>
          <w:iCs/>
        </w:rPr>
        <w:t>toyotas</w:t>
      </w:r>
      <w:proofErr w:type="spellEnd"/>
      <w:r>
        <w:rPr>
          <w:i/>
          <w:iCs/>
        </w:rPr>
        <w:t xml:space="preserve"> affected by tariffs? 2025 Impact</w:t>
      </w:r>
      <w:r>
        <w:t xml:space="preserve">, </w:t>
      </w:r>
      <w:r>
        <w:rPr>
          <w:i/>
          <w:iCs/>
        </w:rPr>
        <w:t>Longo Toyota of Prosper Blog</w:t>
      </w:r>
      <w:r>
        <w:t xml:space="preserve">. Available at: </w:t>
      </w:r>
      <w:hyperlink r:id="rId78">
        <w:r w:rsidR="00C23D15">
          <w:rPr>
            <w:color w:val="1155CC"/>
            <w:u w:val="single"/>
          </w:rPr>
          <w:t>https://www.longotoyotaofprosper.com/blogs/3123/car-tips/how-are-toyotas-affected-by-tariffs-2025-impact/?srsltid=AfmBOopRIkeXu-QNqzkVxkX-LAZBS8DAXUEreQXA_h_oq7pE5xfARsbG</w:t>
        </w:r>
      </w:hyperlink>
      <w:r>
        <w:t xml:space="preserve"> </w:t>
      </w:r>
    </w:p>
    <w:p w:rsidR="00C23D15" w:rsidRDefault="00000000">
      <w:pPr>
        <w:spacing w:after="240"/>
      </w:pPr>
      <w:r>
        <w:t xml:space="preserve">Padeanu, A. (2025) </w:t>
      </w:r>
      <w:r>
        <w:rPr>
          <w:i/>
          <w:iCs/>
        </w:rPr>
        <w:t>Toyota crowned best-selling car company of 2024</w:t>
      </w:r>
      <w:r>
        <w:t xml:space="preserve">, </w:t>
      </w:r>
      <w:r>
        <w:rPr>
          <w:i/>
          <w:iCs/>
        </w:rPr>
        <w:t>Motor1.com</w:t>
      </w:r>
      <w:r>
        <w:t xml:space="preserve">. Available at: </w:t>
      </w:r>
      <w:hyperlink r:id="rId79">
        <w:r w:rsidR="00C23D15">
          <w:rPr>
            <w:color w:val="1155CC"/>
            <w:u w:val="single"/>
          </w:rPr>
          <w:t>https://www.motor1.com/news/747482/toyota-best-selling-automaker-2024/</w:t>
        </w:r>
      </w:hyperlink>
      <w:r>
        <w:t xml:space="preserve"> </w:t>
      </w:r>
    </w:p>
    <w:p w:rsidR="00C23D15" w:rsidRDefault="00000000">
      <w:pPr>
        <w:spacing w:after="240"/>
      </w:pPr>
      <w:r>
        <w:t xml:space="preserve">Paloma Domínguez Jeria, Cárdenas-Claros, M.S., Figueroa-Leighton, A., Alonzo, T. and Barra, C.A. (2025) “Notions about drafts in scientific research articles: A case study with writers at different levels of expertise,” 43(1). Available at: </w:t>
      </w:r>
      <w:hyperlink r:id="rId80">
        <w:r w:rsidR="00C23D15">
          <w:rPr>
            <w:color w:val="1155CC"/>
            <w:u w:val="single"/>
          </w:rPr>
          <w:t>https://doi.org/10.1177/07410883251346408</w:t>
        </w:r>
      </w:hyperlink>
      <w:r>
        <w:t xml:space="preserve">. </w:t>
      </w:r>
    </w:p>
    <w:p w:rsidR="00C23D15" w:rsidRDefault="00000000">
      <w:pPr>
        <w:spacing w:after="240"/>
      </w:pPr>
      <w:r>
        <w:t xml:space="preserve">Rai, S.M. and </w:t>
      </w:r>
      <w:proofErr w:type="spellStart"/>
      <w:r>
        <w:t>Dannreuther</w:t>
      </w:r>
      <w:proofErr w:type="spellEnd"/>
      <w:r>
        <w:t xml:space="preserve">, C. (2026) “All the world’s A stage: Performance and political economy in crisis times,” </w:t>
      </w:r>
      <w:r>
        <w:rPr>
          <w:i/>
          <w:iCs/>
        </w:rPr>
        <w:t>Review of Evolutionary Political Economy</w:t>
      </w:r>
      <w:r>
        <w:t xml:space="preserve">, 7(1). Available at: </w:t>
      </w:r>
      <w:hyperlink r:id="rId81">
        <w:r w:rsidR="00C23D15">
          <w:rPr>
            <w:color w:val="1155CC"/>
            <w:u w:val="single"/>
          </w:rPr>
          <w:t>https://doi.org/10.1007/s43253-026-00176-6</w:t>
        </w:r>
      </w:hyperlink>
      <w:r>
        <w:t xml:space="preserve">. </w:t>
      </w:r>
    </w:p>
    <w:p w:rsidR="00C23D15" w:rsidRDefault="00000000">
      <w:pPr>
        <w:spacing w:after="240"/>
      </w:pPr>
      <w:r>
        <w:t xml:space="preserve">Reuters Staff (2026) “Toyota retains top auto crown in 2025 with record sales,” </w:t>
      </w:r>
      <w:r>
        <w:rPr>
          <w:i/>
          <w:iCs/>
        </w:rPr>
        <w:t>Reuters</w:t>
      </w:r>
      <w:r>
        <w:t xml:space="preserve">, 29 January. Available at: </w:t>
      </w:r>
      <w:hyperlink r:id="rId82">
        <w:r w:rsidR="00C23D15">
          <w:rPr>
            <w:color w:val="1155CC"/>
            <w:u w:val="single"/>
          </w:rPr>
          <w:t>https://www.reuters.com/business/autos-transportation/toyota-retains-top-auto-crown-2025-with-record-sales-2026-01-29/</w:t>
        </w:r>
      </w:hyperlink>
      <w:r>
        <w:t xml:space="preserve"> </w:t>
      </w:r>
    </w:p>
    <w:p w:rsidR="00C23D15" w:rsidRDefault="00000000">
      <w:pPr>
        <w:spacing w:after="240"/>
      </w:pPr>
      <w:r>
        <w:t xml:space="preserve">Salman, A. (2026) </w:t>
      </w:r>
      <w:r>
        <w:rPr>
          <w:i/>
          <w:iCs/>
        </w:rPr>
        <w:t xml:space="preserve">Is the </w:t>
      </w:r>
      <w:proofErr w:type="spellStart"/>
      <w:r>
        <w:rPr>
          <w:i/>
          <w:iCs/>
        </w:rPr>
        <w:t>toyota</w:t>
      </w:r>
      <w:proofErr w:type="spellEnd"/>
      <w:r>
        <w:rPr>
          <w:i/>
          <w:iCs/>
        </w:rPr>
        <w:t xml:space="preserve"> corolla still “the people’s car” amid 40% price </w:t>
      </w:r>
      <w:proofErr w:type="gramStart"/>
      <w:r>
        <w:rPr>
          <w:i/>
          <w:iCs/>
        </w:rPr>
        <w:t>hikes?</w:t>
      </w:r>
      <w:r>
        <w:t>,</w:t>
      </w:r>
      <w:proofErr w:type="gramEnd"/>
      <w:r>
        <w:t xml:space="preserve"> </w:t>
      </w:r>
      <w:proofErr w:type="spellStart"/>
      <w:r>
        <w:rPr>
          <w:i/>
          <w:iCs/>
        </w:rPr>
        <w:t>ArabWheels</w:t>
      </w:r>
      <w:proofErr w:type="spellEnd"/>
      <w:r>
        <w:t xml:space="preserve">. Available at: </w:t>
      </w:r>
      <w:hyperlink r:id="rId83">
        <w:r w:rsidR="00C23D15">
          <w:rPr>
            <w:color w:val="1155CC"/>
            <w:u w:val="single"/>
          </w:rPr>
          <w:t>https://www.arabwheels.ae/blog/toyota-corolla-price-hike-japan-wages/</w:t>
        </w:r>
      </w:hyperlink>
      <w:r>
        <w:t xml:space="preserve"> </w:t>
      </w:r>
    </w:p>
    <w:p w:rsidR="00C23D15" w:rsidRDefault="00000000">
      <w:pPr>
        <w:spacing w:after="240"/>
      </w:pPr>
      <w:r>
        <w:t xml:space="preserve">Schreiner, B. and Krisher, T. (2023) </w:t>
      </w:r>
      <w:r>
        <w:rPr>
          <w:i/>
          <w:iCs/>
        </w:rPr>
        <w:t>Toyota to invest $2.1 billion more in N.C. battery plant, will build big SUV at factory in Kentucky</w:t>
      </w:r>
      <w:r>
        <w:t xml:space="preserve">, </w:t>
      </w:r>
      <w:r>
        <w:rPr>
          <w:i/>
          <w:iCs/>
        </w:rPr>
        <w:t>AP News</w:t>
      </w:r>
      <w:r>
        <w:t xml:space="preserve">. Available at: </w:t>
      </w:r>
      <w:hyperlink r:id="rId84">
        <w:r w:rsidR="00C23D15">
          <w:rPr>
            <w:color w:val="1155CC"/>
            <w:u w:val="single"/>
          </w:rPr>
          <w:t>https://apnews.com/article/toyota-factory-battery-ev-kentucky-north-carolina-016f019ae40cc06958ae72eb498ac9e9</w:t>
        </w:r>
      </w:hyperlink>
      <w:r>
        <w:t xml:space="preserve"> </w:t>
      </w:r>
    </w:p>
    <w:p w:rsidR="00C23D15" w:rsidRDefault="00000000">
      <w:pPr>
        <w:spacing w:after="240"/>
      </w:pPr>
      <w:r>
        <w:lastRenderedPageBreak/>
        <w:t xml:space="preserve">Shepardson, D. (2025) “Toyota opens US battery plant, confirms $10 billion investment plan,” </w:t>
      </w:r>
      <w:r>
        <w:rPr>
          <w:i/>
          <w:iCs/>
        </w:rPr>
        <w:t>Reuters</w:t>
      </w:r>
      <w:r>
        <w:t xml:space="preserve">, 12 November. Available at: </w:t>
      </w:r>
      <w:hyperlink r:id="rId85">
        <w:r w:rsidR="00C23D15">
          <w:rPr>
            <w:color w:val="1155CC"/>
            <w:u w:val="single"/>
          </w:rPr>
          <w:t>https://www.reuters.com/business/autos-transportation/toyota-opens-us-battery-plant-confirms-up-10-billion-investment-plan-2025-11-12/</w:t>
        </w:r>
      </w:hyperlink>
      <w:r>
        <w:t xml:space="preserve"> </w:t>
      </w:r>
    </w:p>
    <w:p w:rsidR="00C23D15" w:rsidRDefault="00000000">
      <w:pPr>
        <w:spacing w:after="240"/>
      </w:pPr>
      <w:proofErr w:type="spellStart"/>
      <w:r>
        <w:t>Shonubi</w:t>
      </w:r>
      <w:proofErr w:type="spellEnd"/>
      <w:r>
        <w:t xml:space="preserve">, O. (2025) “Innovation challenges of digital transformation: Transitioning legacy to the future,” </w:t>
      </w:r>
      <w:r>
        <w:rPr>
          <w:i/>
          <w:iCs/>
        </w:rPr>
        <w:t>Sustainable Futures</w:t>
      </w:r>
      <w:r>
        <w:t xml:space="preserve">, p. 100971. Available at: </w:t>
      </w:r>
      <w:hyperlink r:id="rId86">
        <w:r w:rsidR="00C23D15">
          <w:rPr>
            <w:color w:val="1155CC"/>
            <w:u w:val="single"/>
          </w:rPr>
          <w:t>https://doi.org/10.1016/j.sftr.2025.100971</w:t>
        </w:r>
      </w:hyperlink>
      <w:r>
        <w:t xml:space="preserve">. </w:t>
      </w:r>
    </w:p>
    <w:p w:rsidR="00C23D15" w:rsidRDefault="00000000">
      <w:pPr>
        <w:spacing w:after="240"/>
      </w:pPr>
      <w:r>
        <w:t xml:space="preserve">Statista (2026) </w:t>
      </w:r>
      <w:r>
        <w:rPr>
          <w:i/>
          <w:iCs/>
        </w:rPr>
        <w:t>Topic: Toyota Motor Corporation</w:t>
      </w:r>
      <w:r>
        <w:t xml:space="preserve">, </w:t>
      </w:r>
      <w:r>
        <w:rPr>
          <w:i/>
          <w:iCs/>
        </w:rPr>
        <w:t>Statista</w:t>
      </w:r>
      <w:r>
        <w:t xml:space="preserve">. Available at: </w:t>
      </w:r>
      <w:hyperlink r:id="rId87" w:anchor="topicOverview">
        <w:r w:rsidR="00C23D15">
          <w:rPr>
            <w:color w:val="1155CC"/>
            <w:u w:val="single"/>
          </w:rPr>
          <w:t>https://www.statista.com/topics/1893/toyota/?srsltid=AfmBOootwyB6EekQXSK-B1Ge8L52jeTO130VqgVbGHmRwEBef7FEGNKy#topicOverview</w:t>
        </w:r>
      </w:hyperlink>
      <w:r>
        <w:t xml:space="preserve"> </w:t>
      </w:r>
    </w:p>
    <w:p w:rsidR="00C23D15" w:rsidRDefault="00000000">
      <w:pPr>
        <w:spacing w:after="240"/>
      </w:pPr>
      <w:r>
        <w:t xml:space="preserve">Takahashi, N. (2025) </w:t>
      </w:r>
      <w:r>
        <w:rPr>
          <w:i/>
          <w:iCs/>
        </w:rPr>
        <w:t>Toyota cuts annual guidance, braces for $9.5 billion tariff hit</w:t>
      </w:r>
      <w:r>
        <w:t xml:space="preserve">, </w:t>
      </w:r>
      <w:r>
        <w:rPr>
          <w:i/>
          <w:iCs/>
        </w:rPr>
        <w:t>Bloomberg.com</w:t>
      </w:r>
      <w:r>
        <w:t xml:space="preserve">. Bloomberg. Available at: </w:t>
      </w:r>
      <w:hyperlink r:id="rId88">
        <w:r w:rsidR="00C23D15">
          <w:rPr>
            <w:color w:val="1155CC"/>
            <w:u w:val="single"/>
          </w:rPr>
          <w:t>https://www.bloomberg.com/news/articles/2025-08-07/toyota-cuts-annual-guidance-braces-for-9-5-billion-tariff-hit</w:t>
        </w:r>
      </w:hyperlink>
      <w:r>
        <w:t xml:space="preserve"> </w:t>
      </w:r>
    </w:p>
    <w:p w:rsidR="00C23D15" w:rsidRDefault="00000000">
      <w:pPr>
        <w:spacing w:after="240"/>
      </w:pPr>
      <w:r>
        <w:t xml:space="preserve">Team </w:t>
      </w:r>
      <w:proofErr w:type="spellStart"/>
      <w:r>
        <w:t>Autopunditz</w:t>
      </w:r>
      <w:proofErr w:type="spellEnd"/>
      <w:r>
        <w:t xml:space="preserve"> (2026) </w:t>
      </w:r>
      <w:r>
        <w:rPr>
          <w:i/>
          <w:iCs/>
        </w:rPr>
        <w:t>Toyota chairman Akio Toyoda says the future will not be EV-Only</w:t>
      </w:r>
      <w:r>
        <w:t xml:space="preserve">, </w:t>
      </w:r>
      <w:proofErr w:type="spellStart"/>
      <w:r>
        <w:rPr>
          <w:i/>
          <w:iCs/>
        </w:rPr>
        <w:t>Autopunditz</w:t>
      </w:r>
      <w:proofErr w:type="spellEnd"/>
      <w:r>
        <w:t xml:space="preserve">. Available at: </w:t>
      </w:r>
      <w:hyperlink r:id="rId89">
        <w:r w:rsidR="00C23D15">
          <w:rPr>
            <w:color w:val="1155CC"/>
            <w:u w:val="single"/>
          </w:rPr>
          <w:t>https://www.autopunditz.com/post/toyota-akio-toyoda-petrol-engines-ev-hybrid-strategy</w:t>
        </w:r>
      </w:hyperlink>
      <w:r>
        <w:t xml:space="preserve"> </w:t>
      </w:r>
    </w:p>
    <w:p w:rsidR="00C23D15" w:rsidRDefault="00000000">
      <w:pPr>
        <w:spacing w:after="240"/>
      </w:pPr>
      <w:r>
        <w:t xml:space="preserve">The Complete Leader (2024) </w:t>
      </w:r>
      <w:r>
        <w:rPr>
          <w:i/>
          <w:iCs/>
        </w:rPr>
        <w:t>3 American cultural aspects that don’t fit introverts</w:t>
      </w:r>
      <w:r>
        <w:t xml:space="preserve">, </w:t>
      </w:r>
      <w:r>
        <w:rPr>
          <w:i/>
          <w:iCs/>
        </w:rPr>
        <w:t>The Complete Leader</w:t>
      </w:r>
      <w:r>
        <w:t xml:space="preserve">. Available at: </w:t>
      </w:r>
      <w:hyperlink r:id="rId90">
        <w:r w:rsidR="00C23D15">
          <w:rPr>
            <w:color w:val="1155CC"/>
            <w:u w:val="single"/>
          </w:rPr>
          <w:t>https://www.thecompleteleader.org/articles/3-american-cultural-aspects-dont-fit-introverts</w:t>
        </w:r>
      </w:hyperlink>
      <w:r>
        <w:t xml:space="preserve"> </w:t>
      </w:r>
    </w:p>
    <w:p w:rsidR="00C23D15" w:rsidRDefault="00000000">
      <w:pPr>
        <w:spacing w:after="240"/>
      </w:pPr>
      <w:r>
        <w:t xml:space="preserve">The Culture Factor (2025) </w:t>
      </w:r>
      <w:r>
        <w:rPr>
          <w:i/>
          <w:iCs/>
        </w:rPr>
        <w:t>Country comparison tool</w:t>
      </w:r>
      <w:r>
        <w:t xml:space="preserve">, </w:t>
      </w:r>
      <w:r>
        <w:rPr>
          <w:i/>
          <w:iCs/>
        </w:rPr>
        <w:t>Theculturefactor.com</w:t>
      </w:r>
      <w:r>
        <w:t xml:space="preserve">. Available at: </w:t>
      </w:r>
      <w:hyperlink r:id="rId91">
        <w:r w:rsidR="00C23D15">
          <w:rPr>
            <w:color w:val="1155CC"/>
            <w:u w:val="single"/>
          </w:rPr>
          <w:t>https://www.theculturefactor.com/country-comparison-tool?countries=japan%2Cunited+states</w:t>
        </w:r>
      </w:hyperlink>
      <w:r>
        <w:t xml:space="preserve"> </w:t>
      </w:r>
    </w:p>
    <w:p w:rsidR="00C23D15" w:rsidRDefault="00000000">
      <w:pPr>
        <w:spacing w:after="240"/>
      </w:pPr>
      <w:r>
        <w:t xml:space="preserve">The White House (2025) </w:t>
      </w:r>
      <w:r>
        <w:rPr>
          <w:i/>
          <w:iCs/>
        </w:rPr>
        <w:t>Implementing the United States–Japan agreement</w:t>
      </w:r>
      <w:r>
        <w:t xml:space="preserve">, </w:t>
      </w:r>
      <w:r>
        <w:rPr>
          <w:i/>
          <w:iCs/>
        </w:rPr>
        <w:t>The White House</w:t>
      </w:r>
      <w:r>
        <w:t xml:space="preserve">. Available at: </w:t>
      </w:r>
      <w:hyperlink r:id="rId92">
        <w:r w:rsidR="00C23D15">
          <w:rPr>
            <w:color w:val="1155CC"/>
            <w:u w:val="single"/>
          </w:rPr>
          <w:t>https://www.whitehouse.gov/presidential-actions/2025/09/implementing-the-united-states-japan-agreement/</w:t>
        </w:r>
      </w:hyperlink>
      <w:r>
        <w:t xml:space="preserve"> </w:t>
      </w:r>
    </w:p>
    <w:p w:rsidR="00C23D15" w:rsidRDefault="00000000">
      <w:pPr>
        <w:spacing w:after="240"/>
      </w:pPr>
      <w:r>
        <w:t xml:space="preserve">Top Gear (2021) </w:t>
      </w:r>
      <w:r>
        <w:rPr>
          <w:i/>
          <w:iCs/>
        </w:rPr>
        <w:t>Toyota Mirai drives 845 miles on a tank of hydrogen, sets world record</w:t>
      </w:r>
      <w:r>
        <w:t xml:space="preserve">, </w:t>
      </w:r>
      <w:r>
        <w:rPr>
          <w:i/>
          <w:iCs/>
        </w:rPr>
        <w:t>Top Gear</w:t>
      </w:r>
      <w:r>
        <w:t xml:space="preserve">. Available at: </w:t>
      </w:r>
      <w:hyperlink r:id="rId93">
        <w:r w:rsidR="00C23D15">
          <w:rPr>
            <w:color w:val="1155CC"/>
            <w:u w:val="single"/>
          </w:rPr>
          <w:t>https://www.topgear.com/car-news/electric/toyota-mirai-drives-845-miles-a-tank-hydrogen-sets-world-record</w:t>
        </w:r>
      </w:hyperlink>
      <w:r>
        <w:t xml:space="preserve"> </w:t>
      </w:r>
    </w:p>
    <w:p w:rsidR="00C23D15" w:rsidRDefault="00000000">
      <w:pPr>
        <w:spacing w:after="240"/>
      </w:pPr>
      <w:r>
        <w:lastRenderedPageBreak/>
        <w:t xml:space="preserve">Toyota (2025a) </w:t>
      </w:r>
      <w:r>
        <w:rPr>
          <w:i/>
          <w:iCs/>
        </w:rPr>
        <w:t>Beyond-Zero</w:t>
      </w:r>
      <w:r>
        <w:t xml:space="preserve">, </w:t>
      </w:r>
      <w:r>
        <w:rPr>
          <w:i/>
          <w:iCs/>
        </w:rPr>
        <w:t>www.toyota.com</w:t>
      </w:r>
      <w:r>
        <w:t xml:space="preserve">. Available at: </w:t>
      </w:r>
      <w:hyperlink r:id="rId94">
        <w:r w:rsidR="00C23D15">
          <w:rPr>
            <w:color w:val="1155CC"/>
            <w:u w:val="single"/>
          </w:rPr>
          <w:t>https://www.toyota.com/electrified-vehicles/beyond-zero-vision/</w:t>
        </w:r>
      </w:hyperlink>
      <w:r>
        <w:t xml:space="preserve"> </w:t>
      </w:r>
    </w:p>
    <w:p w:rsidR="00C23D15" w:rsidRDefault="00000000">
      <w:pPr>
        <w:spacing w:after="240"/>
      </w:pPr>
      <w:r>
        <w:t xml:space="preserve">Toyota (2025b) </w:t>
      </w:r>
      <w:r>
        <w:rPr>
          <w:i/>
          <w:iCs/>
        </w:rPr>
        <w:t>Company history - Toyota USA newsroom</w:t>
      </w:r>
      <w:r>
        <w:t xml:space="preserve">, </w:t>
      </w:r>
      <w:r>
        <w:rPr>
          <w:i/>
          <w:iCs/>
        </w:rPr>
        <w:t>Toyota USA Newsroom</w:t>
      </w:r>
      <w:r>
        <w:t xml:space="preserve">. Available at: </w:t>
      </w:r>
      <w:hyperlink r:id="rId95">
        <w:r w:rsidR="00C23D15">
          <w:rPr>
            <w:color w:val="1155CC"/>
            <w:u w:val="single"/>
          </w:rPr>
          <w:t>https://pressroom.toyota.com/company-history/</w:t>
        </w:r>
      </w:hyperlink>
      <w:r>
        <w:t xml:space="preserve"> </w:t>
      </w:r>
    </w:p>
    <w:p w:rsidR="00C23D15" w:rsidRDefault="00000000">
      <w:pPr>
        <w:spacing w:after="240"/>
      </w:pPr>
      <w:r>
        <w:t xml:space="preserve">Toyota (2025c) </w:t>
      </w:r>
      <w:r>
        <w:rPr>
          <w:i/>
          <w:iCs/>
        </w:rPr>
        <w:t>Overview | profile | company | Toyota Motor Corporation official global website</w:t>
      </w:r>
      <w:r>
        <w:t xml:space="preserve">, </w:t>
      </w:r>
      <w:r>
        <w:rPr>
          <w:i/>
          <w:iCs/>
        </w:rPr>
        <w:t>Toyota Motor Corporation Official Global Website</w:t>
      </w:r>
      <w:r>
        <w:t xml:space="preserve">. Available at: </w:t>
      </w:r>
      <w:hyperlink r:id="rId96">
        <w:r w:rsidR="00C23D15">
          <w:rPr>
            <w:color w:val="1155CC"/>
            <w:u w:val="single"/>
          </w:rPr>
          <w:t>https://global.toyota/en/company/profile/overview/</w:t>
        </w:r>
      </w:hyperlink>
      <w:r>
        <w:t xml:space="preserve"> </w:t>
      </w:r>
    </w:p>
    <w:p w:rsidR="00C23D15" w:rsidRDefault="00000000">
      <w:pPr>
        <w:spacing w:after="240"/>
      </w:pPr>
      <w:r>
        <w:t xml:space="preserve">TOYOTA MOTOR CORPORATION (2025) </w:t>
      </w:r>
      <w:r>
        <w:rPr>
          <w:i/>
          <w:iCs/>
        </w:rPr>
        <w:t xml:space="preserve">“Toyota woven city,” A test course for mobility, completes phase 1 construction and prepares for launch | corporate | global newsroom | </w:t>
      </w:r>
      <w:proofErr w:type="spellStart"/>
      <w:r>
        <w:rPr>
          <w:i/>
          <w:iCs/>
        </w:rPr>
        <w:t>toyota</w:t>
      </w:r>
      <w:proofErr w:type="spellEnd"/>
      <w:r>
        <w:rPr>
          <w:i/>
          <w:iCs/>
        </w:rPr>
        <w:t xml:space="preserve"> motor corporation official global website</w:t>
      </w:r>
      <w:r>
        <w:t xml:space="preserve">, </w:t>
      </w:r>
      <w:r>
        <w:rPr>
          <w:i/>
          <w:iCs/>
        </w:rPr>
        <w:t>Toyota Motor Corporation Official Global Website</w:t>
      </w:r>
      <w:r>
        <w:t xml:space="preserve">. Available at: </w:t>
      </w:r>
      <w:hyperlink r:id="rId97">
        <w:r w:rsidR="00C23D15">
          <w:rPr>
            <w:color w:val="1155CC"/>
            <w:u w:val="single"/>
          </w:rPr>
          <w:t>https://global.toyota/en/newsroom/corporate/42056052.html</w:t>
        </w:r>
      </w:hyperlink>
      <w:r>
        <w:t xml:space="preserve">  </w:t>
      </w:r>
    </w:p>
    <w:p w:rsidR="00C23D15" w:rsidRDefault="00000000">
      <w:pPr>
        <w:spacing w:after="240"/>
      </w:pPr>
      <w:r>
        <w:t xml:space="preserve">TOYOTA MOTOR CORPORATION (2026) </w:t>
      </w:r>
      <w:r>
        <w:rPr>
          <w:i/>
          <w:iCs/>
        </w:rPr>
        <w:t xml:space="preserve">Toyota launches all-new land cruiser “FJ” series in Japan | </w:t>
      </w:r>
      <w:proofErr w:type="spellStart"/>
      <w:r>
        <w:rPr>
          <w:i/>
          <w:iCs/>
        </w:rPr>
        <w:t>toyota</w:t>
      </w:r>
      <w:proofErr w:type="spellEnd"/>
      <w:r>
        <w:rPr>
          <w:i/>
          <w:iCs/>
        </w:rPr>
        <w:t xml:space="preserve"> | global newsroom | </w:t>
      </w:r>
      <w:proofErr w:type="spellStart"/>
      <w:r>
        <w:rPr>
          <w:i/>
          <w:iCs/>
        </w:rPr>
        <w:t>toyota</w:t>
      </w:r>
      <w:proofErr w:type="spellEnd"/>
      <w:r>
        <w:rPr>
          <w:i/>
          <w:iCs/>
        </w:rPr>
        <w:t xml:space="preserve"> motor corporation official global website</w:t>
      </w:r>
      <w:r>
        <w:t xml:space="preserve">, </w:t>
      </w:r>
      <w:r>
        <w:rPr>
          <w:i/>
          <w:iCs/>
        </w:rPr>
        <w:t>Toyota Motor Corporation Official Global Website</w:t>
      </w:r>
      <w:r>
        <w:t xml:space="preserve">. Available at: </w:t>
      </w:r>
      <w:hyperlink r:id="rId98">
        <w:r w:rsidR="00C23D15">
          <w:rPr>
            <w:color w:val="1155CC"/>
            <w:u w:val="single"/>
          </w:rPr>
          <w:t>https://global.toyota/en/newsroom/toyota/44331143.html</w:t>
        </w:r>
      </w:hyperlink>
      <w:r>
        <w:t xml:space="preserve"> </w:t>
      </w:r>
    </w:p>
    <w:p w:rsidR="00C23D15" w:rsidRDefault="00000000">
      <w:pPr>
        <w:spacing w:after="240"/>
      </w:pPr>
      <w:proofErr w:type="spellStart"/>
      <w:r>
        <w:t>Vellequette</w:t>
      </w:r>
      <w:proofErr w:type="spellEnd"/>
      <w:r>
        <w:t xml:space="preserve">, L.P. (2025) </w:t>
      </w:r>
      <w:r>
        <w:rPr>
          <w:i/>
          <w:iCs/>
        </w:rPr>
        <w:t>Toyota Georgetown plant close to build-on-demand dream</w:t>
      </w:r>
      <w:r>
        <w:t xml:space="preserve">, </w:t>
      </w:r>
      <w:r>
        <w:rPr>
          <w:i/>
          <w:iCs/>
        </w:rPr>
        <w:t>Autonews.com</w:t>
      </w:r>
      <w:r>
        <w:t xml:space="preserve">. Available at: </w:t>
      </w:r>
      <w:hyperlink r:id="rId99">
        <w:r w:rsidR="00C23D15">
          <w:rPr>
            <w:color w:val="1155CC"/>
            <w:u w:val="single"/>
          </w:rPr>
          <w:t>https://www.autonews.com/toyota/an-toyota-manufacturing-kflex-0704/</w:t>
        </w:r>
      </w:hyperlink>
      <w:r>
        <w:t xml:space="preserve"> </w:t>
      </w:r>
    </w:p>
    <w:p w:rsidR="00C23D15" w:rsidRDefault="00000000">
      <w:pPr>
        <w:spacing w:after="240"/>
      </w:pPr>
      <w:r>
        <w:t xml:space="preserve">Wright, I. (2026) </w:t>
      </w:r>
      <w:r>
        <w:rPr>
          <w:i/>
          <w:iCs/>
        </w:rPr>
        <w:t>The prius just lost out big time to one of Toyota’s own</w:t>
      </w:r>
      <w:r>
        <w:t xml:space="preserve">, </w:t>
      </w:r>
      <w:proofErr w:type="spellStart"/>
      <w:r>
        <w:rPr>
          <w:i/>
          <w:iCs/>
        </w:rPr>
        <w:t>CarBuzz</w:t>
      </w:r>
      <w:proofErr w:type="spellEnd"/>
      <w:r>
        <w:t xml:space="preserve">. Available at: </w:t>
      </w:r>
      <w:hyperlink r:id="rId100">
        <w:r w:rsidR="00C23D15">
          <w:rPr>
            <w:color w:val="1155CC"/>
            <w:u w:val="single"/>
          </w:rPr>
          <w:t>https://carbuzz.com/toyota-prius-sales-arent-recovering-may-2026/</w:t>
        </w:r>
      </w:hyperlink>
      <w:r>
        <w:t xml:space="preserve"> </w:t>
      </w:r>
    </w:p>
    <w:p w:rsidR="00C23D15" w:rsidRDefault="00000000">
      <w:pPr>
        <w:spacing w:after="240"/>
      </w:pPr>
      <w:r>
        <w:t xml:space="preserve">Zhang, W. and Xu, J. (2022) “Advanced lightweight materials for automobiles: A review,” </w:t>
      </w:r>
      <w:r>
        <w:rPr>
          <w:i/>
          <w:iCs/>
        </w:rPr>
        <w:t>Materials &amp; Design</w:t>
      </w:r>
      <w:r>
        <w:t xml:space="preserve">, 221(110994), p. 110994. Available at: </w:t>
      </w:r>
      <w:hyperlink r:id="rId101">
        <w:r w:rsidR="00C23D15">
          <w:rPr>
            <w:color w:val="1155CC"/>
            <w:u w:val="single"/>
          </w:rPr>
          <w:t>https://doi.org/10.1016/j.matdes.2022.110994</w:t>
        </w:r>
      </w:hyperlink>
      <w:r>
        <w:t xml:space="preserve">. </w:t>
      </w:r>
    </w:p>
    <w:p w:rsidR="00C23D15" w:rsidRDefault="00000000">
      <w:pPr>
        <w:spacing w:after="240"/>
      </w:pPr>
      <w:r>
        <w:t xml:space="preserve">Zheng, F., Zhao, C., Yasmin, F. and Sokolova, M. (2025) “Hofstede’s cultural dimensions and proactive </w:t>
      </w:r>
      <w:proofErr w:type="spellStart"/>
      <w:r>
        <w:t>behavior</w:t>
      </w:r>
      <w:proofErr w:type="spellEnd"/>
      <w:r>
        <w:t xml:space="preserve"> as the antecedents of entrepreneurial innovativeness,” </w:t>
      </w:r>
      <w:r>
        <w:rPr>
          <w:i/>
          <w:iCs/>
        </w:rPr>
        <w:t xml:space="preserve">Acta </w:t>
      </w:r>
      <w:proofErr w:type="spellStart"/>
      <w:r>
        <w:rPr>
          <w:i/>
          <w:iCs/>
        </w:rPr>
        <w:t>Psychologica</w:t>
      </w:r>
      <w:proofErr w:type="spellEnd"/>
      <w:r>
        <w:t xml:space="preserve">, 256, pp. 1–12. Available at: </w:t>
      </w:r>
      <w:hyperlink r:id="rId102">
        <w:r w:rsidR="00C23D15">
          <w:rPr>
            <w:color w:val="1155CC"/>
            <w:u w:val="single"/>
          </w:rPr>
          <w:t>https://doi.org/10.1016/j.actpsy.2025.104948</w:t>
        </w:r>
      </w:hyperlink>
      <w:r>
        <w:t xml:space="preserve">. </w:t>
      </w:r>
    </w:p>
    <w:p w:rsidR="00C23D15" w:rsidRDefault="00C23D15"/>
    <w:sectPr w:rsidR="00C23D15">
      <w:footerReference w:type="default" r:id="rId10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B7AF1" w:rsidRDefault="006B7AF1">
      <w:pPr>
        <w:spacing w:line="240" w:lineRule="auto"/>
      </w:pPr>
      <w:r>
        <w:separator/>
      </w:r>
    </w:p>
  </w:endnote>
  <w:endnote w:type="continuationSeparator" w:id="0">
    <w:p w:rsidR="006B7AF1" w:rsidRDefault="006B7A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3873EF8C-B95F-41B1-A936-99504A82256B}"/>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8D5BB557-9787-40E7-ADCB-9BB72EE07092}"/>
  </w:font>
  <w:font w:name="Cambria">
    <w:panose1 w:val="02040503050406030204"/>
    <w:charset w:val="00"/>
    <w:family w:val="roman"/>
    <w:pitch w:val="variable"/>
    <w:sig w:usb0="E00006FF" w:usb1="420024FF" w:usb2="02000000" w:usb3="00000000" w:csb0="0000019F" w:csb1="00000000"/>
    <w:embedRegular r:id="rId3" w:fontKey="{C86B4CD5-3256-4480-91E5-E2ECFA58A3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23D15" w:rsidRDefault="00000000">
    <w:pPr>
      <w:jc w:val="center"/>
    </w:pPr>
    <w:r>
      <w:rPr>
        <w:rFonts w:ascii="Arial" w:eastAsia="Arial" w:hAnsi="Arial" w:cs="Arial"/>
        <w:sz w:val="20"/>
        <w:szCs w:val="20"/>
      </w:rPr>
      <w:t xml:space="preserve">Page </w:t>
    </w: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Pr>
        <w:rFonts w:ascii="Arial" w:eastAsia="Arial" w:hAnsi="Arial" w:cs="Arial"/>
        <w:sz w:val="20"/>
        <w:szCs w:val="20"/>
      </w:rPr>
      <w:t>1</w:t>
    </w:r>
    <w:r>
      <w:rPr>
        <w:rFonts w:ascii="Arial" w:eastAsia="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B7AF1" w:rsidRDefault="006B7AF1">
      <w:pPr>
        <w:spacing w:after="0"/>
      </w:pPr>
      <w:r>
        <w:separator/>
      </w:r>
    </w:p>
  </w:footnote>
  <w:footnote w:type="continuationSeparator" w:id="0">
    <w:p w:rsidR="006B7AF1" w:rsidRDefault="006B7AF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7"/>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919"/>
    <w:rsid w:val="00161B19"/>
    <w:rsid w:val="00163ED2"/>
    <w:rsid w:val="00383B29"/>
    <w:rsid w:val="003F4839"/>
    <w:rsid w:val="005572FD"/>
    <w:rsid w:val="00626919"/>
    <w:rsid w:val="006B7AF1"/>
    <w:rsid w:val="006E34D8"/>
    <w:rsid w:val="00A137DD"/>
    <w:rsid w:val="00AF033B"/>
    <w:rsid w:val="00B76589"/>
    <w:rsid w:val="00C23D15"/>
    <w:rsid w:val="00D879FE"/>
    <w:rsid w:val="00E80FBD"/>
    <w:rsid w:val="00F15D06"/>
    <w:rsid w:val="00F9003C"/>
    <w:rsid w:val="26D40BD2"/>
    <w:rsid w:val="7A6C62D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EEFF8C"/>
  <w15:docId w15:val="{60B2F657-7A4D-4713-8AA3-90ACD1DE9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qFormat="1"/>
    <w:lsdException w:name="Light List" w:uiPriority="61" w:qFormat="1"/>
    <w:lsdException w:name="Light Grid" w:uiPriority="62" w:qFormat="1"/>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qFormat="1"/>
    <w:lsdException w:name="Light Grid Accent 1" w:uiPriority="62" w:qFormat="1"/>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qFormat="1"/>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qFormat="1"/>
    <w:lsdException w:name="Light Grid Accent 3" w:uiPriority="62" w:qFormat="1"/>
    <w:lsdException w:name="Medium Shading 1 Accent 3" w:uiPriority="63"/>
    <w:lsdException w:name="Medium Shading 2 Accent 3" w:uiPriority="64"/>
    <w:lsdException w:name="Medium List 1 Accent 3" w:uiPriority="65" w:qFormat="1"/>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qFormat="1"/>
    <w:lsdException w:name="Light List Accent 5" w:uiPriority="61" w:qFormat="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qFormat="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0" w:line="360" w:lineRule="auto"/>
      <w:jc w:val="both"/>
    </w:pPr>
    <w:rPr>
      <w:sz w:val="24"/>
      <w:szCs w:val="24"/>
    </w:rPr>
  </w:style>
  <w:style w:type="paragraph" w:styleId="Heading1">
    <w:name w:val="heading 1"/>
    <w:basedOn w:val="Normal"/>
    <w:next w:val="Normal"/>
    <w:uiPriority w:val="9"/>
    <w:qFormat/>
    <w:pPr>
      <w:spacing w:before="240" w:after="180"/>
      <w:outlineLvl w:val="0"/>
    </w:pPr>
    <w:rPr>
      <w:b/>
      <w:bCs/>
      <w:sz w:val="28"/>
      <w:szCs w:val="28"/>
    </w:rPr>
  </w:style>
  <w:style w:type="paragraph" w:styleId="Heading2">
    <w:name w:val="heading 2"/>
    <w:basedOn w:val="Normal"/>
    <w:next w:val="Normal"/>
    <w:uiPriority w:val="9"/>
    <w:unhideWhenUsed/>
    <w:qFormat/>
    <w:pPr>
      <w:spacing w:before="200" w:after="140"/>
      <w:outlineLvl w:val="1"/>
    </w:pPr>
    <w:rPr>
      <w:b/>
      <w:bCs/>
    </w:rPr>
  </w:style>
  <w:style w:type="paragraph" w:styleId="Heading3">
    <w:name w:val="heading 3"/>
    <w:basedOn w:val="Normal"/>
    <w:next w:val="Normal"/>
    <w:uiPriority w:val="9"/>
    <w:unhideWhenUsed/>
    <w:qFormat/>
    <w:pPr>
      <w:spacing w:before="180"/>
      <w:outlineLvl w:val="2"/>
    </w:pPr>
    <w:rPr>
      <w:b/>
      <w:bCs/>
      <w:i/>
      <w:iCs/>
    </w:rPr>
  </w:style>
  <w:style w:type="paragraph" w:styleId="Heading4">
    <w:name w:val="heading 4"/>
    <w:basedOn w:val="Normal"/>
    <w:next w:val="Normal"/>
    <w:uiPriority w:val="9"/>
    <w:unhideWhenUsed/>
    <w:qFormat/>
    <w:pPr>
      <w:spacing w:after="0"/>
      <w:jc w:val="left"/>
      <w:outlineLvl w:val="3"/>
    </w:pPr>
    <w:rPr>
      <w:rFonts w:ascii="Arial" w:eastAsia="Arial" w:hAnsi="Arial" w:cs="Arial"/>
      <w:i/>
      <w:iCs/>
      <w:color w:val="2E74B5"/>
    </w:rPr>
  </w:style>
  <w:style w:type="paragraph" w:styleId="Heading5">
    <w:name w:val="heading 5"/>
    <w:basedOn w:val="Normal"/>
    <w:next w:val="Normal"/>
    <w:uiPriority w:val="9"/>
    <w:semiHidden/>
    <w:unhideWhenUsed/>
    <w:qFormat/>
    <w:pPr>
      <w:spacing w:after="0"/>
      <w:jc w:val="left"/>
      <w:outlineLvl w:val="4"/>
    </w:pPr>
    <w:rPr>
      <w:rFonts w:ascii="Arial" w:eastAsia="Arial" w:hAnsi="Arial" w:cs="Arial"/>
      <w:color w:val="2E74B5"/>
    </w:rPr>
  </w:style>
  <w:style w:type="paragraph" w:styleId="Heading6">
    <w:name w:val="heading 6"/>
    <w:basedOn w:val="Normal"/>
    <w:next w:val="Normal"/>
    <w:uiPriority w:val="9"/>
    <w:semiHidden/>
    <w:unhideWhenUsed/>
    <w:qFormat/>
    <w:pPr>
      <w:spacing w:after="0"/>
      <w:jc w:val="left"/>
      <w:outlineLvl w:val="5"/>
    </w:pPr>
    <w:rPr>
      <w:rFonts w:ascii="Arial" w:eastAsia="Arial" w:hAnsi="Arial" w:cs="Arial"/>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itle">
    <w:name w:val="Title"/>
    <w:basedOn w:val="Normal"/>
    <w:next w:val="Normal"/>
    <w:uiPriority w:val="10"/>
    <w:qFormat/>
    <w:pPr>
      <w:spacing w:after="0"/>
      <w:jc w:val="left"/>
    </w:pPr>
    <w:rPr>
      <w:rFonts w:ascii="Arial" w:eastAsia="Arial" w:hAnsi="Arial" w:cs="Arial"/>
      <w:color w:val="000000"/>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table" w:customStyle="1" w:styleId="TableNormal0">
    <w:name w:val="TableNormal"/>
    <w:qFormat/>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haver.com/articles/japan-gdp-outperforms-expectations" TargetMode="External"/><Relationship Id="rId47" Type="http://schemas.openxmlformats.org/officeDocument/2006/relationships/hyperlink" Target="https://yukaichou.com/nation-variable-analysis-united-states-of-america-nationcraft/" TargetMode="External"/><Relationship Id="rId63" Type="http://schemas.openxmlformats.org/officeDocument/2006/relationships/hyperlink" Target="https://finance.yahoo.com/news/us-light-vehicle-market-grows-122342333.html?guccounter=1&amp;guce_referrer=aHR0cHM6Ly93d3cuZ29vZ2xlLmNvbS8&amp;guce_referrer_sig=AQAAAKNI1hRnqfNezLJ8wYq4TxjPreu2NP4FOaYZcNhuCRjjAZl3Kyivuo4VlUjacqjHgLBGjE6yvFAmttuMdfGD-HiVdq4UC29L8pb4vlGbXLu76n4ZAK7nAJRlV1cxS4kwURAjSziAdcqc8tncJNUwFyu05F5LEZqCmY_eWX7hKZCo" TargetMode="External"/><Relationship Id="rId68" Type="http://schemas.openxmlformats.org/officeDocument/2006/relationships/hyperlink" Target="https://www.just-auto.com/news/japans-vehicle-market-declines-2-in-december/" TargetMode="External"/><Relationship Id="rId84" Type="http://schemas.openxmlformats.org/officeDocument/2006/relationships/hyperlink" Target="https://apnews.com/article/toyota-factory-battery-ev-kentucky-north-carolina-016f019ae40cc06958ae72eb498ac9e9" TargetMode="External"/><Relationship Id="rId89" Type="http://schemas.openxmlformats.org/officeDocument/2006/relationships/hyperlink" Target="https://www.autopunditz.com/post/toyota-akio-toyoda-petrol-engines-ev-hybrid-strategy" TargetMode="Externa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hyperlink" Target="https://www.best-selling-cars.com/usa/2025-full-year-usa-top-light-vehicle-and-car-manufacturers-and-brands/" TargetMode="External"/><Relationship Id="rId53" Type="http://schemas.openxmlformats.org/officeDocument/2006/relationships/hyperlink" Target="https://pressroom.toyota.com/toyota-woven-city-a-test-course-for-mobility-completes-phase-1-construction-and-prepares-for-launch/" TargetMode="External"/><Relationship Id="rId58" Type="http://schemas.openxmlformats.org/officeDocument/2006/relationships/hyperlink" Target="https://pressroom.toyota.com/elevated-style-meets-modern-power-in-the-next-generation-2027-toyota-highlander/" TargetMode="External"/><Relationship Id="rId74" Type="http://schemas.openxmlformats.org/officeDocument/2006/relationships/hyperlink" Target="https://www.mreport.co.th/en/news/industry-movement/113-toyota-sales-forecast-2026-50-trillion-yen" TargetMode="External"/><Relationship Id="rId79" Type="http://schemas.openxmlformats.org/officeDocument/2006/relationships/hyperlink" Target="https://www.motor1.com/news/747482/toyota-best-selling-automaker-2024/" TargetMode="External"/><Relationship Id="rId102" Type="http://schemas.openxmlformats.org/officeDocument/2006/relationships/hyperlink" Target="https://doi.org/10.1016/j.actpsy.2025.104948" TargetMode="External"/><Relationship Id="rId5" Type="http://schemas.openxmlformats.org/officeDocument/2006/relationships/footnotes" Target="footnotes.xml"/><Relationship Id="rId90" Type="http://schemas.openxmlformats.org/officeDocument/2006/relationships/hyperlink" Target="https://www.thecompleteleader.org/articles/3-american-cultural-aspects-dont-fit-introverts" TargetMode="External"/><Relationship Id="rId95" Type="http://schemas.openxmlformats.org/officeDocument/2006/relationships/hyperlink" Target="https://pressroom.toyota.com/company-history/"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hyperlink" Target="https://www.bea.gov/news/2026/gdp-advance-estimate-4th-quarter-and-year-2025" TargetMode="External"/><Relationship Id="rId48" Type="http://schemas.openxmlformats.org/officeDocument/2006/relationships/hyperlink" Target="https://www.cnbc.com/2024/06/04/toyota-apologizes-for-cheating-on-vehicle-testing-and-halts-production-of-three-models.html" TargetMode="External"/><Relationship Id="rId64" Type="http://schemas.openxmlformats.org/officeDocument/2006/relationships/hyperlink" Target="https://www.wardsauto.com/news/toyota-investing-another-1b-in-its-us-manufacturing-operations/815497/" TargetMode="External"/><Relationship Id="rId69" Type="http://schemas.openxmlformats.org/officeDocument/2006/relationships/hyperlink" Target="https://english.kyodonews.net/articles/-/75591" TargetMode="External"/><Relationship Id="rId80" Type="http://schemas.openxmlformats.org/officeDocument/2006/relationships/hyperlink" Target="https://doi.org/10.1177/07410883251346408" TargetMode="External"/><Relationship Id="rId85" Type="http://schemas.openxmlformats.org/officeDocument/2006/relationships/hyperlink" Target="https://www.reuters.com/business/autos-transportation/toyota-opens-us-battery-plant-confirms-up-10-billion-investment-plan-2025-11-12/"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doi.org/10.13140/RG.2.2.34720.15365" TargetMode="External"/><Relationship Id="rId38" Type="http://schemas.openxmlformats.org/officeDocument/2006/relationships/hyperlink" Target="https://www.best-selling-cars.com/japan/2025-full-year-japan-top-50-best-selling-car-models/" TargetMode="External"/><Relationship Id="rId59" Type="http://schemas.openxmlformats.org/officeDocument/2006/relationships/hyperlink" Target="https://doi.org/10.1016/j.intman.2024.101174" TargetMode="External"/><Relationship Id="rId103" Type="http://schemas.openxmlformats.org/officeDocument/2006/relationships/footer" Target="footer1.xml"/><Relationship Id="rId20" Type="http://schemas.openxmlformats.org/officeDocument/2006/relationships/image" Target="media/image14.png"/><Relationship Id="rId41" Type="http://schemas.openxmlformats.org/officeDocument/2006/relationships/hyperlink" Target="https://doi.org/10.1016/j.jbusres.2025.115384" TargetMode="External"/><Relationship Id="rId54" Type="http://schemas.openxmlformats.org/officeDocument/2006/relationships/hyperlink" Target="https://www.themanufacturer.com/articles/toyota-opens-14bn-north-carolina-battery-plant/" TargetMode="External"/><Relationship Id="rId62" Type="http://schemas.openxmlformats.org/officeDocument/2006/relationships/hyperlink" Target="https://doi.org/10.3389/fpsyg.2021.662604" TargetMode="External"/><Relationship Id="rId70" Type="http://schemas.openxmlformats.org/officeDocument/2006/relationships/hyperlink" Target="https://www.reuters.com/business/autos-transportation/toyota-halts-shipment-some-vehicles-over-certification-issues-2024-01-29/" TargetMode="External"/><Relationship Id="rId75" Type="http://schemas.openxmlformats.org/officeDocument/2006/relationships/hyperlink" Target="https://finance.yahoo.com/sectors/energy/articles/toyota-absolutely-dominated-hybrid-sales-220036493.html" TargetMode="External"/><Relationship Id="rId83" Type="http://schemas.openxmlformats.org/officeDocument/2006/relationships/hyperlink" Target="https://www.arabwheels.ae/blog/toyota-corolla-price-hike-japan-wages/" TargetMode="External"/><Relationship Id="rId88" Type="http://schemas.openxmlformats.org/officeDocument/2006/relationships/hyperlink" Target="https://www.bloomberg.com/news/articles/2025-08-07/toyota-cuts-annual-guidance-braces-for-9-5-billion-tariff-hit" TargetMode="External"/><Relationship Id="rId91" Type="http://schemas.openxmlformats.org/officeDocument/2006/relationships/hyperlink" Target="https://www.theculturefactor.com/country-comparison-tool?countries=japan%2Cunited+states" TargetMode="External"/><Relationship Id="rId96" Type="http://schemas.openxmlformats.org/officeDocument/2006/relationships/hyperlink" Target="https://global.toyota/en/company/profile/overview/"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best-selling-cars.com/brands/2025-full-year-global-lexus-worldwide-car-sales-by-country/" TargetMode="External"/><Relationship Id="rId49" Type="http://schemas.openxmlformats.org/officeDocument/2006/relationships/hyperlink" Target="https://www.coxautoinc.com/insights/nov-2025-atp-report/" TargetMode="External"/><Relationship Id="rId57" Type="http://schemas.openxmlformats.org/officeDocument/2006/relationships/hyperlink" Target="https://carbuzz.com/how-toyota-sold-cars-according-to-dealerships/"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hyperlink" Target="https://businessmodelcanvastemplate.com/blogs/target-market/toyota-motor-target-market?srsltid=AfmBOorIxXjGbVtzzsczr0bJGo-w7yIy3B3YsTzvBubpm6WhGmpn0ukW" TargetMode="External"/><Relationship Id="rId52" Type="http://schemas.openxmlformats.org/officeDocument/2006/relationships/hyperlink" Target="https://www.autonews.com/awards/global-automotive-marketing-awards/2025/an-toyota-best-multicultural-campaign-2025-1201/" TargetMode="External"/><Relationship Id="rId60" Type="http://schemas.openxmlformats.org/officeDocument/2006/relationships/hyperlink" Target="https://doi.org/10.33776/remo.vi19.7224" TargetMode="External"/><Relationship Id="rId65" Type="http://schemas.openxmlformats.org/officeDocument/2006/relationships/hyperlink" Target="https://www.manufacturingdive.com/news/toyota-investing-another-1b-in-its-us-manufacturing-operations/815571/" TargetMode="External"/><Relationship Id="rId73" Type="http://schemas.openxmlformats.org/officeDocument/2006/relationships/hyperlink" Target="https://www.amtonline.org/article/the-steel-tariff-paradox-the-conflicting-impact-on-producers-manufacturers" TargetMode="External"/><Relationship Id="rId78" Type="http://schemas.openxmlformats.org/officeDocument/2006/relationships/hyperlink" Target="https://www.longotoyotaofprosper.com/blogs/3123/car-tips/how-are-toyotas-affected-by-tariffs-2025-impact/?srsltid=AfmBOopRIkeXu-QNqzkVxkX-LAZBS8DAXUEreQXA_h_oq7pE5xfARsbG" TargetMode="External"/><Relationship Id="rId81" Type="http://schemas.openxmlformats.org/officeDocument/2006/relationships/hyperlink" Target="https://doi.org/10.1007/s43253-026-00176-6" TargetMode="External"/><Relationship Id="rId86" Type="http://schemas.openxmlformats.org/officeDocument/2006/relationships/hyperlink" Target="https://doi.org/10.1016/j.sftr.2025.100971" TargetMode="External"/><Relationship Id="rId94" Type="http://schemas.openxmlformats.org/officeDocument/2006/relationships/hyperlink" Target="https://www.toyota.com/electrified-vehicles/beyond-zero-vision/" TargetMode="External"/><Relationship Id="rId99" Type="http://schemas.openxmlformats.org/officeDocument/2006/relationships/hyperlink" Target="https://www.autonews.com/toyota/an-toyota-manufacturing-kflex-0704/" TargetMode="External"/><Relationship Id="rId101" Type="http://schemas.openxmlformats.org/officeDocument/2006/relationships/hyperlink" Target="https://doi.org/10.1016/j.matdes.2022.110994"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doi.org/10.1016/j.spc.2023.02.009" TargetMode="External"/><Relationship Id="rId34" Type="http://schemas.openxmlformats.org/officeDocument/2006/relationships/hyperlink" Target="https://autonews.gasgoo.com/articles/news/is-the-japanese-auto-supply-chain-in-china-really-undergoing-a-major-shift-2060190487536005121" TargetMode="External"/><Relationship Id="rId50" Type="http://schemas.openxmlformats.org/officeDocument/2006/relationships/hyperlink" Target="https://www.coxautoinc.com/insights/toyotas-2025-momentum-driven-by-product-diversification/" TargetMode="External"/><Relationship Id="rId55" Type="http://schemas.openxmlformats.org/officeDocument/2006/relationships/hyperlink" Target="https://doi.org/10.33495/jerr_v11i3.23.111" TargetMode="External"/><Relationship Id="rId76" Type="http://schemas.openxmlformats.org/officeDocument/2006/relationships/hyperlink" Target="https://www.wsj.com/business/autos/toyota-mulls-2-billion-investment-to-add-assembly-line-in-texas-c76be2f7" TargetMode="External"/><Relationship Id="rId97" Type="http://schemas.openxmlformats.org/officeDocument/2006/relationships/hyperlink" Target="https://global.toyota/en/newsroom/corporate/42056052.html" TargetMode="External"/><Relationship Id="rId104"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doi.org/https://doi.org/10.1016/j.jbusres.2024.115036" TargetMode="External"/><Relationship Id="rId92" Type="http://schemas.openxmlformats.org/officeDocument/2006/relationships/hyperlink" Target="https://www.whitehouse.gov/presidential-actions/2025/09/implementing-the-united-states-japan-agreement/"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hyperlink" Target="https://medium.com/@evelyn.brokering/5-cultural-and-environmental-differences-that-make-japanese-ux-ui-different-from-the-u-s-6cae40222a55" TargetMode="External"/><Relationship Id="rId45" Type="http://schemas.openxmlformats.org/officeDocument/2006/relationships/hyperlink" Target="https://www.cnbc.com/2026/01/29/toyota-hits-record-hybrids-sales-in-2025-as-the-auto-giant-adjusted-to-trumps-tariffs.html" TargetMode="External"/><Relationship Id="rId66" Type="http://schemas.openxmlformats.org/officeDocument/2006/relationships/hyperlink" Target="https://eu.36kr.com/en/p/3487473853077890" TargetMode="External"/><Relationship Id="rId87" Type="http://schemas.openxmlformats.org/officeDocument/2006/relationships/hyperlink" Target="https://www.statista.com/topics/1893/toyota/?srsltid=AfmBOootwyB6EekQXSK-B1Ge8L52jeTO130VqgVbGHmRwEBef7FEGNKy" TargetMode="External"/><Relationship Id="rId61" Type="http://schemas.openxmlformats.org/officeDocument/2006/relationships/hyperlink" Target="https://www.carscoops.com/2026/01/toyota-super-bowl-rav4-ad/" TargetMode="External"/><Relationship Id="rId82" Type="http://schemas.openxmlformats.org/officeDocument/2006/relationships/hyperlink" Target="https://www.reuters.com/business/autos-transportation/toyota-retains-top-auto-crown-2025-with-record-sales-2026-01-29/"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hyperlink" Target="https://www.best-selling-cars.com/brands/2025-full-year-global-toyota-worldwide-car-sales-by-country/" TargetMode="External"/><Relationship Id="rId56" Type="http://schemas.openxmlformats.org/officeDocument/2006/relationships/hyperlink" Target="https://auto.economictimes.indiatimes.com/news/passenger-vehicle/toyota-expected-to-post-third-straight-quarterly-profit-drop-as-costs-tariffs-bite/127926465" TargetMode="External"/><Relationship Id="rId77" Type="http://schemas.openxmlformats.org/officeDocument/2006/relationships/hyperlink" Target="https://avada.io/blog/toyota-marketing-strategy/" TargetMode="External"/><Relationship Id="rId100" Type="http://schemas.openxmlformats.org/officeDocument/2006/relationships/hyperlink" Target="https://carbuzz.com/toyota-prius-sales-arent-recovering-may-2026/" TargetMode="External"/><Relationship Id="rId105"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autos.yahoo.com/safety-and-recalls/articles/toyota-recalls-more-508-000-100439840.html" TargetMode="External"/><Relationship Id="rId72" Type="http://schemas.openxmlformats.org/officeDocument/2006/relationships/hyperlink" Target="https://www.mobilityglobal.com/en-us/automotive-insights/blog/us-auto-sales" TargetMode="External"/><Relationship Id="rId93" Type="http://schemas.openxmlformats.org/officeDocument/2006/relationships/hyperlink" Target="https://www.topgear.com/car-news/electric/toyota-mirai-drives-845-miles-a-tank-hydrogen-sets-world-record" TargetMode="External"/><Relationship Id="rId98" Type="http://schemas.openxmlformats.org/officeDocument/2006/relationships/hyperlink" Target="https://global.toyota/en/newsroom/toyota/44331143.html"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hyperlink" Target="https://www.carsales.com.au/research/toyota/camry/2026/ascent/806fdb76-4df6-4964-92ce-75e8bf48a4f5/" TargetMode="External"/><Relationship Id="rId67" Type="http://schemas.openxmlformats.org/officeDocument/2006/relationships/hyperlink" Target="https://www.cnbc.com/2024/06/14/toyota-has-been-rocked-by-a-string-of-scandals-analysts-are-unfazed.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92A0A-3C95-4D4C-8930-5F6ED9452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45</Pages>
  <Words>9051</Words>
  <Characters>51597</Characters>
  <Application>Microsoft Office Word</Application>
  <DocSecurity>0</DocSecurity>
  <Lines>429</Lines>
  <Paragraphs>121</Paragraphs>
  <ScaleCrop>false</ScaleCrop>
  <Company/>
  <LinksUpToDate>false</LinksUpToDate>
  <CharactersWithSpaces>60527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tarak</dc:creator>
  <cp:lastModifiedBy>Dell</cp:lastModifiedBy>
  <cp:revision>8</cp:revision>
  <dcterms:created xsi:type="dcterms:W3CDTF">2026-08-11T20:08:00Z</dcterms:created>
  <dcterms:modified xsi:type="dcterms:W3CDTF">2026-08-13T11:08:00Z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eyJoZGlkIjoiZThmNjAzMWJlZjFkMmQwODUwMTJkYzE2ODFiYmFmYTciLCJ1c2VySWQiOiI1NjcwNjQzMDkzMTEifQ==</vt:lpwstr>
  </property>
  <property fmtid="{D5CDD505-2E9C-101B-9397-08002B2CF9AE}" pid="3" name="KSOProductBuildVer">
    <vt:lpwstr>1033-12.1.0.28032</vt:lpwstr>
  </property>
  <property fmtid="{D5CDD505-2E9C-101B-9397-08002B2CF9AE}" pid="4" name="ICV">
    <vt:lpwstr>1362B76CD20E46A28CB722D30FA90B6C_12</vt:lpwstr>
  </property>
</Properties>
</file>