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FE1C67" w14:textId="2954ED17" w:rsidR="0075102B" w:rsidRPr="00643941" w:rsidRDefault="00643941" w:rsidP="00643941">
      <w:pPr>
        <w:pStyle w:val="Title"/>
        <w:rPr>
          <w:rFonts w:asciiTheme="majorHAnsi" w:hAnsiTheme="majorHAnsi" w:cstheme="majorHAnsi"/>
          <w:sz w:val="24"/>
          <w:szCs w:val="24"/>
        </w:rPr>
      </w:pPr>
      <w:bookmarkStart w:id="0" w:name="_17hobjpxo8iq" w:colFirst="0" w:colLast="0"/>
      <w:bookmarkEnd w:id="0"/>
      <w:r w:rsidRPr="00643941">
        <w:rPr>
          <w:rFonts w:asciiTheme="majorHAnsi" w:hAnsiTheme="majorHAnsi" w:cstheme="majorHAnsi"/>
          <w:sz w:val="24"/>
          <w:szCs w:val="24"/>
        </w:rPr>
        <w:t xml:space="preserve">ASSIGNMENT 1: </w:t>
      </w:r>
      <w:r w:rsidR="006437C6" w:rsidRPr="00643941">
        <w:rPr>
          <w:rFonts w:asciiTheme="majorHAnsi" w:hAnsiTheme="majorHAnsi" w:cstheme="majorHAnsi"/>
          <w:sz w:val="24"/>
          <w:szCs w:val="24"/>
        </w:rPr>
        <w:t>ESSAY</w:t>
      </w:r>
    </w:p>
    <w:p w14:paraId="4FCD5BF0" w14:textId="77777777" w:rsidR="00643941" w:rsidRPr="00643941" w:rsidRDefault="00643941" w:rsidP="00643941">
      <w:pPr>
        <w:rPr>
          <w:rFonts w:asciiTheme="majorHAnsi" w:hAnsiTheme="majorHAnsi" w:cstheme="majorHAnsi"/>
        </w:rPr>
      </w:pPr>
    </w:p>
    <w:p w14:paraId="64B118E9" w14:textId="4BB97E4E" w:rsidR="00643941" w:rsidRPr="00643941" w:rsidRDefault="00643941" w:rsidP="00643941">
      <w:pPr>
        <w:rPr>
          <w:rFonts w:asciiTheme="majorHAnsi" w:hAnsiTheme="majorHAnsi" w:cstheme="majorHAnsi"/>
        </w:rPr>
      </w:pPr>
      <w:r w:rsidRPr="00643941">
        <w:rPr>
          <w:rFonts w:asciiTheme="majorHAnsi" w:hAnsiTheme="majorHAnsi" w:cstheme="majorHAnsi"/>
        </w:rPr>
        <w:t xml:space="preserve">Student Name: Sanya Suneja </w:t>
      </w:r>
    </w:p>
    <w:p w14:paraId="269026CC" w14:textId="7F322AE1" w:rsidR="00643941" w:rsidRPr="00643941" w:rsidRDefault="00643941" w:rsidP="00643941">
      <w:pPr>
        <w:rPr>
          <w:rFonts w:asciiTheme="majorHAnsi" w:hAnsiTheme="majorHAnsi" w:cstheme="majorHAnsi"/>
        </w:rPr>
      </w:pPr>
      <w:r w:rsidRPr="00643941">
        <w:rPr>
          <w:rFonts w:asciiTheme="majorHAnsi" w:hAnsiTheme="majorHAnsi" w:cstheme="majorHAnsi"/>
        </w:rPr>
        <w:t>Student ID: 2234449</w:t>
      </w:r>
    </w:p>
    <w:p w14:paraId="40A3B447" w14:textId="27C9A386" w:rsidR="00643941" w:rsidRPr="00643941" w:rsidRDefault="00643941" w:rsidP="00643941">
      <w:pPr>
        <w:rPr>
          <w:rFonts w:asciiTheme="majorHAnsi" w:hAnsiTheme="majorHAnsi" w:cstheme="majorHAnsi"/>
        </w:rPr>
      </w:pPr>
      <w:r w:rsidRPr="00643941">
        <w:rPr>
          <w:rFonts w:asciiTheme="majorHAnsi" w:hAnsiTheme="majorHAnsi" w:cstheme="majorHAnsi"/>
        </w:rPr>
        <w:t>Module Name: International Business Communication</w:t>
      </w:r>
    </w:p>
    <w:p w14:paraId="77F6DC90" w14:textId="6B4AB0D4" w:rsidR="00643941" w:rsidRPr="00643941" w:rsidRDefault="00643941" w:rsidP="00643941">
      <w:pPr>
        <w:rPr>
          <w:rFonts w:asciiTheme="majorHAnsi" w:hAnsiTheme="majorHAnsi" w:cstheme="majorHAnsi"/>
        </w:rPr>
      </w:pPr>
      <w:r w:rsidRPr="00643941">
        <w:rPr>
          <w:rFonts w:asciiTheme="majorHAnsi" w:hAnsiTheme="majorHAnsi" w:cstheme="majorHAnsi"/>
        </w:rPr>
        <w:t>Module Code: LCBB001</w:t>
      </w:r>
    </w:p>
    <w:p w14:paraId="4C906C1D" w14:textId="0E58B06B" w:rsidR="00643941" w:rsidRPr="00643941" w:rsidRDefault="00643941" w:rsidP="00643941">
      <w:pPr>
        <w:rPr>
          <w:rFonts w:asciiTheme="majorHAnsi" w:hAnsiTheme="majorHAnsi" w:cstheme="majorHAnsi"/>
        </w:rPr>
      </w:pPr>
      <w:r w:rsidRPr="00643941">
        <w:rPr>
          <w:rFonts w:asciiTheme="majorHAnsi" w:hAnsiTheme="majorHAnsi" w:cstheme="majorHAnsi"/>
        </w:rPr>
        <w:t>Lecturer Name: Rexon Nting</w:t>
      </w:r>
    </w:p>
    <w:p w14:paraId="3E31AA9D" w14:textId="77777777" w:rsidR="00643941" w:rsidRPr="00643941" w:rsidRDefault="00643941" w:rsidP="00643941">
      <w:pPr>
        <w:rPr>
          <w:rFonts w:asciiTheme="majorHAnsi" w:hAnsiTheme="majorHAnsi" w:cstheme="majorHAnsi"/>
        </w:rPr>
      </w:pPr>
    </w:p>
    <w:p w14:paraId="33A9F719" w14:textId="77777777" w:rsidR="00643941" w:rsidRPr="00643941" w:rsidRDefault="00643941" w:rsidP="00643941">
      <w:pPr>
        <w:rPr>
          <w:rFonts w:asciiTheme="majorHAnsi" w:hAnsiTheme="majorHAnsi" w:cstheme="majorHAnsi"/>
        </w:rPr>
      </w:pPr>
    </w:p>
    <w:p w14:paraId="53949553" w14:textId="77777777" w:rsidR="0075102B" w:rsidRPr="00643941" w:rsidRDefault="0075102B">
      <w:pPr>
        <w:rPr>
          <w:rFonts w:asciiTheme="majorHAnsi" w:hAnsiTheme="majorHAnsi" w:cstheme="majorHAnsi"/>
          <w:b/>
          <w:sz w:val="28"/>
          <w:szCs w:val="28"/>
        </w:rPr>
      </w:pPr>
    </w:p>
    <w:p w14:paraId="06317F60" w14:textId="77777777" w:rsidR="0075102B" w:rsidRPr="00643941" w:rsidRDefault="0075102B">
      <w:pPr>
        <w:rPr>
          <w:rFonts w:asciiTheme="majorHAnsi" w:hAnsiTheme="majorHAnsi" w:cstheme="majorHAnsi"/>
        </w:rPr>
      </w:pPr>
    </w:p>
    <w:p w14:paraId="33F040C5" w14:textId="77777777" w:rsidR="0075102B" w:rsidRPr="00643941" w:rsidRDefault="006437C6">
      <w:pPr>
        <w:pStyle w:val="Heading1"/>
        <w:rPr>
          <w:rFonts w:asciiTheme="majorHAnsi" w:hAnsiTheme="majorHAnsi" w:cstheme="majorHAnsi"/>
        </w:rPr>
      </w:pPr>
      <w:bookmarkStart w:id="1" w:name="_wt4pfg4kotu5" w:colFirst="0" w:colLast="0"/>
      <w:bookmarkEnd w:id="1"/>
      <w:r w:rsidRPr="00643941">
        <w:rPr>
          <w:rFonts w:asciiTheme="majorHAnsi" w:hAnsiTheme="majorHAnsi" w:cstheme="majorHAnsi"/>
        </w:rPr>
        <w:br w:type="page"/>
      </w:r>
    </w:p>
    <w:p w14:paraId="22F19691" w14:textId="77777777" w:rsidR="0075102B" w:rsidRPr="00643941" w:rsidRDefault="00E84668">
      <w:pPr>
        <w:spacing w:after="200"/>
        <w:jc w:val="center"/>
        <w:rPr>
          <w:rFonts w:asciiTheme="majorHAnsi" w:hAnsiTheme="majorHAnsi" w:cstheme="majorHAnsi"/>
          <w:b/>
          <w:sz w:val="28"/>
          <w:szCs w:val="28"/>
        </w:rPr>
      </w:pPr>
      <w:r w:rsidRPr="00643941">
        <w:rPr>
          <w:rFonts w:asciiTheme="majorHAnsi" w:hAnsiTheme="majorHAnsi" w:cstheme="majorHAnsi"/>
          <w:b/>
          <w:sz w:val="28"/>
          <w:szCs w:val="28"/>
        </w:rPr>
        <w:lastRenderedPageBreak/>
        <w:t>TABLE OF CONTENTS</w:t>
      </w:r>
    </w:p>
    <w:sdt>
      <w:sdtPr>
        <w:rPr>
          <w:rFonts w:asciiTheme="majorHAnsi" w:hAnsiTheme="majorHAnsi" w:cstheme="majorHAnsi"/>
        </w:rPr>
        <w:id w:val="-1596548243"/>
        <w:docPartObj>
          <w:docPartGallery w:val="Table of Contents"/>
          <w:docPartUnique/>
        </w:docPartObj>
      </w:sdtPr>
      <w:sdtEndPr/>
      <w:sdtContent>
        <w:p w14:paraId="2929F9B7" w14:textId="17C38B1F" w:rsidR="0075102B" w:rsidRPr="00643941" w:rsidRDefault="006437C6" w:rsidP="00E84668">
          <w:pPr>
            <w:widowControl w:val="0"/>
            <w:tabs>
              <w:tab w:val="right" w:leader="dot" w:pos="9360"/>
            </w:tabs>
            <w:spacing w:before="60"/>
            <w:rPr>
              <w:rFonts w:asciiTheme="majorHAnsi" w:hAnsiTheme="majorHAnsi" w:cstheme="majorHAnsi"/>
              <w:color w:val="000000"/>
            </w:rPr>
          </w:pPr>
          <w:r w:rsidRPr="00643941">
            <w:rPr>
              <w:rFonts w:asciiTheme="majorHAnsi" w:hAnsiTheme="majorHAnsi" w:cstheme="majorHAnsi"/>
            </w:rPr>
            <w:fldChar w:fldCharType="begin"/>
          </w:r>
          <w:r w:rsidRPr="00643941">
            <w:rPr>
              <w:rFonts w:asciiTheme="majorHAnsi" w:hAnsiTheme="majorHAnsi" w:cstheme="majorHAnsi"/>
            </w:rPr>
            <w:instrText xml:space="preserve"> TOC \h \u \z \t "Heading 1,1,Heading 2,2,Heading 3,3,Heading 4,4,Heading 5,5,Heading 6,6,"</w:instrText>
          </w:r>
          <w:r w:rsidRPr="00643941">
            <w:rPr>
              <w:rFonts w:asciiTheme="majorHAnsi" w:hAnsiTheme="majorHAnsi" w:cstheme="majorHAnsi"/>
            </w:rPr>
            <w:fldChar w:fldCharType="separate"/>
          </w:r>
          <w:hyperlink w:anchor="_ios5b8veqjc3">
            <w:r w:rsidRPr="00643941">
              <w:rPr>
                <w:rFonts w:asciiTheme="majorHAnsi" w:hAnsiTheme="majorHAnsi" w:cstheme="majorHAnsi"/>
                <w:color w:val="000000"/>
              </w:rPr>
              <w:t xml:space="preserve"> </w:t>
            </w:r>
            <w:r w:rsidR="00643941" w:rsidRPr="00643941">
              <w:rPr>
                <w:rFonts w:asciiTheme="majorHAnsi" w:hAnsiTheme="majorHAnsi" w:cstheme="majorHAnsi"/>
                <w:color w:val="000000"/>
              </w:rPr>
              <w:t>I</w:t>
            </w:r>
            <w:r w:rsidRPr="00643941">
              <w:rPr>
                <w:rFonts w:asciiTheme="majorHAnsi" w:hAnsiTheme="majorHAnsi" w:cstheme="majorHAnsi"/>
                <w:color w:val="000000"/>
              </w:rPr>
              <w:t>ntroduction about the market/region, and the selected businesses</w:t>
            </w:r>
            <w:r w:rsidRPr="00643941">
              <w:rPr>
                <w:rFonts w:asciiTheme="majorHAnsi" w:hAnsiTheme="majorHAnsi" w:cstheme="majorHAnsi"/>
                <w:color w:val="000000"/>
              </w:rPr>
              <w:tab/>
            </w:r>
          </w:hyperlink>
          <w:r w:rsidRPr="00643941">
            <w:rPr>
              <w:rFonts w:asciiTheme="majorHAnsi" w:hAnsiTheme="majorHAnsi" w:cstheme="majorHAnsi"/>
            </w:rPr>
            <w:fldChar w:fldCharType="begin"/>
          </w:r>
          <w:r w:rsidRPr="00643941">
            <w:rPr>
              <w:rFonts w:asciiTheme="majorHAnsi" w:hAnsiTheme="majorHAnsi" w:cstheme="majorHAnsi"/>
            </w:rPr>
            <w:instrText xml:space="preserve"> PAGEREF _ios5b8veqjc3 \h </w:instrText>
          </w:r>
          <w:r w:rsidRPr="00643941">
            <w:rPr>
              <w:rFonts w:asciiTheme="majorHAnsi" w:hAnsiTheme="majorHAnsi" w:cstheme="majorHAnsi"/>
            </w:rPr>
          </w:r>
          <w:r w:rsidRPr="00643941">
            <w:rPr>
              <w:rFonts w:asciiTheme="majorHAnsi" w:hAnsiTheme="majorHAnsi" w:cstheme="majorHAnsi"/>
            </w:rPr>
            <w:fldChar w:fldCharType="separate"/>
          </w:r>
          <w:r w:rsidRPr="00643941">
            <w:rPr>
              <w:rFonts w:asciiTheme="majorHAnsi" w:hAnsiTheme="majorHAnsi" w:cstheme="majorHAnsi"/>
            </w:rPr>
            <w:t>3</w:t>
          </w:r>
          <w:r w:rsidRPr="00643941">
            <w:rPr>
              <w:rFonts w:asciiTheme="majorHAnsi" w:hAnsiTheme="majorHAnsi" w:cstheme="majorHAnsi"/>
            </w:rPr>
            <w:fldChar w:fldCharType="end"/>
          </w:r>
        </w:p>
        <w:p w14:paraId="4A5DAE6E" w14:textId="77777777" w:rsidR="0075102B" w:rsidRPr="00643941" w:rsidRDefault="006437C6" w:rsidP="00E84668">
          <w:pPr>
            <w:widowControl w:val="0"/>
            <w:tabs>
              <w:tab w:val="right" w:leader="dot" w:pos="9360"/>
            </w:tabs>
            <w:spacing w:before="60"/>
            <w:rPr>
              <w:rFonts w:asciiTheme="majorHAnsi" w:hAnsiTheme="majorHAnsi" w:cstheme="majorHAnsi"/>
              <w:color w:val="000000"/>
            </w:rPr>
          </w:pPr>
          <w:hyperlink w:anchor="_34bqca7w75ne">
            <w:r w:rsidRPr="00643941">
              <w:rPr>
                <w:rFonts w:asciiTheme="majorHAnsi" w:hAnsiTheme="majorHAnsi" w:cstheme="majorHAnsi"/>
                <w:color w:val="000000"/>
              </w:rPr>
              <w:t>Main Body</w:t>
            </w:r>
            <w:r w:rsidRPr="00643941">
              <w:rPr>
                <w:rFonts w:asciiTheme="majorHAnsi" w:hAnsiTheme="majorHAnsi" w:cstheme="majorHAnsi"/>
                <w:color w:val="000000"/>
              </w:rPr>
              <w:tab/>
            </w:r>
          </w:hyperlink>
          <w:r w:rsidRPr="00643941">
            <w:rPr>
              <w:rFonts w:asciiTheme="majorHAnsi" w:hAnsiTheme="majorHAnsi" w:cstheme="majorHAnsi"/>
            </w:rPr>
            <w:fldChar w:fldCharType="begin"/>
          </w:r>
          <w:r w:rsidRPr="00643941">
            <w:rPr>
              <w:rFonts w:asciiTheme="majorHAnsi" w:hAnsiTheme="majorHAnsi" w:cstheme="majorHAnsi"/>
            </w:rPr>
            <w:instrText xml:space="preserve"> PAGEREF _34bqca7w75ne \h </w:instrText>
          </w:r>
          <w:r w:rsidRPr="00643941">
            <w:rPr>
              <w:rFonts w:asciiTheme="majorHAnsi" w:hAnsiTheme="majorHAnsi" w:cstheme="majorHAnsi"/>
            </w:rPr>
          </w:r>
          <w:r w:rsidRPr="00643941">
            <w:rPr>
              <w:rFonts w:asciiTheme="majorHAnsi" w:hAnsiTheme="majorHAnsi" w:cstheme="majorHAnsi"/>
            </w:rPr>
            <w:fldChar w:fldCharType="separate"/>
          </w:r>
          <w:r w:rsidRPr="00643941">
            <w:rPr>
              <w:rFonts w:asciiTheme="majorHAnsi" w:hAnsiTheme="majorHAnsi" w:cstheme="majorHAnsi"/>
            </w:rPr>
            <w:t>4</w:t>
          </w:r>
          <w:r w:rsidRPr="00643941">
            <w:rPr>
              <w:rFonts w:asciiTheme="majorHAnsi" w:hAnsiTheme="majorHAnsi" w:cstheme="majorHAnsi"/>
            </w:rPr>
            <w:fldChar w:fldCharType="end"/>
          </w:r>
        </w:p>
        <w:p w14:paraId="06F9A0B5" w14:textId="77777777" w:rsidR="0075102B" w:rsidRPr="00643941" w:rsidRDefault="006437C6" w:rsidP="00E84668">
          <w:pPr>
            <w:widowControl w:val="0"/>
            <w:tabs>
              <w:tab w:val="right" w:leader="dot" w:pos="9360"/>
            </w:tabs>
            <w:spacing w:before="60"/>
            <w:ind w:left="360"/>
            <w:rPr>
              <w:rFonts w:asciiTheme="majorHAnsi" w:hAnsiTheme="majorHAnsi" w:cstheme="majorHAnsi"/>
              <w:color w:val="000000"/>
            </w:rPr>
          </w:pPr>
          <w:hyperlink w:anchor="_zg0r3olu5ruv">
            <w:r w:rsidRPr="00643941">
              <w:rPr>
                <w:rFonts w:asciiTheme="majorHAnsi" w:hAnsiTheme="majorHAnsi" w:cstheme="majorHAnsi"/>
                <w:color w:val="000000"/>
              </w:rPr>
              <w:t>Cultural Differences in Communication Style</w:t>
            </w:r>
            <w:r w:rsidRPr="00643941">
              <w:rPr>
                <w:rFonts w:asciiTheme="majorHAnsi" w:hAnsiTheme="majorHAnsi" w:cstheme="majorHAnsi"/>
                <w:color w:val="000000"/>
              </w:rPr>
              <w:tab/>
            </w:r>
          </w:hyperlink>
          <w:r w:rsidRPr="00643941">
            <w:rPr>
              <w:rFonts w:asciiTheme="majorHAnsi" w:hAnsiTheme="majorHAnsi" w:cstheme="majorHAnsi"/>
            </w:rPr>
            <w:fldChar w:fldCharType="begin"/>
          </w:r>
          <w:r w:rsidRPr="00643941">
            <w:rPr>
              <w:rFonts w:asciiTheme="majorHAnsi" w:hAnsiTheme="majorHAnsi" w:cstheme="majorHAnsi"/>
            </w:rPr>
            <w:instrText xml:space="preserve"> PAGEREF _zg0r3olu5ruv \h </w:instrText>
          </w:r>
          <w:r w:rsidRPr="00643941">
            <w:rPr>
              <w:rFonts w:asciiTheme="majorHAnsi" w:hAnsiTheme="majorHAnsi" w:cstheme="majorHAnsi"/>
            </w:rPr>
          </w:r>
          <w:r w:rsidRPr="00643941">
            <w:rPr>
              <w:rFonts w:asciiTheme="majorHAnsi" w:hAnsiTheme="majorHAnsi" w:cstheme="majorHAnsi"/>
            </w:rPr>
            <w:fldChar w:fldCharType="separate"/>
          </w:r>
          <w:r w:rsidRPr="00643941">
            <w:rPr>
              <w:rFonts w:asciiTheme="majorHAnsi" w:hAnsiTheme="majorHAnsi" w:cstheme="majorHAnsi"/>
            </w:rPr>
            <w:t>4</w:t>
          </w:r>
          <w:r w:rsidRPr="00643941">
            <w:rPr>
              <w:rFonts w:asciiTheme="majorHAnsi" w:hAnsiTheme="majorHAnsi" w:cstheme="majorHAnsi"/>
            </w:rPr>
            <w:fldChar w:fldCharType="end"/>
          </w:r>
        </w:p>
        <w:p w14:paraId="31970510" w14:textId="77777777" w:rsidR="0075102B" w:rsidRPr="00643941" w:rsidRDefault="006437C6" w:rsidP="00E84668">
          <w:pPr>
            <w:widowControl w:val="0"/>
            <w:tabs>
              <w:tab w:val="right" w:leader="dot" w:pos="9360"/>
            </w:tabs>
            <w:spacing w:before="60"/>
            <w:ind w:left="360"/>
            <w:rPr>
              <w:rFonts w:asciiTheme="majorHAnsi" w:hAnsiTheme="majorHAnsi" w:cstheme="majorHAnsi"/>
              <w:color w:val="000000"/>
            </w:rPr>
          </w:pPr>
          <w:hyperlink w:anchor="_4fpf78y1ttke">
            <w:r w:rsidRPr="00643941">
              <w:rPr>
                <w:rFonts w:asciiTheme="majorHAnsi" w:hAnsiTheme="majorHAnsi" w:cstheme="majorHAnsi"/>
                <w:color w:val="000000"/>
              </w:rPr>
              <w:t>Applications of Hofstede’s Cultural Dimensions</w:t>
            </w:r>
            <w:r w:rsidRPr="00643941">
              <w:rPr>
                <w:rFonts w:asciiTheme="majorHAnsi" w:hAnsiTheme="majorHAnsi" w:cstheme="majorHAnsi"/>
                <w:color w:val="000000"/>
              </w:rPr>
              <w:tab/>
            </w:r>
          </w:hyperlink>
          <w:r w:rsidRPr="00643941">
            <w:rPr>
              <w:rFonts w:asciiTheme="majorHAnsi" w:hAnsiTheme="majorHAnsi" w:cstheme="majorHAnsi"/>
            </w:rPr>
            <w:fldChar w:fldCharType="begin"/>
          </w:r>
          <w:r w:rsidRPr="00643941">
            <w:rPr>
              <w:rFonts w:asciiTheme="majorHAnsi" w:hAnsiTheme="majorHAnsi" w:cstheme="majorHAnsi"/>
            </w:rPr>
            <w:instrText xml:space="preserve"> PAGEREF _4fpf78y1ttke \h </w:instrText>
          </w:r>
          <w:r w:rsidRPr="00643941">
            <w:rPr>
              <w:rFonts w:asciiTheme="majorHAnsi" w:hAnsiTheme="majorHAnsi" w:cstheme="majorHAnsi"/>
            </w:rPr>
          </w:r>
          <w:r w:rsidRPr="00643941">
            <w:rPr>
              <w:rFonts w:asciiTheme="majorHAnsi" w:hAnsiTheme="majorHAnsi" w:cstheme="majorHAnsi"/>
            </w:rPr>
            <w:fldChar w:fldCharType="separate"/>
          </w:r>
          <w:r w:rsidRPr="00643941">
            <w:rPr>
              <w:rFonts w:asciiTheme="majorHAnsi" w:hAnsiTheme="majorHAnsi" w:cstheme="majorHAnsi"/>
            </w:rPr>
            <w:t>6</w:t>
          </w:r>
          <w:r w:rsidRPr="00643941">
            <w:rPr>
              <w:rFonts w:asciiTheme="majorHAnsi" w:hAnsiTheme="majorHAnsi" w:cstheme="majorHAnsi"/>
            </w:rPr>
            <w:fldChar w:fldCharType="end"/>
          </w:r>
        </w:p>
        <w:p w14:paraId="09AA1154" w14:textId="77777777" w:rsidR="0075102B" w:rsidRPr="00643941" w:rsidRDefault="006437C6" w:rsidP="00E84668">
          <w:pPr>
            <w:widowControl w:val="0"/>
            <w:tabs>
              <w:tab w:val="right" w:leader="dot" w:pos="9360"/>
            </w:tabs>
            <w:spacing w:before="60"/>
            <w:ind w:left="360"/>
            <w:rPr>
              <w:rFonts w:asciiTheme="majorHAnsi" w:hAnsiTheme="majorHAnsi" w:cstheme="majorHAnsi"/>
              <w:color w:val="000000"/>
            </w:rPr>
          </w:pPr>
          <w:hyperlink w:anchor="_6bc2mffctxdb">
            <w:r w:rsidRPr="00643941">
              <w:rPr>
                <w:rFonts w:asciiTheme="majorHAnsi" w:hAnsiTheme="majorHAnsi" w:cstheme="majorHAnsi"/>
                <w:color w:val="000000"/>
              </w:rPr>
              <w:t>Recommendations</w:t>
            </w:r>
            <w:r w:rsidRPr="00643941">
              <w:rPr>
                <w:rFonts w:asciiTheme="majorHAnsi" w:hAnsiTheme="majorHAnsi" w:cstheme="majorHAnsi"/>
                <w:color w:val="000000"/>
              </w:rPr>
              <w:tab/>
            </w:r>
          </w:hyperlink>
          <w:r w:rsidRPr="00643941">
            <w:rPr>
              <w:rFonts w:asciiTheme="majorHAnsi" w:hAnsiTheme="majorHAnsi" w:cstheme="majorHAnsi"/>
            </w:rPr>
            <w:fldChar w:fldCharType="begin"/>
          </w:r>
          <w:r w:rsidRPr="00643941">
            <w:rPr>
              <w:rFonts w:asciiTheme="majorHAnsi" w:hAnsiTheme="majorHAnsi" w:cstheme="majorHAnsi"/>
            </w:rPr>
            <w:instrText xml:space="preserve"> PAGEREF _6bc2mffctxdb \h </w:instrText>
          </w:r>
          <w:r w:rsidRPr="00643941">
            <w:rPr>
              <w:rFonts w:asciiTheme="majorHAnsi" w:hAnsiTheme="majorHAnsi" w:cstheme="majorHAnsi"/>
            </w:rPr>
          </w:r>
          <w:r w:rsidRPr="00643941">
            <w:rPr>
              <w:rFonts w:asciiTheme="majorHAnsi" w:hAnsiTheme="majorHAnsi" w:cstheme="majorHAnsi"/>
            </w:rPr>
            <w:fldChar w:fldCharType="separate"/>
          </w:r>
          <w:r w:rsidRPr="00643941">
            <w:rPr>
              <w:rFonts w:asciiTheme="majorHAnsi" w:hAnsiTheme="majorHAnsi" w:cstheme="majorHAnsi"/>
            </w:rPr>
            <w:t>9</w:t>
          </w:r>
          <w:r w:rsidRPr="00643941">
            <w:rPr>
              <w:rFonts w:asciiTheme="majorHAnsi" w:hAnsiTheme="majorHAnsi" w:cstheme="majorHAnsi"/>
            </w:rPr>
            <w:fldChar w:fldCharType="end"/>
          </w:r>
        </w:p>
        <w:p w14:paraId="5C67872D" w14:textId="77777777" w:rsidR="0075102B" w:rsidRPr="00643941" w:rsidRDefault="006437C6" w:rsidP="00E84668">
          <w:pPr>
            <w:widowControl w:val="0"/>
            <w:tabs>
              <w:tab w:val="right" w:leader="dot" w:pos="9360"/>
            </w:tabs>
            <w:spacing w:before="60"/>
            <w:rPr>
              <w:rFonts w:asciiTheme="majorHAnsi" w:hAnsiTheme="majorHAnsi" w:cstheme="majorHAnsi"/>
              <w:color w:val="000000"/>
            </w:rPr>
          </w:pPr>
          <w:hyperlink w:anchor="_6ofbfijqrif1">
            <w:r w:rsidRPr="00643941">
              <w:rPr>
                <w:rFonts w:asciiTheme="majorHAnsi" w:hAnsiTheme="majorHAnsi" w:cstheme="majorHAnsi"/>
                <w:color w:val="000000"/>
              </w:rPr>
              <w:t>Conclusion</w:t>
            </w:r>
            <w:r w:rsidRPr="00643941">
              <w:rPr>
                <w:rFonts w:asciiTheme="majorHAnsi" w:hAnsiTheme="majorHAnsi" w:cstheme="majorHAnsi"/>
                <w:color w:val="000000"/>
              </w:rPr>
              <w:tab/>
            </w:r>
          </w:hyperlink>
          <w:r w:rsidRPr="00643941">
            <w:rPr>
              <w:rFonts w:asciiTheme="majorHAnsi" w:hAnsiTheme="majorHAnsi" w:cstheme="majorHAnsi"/>
            </w:rPr>
            <w:fldChar w:fldCharType="begin"/>
          </w:r>
          <w:r w:rsidRPr="00643941">
            <w:rPr>
              <w:rFonts w:asciiTheme="majorHAnsi" w:hAnsiTheme="majorHAnsi" w:cstheme="majorHAnsi"/>
            </w:rPr>
            <w:instrText xml:space="preserve"> PAGEREF _6ofbfijqrif1 \h </w:instrText>
          </w:r>
          <w:r w:rsidRPr="00643941">
            <w:rPr>
              <w:rFonts w:asciiTheme="majorHAnsi" w:hAnsiTheme="majorHAnsi" w:cstheme="majorHAnsi"/>
            </w:rPr>
          </w:r>
          <w:r w:rsidRPr="00643941">
            <w:rPr>
              <w:rFonts w:asciiTheme="majorHAnsi" w:hAnsiTheme="majorHAnsi" w:cstheme="majorHAnsi"/>
            </w:rPr>
            <w:fldChar w:fldCharType="separate"/>
          </w:r>
          <w:r w:rsidRPr="00643941">
            <w:rPr>
              <w:rFonts w:asciiTheme="majorHAnsi" w:hAnsiTheme="majorHAnsi" w:cstheme="majorHAnsi"/>
            </w:rPr>
            <w:t>9</w:t>
          </w:r>
          <w:r w:rsidRPr="00643941">
            <w:rPr>
              <w:rFonts w:asciiTheme="majorHAnsi" w:hAnsiTheme="majorHAnsi" w:cstheme="majorHAnsi"/>
            </w:rPr>
            <w:fldChar w:fldCharType="end"/>
          </w:r>
        </w:p>
        <w:p w14:paraId="0AB9A404" w14:textId="744616B7" w:rsidR="0075102B" w:rsidRPr="00643941" w:rsidRDefault="006437C6" w:rsidP="00E84668">
          <w:pPr>
            <w:widowControl w:val="0"/>
            <w:tabs>
              <w:tab w:val="right" w:leader="dot" w:pos="9360"/>
            </w:tabs>
            <w:spacing w:before="60"/>
            <w:rPr>
              <w:rFonts w:asciiTheme="majorHAnsi" w:hAnsiTheme="majorHAnsi" w:cstheme="majorHAnsi"/>
              <w:color w:val="000000"/>
            </w:rPr>
          </w:pPr>
          <w:hyperlink w:anchor="_hedw43xkyb2s">
            <w:r w:rsidRPr="00643941">
              <w:rPr>
                <w:rFonts w:asciiTheme="majorHAnsi" w:hAnsiTheme="majorHAnsi" w:cstheme="majorHAnsi"/>
                <w:color w:val="000000"/>
              </w:rPr>
              <w:t>Referenc</w:t>
            </w:r>
            <w:r w:rsidR="00E84668" w:rsidRPr="00643941">
              <w:rPr>
                <w:rFonts w:asciiTheme="majorHAnsi" w:hAnsiTheme="majorHAnsi" w:cstheme="majorHAnsi"/>
                <w:color w:val="000000"/>
              </w:rPr>
              <w:t xml:space="preserve">e List </w:t>
            </w:r>
            <w:r w:rsidRPr="00643941">
              <w:rPr>
                <w:rFonts w:asciiTheme="majorHAnsi" w:hAnsiTheme="majorHAnsi" w:cstheme="majorHAnsi"/>
                <w:color w:val="000000"/>
              </w:rPr>
              <w:tab/>
            </w:r>
          </w:hyperlink>
          <w:r w:rsidRPr="00643941">
            <w:rPr>
              <w:rFonts w:asciiTheme="majorHAnsi" w:hAnsiTheme="majorHAnsi" w:cstheme="majorHAnsi"/>
            </w:rPr>
            <w:fldChar w:fldCharType="begin"/>
          </w:r>
          <w:r w:rsidRPr="00643941">
            <w:rPr>
              <w:rFonts w:asciiTheme="majorHAnsi" w:hAnsiTheme="majorHAnsi" w:cstheme="majorHAnsi"/>
            </w:rPr>
            <w:instrText xml:space="preserve"> PAGEREF _hedw43xkyb2s \h </w:instrText>
          </w:r>
          <w:r w:rsidRPr="00643941">
            <w:rPr>
              <w:rFonts w:asciiTheme="majorHAnsi" w:hAnsiTheme="majorHAnsi" w:cstheme="majorHAnsi"/>
            </w:rPr>
          </w:r>
          <w:r w:rsidRPr="00643941">
            <w:rPr>
              <w:rFonts w:asciiTheme="majorHAnsi" w:hAnsiTheme="majorHAnsi" w:cstheme="majorHAnsi"/>
            </w:rPr>
            <w:fldChar w:fldCharType="separate"/>
          </w:r>
          <w:r w:rsidRPr="00643941">
            <w:rPr>
              <w:rFonts w:asciiTheme="majorHAnsi" w:hAnsiTheme="majorHAnsi" w:cstheme="majorHAnsi"/>
            </w:rPr>
            <w:t>1</w:t>
          </w:r>
          <w:r w:rsidR="00F54617">
            <w:rPr>
              <w:rFonts w:asciiTheme="majorHAnsi" w:hAnsiTheme="majorHAnsi" w:cstheme="majorHAnsi"/>
            </w:rPr>
            <w:t>1</w:t>
          </w:r>
          <w:r w:rsidRPr="00643941">
            <w:rPr>
              <w:rFonts w:asciiTheme="majorHAnsi" w:hAnsiTheme="majorHAnsi" w:cstheme="majorHAnsi"/>
            </w:rPr>
            <w:fldChar w:fldCharType="end"/>
          </w:r>
          <w:r w:rsidRPr="00643941">
            <w:rPr>
              <w:rFonts w:asciiTheme="majorHAnsi" w:hAnsiTheme="majorHAnsi" w:cstheme="majorHAnsi"/>
            </w:rPr>
            <w:fldChar w:fldCharType="end"/>
          </w:r>
        </w:p>
      </w:sdtContent>
    </w:sdt>
    <w:p w14:paraId="0ED5D8B1" w14:textId="77777777" w:rsidR="0075102B" w:rsidRPr="00643941" w:rsidRDefault="006437C6">
      <w:pPr>
        <w:rPr>
          <w:rFonts w:asciiTheme="majorHAnsi" w:hAnsiTheme="majorHAnsi" w:cstheme="majorHAnsi"/>
        </w:rPr>
      </w:pPr>
      <w:r w:rsidRPr="00643941">
        <w:rPr>
          <w:rFonts w:asciiTheme="majorHAnsi" w:hAnsiTheme="majorHAnsi" w:cstheme="majorHAnsi"/>
        </w:rPr>
        <w:br w:type="page"/>
      </w:r>
    </w:p>
    <w:p w14:paraId="3CE6AA5C" w14:textId="059C2A09" w:rsidR="0075102B" w:rsidRPr="00643941" w:rsidRDefault="00643941">
      <w:pPr>
        <w:pStyle w:val="Heading1"/>
        <w:rPr>
          <w:rFonts w:asciiTheme="majorHAnsi" w:hAnsiTheme="majorHAnsi" w:cstheme="majorHAnsi"/>
          <w:sz w:val="24"/>
          <w:szCs w:val="24"/>
        </w:rPr>
      </w:pPr>
      <w:bookmarkStart w:id="2" w:name="_ios5b8veqjc3" w:colFirst="0" w:colLast="0"/>
      <w:bookmarkEnd w:id="2"/>
      <w:r w:rsidRPr="00643941">
        <w:rPr>
          <w:rFonts w:asciiTheme="majorHAnsi" w:hAnsiTheme="majorHAnsi" w:cstheme="majorHAnsi"/>
          <w:sz w:val="24"/>
          <w:szCs w:val="24"/>
        </w:rPr>
        <w:lastRenderedPageBreak/>
        <w:t>I</w:t>
      </w:r>
      <w:r w:rsidR="006437C6" w:rsidRPr="00643941">
        <w:rPr>
          <w:rFonts w:asciiTheme="majorHAnsi" w:hAnsiTheme="majorHAnsi" w:cstheme="majorHAnsi"/>
          <w:sz w:val="24"/>
          <w:szCs w:val="24"/>
        </w:rPr>
        <w:t>ntroduction about the market/region, and the selected businesses</w:t>
      </w:r>
    </w:p>
    <w:p w14:paraId="78225DC4" w14:textId="77777777" w:rsidR="0075102B" w:rsidRPr="00643941" w:rsidRDefault="006437C6">
      <w:pPr>
        <w:rPr>
          <w:rFonts w:asciiTheme="majorHAnsi" w:hAnsiTheme="majorHAnsi" w:cstheme="majorHAnsi"/>
          <w:b/>
        </w:rPr>
      </w:pPr>
      <w:r w:rsidRPr="00643941">
        <w:rPr>
          <w:rFonts w:asciiTheme="majorHAnsi" w:hAnsiTheme="majorHAnsi" w:cstheme="majorHAnsi"/>
          <w:b/>
        </w:rPr>
        <w:t>Background of the market/region</w:t>
      </w:r>
    </w:p>
    <w:p w14:paraId="597419F1" w14:textId="77777777" w:rsidR="0075102B" w:rsidRPr="00643941" w:rsidRDefault="006437C6">
      <w:pPr>
        <w:rPr>
          <w:rFonts w:asciiTheme="majorHAnsi" w:hAnsiTheme="majorHAnsi" w:cstheme="majorHAnsi"/>
          <w:b/>
        </w:rPr>
      </w:pPr>
      <w:r w:rsidRPr="00643941">
        <w:rPr>
          <w:rFonts w:asciiTheme="majorHAnsi" w:hAnsiTheme="majorHAnsi" w:cstheme="majorHAnsi"/>
          <w:b/>
        </w:rPr>
        <w:t>United Kingdom: Cosmetics &amp; Beauty Market</w:t>
      </w:r>
    </w:p>
    <w:p w14:paraId="56142890" w14:textId="77777777" w:rsidR="0075102B" w:rsidRPr="00643941" w:rsidRDefault="006437C6">
      <w:pPr>
        <w:rPr>
          <w:rFonts w:asciiTheme="majorHAnsi" w:hAnsiTheme="majorHAnsi" w:cstheme="majorHAnsi"/>
        </w:rPr>
      </w:pPr>
      <w:r w:rsidRPr="00643941">
        <w:rPr>
          <w:rFonts w:asciiTheme="majorHAnsi" w:hAnsiTheme="majorHAnsi" w:cstheme="majorHAnsi"/>
        </w:rPr>
        <w:t>The Office for National Statistics (ONS) of the British government estimates that the beauty industry alone will contribute $ 13.5 billion to the UK’s GDP in 2023, and an additional 13.6 billion through supply chains and spending by workers in 2023 (Onita, 2024). The size of the UK beauty and personal care market amounted to a figure of about 27 billion pounds in 2023 and rose by a real-term upsurge of 11% which exemplifies the product called the lipstick effect under economic strains (Onita, 2024). Independent market data also shows that the toiletries and beauty retail sector in Great Britain shot up to 10.3billion in 2024; that is an 8.4% growth year-on-year, which can be attributed to premium appeals, skincare, which increased by 12.2%, colour cosmetics by 10.4 % and fragrance by 8.6% (CTPA, 2024). It is estimated that the market of cosmetics products would be growing at a CAGR of 3.37% till 2030, owing to strong consumer demand based on such trends as e</w:t>
      </w:r>
      <w:r w:rsidRPr="00643941">
        <w:rPr>
          <w:rFonts w:ascii="Cambria Math" w:hAnsi="Cambria Math" w:cs="Cambria Math"/>
        </w:rPr>
        <w:t>‑</w:t>
      </w:r>
      <w:r w:rsidRPr="00643941">
        <w:rPr>
          <w:rFonts w:asciiTheme="majorHAnsi" w:hAnsiTheme="majorHAnsi" w:cstheme="majorHAnsi"/>
        </w:rPr>
        <w:t>commerce and sustainability, as well as the involvement of influencers (Statista, 2025b).</w:t>
      </w:r>
    </w:p>
    <w:p w14:paraId="5E64F95F" w14:textId="77777777" w:rsidR="0075102B" w:rsidRPr="00643941" w:rsidRDefault="006437C6">
      <w:pPr>
        <w:rPr>
          <w:rFonts w:asciiTheme="majorHAnsi" w:hAnsiTheme="majorHAnsi" w:cstheme="majorHAnsi"/>
          <w:b/>
        </w:rPr>
      </w:pPr>
      <w:r w:rsidRPr="00643941">
        <w:rPr>
          <w:rFonts w:asciiTheme="majorHAnsi" w:hAnsiTheme="majorHAnsi" w:cstheme="majorHAnsi"/>
          <w:b/>
        </w:rPr>
        <w:t>Japan: Retail &amp; Consumer Market</w:t>
      </w:r>
    </w:p>
    <w:p w14:paraId="62BFA247" w14:textId="4B67FF9D" w:rsidR="0075102B" w:rsidRPr="00643941" w:rsidRDefault="006437C6">
      <w:pPr>
        <w:rPr>
          <w:rFonts w:asciiTheme="majorHAnsi" w:hAnsiTheme="majorHAnsi" w:cstheme="majorHAnsi"/>
        </w:rPr>
      </w:pPr>
      <w:r w:rsidRPr="00643941">
        <w:rPr>
          <w:rFonts w:asciiTheme="majorHAnsi" w:hAnsiTheme="majorHAnsi" w:cstheme="majorHAnsi"/>
        </w:rPr>
        <w:t xml:space="preserve">The Japanese retail market is still </w:t>
      </w:r>
      <w:r w:rsidR="00643941" w:rsidRPr="00643941">
        <w:rPr>
          <w:rFonts w:asciiTheme="majorHAnsi" w:hAnsiTheme="majorHAnsi" w:cstheme="majorHAnsi"/>
        </w:rPr>
        <w:t>rebounding</w:t>
      </w:r>
      <w:r w:rsidRPr="00643941">
        <w:rPr>
          <w:rFonts w:asciiTheme="majorHAnsi" w:hAnsiTheme="majorHAnsi" w:cstheme="majorHAnsi"/>
        </w:rPr>
        <w:t xml:space="preserve"> in January 2025, the Japanese government data (Ministry of Economy, Trade and Industry) revealed that retail sales had risen by 3.9% on an annual basis (Reuters Staff, 2025); at the time of writing (March 2025), retail sales were again growing, though more modestly at +3.1%. The retailing industry in Japan is the third biggest retailing industry in the world as of 2021 (over USD 1012 billion or 108.5 trillion JPY), and the moderate growth is expected to be a CAGR of ~1.5% during the 2021-2026 period independently (ctfassets.net, 2022). In this, convenience stores, supermarkets and e</w:t>
      </w:r>
      <w:r w:rsidRPr="00643941">
        <w:rPr>
          <w:rFonts w:ascii="Cambria Math" w:hAnsi="Cambria Math" w:cs="Cambria Math"/>
        </w:rPr>
        <w:t>‑</w:t>
      </w:r>
      <w:r w:rsidRPr="00643941">
        <w:rPr>
          <w:rFonts w:asciiTheme="majorHAnsi" w:hAnsiTheme="majorHAnsi" w:cstheme="majorHAnsi"/>
        </w:rPr>
        <w:t xml:space="preserve">commerce have expanded, with them having ~14%, and the internet retail sales in food and non-food featuring a doubling in growth annually (Usda.gov, 2019). </w:t>
      </w:r>
    </w:p>
    <w:p w14:paraId="6CC165CB" w14:textId="77777777" w:rsidR="0075102B" w:rsidRPr="00643941" w:rsidRDefault="006437C6">
      <w:pPr>
        <w:rPr>
          <w:rFonts w:asciiTheme="majorHAnsi" w:hAnsiTheme="majorHAnsi" w:cstheme="majorHAnsi"/>
          <w:b/>
          <w:sz w:val="28"/>
          <w:szCs w:val="28"/>
        </w:rPr>
      </w:pPr>
      <w:r w:rsidRPr="00643941">
        <w:rPr>
          <w:rFonts w:asciiTheme="majorHAnsi" w:hAnsiTheme="majorHAnsi" w:cstheme="majorHAnsi"/>
        </w:rPr>
        <w:br w:type="page"/>
      </w:r>
    </w:p>
    <w:p w14:paraId="526AFB14" w14:textId="77777777" w:rsidR="0075102B" w:rsidRPr="00643941" w:rsidRDefault="006437C6">
      <w:pPr>
        <w:rPr>
          <w:rFonts w:asciiTheme="majorHAnsi" w:hAnsiTheme="majorHAnsi" w:cstheme="majorHAnsi"/>
          <w:b/>
          <w:sz w:val="28"/>
          <w:szCs w:val="28"/>
        </w:rPr>
      </w:pPr>
      <w:r w:rsidRPr="00643941">
        <w:rPr>
          <w:rFonts w:asciiTheme="majorHAnsi" w:hAnsiTheme="majorHAnsi" w:cstheme="majorHAnsi"/>
          <w:b/>
          <w:sz w:val="28"/>
          <w:szCs w:val="28"/>
        </w:rPr>
        <w:lastRenderedPageBreak/>
        <w:t xml:space="preserve">Background of the businesses </w:t>
      </w:r>
    </w:p>
    <w:p w14:paraId="6D2F227A" w14:textId="1B41B208" w:rsidR="0075102B" w:rsidRPr="00643941" w:rsidRDefault="006437C6">
      <w:pPr>
        <w:rPr>
          <w:rFonts w:asciiTheme="majorHAnsi" w:hAnsiTheme="majorHAnsi" w:cstheme="majorHAnsi"/>
        </w:rPr>
      </w:pPr>
      <w:r w:rsidRPr="00643941">
        <w:rPr>
          <w:rFonts w:asciiTheme="majorHAnsi" w:hAnsiTheme="majorHAnsi" w:cstheme="majorHAnsi"/>
        </w:rPr>
        <w:t>Lush Cosmetics is a UK-based, privately-owned company that was founded in 1995 in the city of Poole, Dorset, by Mark and Mo Constantine, who were joined by other initial partners (</w:t>
      </w:r>
      <w:r w:rsidRPr="00643941">
        <w:rPr>
          <w:rFonts w:asciiTheme="majorHAnsi" w:hAnsiTheme="majorHAnsi" w:cstheme="majorHAnsi"/>
          <w:highlight w:val="white"/>
        </w:rPr>
        <w:t>Statista, 2025a)</w:t>
      </w:r>
      <w:r w:rsidRPr="00643941">
        <w:rPr>
          <w:rFonts w:asciiTheme="majorHAnsi" w:hAnsiTheme="majorHAnsi" w:cstheme="majorHAnsi"/>
        </w:rPr>
        <w:t xml:space="preserve">. It focuses on new and fresh handmade cosmetics such as bath bombs, soaps, shampoos, and skincare with ethically harvested ingredients and with a more sustainable approach in terms of 100% recyclable packaging and renewable energy at the production stage (Lush, 2025). By 30 June 2024, </w:t>
      </w:r>
      <w:proofErr w:type="gramStart"/>
      <w:r w:rsidRPr="00643941">
        <w:rPr>
          <w:rFonts w:asciiTheme="majorHAnsi" w:hAnsiTheme="majorHAnsi" w:cstheme="majorHAnsi"/>
        </w:rPr>
        <w:t>Lush</w:t>
      </w:r>
      <w:proofErr w:type="gramEnd"/>
      <w:r w:rsidRPr="00643941">
        <w:rPr>
          <w:rFonts w:asciiTheme="majorHAnsi" w:hAnsiTheme="majorHAnsi" w:cstheme="majorHAnsi"/>
        </w:rPr>
        <w:t xml:space="preserve"> had 869 stores in 50 countries, an estimated 13,600 staff worldwide and an annual turnover of about 690m (previous FY turnover was 708m in FY23) (Lush, 2025). It further follows the same line of ethical positioning as it does not test on animals and participates in zero-waste activism. Lush relies on user-generated content instead of paid advertising when it comes to their marketing strength, as it is highly involved in activism in environmental and social causes. On the other hand, Hands, formerly known as Tokyu Hands, is a Japanese retail store that sells lifestyle goods, home improvement, hobby, stationery, DIY, kitchenware, beauty, and novelty products. It has its operations on buildings in different stores that </w:t>
      </w:r>
      <w:r w:rsidR="00643941" w:rsidRPr="00643941">
        <w:rPr>
          <w:rFonts w:asciiTheme="majorHAnsi" w:hAnsiTheme="majorHAnsi" w:cstheme="majorHAnsi"/>
        </w:rPr>
        <w:t>are in</w:t>
      </w:r>
      <w:r w:rsidRPr="00643941">
        <w:rPr>
          <w:rFonts w:asciiTheme="majorHAnsi" w:hAnsiTheme="majorHAnsi" w:cstheme="majorHAnsi"/>
        </w:rPr>
        <w:t xml:space="preserve"> major cities in Japan.</w:t>
      </w:r>
    </w:p>
    <w:p w14:paraId="444A97F5" w14:textId="77777777" w:rsidR="0075102B" w:rsidRPr="00643941" w:rsidRDefault="006437C6">
      <w:pPr>
        <w:rPr>
          <w:rFonts w:asciiTheme="majorHAnsi" w:hAnsiTheme="majorHAnsi" w:cstheme="majorHAnsi"/>
        </w:rPr>
      </w:pPr>
      <w:r w:rsidRPr="00643941">
        <w:rPr>
          <w:rFonts w:asciiTheme="majorHAnsi" w:hAnsiTheme="majorHAnsi" w:cstheme="majorHAnsi"/>
        </w:rPr>
        <w:t xml:space="preserve">Therefore, this essay attempts to analyse cross-cultural communication issues involved between UK-based Lush Cosmetics and the Japanese-based Hands Inc. by applying the Cultural Dimensions Theory developed by Hofstede to a core cultural observance. </w:t>
      </w:r>
    </w:p>
    <w:p w14:paraId="7CB472BC" w14:textId="77777777" w:rsidR="0075102B" w:rsidRPr="00643941" w:rsidRDefault="006437C6">
      <w:pPr>
        <w:pStyle w:val="Heading1"/>
        <w:rPr>
          <w:rFonts w:asciiTheme="majorHAnsi" w:hAnsiTheme="majorHAnsi" w:cstheme="majorHAnsi"/>
        </w:rPr>
      </w:pPr>
      <w:bookmarkStart w:id="3" w:name="_34bqca7w75ne" w:colFirst="0" w:colLast="0"/>
      <w:bookmarkEnd w:id="3"/>
      <w:r w:rsidRPr="00643941">
        <w:rPr>
          <w:rFonts w:asciiTheme="majorHAnsi" w:hAnsiTheme="majorHAnsi" w:cstheme="majorHAnsi"/>
        </w:rPr>
        <w:t>Main Body</w:t>
      </w:r>
    </w:p>
    <w:p w14:paraId="31A2833E" w14:textId="77777777" w:rsidR="0075102B" w:rsidRPr="00643941" w:rsidRDefault="006437C6">
      <w:pPr>
        <w:pStyle w:val="Heading2"/>
        <w:rPr>
          <w:rFonts w:asciiTheme="majorHAnsi" w:hAnsiTheme="majorHAnsi" w:cstheme="majorHAnsi"/>
          <w:highlight w:val="yellow"/>
        </w:rPr>
      </w:pPr>
      <w:bookmarkStart w:id="4" w:name="_zg0r3olu5ruv" w:colFirst="0" w:colLast="0"/>
      <w:bookmarkEnd w:id="4"/>
      <w:r w:rsidRPr="00643941">
        <w:rPr>
          <w:rFonts w:asciiTheme="majorHAnsi" w:hAnsiTheme="majorHAnsi" w:cstheme="majorHAnsi"/>
        </w:rPr>
        <w:t xml:space="preserve">Cultural Differences in Communication Style </w:t>
      </w:r>
    </w:p>
    <w:p w14:paraId="4291BF8F" w14:textId="4D8A3F94" w:rsidR="0075102B" w:rsidRPr="00643941" w:rsidRDefault="006437C6">
      <w:pPr>
        <w:rPr>
          <w:rFonts w:asciiTheme="majorHAnsi" w:hAnsiTheme="majorHAnsi" w:cstheme="majorHAnsi"/>
        </w:rPr>
      </w:pPr>
      <w:r w:rsidRPr="00643941">
        <w:rPr>
          <w:rFonts w:asciiTheme="majorHAnsi" w:hAnsiTheme="majorHAnsi" w:cstheme="majorHAnsi"/>
        </w:rPr>
        <w:t xml:space="preserve">The communication style in business settings between the UK and Japan exhibits a substantial divergence in terms of context dependence, interpersonal norms, and directness. The high-context versus low-context communication can be one of the fundamental differences. Japan represents a high context culture that reflects the messages being conveyed implicitly by relying heavily upon the shared culture, knowledge, non-verbal cues and the corporate dignity that is maintained (Dujarric, 2024:5). On the contrary, the UK embodies the low-context culture that is characterised by explicit and direct statements as well as the minimal reliance upon the unstated understanding (Abdelhady and </w:t>
      </w:r>
      <w:proofErr w:type="spellStart"/>
      <w:r w:rsidRPr="00643941">
        <w:rPr>
          <w:rFonts w:asciiTheme="majorHAnsi" w:hAnsiTheme="majorHAnsi" w:cstheme="majorHAnsi"/>
        </w:rPr>
        <w:t>Alkinj</w:t>
      </w:r>
      <w:proofErr w:type="spellEnd"/>
      <w:r w:rsidRPr="00643941">
        <w:rPr>
          <w:rFonts w:asciiTheme="majorHAnsi" w:hAnsiTheme="majorHAnsi" w:cstheme="majorHAnsi"/>
        </w:rPr>
        <w:t xml:space="preserve">, 2023:10). For instance, in the marketing practices followed </w:t>
      </w:r>
      <w:r w:rsidRPr="00643941">
        <w:rPr>
          <w:rFonts w:asciiTheme="majorHAnsi" w:hAnsiTheme="majorHAnsi" w:cstheme="majorHAnsi"/>
        </w:rPr>
        <w:lastRenderedPageBreak/>
        <w:t xml:space="preserve">by Japanese companies, the campaigns frequently employ short and poetic visualisation by suggestive slogans </w:t>
      </w:r>
      <w:r w:rsidR="00643941" w:rsidRPr="00643941">
        <w:rPr>
          <w:rFonts w:asciiTheme="majorHAnsi" w:hAnsiTheme="majorHAnsi" w:cstheme="majorHAnsi"/>
        </w:rPr>
        <w:t>and</w:t>
      </w:r>
      <w:r w:rsidRPr="00643941">
        <w:rPr>
          <w:rFonts w:asciiTheme="majorHAnsi" w:hAnsiTheme="majorHAnsi" w:cstheme="majorHAnsi"/>
        </w:rPr>
        <w:t xml:space="preserve"> carefully position symbols instead of any unachievable benefits. UK campaigns, conversely, are offering the direct product comparison by a clear call to action and </w:t>
      </w:r>
      <w:r w:rsidR="00643941" w:rsidRPr="00643941">
        <w:rPr>
          <w:rFonts w:asciiTheme="majorHAnsi" w:hAnsiTheme="majorHAnsi" w:cstheme="majorHAnsi"/>
        </w:rPr>
        <w:t>information</w:t>
      </w:r>
      <w:r w:rsidRPr="00643941">
        <w:rPr>
          <w:rFonts w:asciiTheme="majorHAnsi" w:hAnsiTheme="majorHAnsi" w:cstheme="majorHAnsi"/>
        </w:rPr>
        <w:t>, emphasising price or performance. The directness in communication is also further reflected in the communication cultures of the UK and Japan. British professionals typically express their opinions directly and engage in open criticism during meetings. However, Japanese professionals are attending to avoid any overt disagreement for maintaining harmony as well as group consensus (Dujarric, 2024:4). The contrast is also reflected with Japanese individuals responding affirmatively to the invitations, even if they are expecting to refuse later, which would avoid any direct ignorance or neglect. Whereas the British respondents are articulating, disagreeing more politely and clearly.</w:t>
      </w:r>
    </w:p>
    <w:p w14:paraId="6C6EA936" w14:textId="1E2C8004" w:rsidR="0075102B" w:rsidRPr="00643941" w:rsidRDefault="006437C6">
      <w:pPr>
        <w:rPr>
          <w:rFonts w:asciiTheme="majorHAnsi" w:hAnsiTheme="majorHAnsi" w:cstheme="majorHAnsi"/>
        </w:rPr>
      </w:pPr>
      <w:r w:rsidRPr="00643941">
        <w:rPr>
          <w:rFonts w:asciiTheme="majorHAnsi" w:hAnsiTheme="majorHAnsi" w:cstheme="majorHAnsi"/>
        </w:rPr>
        <w:t xml:space="preserve">Decision-making as well as feedback from the cultures are also diverging. The Japanese business environment emphasises hierarchical approval, with consensus building involving different layers of consultation before the decisions can be finalised. The Japanese also follow the </w:t>
      </w:r>
      <w:proofErr w:type="spellStart"/>
      <w:r w:rsidRPr="00643941">
        <w:rPr>
          <w:rFonts w:asciiTheme="majorHAnsi" w:hAnsiTheme="majorHAnsi" w:cstheme="majorHAnsi"/>
        </w:rPr>
        <w:t>ringi-sho</w:t>
      </w:r>
      <w:proofErr w:type="spellEnd"/>
      <w:r w:rsidRPr="00643941">
        <w:rPr>
          <w:rFonts w:asciiTheme="majorHAnsi" w:hAnsiTheme="majorHAnsi" w:cstheme="majorHAnsi"/>
        </w:rPr>
        <w:t xml:space="preserve"> system that simplifies the inclusivity of the decision protocol (Kawaguchi, 2024:3). However, it is often slower </w:t>
      </w:r>
      <w:r w:rsidR="00643941" w:rsidRPr="00643941">
        <w:rPr>
          <w:rFonts w:asciiTheme="majorHAnsi" w:hAnsiTheme="majorHAnsi" w:cstheme="majorHAnsi"/>
        </w:rPr>
        <w:t>and</w:t>
      </w:r>
      <w:r w:rsidRPr="00643941">
        <w:rPr>
          <w:rFonts w:asciiTheme="majorHAnsi" w:hAnsiTheme="majorHAnsi" w:cstheme="majorHAnsi"/>
        </w:rPr>
        <w:t xml:space="preserve"> indirect compared to the British practices. Contrary, the UK business model is also favouring the dedicated authority with individual responsibility, resulting in accelerated decision making as well as flexibility involved. Meeting etiquette and the use of silence are also among the additional points in the divergence between the two cultures. In Japan, silence is employed to indicate careful respect or thought process, whereas in the UK sector, silence can be perceived to be hesitation or even a lack of engagement (Hayati and Sinha, 2024:135). The Japanese meeting customs include formal rituals, such as bowing the meticulous seating order to respect seniority. The UK meetings can </w:t>
      </w:r>
      <w:proofErr w:type="gramStart"/>
      <w:r w:rsidRPr="00643941">
        <w:rPr>
          <w:rFonts w:asciiTheme="majorHAnsi" w:hAnsiTheme="majorHAnsi" w:cstheme="majorHAnsi"/>
        </w:rPr>
        <w:t>be considered to be</w:t>
      </w:r>
      <w:proofErr w:type="gramEnd"/>
      <w:r w:rsidRPr="00643941">
        <w:rPr>
          <w:rFonts w:asciiTheme="majorHAnsi" w:hAnsiTheme="majorHAnsi" w:cstheme="majorHAnsi"/>
        </w:rPr>
        <w:t xml:space="preserve"> more informal, with the direct engagement and open participation that is expected. </w:t>
      </w:r>
    </w:p>
    <w:p w14:paraId="6C5E7BC5" w14:textId="75F6BE86" w:rsidR="0075102B" w:rsidRPr="00643941" w:rsidRDefault="006437C6">
      <w:pPr>
        <w:rPr>
          <w:rFonts w:asciiTheme="majorHAnsi" w:hAnsiTheme="majorHAnsi" w:cstheme="majorHAnsi"/>
        </w:rPr>
      </w:pPr>
      <w:r w:rsidRPr="00643941">
        <w:rPr>
          <w:rFonts w:asciiTheme="majorHAnsi" w:hAnsiTheme="majorHAnsi" w:cstheme="majorHAnsi"/>
        </w:rPr>
        <w:t xml:space="preserve">As decreed by the </w:t>
      </w:r>
      <w:proofErr w:type="spellStart"/>
      <w:r w:rsidRPr="00643941">
        <w:rPr>
          <w:rFonts w:asciiTheme="majorHAnsi" w:hAnsiTheme="majorHAnsi" w:cstheme="majorHAnsi"/>
          <w:i/>
        </w:rPr>
        <w:t>Englishization</w:t>
      </w:r>
      <w:proofErr w:type="spellEnd"/>
      <w:r w:rsidRPr="00643941">
        <w:rPr>
          <w:rFonts w:asciiTheme="majorHAnsi" w:hAnsiTheme="majorHAnsi" w:cstheme="majorHAnsi"/>
          <w:i/>
        </w:rPr>
        <w:t xml:space="preserve"> </w:t>
      </w:r>
      <w:r w:rsidRPr="00643941">
        <w:rPr>
          <w:rFonts w:asciiTheme="majorHAnsi" w:hAnsiTheme="majorHAnsi" w:cstheme="majorHAnsi"/>
        </w:rPr>
        <w:t xml:space="preserve">policy reflects the cultural friction in the cross-national communication environments. The policy also reflects the mandating of English being the default internal language, which can cause significant discomfort among the Japanese who lack confidence in English (Ujiie, 2020). The policy did eventually include free language training, but it </w:t>
      </w:r>
      <w:r w:rsidRPr="00643941">
        <w:rPr>
          <w:rFonts w:asciiTheme="majorHAnsi" w:hAnsiTheme="majorHAnsi" w:cstheme="majorHAnsi"/>
        </w:rPr>
        <w:lastRenderedPageBreak/>
        <w:t xml:space="preserve">also underscored the challenges Japanese professionals </w:t>
      </w:r>
      <w:r w:rsidR="00643941" w:rsidRPr="00643941">
        <w:rPr>
          <w:rFonts w:asciiTheme="majorHAnsi" w:hAnsiTheme="majorHAnsi" w:cstheme="majorHAnsi"/>
        </w:rPr>
        <w:t>must</w:t>
      </w:r>
      <w:r w:rsidRPr="00643941">
        <w:rPr>
          <w:rFonts w:asciiTheme="majorHAnsi" w:hAnsiTheme="majorHAnsi" w:cstheme="majorHAnsi"/>
        </w:rPr>
        <w:t xml:space="preserve"> face when required to operate outside the culturally familiar or indirect communication frameworks. </w:t>
      </w:r>
    </w:p>
    <w:p w14:paraId="7FBF17D8" w14:textId="77777777" w:rsidR="0075102B" w:rsidRPr="00643941" w:rsidRDefault="006437C6">
      <w:pPr>
        <w:pStyle w:val="Heading2"/>
        <w:rPr>
          <w:rFonts w:asciiTheme="majorHAnsi" w:hAnsiTheme="majorHAnsi" w:cstheme="majorHAnsi"/>
        </w:rPr>
      </w:pPr>
      <w:bookmarkStart w:id="5" w:name="_4fpf78y1ttke" w:colFirst="0" w:colLast="0"/>
      <w:bookmarkEnd w:id="5"/>
      <w:r w:rsidRPr="00643941">
        <w:rPr>
          <w:rFonts w:asciiTheme="majorHAnsi" w:hAnsiTheme="majorHAnsi" w:cstheme="majorHAnsi"/>
        </w:rPr>
        <w:t>Applications of Hofstede’s Cultural Dimensions</w:t>
      </w:r>
    </w:p>
    <w:p w14:paraId="6102AD3B" w14:textId="77777777" w:rsidR="0075102B" w:rsidRPr="00643941" w:rsidRDefault="006437C6">
      <w:pPr>
        <w:jc w:val="center"/>
        <w:rPr>
          <w:rFonts w:asciiTheme="majorHAnsi" w:hAnsiTheme="majorHAnsi" w:cstheme="majorHAnsi"/>
        </w:rPr>
      </w:pPr>
      <w:r w:rsidRPr="00643941">
        <w:rPr>
          <w:rFonts w:asciiTheme="majorHAnsi" w:hAnsiTheme="majorHAnsi" w:cstheme="majorHAnsi"/>
          <w:noProof/>
        </w:rPr>
        <w:drawing>
          <wp:inline distT="114300" distB="114300" distL="114300" distR="114300" wp14:anchorId="50A861E8" wp14:editId="66C0D559">
            <wp:extent cx="5376863" cy="2645347"/>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376863" cy="2645347"/>
                    </a:xfrm>
                    <a:prstGeom prst="rect">
                      <a:avLst/>
                    </a:prstGeom>
                    <a:ln w="12700">
                      <a:solidFill>
                        <a:srgbClr val="000000"/>
                      </a:solidFill>
                      <a:prstDash val="solid"/>
                    </a:ln>
                  </pic:spPr>
                </pic:pic>
              </a:graphicData>
            </a:graphic>
          </wp:inline>
        </w:drawing>
      </w:r>
    </w:p>
    <w:p w14:paraId="3EBCA2B3" w14:textId="77777777" w:rsidR="0075102B" w:rsidRPr="00643941" w:rsidRDefault="006437C6">
      <w:pPr>
        <w:jc w:val="center"/>
        <w:rPr>
          <w:rFonts w:asciiTheme="majorHAnsi" w:hAnsiTheme="majorHAnsi" w:cstheme="majorHAnsi"/>
          <w:b/>
        </w:rPr>
      </w:pPr>
      <w:r w:rsidRPr="00643941">
        <w:rPr>
          <w:rFonts w:asciiTheme="majorHAnsi" w:hAnsiTheme="majorHAnsi" w:cstheme="majorHAnsi"/>
          <w:b/>
        </w:rPr>
        <w:t>Figure 1: Comparison of Cultural Dimensions between the UK vs Japan</w:t>
      </w:r>
    </w:p>
    <w:p w14:paraId="65BA86F0" w14:textId="77777777" w:rsidR="0075102B" w:rsidRPr="00643941" w:rsidRDefault="006437C6">
      <w:pPr>
        <w:jc w:val="center"/>
        <w:rPr>
          <w:rFonts w:asciiTheme="majorHAnsi" w:hAnsiTheme="majorHAnsi" w:cstheme="majorHAnsi"/>
        </w:rPr>
      </w:pPr>
      <w:r w:rsidRPr="00643941">
        <w:rPr>
          <w:rFonts w:asciiTheme="majorHAnsi" w:hAnsiTheme="majorHAnsi" w:cstheme="majorHAnsi"/>
        </w:rPr>
        <w:t>(Source: Culture Factor, 2023)</w:t>
      </w:r>
    </w:p>
    <w:p w14:paraId="3FD7A431" w14:textId="77777777" w:rsidR="0075102B" w:rsidRPr="00643941" w:rsidRDefault="006437C6">
      <w:pPr>
        <w:rPr>
          <w:rFonts w:asciiTheme="majorHAnsi" w:hAnsiTheme="majorHAnsi" w:cstheme="majorHAnsi"/>
          <w:b/>
        </w:rPr>
      </w:pPr>
      <w:r w:rsidRPr="00643941">
        <w:rPr>
          <w:rFonts w:asciiTheme="majorHAnsi" w:hAnsiTheme="majorHAnsi" w:cstheme="majorHAnsi"/>
          <w:b/>
        </w:rPr>
        <w:t>Power Distance - Japan: 54 | United Kingdom: 35</w:t>
      </w:r>
    </w:p>
    <w:p w14:paraId="4EC2C112" w14:textId="77777777" w:rsidR="0075102B" w:rsidRPr="00643941" w:rsidRDefault="006437C6">
      <w:pPr>
        <w:rPr>
          <w:rFonts w:asciiTheme="majorHAnsi" w:hAnsiTheme="majorHAnsi" w:cstheme="majorHAnsi"/>
        </w:rPr>
      </w:pPr>
      <w:r w:rsidRPr="00643941">
        <w:rPr>
          <w:rFonts w:asciiTheme="majorHAnsi" w:hAnsiTheme="majorHAnsi" w:cstheme="majorHAnsi"/>
        </w:rPr>
        <w:t xml:space="preserve">Power Distance Index is a measure of how a society embraces inequality and hierarchy. The score of 54 by Japan implies an above-average level of acceptance of hierarchy in the organisational context, whereas the UK, with the score of 35, implies flatter organisations and less hierarchical work conditions. LUSH has a reputation for a fully inclusive and non-hierarchical corporate culture, in which every employee is expected to make his or her ideas heard and question the current practices (Lush, 2023). However, Tokyu Hands are usually in a system where seniority and formal power are well observed. Therefore, there is a major difference in communication expectations. British managers can anticipate immediate communication and response from junior employees, but Japanese employees are likely to respect their supervisors or hold on till they are instructed (Akroyd </w:t>
      </w:r>
      <w:r w:rsidRPr="00643941">
        <w:rPr>
          <w:rFonts w:asciiTheme="majorHAnsi" w:hAnsiTheme="majorHAnsi" w:cstheme="majorHAnsi"/>
          <w:i/>
        </w:rPr>
        <w:t xml:space="preserve">et al., </w:t>
      </w:r>
      <w:r w:rsidRPr="00643941">
        <w:rPr>
          <w:rFonts w:asciiTheme="majorHAnsi" w:hAnsiTheme="majorHAnsi" w:cstheme="majorHAnsi"/>
        </w:rPr>
        <w:t xml:space="preserve">2025:9). One such thing would be cross-functional meetings. </w:t>
      </w:r>
    </w:p>
    <w:p w14:paraId="20759E24" w14:textId="77777777" w:rsidR="0075102B" w:rsidRPr="00643941" w:rsidRDefault="006437C6">
      <w:pPr>
        <w:rPr>
          <w:rFonts w:asciiTheme="majorHAnsi" w:hAnsiTheme="majorHAnsi" w:cstheme="majorHAnsi"/>
          <w:b/>
        </w:rPr>
      </w:pPr>
      <w:r w:rsidRPr="00643941">
        <w:rPr>
          <w:rFonts w:asciiTheme="majorHAnsi" w:hAnsiTheme="majorHAnsi" w:cstheme="majorHAnsi"/>
          <w:b/>
        </w:rPr>
        <w:lastRenderedPageBreak/>
        <w:t>Uncertainty Avoidance - Japan: 92 | United Kingdom: 35</w:t>
      </w:r>
    </w:p>
    <w:p w14:paraId="5B40934F" w14:textId="77777777" w:rsidR="0075102B" w:rsidRPr="00643941" w:rsidRDefault="006437C6">
      <w:pPr>
        <w:rPr>
          <w:rFonts w:asciiTheme="majorHAnsi" w:hAnsiTheme="majorHAnsi" w:cstheme="majorHAnsi"/>
        </w:rPr>
      </w:pPr>
      <w:r w:rsidRPr="00643941">
        <w:rPr>
          <w:rFonts w:asciiTheme="majorHAnsi" w:hAnsiTheme="majorHAnsi" w:cstheme="majorHAnsi"/>
        </w:rPr>
        <w:t xml:space="preserve">Uncertainty Avoidance is characterised as the willingness of a society to allow ambiguity and its preference for structured processes (Broeder, 2022:3). Japan scores very high at 92 and hence implies that it has a cultural trend of careful planning, risk avoidance, as well as meticulous documentation. On the other hand, the low score of 35 in the UK demonstrates a culture that is upbeat with uncertainties, change, and adaptive methods. This has been a direct consequence of the way the two companies go about product launch, development of projects and the feedback cycle. LUSH tends to use agile methodology, experimenting with new formulas, packaging, and retail experience using pilot projects. However, Tokyu Hands likes to implement risk analysis to the end before doing what, on many occasions, translates to time wasting (Tokyu Hands, 2025). As an example, when planning the launch of these new ecologically friendly sets of bath products via the stores of Tokyu Hands. In 2023, the Ministry of Health of Japan introduced new regulations on foreign-imported cosmetics to enhance compliance with the standards, strengthening the institutional anticipation of diminished uncertainty in the industry (Trade GOV, 2024). Communication difficulties can also occur in case the UK side understands the Japanese cautiousness as resistance or bureaucracy. </w:t>
      </w:r>
    </w:p>
    <w:p w14:paraId="57601B6F" w14:textId="77777777" w:rsidR="0075102B" w:rsidRPr="00643941" w:rsidRDefault="006437C6">
      <w:pPr>
        <w:rPr>
          <w:rFonts w:asciiTheme="majorHAnsi" w:hAnsiTheme="majorHAnsi" w:cstheme="majorHAnsi"/>
          <w:b/>
        </w:rPr>
      </w:pPr>
      <w:r w:rsidRPr="00643941">
        <w:rPr>
          <w:rFonts w:asciiTheme="majorHAnsi" w:hAnsiTheme="majorHAnsi" w:cstheme="majorHAnsi"/>
          <w:b/>
        </w:rPr>
        <w:t>Individualism/Collectivism - Japan: 62 | United Kingdom: 76</w:t>
      </w:r>
    </w:p>
    <w:p w14:paraId="1D095415" w14:textId="77777777" w:rsidR="0075102B" w:rsidRPr="00643941" w:rsidRDefault="006437C6">
      <w:pPr>
        <w:rPr>
          <w:rFonts w:asciiTheme="majorHAnsi" w:hAnsiTheme="majorHAnsi" w:cstheme="majorHAnsi"/>
        </w:rPr>
      </w:pPr>
      <w:r w:rsidRPr="00643941">
        <w:rPr>
          <w:rFonts w:asciiTheme="majorHAnsi" w:hAnsiTheme="majorHAnsi" w:cstheme="majorHAnsi"/>
        </w:rPr>
        <w:t>This dimension measures whether societies rely on individual initiatives or the harmony of the groups. Japan received a score of 62, which is rather individualistic but rather collective in decision making and consensual, particularly within formal business settings. LUSH also enables its workforce to present new ideas and express their opinion fearlessly. As opposed to that, Tokyu Hands is prone to decision-making by consensus building internally and having more of a team spirit (Tokyu Hands, 2025). When both companies are carrying out the process of joint strategic planning, LUSH may put the responsibility of a marketing campaign under the name of one project leader, but in Tokyu Hands, different departments will likely approve the business process jointly. The differences in culture can manifest themselves when giving employees performance reviews, as the UK anticipates open and discussing personal development, whereas the Japanese may be looking for solutions that rely on other members of the workforce (</w:t>
      </w:r>
      <w:proofErr w:type="spellStart"/>
      <w:r w:rsidRPr="00643941">
        <w:rPr>
          <w:rFonts w:asciiTheme="majorHAnsi" w:hAnsiTheme="majorHAnsi" w:cstheme="majorHAnsi"/>
        </w:rPr>
        <w:t>Kozato</w:t>
      </w:r>
      <w:proofErr w:type="spellEnd"/>
      <w:r w:rsidRPr="00643941">
        <w:rPr>
          <w:rFonts w:asciiTheme="majorHAnsi" w:hAnsiTheme="majorHAnsi" w:cstheme="majorHAnsi"/>
        </w:rPr>
        <w:t xml:space="preserve"> </w:t>
      </w:r>
      <w:r w:rsidRPr="00643941">
        <w:rPr>
          <w:rFonts w:asciiTheme="majorHAnsi" w:hAnsiTheme="majorHAnsi" w:cstheme="majorHAnsi"/>
          <w:i/>
        </w:rPr>
        <w:t xml:space="preserve">et al., </w:t>
      </w:r>
      <w:r w:rsidRPr="00643941">
        <w:rPr>
          <w:rFonts w:asciiTheme="majorHAnsi" w:hAnsiTheme="majorHAnsi" w:cstheme="majorHAnsi"/>
        </w:rPr>
        <w:t xml:space="preserve">2023:6). </w:t>
      </w:r>
      <w:r w:rsidRPr="00643941">
        <w:rPr>
          <w:rFonts w:asciiTheme="majorHAnsi" w:hAnsiTheme="majorHAnsi" w:cstheme="majorHAnsi"/>
        </w:rPr>
        <w:lastRenderedPageBreak/>
        <w:t xml:space="preserve">To overcome this barrier, the communication in teams ought to be organised in a way that discourages groupthink without discarding individual responsibility. </w:t>
      </w:r>
    </w:p>
    <w:p w14:paraId="27AFCBD7" w14:textId="688E3478" w:rsidR="0075102B" w:rsidRPr="00643941" w:rsidRDefault="006437C6">
      <w:pPr>
        <w:rPr>
          <w:rFonts w:asciiTheme="majorHAnsi" w:hAnsiTheme="majorHAnsi" w:cstheme="majorHAnsi"/>
          <w:b/>
        </w:rPr>
      </w:pPr>
      <w:r w:rsidRPr="00643941">
        <w:rPr>
          <w:rFonts w:asciiTheme="majorHAnsi" w:hAnsiTheme="majorHAnsi" w:cstheme="majorHAnsi"/>
          <w:b/>
        </w:rPr>
        <w:t>Masculinity/Femininity - Japan: 95 | United Kingdom: 66</w:t>
      </w:r>
    </w:p>
    <w:p w14:paraId="1E2BCB8D" w14:textId="77777777" w:rsidR="0075102B" w:rsidRPr="00643941" w:rsidRDefault="006437C6">
      <w:pPr>
        <w:rPr>
          <w:rFonts w:asciiTheme="majorHAnsi" w:hAnsiTheme="majorHAnsi" w:cstheme="majorHAnsi"/>
        </w:rPr>
      </w:pPr>
      <w:r w:rsidRPr="00643941">
        <w:rPr>
          <w:rFonts w:asciiTheme="majorHAnsi" w:hAnsiTheme="majorHAnsi" w:cstheme="majorHAnsi"/>
        </w:rPr>
        <w:t>The Japanese score 95, which is an extremely masculine culture. This implies that Japanese workers usually appreciate success, competition, as well as work success. Consequently, organisations such as Tokyu Hands would tend to emphasise definite roles, well-channelled communication and task-based work ethics. Employees- the conversation may seem to be the tough part of it because an employee can tend to avoid emotional expressions and want to minimise a performance-related discussion.</w:t>
      </w:r>
    </w:p>
    <w:p w14:paraId="112CAEE7" w14:textId="77777777" w:rsidR="0075102B" w:rsidRPr="00643941" w:rsidRDefault="006437C6">
      <w:pPr>
        <w:rPr>
          <w:rFonts w:asciiTheme="majorHAnsi" w:hAnsiTheme="majorHAnsi" w:cstheme="majorHAnsi"/>
        </w:rPr>
      </w:pPr>
      <w:r w:rsidRPr="00643941">
        <w:rPr>
          <w:rFonts w:asciiTheme="majorHAnsi" w:hAnsiTheme="majorHAnsi" w:cstheme="majorHAnsi"/>
        </w:rPr>
        <w:t>On the other hand, the UK ranks 66th, and on the masculine side, but not so strongly. British professionals are not averse to discussing and collaborating, although they do value achievement. As Lush Cosmetics respects inclusivity, moral approach, and welfare in its brand promises and its own organisational culture, it can do business with a more balanced attitude on both performance and people. This level of intensity can create confusion where Japanese personnel on the team will anticipate more direct task orientation, whereas the UK team will be based on shared decisions and employee welfare.</w:t>
      </w:r>
    </w:p>
    <w:p w14:paraId="7A3E7CC0" w14:textId="77777777" w:rsidR="0075102B" w:rsidRPr="00643941" w:rsidRDefault="006437C6">
      <w:pPr>
        <w:rPr>
          <w:rFonts w:asciiTheme="majorHAnsi" w:hAnsiTheme="majorHAnsi" w:cstheme="majorHAnsi"/>
          <w:b/>
        </w:rPr>
      </w:pPr>
      <w:r w:rsidRPr="00643941">
        <w:rPr>
          <w:rFonts w:asciiTheme="majorHAnsi" w:hAnsiTheme="majorHAnsi" w:cstheme="majorHAnsi"/>
          <w:b/>
        </w:rPr>
        <w:t>Long/Short Term Orientation - Japan: 100 | United Kingdom: 60</w:t>
      </w:r>
    </w:p>
    <w:p w14:paraId="4A44D1BA" w14:textId="77777777" w:rsidR="0075102B" w:rsidRPr="00643941" w:rsidRDefault="006437C6">
      <w:pPr>
        <w:rPr>
          <w:rFonts w:asciiTheme="majorHAnsi" w:hAnsiTheme="majorHAnsi" w:cstheme="majorHAnsi"/>
        </w:rPr>
      </w:pPr>
      <w:r w:rsidRPr="00643941">
        <w:rPr>
          <w:rFonts w:asciiTheme="majorHAnsi" w:hAnsiTheme="majorHAnsi" w:cstheme="majorHAnsi"/>
        </w:rPr>
        <w:t>Japan records a score of 100, which means that it has a high level of long-term orientation. Organisations in Japan mostly like peace of mind, planning and evolution. There is a tendency towards indirect and formal communication and saving face. Thus, when discussing business matters, Tokyu Hands might be conservative and will not aim at creating conflicts but achieve long-term results.</w:t>
      </w:r>
    </w:p>
    <w:p w14:paraId="4D2EAFB3" w14:textId="77777777" w:rsidR="0075102B" w:rsidRPr="00643941" w:rsidRDefault="006437C6">
      <w:pPr>
        <w:rPr>
          <w:rFonts w:asciiTheme="majorHAnsi" w:hAnsiTheme="majorHAnsi" w:cstheme="majorHAnsi"/>
        </w:rPr>
      </w:pPr>
      <w:r w:rsidRPr="00643941">
        <w:rPr>
          <w:rFonts w:asciiTheme="majorHAnsi" w:hAnsiTheme="majorHAnsi" w:cstheme="majorHAnsi"/>
        </w:rPr>
        <w:t xml:space="preserve">The UK stands at 60, which implies that there is a middle-level preference towards short-term orientation. UK firms are more adaptive, short-term oriented, with an emphasis on innovation. As an example, Lush Cosmetics is characterised by fast product development, innovative marketing campaigns, and receptivity to changes. It could result in varying working cultures-Team in the UK might be found insisting on faster decisions, whereas the Japanese teams would like to </w:t>
      </w:r>
      <w:r w:rsidRPr="00643941">
        <w:rPr>
          <w:rFonts w:asciiTheme="majorHAnsi" w:hAnsiTheme="majorHAnsi" w:cstheme="majorHAnsi"/>
        </w:rPr>
        <w:lastRenderedPageBreak/>
        <w:t>do a thorough analysis. Unless one knows about such a gap, both parties can consider the pace or the planning by the other party ineffective.</w:t>
      </w:r>
    </w:p>
    <w:p w14:paraId="7FC304C1" w14:textId="6CA59EB4" w:rsidR="0075102B" w:rsidRPr="00643941" w:rsidRDefault="006437C6">
      <w:pPr>
        <w:rPr>
          <w:rFonts w:asciiTheme="majorHAnsi" w:hAnsiTheme="majorHAnsi" w:cstheme="majorHAnsi"/>
          <w:b/>
        </w:rPr>
      </w:pPr>
      <w:r w:rsidRPr="00643941">
        <w:rPr>
          <w:rFonts w:asciiTheme="majorHAnsi" w:hAnsiTheme="majorHAnsi" w:cstheme="majorHAnsi"/>
          <w:b/>
        </w:rPr>
        <w:t>Indulgence/Restraint - Japan: 42 | United Kingdom: 69</w:t>
      </w:r>
    </w:p>
    <w:p w14:paraId="779A5CCA" w14:textId="77777777" w:rsidR="0075102B" w:rsidRPr="00643941" w:rsidRDefault="006437C6">
      <w:pPr>
        <w:rPr>
          <w:rFonts w:asciiTheme="majorHAnsi" w:hAnsiTheme="majorHAnsi" w:cstheme="majorHAnsi"/>
        </w:rPr>
      </w:pPr>
      <w:r w:rsidRPr="00643941">
        <w:rPr>
          <w:rFonts w:asciiTheme="majorHAnsi" w:hAnsiTheme="majorHAnsi" w:cstheme="majorHAnsi"/>
        </w:rPr>
        <w:t>The UK attains 69 and is categorised as an indulgent culture. This implies that individuals attach importance to personal liberty, free flow of expression and a good life. At Lush, this takes the form of colourful design, adventurous activism, and inner communication.</w:t>
      </w:r>
    </w:p>
    <w:p w14:paraId="77E6BB2C" w14:textId="77777777" w:rsidR="0075102B" w:rsidRPr="00643941" w:rsidRDefault="006437C6">
      <w:pPr>
        <w:rPr>
          <w:rFonts w:asciiTheme="majorHAnsi" w:hAnsiTheme="majorHAnsi" w:cstheme="majorHAnsi"/>
        </w:rPr>
      </w:pPr>
      <w:r w:rsidRPr="00643941">
        <w:rPr>
          <w:rFonts w:asciiTheme="majorHAnsi" w:hAnsiTheme="majorHAnsi" w:cstheme="majorHAnsi"/>
        </w:rPr>
        <w:t>Japan gets 42; therefore, the culture is restrained. The employees of Tokyu Hands may restrain their emotions, respect rigid norms, and regard humility. Consequently, Japanese team members might not display constructive and open disputes or promote self-interest. On the contrary, UK employees are not afraid to express their views, which can be considered too casual or aggressive among the Japanese.</w:t>
      </w:r>
    </w:p>
    <w:p w14:paraId="69A788AF" w14:textId="77777777" w:rsidR="0075102B" w:rsidRPr="00643941" w:rsidRDefault="006437C6">
      <w:pPr>
        <w:pStyle w:val="Heading2"/>
        <w:rPr>
          <w:rFonts w:asciiTheme="majorHAnsi" w:hAnsiTheme="majorHAnsi" w:cstheme="majorHAnsi"/>
        </w:rPr>
      </w:pPr>
      <w:bookmarkStart w:id="6" w:name="_6bc2mffctxdb" w:colFirst="0" w:colLast="0"/>
      <w:bookmarkEnd w:id="6"/>
      <w:r w:rsidRPr="00643941">
        <w:rPr>
          <w:rFonts w:asciiTheme="majorHAnsi" w:hAnsiTheme="majorHAnsi" w:cstheme="majorHAnsi"/>
        </w:rPr>
        <w:t xml:space="preserve">Recommendations </w:t>
      </w:r>
    </w:p>
    <w:p w14:paraId="5B338B99" w14:textId="77777777" w:rsidR="0075102B" w:rsidRPr="00643941" w:rsidRDefault="006437C6">
      <w:pPr>
        <w:rPr>
          <w:rFonts w:asciiTheme="majorHAnsi" w:hAnsiTheme="majorHAnsi" w:cstheme="majorHAnsi"/>
        </w:rPr>
      </w:pPr>
      <w:r w:rsidRPr="00643941">
        <w:rPr>
          <w:rFonts w:asciiTheme="majorHAnsi" w:hAnsiTheme="majorHAnsi" w:cstheme="majorHAnsi"/>
        </w:rPr>
        <w:t>To develop effective collaboration, joint teams are advised to undergo cross-cultural communication training concerning high- and low-context forms and styles, approaches to decision making, and norms regarding feedback. Lush ought to learn the favoured harmony and precedence of Japan, and Tokyu Hands must take into consideration more binary and dynamic methods of communication. Developing bilingual assistance, the protocols of the meetings, and synchronising the project schedule with the expectations of both cultures will minimise confusion and improve the levels of trust between teams to succeed in product development.</w:t>
      </w:r>
    </w:p>
    <w:p w14:paraId="637F473E" w14:textId="77777777" w:rsidR="0075102B" w:rsidRPr="00643941" w:rsidRDefault="006437C6">
      <w:pPr>
        <w:pStyle w:val="Heading1"/>
        <w:rPr>
          <w:rFonts w:asciiTheme="majorHAnsi" w:hAnsiTheme="majorHAnsi" w:cstheme="majorHAnsi"/>
        </w:rPr>
      </w:pPr>
      <w:bookmarkStart w:id="7" w:name="_6ofbfijqrif1" w:colFirst="0" w:colLast="0"/>
      <w:bookmarkEnd w:id="7"/>
      <w:r w:rsidRPr="00643941">
        <w:rPr>
          <w:rFonts w:asciiTheme="majorHAnsi" w:hAnsiTheme="majorHAnsi" w:cstheme="majorHAnsi"/>
        </w:rPr>
        <w:t xml:space="preserve">Conclusion </w:t>
      </w:r>
    </w:p>
    <w:p w14:paraId="24DD0D7C" w14:textId="77777777" w:rsidR="0075102B" w:rsidRPr="00643941" w:rsidRDefault="006437C6">
      <w:pPr>
        <w:rPr>
          <w:rFonts w:asciiTheme="majorHAnsi" w:hAnsiTheme="majorHAnsi" w:cstheme="majorHAnsi"/>
        </w:rPr>
      </w:pPr>
      <w:r w:rsidRPr="00643941">
        <w:rPr>
          <w:rFonts w:asciiTheme="majorHAnsi" w:hAnsiTheme="majorHAnsi" w:cstheme="majorHAnsi"/>
        </w:rPr>
        <w:t xml:space="preserve">In conclusion, the partnering of Lush Cosmetics with Tokyu Hands just shows how entrenched cultural aspects are in terms of shaping communication and interpersonal relationships at work. Based on the theory provided by Hofstede, the essay demonstrated the presence of important differences between the two nations-within-one-nation, e.g., hierarchy, decision-making speed, and emotionality. Being aware of such differences allows addressing communication gaps, </w:t>
      </w:r>
      <w:r w:rsidRPr="00643941">
        <w:rPr>
          <w:rFonts w:asciiTheme="majorHAnsi" w:hAnsiTheme="majorHAnsi" w:cstheme="majorHAnsi"/>
        </w:rPr>
        <w:lastRenderedPageBreak/>
        <w:t xml:space="preserve">collaboration, and a positive project outcome. The cultural awareness and adaptation will play a pivotal role in ensuring a synergy of both the UK and Japanese teams.  </w:t>
      </w:r>
    </w:p>
    <w:p w14:paraId="4F5B2078" w14:textId="77777777" w:rsidR="0075102B" w:rsidRPr="00643941" w:rsidRDefault="0075102B">
      <w:pPr>
        <w:rPr>
          <w:rFonts w:asciiTheme="majorHAnsi" w:hAnsiTheme="majorHAnsi" w:cstheme="majorHAnsi"/>
        </w:rPr>
      </w:pPr>
    </w:p>
    <w:p w14:paraId="75F96DF0" w14:textId="77777777" w:rsidR="0075102B" w:rsidRPr="00643941" w:rsidRDefault="006437C6">
      <w:pPr>
        <w:pStyle w:val="Heading1"/>
        <w:rPr>
          <w:rFonts w:asciiTheme="majorHAnsi" w:hAnsiTheme="majorHAnsi" w:cstheme="majorHAnsi"/>
        </w:rPr>
      </w:pPr>
      <w:bookmarkStart w:id="8" w:name="_q71x15szvasd" w:colFirst="0" w:colLast="0"/>
      <w:bookmarkEnd w:id="8"/>
      <w:r w:rsidRPr="00643941">
        <w:rPr>
          <w:rFonts w:asciiTheme="majorHAnsi" w:hAnsiTheme="majorHAnsi" w:cstheme="majorHAnsi"/>
        </w:rPr>
        <w:br w:type="page"/>
      </w:r>
    </w:p>
    <w:p w14:paraId="7CFB81ED" w14:textId="77777777" w:rsidR="0075102B" w:rsidRPr="00643941" w:rsidRDefault="006437C6">
      <w:pPr>
        <w:pStyle w:val="Heading1"/>
        <w:rPr>
          <w:rFonts w:asciiTheme="majorHAnsi" w:hAnsiTheme="majorHAnsi" w:cstheme="majorHAnsi"/>
        </w:rPr>
      </w:pPr>
      <w:bookmarkStart w:id="9" w:name="_hedw43xkyb2s" w:colFirst="0" w:colLast="0"/>
      <w:bookmarkEnd w:id="9"/>
      <w:r w:rsidRPr="00643941">
        <w:rPr>
          <w:rFonts w:asciiTheme="majorHAnsi" w:hAnsiTheme="majorHAnsi" w:cstheme="majorHAnsi"/>
        </w:rPr>
        <w:lastRenderedPageBreak/>
        <w:t xml:space="preserve">Reference List </w:t>
      </w:r>
    </w:p>
    <w:p w14:paraId="57B4571C" w14:textId="77777777" w:rsidR="00E84668" w:rsidRPr="00643941" w:rsidRDefault="00E84668">
      <w:pPr>
        <w:rPr>
          <w:rFonts w:asciiTheme="majorHAnsi" w:hAnsiTheme="majorHAnsi" w:cstheme="majorHAnsi"/>
        </w:rPr>
      </w:pPr>
      <w:r w:rsidRPr="00643941">
        <w:rPr>
          <w:rFonts w:asciiTheme="majorHAnsi" w:hAnsiTheme="majorHAnsi" w:cstheme="majorHAnsi"/>
        </w:rPr>
        <w:t xml:space="preserve">Abdelhady, S. and </w:t>
      </w:r>
      <w:proofErr w:type="spellStart"/>
      <w:r w:rsidRPr="00643941">
        <w:rPr>
          <w:rFonts w:asciiTheme="majorHAnsi" w:hAnsiTheme="majorHAnsi" w:cstheme="majorHAnsi"/>
        </w:rPr>
        <w:t>Alkinj</w:t>
      </w:r>
      <w:proofErr w:type="spellEnd"/>
      <w:r w:rsidRPr="00643941">
        <w:rPr>
          <w:rFonts w:asciiTheme="majorHAnsi" w:hAnsiTheme="majorHAnsi" w:cstheme="majorHAnsi"/>
        </w:rPr>
        <w:t xml:space="preserve">, M. (2023). A pragmatic analysis of ostensible lies in high-context cultures. </w:t>
      </w:r>
      <w:r w:rsidRPr="00643941">
        <w:rPr>
          <w:rFonts w:asciiTheme="majorHAnsi" w:hAnsiTheme="majorHAnsi" w:cstheme="majorHAnsi"/>
          <w:i/>
        </w:rPr>
        <w:t>Cogent Arts &amp; Humanities, 10</w:t>
      </w:r>
      <w:r w:rsidRPr="00643941">
        <w:rPr>
          <w:rFonts w:asciiTheme="majorHAnsi" w:hAnsiTheme="majorHAnsi" w:cstheme="majorHAnsi"/>
        </w:rPr>
        <w:t>(1), p.2241275.</w:t>
      </w:r>
    </w:p>
    <w:p w14:paraId="3C7EAA4F" w14:textId="77777777" w:rsidR="00E84668" w:rsidRPr="00643941" w:rsidRDefault="00E84668">
      <w:pPr>
        <w:rPr>
          <w:rFonts w:asciiTheme="majorHAnsi" w:hAnsiTheme="majorHAnsi" w:cstheme="majorHAnsi"/>
          <w:i/>
        </w:rPr>
      </w:pPr>
      <w:r w:rsidRPr="00643941">
        <w:rPr>
          <w:rFonts w:asciiTheme="majorHAnsi" w:hAnsiTheme="majorHAnsi" w:cstheme="majorHAnsi"/>
        </w:rPr>
        <w:t xml:space="preserve">Akroyd, C., Matsugi, S. and Shima, Y. (2025). Management control system stability and change in a global corporation: the role of cultural capital. </w:t>
      </w:r>
      <w:r w:rsidRPr="00643941">
        <w:rPr>
          <w:rFonts w:asciiTheme="majorHAnsi" w:hAnsiTheme="majorHAnsi" w:cstheme="majorHAnsi"/>
          <w:i/>
        </w:rPr>
        <w:t>Qualitative Research in Accounting &amp; Management.</w:t>
      </w:r>
    </w:p>
    <w:p w14:paraId="62586A12" w14:textId="77777777" w:rsidR="00E84668" w:rsidRPr="00643941" w:rsidRDefault="00E84668">
      <w:pPr>
        <w:rPr>
          <w:rFonts w:asciiTheme="majorHAnsi" w:hAnsiTheme="majorHAnsi" w:cstheme="majorHAnsi"/>
        </w:rPr>
      </w:pPr>
      <w:r w:rsidRPr="00643941">
        <w:rPr>
          <w:rFonts w:asciiTheme="majorHAnsi" w:hAnsiTheme="majorHAnsi" w:cstheme="majorHAnsi"/>
        </w:rPr>
        <w:t xml:space="preserve">Broeder, P. (2022). The moderating effects of age and gender on the relationship between culture and uncertainty avoidance: Evidence from Europe and Asia. </w:t>
      </w:r>
      <w:r w:rsidRPr="00643941">
        <w:rPr>
          <w:rFonts w:asciiTheme="majorHAnsi" w:hAnsiTheme="majorHAnsi" w:cstheme="majorHAnsi"/>
          <w:i/>
        </w:rPr>
        <w:t>Journal of the Academy of Business and Emerging Markets, 2</w:t>
      </w:r>
      <w:r w:rsidRPr="00643941">
        <w:rPr>
          <w:rFonts w:asciiTheme="majorHAnsi" w:hAnsiTheme="majorHAnsi" w:cstheme="majorHAnsi"/>
        </w:rPr>
        <w:t>(1), pp.3-18.</w:t>
      </w:r>
    </w:p>
    <w:p w14:paraId="74EA186A" w14:textId="77777777" w:rsidR="00E84668" w:rsidRPr="00643941" w:rsidRDefault="00E84668">
      <w:pPr>
        <w:spacing w:before="0" w:after="240"/>
        <w:rPr>
          <w:rFonts w:asciiTheme="majorHAnsi" w:hAnsiTheme="majorHAnsi" w:cstheme="majorHAnsi"/>
          <w:highlight w:val="white"/>
        </w:rPr>
      </w:pPr>
      <w:r w:rsidRPr="00643941">
        <w:rPr>
          <w:rFonts w:asciiTheme="majorHAnsi" w:hAnsiTheme="majorHAnsi" w:cstheme="majorHAnsi"/>
          <w:highlight w:val="white"/>
        </w:rPr>
        <w:t xml:space="preserve">ctfassets.net (2022). </w:t>
      </w:r>
      <w:r w:rsidRPr="00643941">
        <w:rPr>
          <w:rFonts w:asciiTheme="majorHAnsi" w:hAnsiTheme="majorHAnsi" w:cstheme="majorHAnsi"/>
          <w:i/>
          <w:highlight w:val="white"/>
        </w:rPr>
        <w:t>GROCERY RETAILING IN JAPAN</w:t>
      </w:r>
      <w:r w:rsidRPr="00643941">
        <w:rPr>
          <w:rFonts w:asciiTheme="majorHAnsi" w:hAnsiTheme="majorHAnsi" w:cstheme="majorHAnsi"/>
          <w:highlight w:val="white"/>
        </w:rPr>
        <w:t xml:space="preserve">. [online] Available at: </w:t>
      </w:r>
      <w:hyperlink r:id="rId7">
        <w:r w:rsidRPr="00643941">
          <w:rPr>
            <w:rFonts w:asciiTheme="majorHAnsi" w:hAnsiTheme="majorHAnsi" w:cstheme="majorHAnsi"/>
            <w:color w:val="1155CC"/>
            <w:highlight w:val="white"/>
            <w:u w:val="single"/>
          </w:rPr>
          <w:t>https://assets.ctfassets.net/pn8wbiqtnzw9/3g1xwrrX43OJp2CeVnrPMS/273a4f35b55a8d19bb96469936bc28fb/Grocery_Retailing_in_Japan.pdf?utm</w:t>
        </w:r>
      </w:hyperlink>
      <w:r w:rsidRPr="00643941">
        <w:rPr>
          <w:rFonts w:asciiTheme="majorHAnsi" w:hAnsiTheme="majorHAnsi" w:cstheme="majorHAnsi"/>
          <w:highlight w:val="white"/>
        </w:rPr>
        <w:t xml:space="preserve">  [Accessed 25 Jul. 2025].</w:t>
      </w:r>
    </w:p>
    <w:p w14:paraId="53B79F94" w14:textId="77777777" w:rsidR="00E84668" w:rsidRPr="00643941" w:rsidRDefault="00E84668">
      <w:pPr>
        <w:spacing w:before="0"/>
        <w:rPr>
          <w:rFonts w:asciiTheme="majorHAnsi" w:hAnsiTheme="majorHAnsi" w:cstheme="majorHAnsi"/>
          <w:highlight w:val="white"/>
        </w:rPr>
      </w:pPr>
      <w:r w:rsidRPr="00643941">
        <w:rPr>
          <w:rFonts w:asciiTheme="majorHAnsi" w:hAnsiTheme="majorHAnsi" w:cstheme="majorHAnsi"/>
          <w:highlight w:val="white"/>
        </w:rPr>
        <w:t xml:space="preserve">CTPA. (2024). </w:t>
      </w:r>
      <w:r w:rsidRPr="00643941">
        <w:rPr>
          <w:rFonts w:asciiTheme="majorHAnsi" w:hAnsiTheme="majorHAnsi" w:cstheme="majorHAnsi"/>
          <w:i/>
          <w:highlight w:val="white"/>
        </w:rPr>
        <w:t>GB Market - Cosmetic Industry in Figures</w:t>
      </w:r>
      <w:r w:rsidRPr="00643941">
        <w:rPr>
          <w:rFonts w:asciiTheme="majorHAnsi" w:hAnsiTheme="majorHAnsi" w:cstheme="majorHAnsi"/>
          <w:highlight w:val="white"/>
        </w:rPr>
        <w:t>. [online] Available at: https://www.ctpa.org.uk/uk2?utm [Accessed 25 Jul. 2025].</w:t>
      </w:r>
    </w:p>
    <w:p w14:paraId="4671E162" w14:textId="77777777" w:rsidR="00E84668" w:rsidRPr="00643941" w:rsidRDefault="00E84668">
      <w:pPr>
        <w:rPr>
          <w:rFonts w:asciiTheme="majorHAnsi" w:hAnsiTheme="majorHAnsi" w:cstheme="majorHAnsi"/>
        </w:rPr>
      </w:pPr>
      <w:r w:rsidRPr="00643941">
        <w:rPr>
          <w:rFonts w:asciiTheme="majorHAnsi" w:hAnsiTheme="majorHAnsi" w:cstheme="majorHAnsi"/>
        </w:rPr>
        <w:t xml:space="preserve">Culture Factor (2023). </w:t>
      </w:r>
      <w:r w:rsidRPr="00643941">
        <w:rPr>
          <w:rFonts w:asciiTheme="majorHAnsi" w:hAnsiTheme="majorHAnsi" w:cstheme="majorHAnsi"/>
          <w:i/>
        </w:rPr>
        <w:t>Country Comparison Tool - UK &amp; Japan</w:t>
      </w:r>
      <w:r w:rsidRPr="00643941">
        <w:rPr>
          <w:rFonts w:asciiTheme="majorHAnsi" w:hAnsiTheme="majorHAnsi" w:cstheme="majorHAnsi"/>
        </w:rPr>
        <w:t xml:space="preserve">. [online] Available at: </w:t>
      </w:r>
      <w:hyperlink r:id="rId8">
        <w:r w:rsidRPr="00643941">
          <w:rPr>
            <w:rFonts w:asciiTheme="majorHAnsi" w:hAnsiTheme="majorHAnsi" w:cstheme="majorHAnsi"/>
            <w:color w:val="1155CC"/>
            <w:u w:val="single"/>
          </w:rPr>
          <w:t>https://www.theculturefactor.com/country-comparison-tool?countries=japan%2Cunited+kingdom</w:t>
        </w:r>
      </w:hyperlink>
      <w:r w:rsidRPr="00643941">
        <w:rPr>
          <w:rFonts w:asciiTheme="majorHAnsi" w:hAnsiTheme="majorHAnsi" w:cstheme="majorHAnsi"/>
        </w:rPr>
        <w:t xml:space="preserve"> [Accessed 25 Jul. 2025].</w:t>
      </w:r>
    </w:p>
    <w:p w14:paraId="19E046AB" w14:textId="77777777" w:rsidR="00E84668" w:rsidRPr="00643941" w:rsidRDefault="00E84668">
      <w:pPr>
        <w:rPr>
          <w:rFonts w:asciiTheme="majorHAnsi" w:hAnsiTheme="majorHAnsi" w:cstheme="majorHAnsi"/>
          <w:i/>
        </w:rPr>
      </w:pPr>
      <w:r w:rsidRPr="00643941">
        <w:rPr>
          <w:rFonts w:asciiTheme="majorHAnsi" w:hAnsiTheme="majorHAnsi" w:cstheme="majorHAnsi"/>
        </w:rPr>
        <w:t xml:space="preserve">Dujarric, F. (2024). Unravelling hierarchy in Japanese workplaces an exploration of cooperation between Japanese and western research laboratories. Int. J. Manag. Human., 10, </w:t>
      </w:r>
      <w:r w:rsidRPr="00643941">
        <w:rPr>
          <w:rFonts w:asciiTheme="majorHAnsi" w:hAnsiTheme="majorHAnsi" w:cstheme="majorHAnsi"/>
          <w:i/>
        </w:rPr>
        <w:t>pp.1-6.</w:t>
      </w:r>
    </w:p>
    <w:p w14:paraId="4C03CE56" w14:textId="77777777" w:rsidR="00E84668" w:rsidRPr="00643941" w:rsidRDefault="00E84668">
      <w:pPr>
        <w:rPr>
          <w:rFonts w:asciiTheme="majorHAnsi" w:hAnsiTheme="majorHAnsi" w:cstheme="majorHAnsi"/>
        </w:rPr>
      </w:pPr>
      <w:r w:rsidRPr="00643941">
        <w:rPr>
          <w:rFonts w:asciiTheme="majorHAnsi" w:hAnsiTheme="majorHAnsi" w:cstheme="majorHAnsi"/>
        </w:rPr>
        <w:t xml:space="preserve">Hayati, D. and Sinha, S. (2024). Decoding Silence in Digital Cross-Cultural Communication: Overcoming Misunderstandings in Global Teams. </w:t>
      </w:r>
      <w:r w:rsidRPr="00643941">
        <w:rPr>
          <w:rFonts w:asciiTheme="majorHAnsi" w:hAnsiTheme="majorHAnsi" w:cstheme="majorHAnsi"/>
          <w:i/>
        </w:rPr>
        <w:t xml:space="preserve">Language, Technology, and </w:t>
      </w:r>
      <w:proofErr w:type="gramStart"/>
      <w:r w:rsidRPr="00643941">
        <w:rPr>
          <w:rFonts w:asciiTheme="majorHAnsi" w:hAnsiTheme="majorHAnsi" w:cstheme="majorHAnsi"/>
          <w:i/>
        </w:rPr>
        <w:t>Social Media</w:t>
      </w:r>
      <w:proofErr w:type="gramEnd"/>
      <w:r w:rsidRPr="00643941">
        <w:rPr>
          <w:rFonts w:asciiTheme="majorHAnsi" w:hAnsiTheme="majorHAnsi" w:cstheme="majorHAnsi"/>
          <w:i/>
        </w:rPr>
        <w:t>, 2</w:t>
      </w:r>
      <w:r w:rsidRPr="00643941">
        <w:rPr>
          <w:rFonts w:asciiTheme="majorHAnsi" w:hAnsiTheme="majorHAnsi" w:cstheme="majorHAnsi"/>
        </w:rPr>
        <w:t>(2), pp.128-144.</w:t>
      </w:r>
    </w:p>
    <w:p w14:paraId="490F8645" w14:textId="77777777" w:rsidR="00E84668" w:rsidRPr="00643941" w:rsidRDefault="00E84668">
      <w:pPr>
        <w:rPr>
          <w:rFonts w:asciiTheme="majorHAnsi" w:hAnsiTheme="majorHAnsi" w:cstheme="majorHAnsi"/>
        </w:rPr>
      </w:pPr>
      <w:r w:rsidRPr="00643941">
        <w:rPr>
          <w:rFonts w:asciiTheme="majorHAnsi" w:hAnsiTheme="majorHAnsi" w:cstheme="majorHAnsi"/>
        </w:rPr>
        <w:t xml:space="preserve">Kawaguchi, S. (2024). The Effect of Cultural Norms on Group Decision-Making in Japanese Corporations. </w:t>
      </w:r>
      <w:r w:rsidRPr="00643941">
        <w:rPr>
          <w:rFonts w:asciiTheme="majorHAnsi" w:hAnsiTheme="majorHAnsi" w:cstheme="majorHAnsi"/>
          <w:i/>
        </w:rPr>
        <w:t>Frontiers in Management Science, 3</w:t>
      </w:r>
      <w:r w:rsidRPr="00643941">
        <w:rPr>
          <w:rFonts w:asciiTheme="majorHAnsi" w:hAnsiTheme="majorHAnsi" w:cstheme="majorHAnsi"/>
        </w:rPr>
        <w:t>(5), pp.70-75.</w:t>
      </w:r>
    </w:p>
    <w:p w14:paraId="739ED46A" w14:textId="77777777" w:rsidR="00E84668" w:rsidRPr="00643941" w:rsidRDefault="00E84668">
      <w:pPr>
        <w:rPr>
          <w:rFonts w:asciiTheme="majorHAnsi" w:hAnsiTheme="majorHAnsi" w:cstheme="majorHAnsi"/>
        </w:rPr>
      </w:pPr>
      <w:proofErr w:type="spellStart"/>
      <w:r w:rsidRPr="00643941">
        <w:rPr>
          <w:rFonts w:asciiTheme="majorHAnsi" w:hAnsiTheme="majorHAnsi" w:cstheme="majorHAnsi"/>
        </w:rPr>
        <w:lastRenderedPageBreak/>
        <w:t>Kozato</w:t>
      </w:r>
      <w:proofErr w:type="spellEnd"/>
      <w:r w:rsidRPr="00643941">
        <w:rPr>
          <w:rFonts w:asciiTheme="majorHAnsi" w:hAnsiTheme="majorHAnsi" w:cstheme="majorHAnsi"/>
        </w:rPr>
        <w:t xml:space="preserve">, A., </w:t>
      </w:r>
      <w:proofErr w:type="spellStart"/>
      <w:r w:rsidRPr="00643941">
        <w:rPr>
          <w:rFonts w:asciiTheme="majorHAnsi" w:hAnsiTheme="majorHAnsi" w:cstheme="majorHAnsi"/>
        </w:rPr>
        <w:t>Shikino</w:t>
      </w:r>
      <w:proofErr w:type="spellEnd"/>
      <w:r w:rsidRPr="00643941">
        <w:rPr>
          <w:rFonts w:asciiTheme="majorHAnsi" w:hAnsiTheme="majorHAnsi" w:cstheme="majorHAnsi"/>
        </w:rPr>
        <w:t xml:space="preserve">, K., Matsuyama, Y., Hayashi, M., Kondo, S., Uchida, S., Stanyon, M. and Ito, S. (2023). A qualitative study examining the critical differences in the experience of and response to formative feedback by undergraduate medical students in Japan and the UK. </w:t>
      </w:r>
      <w:r w:rsidRPr="00643941">
        <w:rPr>
          <w:rFonts w:asciiTheme="majorHAnsi" w:hAnsiTheme="majorHAnsi" w:cstheme="majorHAnsi"/>
          <w:i/>
        </w:rPr>
        <w:t>BMC Medical Education, 23</w:t>
      </w:r>
      <w:r w:rsidRPr="00643941">
        <w:rPr>
          <w:rFonts w:asciiTheme="majorHAnsi" w:hAnsiTheme="majorHAnsi" w:cstheme="majorHAnsi"/>
        </w:rPr>
        <w:t>(1), p.408.</w:t>
      </w:r>
    </w:p>
    <w:p w14:paraId="2F47CE0F" w14:textId="77777777" w:rsidR="00E84668" w:rsidRPr="00643941" w:rsidRDefault="00E84668">
      <w:pPr>
        <w:rPr>
          <w:rFonts w:asciiTheme="majorHAnsi" w:hAnsiTheme="majorHAnsi" w:cstheme="majorHAnsi"/>
        </w:rPr>
      </w:pPr>
      <w:r w:rsidRPr="00643941">
        <w:rPr>
          <w:rFonts w:asciiTheme="majorHAnsi" w:hAnsiTheme="majorHAnsi" w:cstheme="majorHAnsi"/>
        </w:rPr>
        <w:t xml:space="preserve">Lush (2023). </w:t>
      </w:r>
      <w:r w:rsidRPr="00643941">
        <w:rPr>
          <w:rFonts w:asciiTheme="majorHAnsi" w:hAnsiTheme="majorHAnsi" w:cstheme="majorHAnsi"/>
          <w:i/>
        </w:rPr>
        <w:t>Our Values - We are Lush</w:t>
      </w:r>
      <w:r w:rsidRPr="00643941">
        <w:rPr>
          <w:rFonts w:asciiTheme="majorHAnsi" w:hAnsiTheme="majorHAnsi" w:cstheme="majorHAnsi"/>
        </w:rPr>
        <w:t xml:space="preserve">. [online] Available at: </w:t>
      </w:r>
      <w:hyperlink r:id="rId9">
        <w:r w:rsidRPr="00643941">
          <w:rPr>
            <w:rFonts w:asciiTheme="majorHAnsi" w:hAnsiTheme="majorHAnsi" w:cstheme="majorHAnsi"/>
            <w:color w:val="1155CC"/>
            <w:u w:val="single"/>
          </w:rPr>
          <w:t>https://weare.lush.com/lush-life/our-values/</w:t>
        </w:r>
      </w:hyperlink>
      <w:r w:rsidRPr="00643941">
        <w:rPr>
          <w:rFonts w:asciiTheme="majorHAnsi" w:hAnsiTheme="majorHAnsi" w:cstheme="majorHAnsi"/>
        </w:rPr>
        <w:t xml:space="preserve"> [Accessed 25 Jul. 2025].</w:t>
      </w:r>
    </w:p>
    <w:p w14:paraId="70B8F07C" w14:textId="77777777" w:rsidR="00E84668" w:rsidRPr="00643941" w:rsidRDefault="00E84668">
      <w:pPr>
        <w:spacing w:before="0" w:after="240"/>
        <w:rPr>
          <w:rFonts w:asciiTheme="majorHAnsi" w:hAnsiTheme="majorHAnsi" w:cstheme="majorHAnsi"/>
          <w:highlight w:val="white"/>
        </w:rPr>
      </w:pPr>
      <w:r w:rsidRPr="00643941">
        <w:rPr>
          <w:rFonts w:asciiTheme="majorHAnsi" w:hAnsiTheme="majorHAnsi" w:cstheme="majorHAnsi"/>
          <w:highlight w:val="white"/>
        </w:rPr>
        <w:t xml:space="preserve">Lush (2025). </w:t>
      </w:r>
      <w:r w:rsidRPr="00643941">
        <w:rPr>
          <w:rFonts w:asciiTheme="majorHAnsi" w:hAnsiTheme="majorHAnsi" w:cstheme="majorHAnsi"/>
          <w:i/>
          <w:highlight w:val="white"/>
        </w:rPr>
        <w:t>Lush Audited Accounts: Year ending June 2024 - We are Lush</w:t>
      </w:r>
      <w:r w:rsidRPr="00643941">
        <w:rPr>
          <w:rFonts w:asciiTheme="majorHAnsi" w:hAnsiTheme="majorHAnsi" w:cstheme="majorHAnsi"/>
          <w:highlight w:val="white"/>
        </w:rPr>
        <w:t xml:space="preserve">. [online] We are Lush. Available at: </w:t>
      </w:r>
      <w:hyperlink r:id="rId10">
        <w:r w:rsidRPr="00643941">
          <w:rPr>
            <w:rFonts w:asciiTheme="majorHAnsi" w:hAnsiTheme="majorHAnsi" w:cstheme="majorHAnsi"/>
            <w:color w:val="1155CC"/>
            <w:highlight w:val="white"/>
            <w:u w:val="single"/>
          </w:rPr>
          <w:t>https://weare.lush.com/lush-life/company-statements/lush-audited-accounts-year-ending-june-2024/?utm</w:t>
        </w:r>
      </w:hyperlink>
      <w:r w:rsidRPr="00643941">
        <w:rPr>
          <w:rFonts w:asciiTheme="majorHAnsi" w:hAnsiTheme="majorHAnsi" w:cstheme="majorHAnsi"/>
          <w:highlight w:val="white"/>
        </w:rPr>
        <w:t xml:space="preserve">  [Accessed 25 Jul. 2025].</w:t>
      </w:r>
    </w:p>
    <w:p w14:paraId="01EEB97D" w14:textId="77777777" w:rsidR="00E84668" w:rsidRPr="00643941" w:rsidRDefault="00E84668">
      <w:pPr>
        <w:spacing w:before="0"/>
        <w:rPr>
          <w:rFonts w:asciiTheme="majorHAnsi" w:hAnsiTheme="majorHAnsi" w:cstheme="majorHAnsi"/>
          <w:highlight w:val="white"/>
        </w:rPr>
      </w:pPr>
      <w:r w:rsidRPr="00643941">
        <w:rPr>
          <w:rFonts w:asciiTheme="majorHAnsi" w:hAnsiTheme="majorHAnsi" w:cstheme="majorHAnsi"/>
          <w:highlight w:val="white"/>
        </w:rPr>
        <w:t xml:space="preserve">Onita, L. (2024). </w:t>
      </w:r>
      <w:r w:rsidRPr="00643941">
        <w:rPr>
          <w:rFonts w:asciiTheme="majorHAnsi" w:hAnsiTheme="majorHAnsi" w:cstheme="majorHAnsi"/>
          <w:i/>
          <w:highlight w:val="white"/>
        </w:rPr>
        <w:t>‘Lipstick effect’ helps UK beauty sector glow</w:t>
      </w:r>
      <w:r w:rsidRPr="00643941">
        <w:rPr>
          <w:rFonts w:asciiTheme="majorHAnsi" w:hAnsiTheme="majorHAnsi" w:cstheme="majorHAnsi"/>
          <w:highlight w:val="white"/>
        </w:rPr>
        <w:t xml:space="preserve">. [online] @FinancialTimes. Available at: </w:t>
      </w:r>
      <w:hyperlink r:id="rId11">
        <w:r w:rsidRPr="00643941">
          <w:rPr>
            <w:rFonts w:asciiTheme="majorHAnsi" w:hAnsiTheme="majorHAnsi" w:cstheme="majorHAnsi"/>
            <w:color w:val="1155CC"/>
            <w:highlight w:val="white"/>
            <w:u w:val="single"/>
          </w:rPr>
          <w:t>https://www.ft.com/content/763a6a5a-c8c2-4f80-903c-8fca5534634c?utm</w:t>
        </w:r>
      </w:hyperlink>
      <w:r w:rsidRPr="00643941">
        <w:rPr>
          <w:rFonts w:asciiTheme="majorHAnsi" w:hAnsiTheme="majorHAnsi" w:cstheme="majorHAnsi"/>
          <w:highlight w:val="white"/>
        </w:rPr>
        <w:t xml:space="preserve"> [Accessed 25 Jul. 2025].</w:t>
      </w:r>
    </w:p>
    <w:p w14:paraId="3E4EAE60" w14:textId="77777777" w:rsidR="00E84668" w:rsidRPr="00643941" w:rsidRDefault="00E84668">
      <w:pPr>
        <w:spacing w:before="0"/>
        <w:rPr>
          <w:rFonts w:asciiTheme="majorHAnsi" w:hAnsiTheme="majorHAnsi" w:cstheme="majorHAnsi"/>
          <w:highlight w:val="white"/>
        </w:rPr>
      </w:pPr>
      <w:r w:rsidRPr="00643941">
        <w:rPr>
          <w:rFonts w:asciiTheme="majorHAnsi" w:hAnsiTheme="majorHAnsi" w:cstheme="majorHAnsi"/>
          <w:highlight w:val="white"/>
        </w:rPr>
        <w:t xml:space="preserve">Reuters Staff (2025). Japan January retail sales rise 3.9% year-on-year. </w:t>
      </w:r>
      <w:r w:rsidRPr="00643941">
        <w:rPr>
          <w:rFonts w:asciiTheme="majorHAnsi" w:hAnsiTheme="majorHAnsi" w:cstheme="majorHAnsi"/>
          <w:i/>
          <w:highlight w:val="white"/>
        </w:rPr>
        <w:t>Reuters</w:t>
      </w:r>
      <w:r w:rsidRPr="00643941">
        <w:rPr>
          <w:rFonts w:asciiTheme="majorHAnsi" w:hAnsiTheme="majorHAnsi" w:cstheme="majorHAnsi"/>
          <w:highlight w:val="white"/>
        </w:rPr>
        <w:t xml:space="preserve">. [online] 27 Feb. Available at: </w:t>
      </w:r>
      <w:hyperlink r:id="rId12">
        <w:r w:rsidRPr="00643941">
          <w:rPr>
            <w:rFonts w:asciiTheme="majorHAnsi" w:hAnsiTheme="majorHAnsi" w:cstheme="majorHAnsi"/>
            <w:color w:val="1155CC"/>
            <w:highlight w:val="white"/>
            <w:u w:val="single"/>
          </w:rPr>
          <w:t>https://www.reuters.com/world/japan/japan-january-retail-sales-rise-39-year-on-year-2025-02-27/</w:t>
        </w:r>
      </w:hyperlink>
      <w:r w:rsidRPr="00643941">
        <w:rPr>
          <w:rFonts w:asciiTheme="majorHAnsi" w:hAnsiTheme="majorHAnsi" w:cstheme="majorHAnsi"/>
          <w:highlight w:val="white"/>
        </w:rPr>
        <w:t xml:space="preserve">  [Accessed 25 Jul. 2025].</w:t>
      </w:r>
    </w:p>
    <w:p w14:paraId="6B847B08" w14:textId="77777777" w:rsidR="00E84668" w:rsidRPr="00643941" w:rsidRDefault="00E84668">
      <w:pPr>
        <w:spacing w:before="0"/>
        <w:rPr>
          <w:rFonts w:asciiTheme="majorHAnsi" w:hAnsiTheme="majorHAnsi" w:cstheme="majorHAnsi"/>
          <w:highlight w:val="white"/>
        </w:rPr>
      </w:pPr>
      <w:r w:rsidRPr="00643941">
        <w:rPr>
          <w:rFonts w:asciiTheme="majorHAnsi" w:hAnsiTheme="majorHAnsi" w:cstheme="majorHAnsi"/>
          <w:highlight w:val="white"/>
        </w:rPr>
        <w:t xml:space="preserve">Statista (2025b). Beauty &amp; Personal Care - Worldwide | Statista Market Forecast. [online] Statista. Available at: </w:t>
      </w:r>
      <w:hyperlink r:id="rId13">
        <w:r w:rsidRPr="00643941">
          <w:rPr>
            <w:rFonts w:asciiTheme="majorHAnsi" w:hAnsiTheme="majorHAnsi" w:cstheme="majorHAnsi"/>
            <w:color w:val="1155CC"/>
            <w:highlight w:val="white"/>
            <w:u w:val="single"/>
          </w:rPr>
          <w:t>https://www.statista.com/outlook/cmo/beauty-personal-care/worldwide</w:t>
        </w:r>
      </w:hyperlink>
      <w:r w:rsidRPr="00643941">
        <w:rPr>
          <w:rFonts w:asciiTheme="majorHAnsi" w:hAnsiTheme="majorHAnsi" w:cstheme="majorHAnsi"/>
          <w:highlight w:val="white"/>
        </w:rPr>
        <w:t xml:space="preserve"> [Accessed 25 Jul. 2025].</w:t>
      </w:r>
    </w:p>
    <w:p w14:paraId="5470D0CD" w14:textId="77777777" w:rsidR="00E84668" w:rsidRPr="00643941" w:rsidRDefault="00E84668">
      <w:pPr>
        <w:spacing w:before="0"/>
        <w:rPr>
          <w:rFonts w:asciiTheme="majorHAnsi" w:hAnsiTheme="majorHAnsi" w:cstheme="majorHAnsi"/>
          <w:highlight w:val="white"/>
        </w:rPr>
      </w:pPr>
      <w:r w:rsidRPr="00643941">
        <w:rPr>
          <w:rFonts w:asciiTheme="majorHAnsi" w:hAnsiTheme="majorHAnsi" w:cstheme="majorHAnsi"/>
          <w:highlight w:val="white"/>
        </w:rPr>
        <w:t xml:space="preserve">Statista. (2025a). </w:t>
      </w:r>
      <w:r w:rsidRPr="00643941">
        <w:rPr>
          <w:rFonts w:asciiTheme="majorHAnsi" w:hAnsiTheme="majorHAnsi" w:cstheme="majorHAnsi"/>
          <w:i/>
          <w:highlight w:val="white"/>
        </w:rPr>
        <w:t>Topic: Lush Cosmetics Ltd.</w:t>
      </w:r>
      <w:r w:rsidRPr="00643941">
        <w:rPr>
          <w:rFonts w:asciiTheme="majorHAnsi" w:hAnsiTheme="majorHAnsi" w:cstheme="majorHAnsi"/>
          <w:highlight w:val="white"/>
        </w:rPr>
        <w:t xml:space="preserve"> [online] Available at: https://www.statista.com/topics/9878/lush-cosmetics-ltd//?utm [Accessed 25 Jul. 2025].</w:t>
      </w:r>
    </w:p>
    <w:p w14:paraId="07071BB9" w14:textId="77777777" w:rsidR="00E84668" w:rsidRPr="00643941" w:rsidRDefault="00E84668">
      <w:pPr>
        <w:rPr>
          <w:rFonts w:asciiTheme="majorHAnsi" w:hAnsiTheme="majorHAnsi" w:cstheme="majorHAnsi"/>
        </w:rPr>
      </w:pPr>
      <w:r w:rsidRPr="00643941">
        <w:rPr>
          <w:rFonts w:asciiTheme="majorHAnsi" w:hAnsiTheme="majorHAnsi" w:cstheme="majorHAnsi"/>
        </w:rPr>
        <w:t xml:space="preserve">Tokyu Hands (2025). </w:t>
      </w:r>
      <w:r w:rsidRPr="00643941">
        <w:rPr>
          <w:rFonts w:asciiTheme="majorHAnsi" w:hAnsiTheme="majorHAnsi" w:cstheme="majorHAnsi"/>
          <w:i/>
        </w:rPr>
        <w:t>One Stop Creative Stores.</w:t>
      </w:r>
      <w:r w:rsidRPr="00643941">
        <w:rPr>
          <w:rFonts w:asciiTheme="majorHAnsi" w:hAnsiTheme="majorHAnsi" w:cstheme="majorHAnsi"/>
        </w:rPr>
        <w:t xml:space="preserve"> [online] Available at: </w:t>
      </w:r>
      <w:hyperlink r:id="rId14">
        <w:r w:rsidRPr="00643941">
          <w:rPr>
            <w:rFonts w:asciiTheme="majorHAnsi" w:hAnsiTheme="majorHAnsi" w:cstheme="majorHAnsi"/>
            <w:color w:val="1155CC"/>
            <w:u w:val="single"/>
          </w:rPr>
          <w:t>https://info.hands.net/en/</w:t>
        </w:r>
      </w:hyperlink>
      <w:r w:rsidRPr="00643941">
        <w:rPr>
          <w:rFonts w:asciiTheme="majorHAnsi" w:hAnsiTheme="majorHAnsi" w:cstheme="majorHAnsi"/>
        </w:rPr>
        <w:t xml:space="preserve"> [Accessed 25 Jul. 2025].</w:t>
      </w:r>
    </w:p>
    <w:p w14:paraId="36BF341E" w14:textId="77777777" w:rsidR="00E84668" w:rsidRPr="00643941" w:rsidRDefault="00E84668">
      <w:pPr>
        <w:rPr>
          <w:rFonts w:asciiTheme="majorHAnsi" w:hAnsiTheme="majorHAnsi" w:cstheme="majorHAnsi"/>
        </w:rPr>
      </w:pPr>
      <w:r w:rsidRPr="00643941">
        <w:rPr>
          <w:rFonts w:asciiTheme="majorHAnsi" w:hAnsiTheme="majorHAnsi" w:cstheme="majorHAnsi"/>
        </w:rPr>
        <w:t xml:space="preserve">Trade GOV (2024). </w:t>
      </w:r>
      <w:r w:rsidRPr="00643941">
        <w:rPr>
          <w:rFonts w:asciiTheme="majorHAnsi" w:hAnsiTheme="majorHAnsi" w:cstheme="majorHAnsi"/>
          <w:i/>
        </w:rPr>
        <w:t>Japan Cosmetics Standards</w:t>
      </w:r>
      <w:r w:rsidRPr="00643941">
        <w:rPr>
          <w:rFonts w:asciiTheme="majorHAnsi" w:hAnsiTheme="majorHAnsi" w:cstheme="majorHAnsi"/>
        </w:rPr>
        <w:t xml:space="preserve">. [online] International Trade Administration | Trade.gov. Available at: </w:t>
      </w:r>
      <w:hyperlink r:id="rId15">
        <w:r w:rsidRPr="00643941">
          <w:rPr>
            <w:rFonts w:asciiTheme="majorHAnsi" w:hAnsiTheme="majorHAnsi" w:cstheme="majorHAnsi"/>
            <w:color w:val="1155CC"/>
            <w:u w:val="single"/>
          </w:rPr>
          <w:t>https://www.trade.gov/market-intelligence/japan-cosmetics-standards</w:t>
        </w:r>
      </w:hyperlink>
      <w:r w:rsidRPr="00643941">
        <w:rPr>
          <w:rFonts w:asciiTheme="majorHAnsi" w:hAnsiTheme="majorHAnsi" w:cstheme="majorHAnsi"/>
        </w:rPr>
        <w:t xml:space="preserve"> [Accessed 25 Jul. 2025].</w:t>
      </w:r>
    </w:p>
    <w:p w14:paraId="603F274E" w14:textId="77777777" w:rsidR="00E84668" w:rsidRPr="00643941" w:rsidRDefault="00E84668">
      <w:pPr>
        <w:rPr>
          <w:rFonts w:asciiTheme="majorHAnsi" w:hAnsiTheme="majorHAnsi" w:cstheme="majorHAnsi"/>
        </w:rPr>
      </w:pPr>
      <w:r w:rsidRPr="00643941">
        <w:rPr>
          <w:rFonts w:asciiTheme="majorHAnsi" w:hAnsiTheme="majorHAnsi" w:cstheme="majorHAnsi"/>
        </w:rPr>
        <w:lastRenderedPageBreak/>
        <w:t xml:space="preserve">Ujiie, S.O. (2020). Impacts and implications of English as the corporate official language policy: A case in Japan. </w:t>
      </w:r>
      <w:r w:rsidRPr="00643941">
        <w:rPr>
          <w:rFonts w:asciiTheme="majorHAnsi" w:hAnsiTheme="majorHAnsi" w:cstheme="majorHAnsi"/>
          <w:i/>
        </w:rPr>
        <w:t>Journal of English as a Lingua Franca</w:t>
      </w:r>
      <w:r w:rsidRPr="00643941">
        <w:rPr>
          <w:rFonts w:asciiTheme="majorHAnsi" w:hAnsiTheme="majorHAnsi" w:cstheme="majorHAnsi"/>
        </w:rPr>
        <w:t xml:space="preserve">, 9(1), pp.103–129. Doi: </w:t>
      </w:r>
      <w:hyperlink r:id="rId16">
        <w:r w:rsidRPr="00643941">
          <w:rPr>
            <w:rFonts w:asciiTheme="majorHAnsi" w:hAnsiTheme="majorHAnsi" w:cstheme="majorHAnsi"/>
            <w:color w:val="1155CC"/>
            <w:u w:val="single"/>
          </w:rPr>
          <w:t>https://doi.org/10.1515/jelf-2020-2035</w:t>
        </w:r>
      </w:hyperlink>
      <w:r w:rsidRPr="00643941">
        <w:rPr>
          <w:rFonts w:asciiTheme="majorHAnsi" w:hAnsiTheme="majorHAnsi" w:cstheme="majorHAnsi"/>
        </w:rPr>
        <w:t>.</w:t>
      </w:r>
    </w:p>
    <w:p w14:paraId="71D3D551" w14:textId="77777777" w:rsidR="00E84668" w:rsidRPr="00643941" w:rsidRDefault="00E84668">
      <w:pPr>
        <w:spacing w:before="0"/>
        <w:rPr>
          <w:rFonts w:asciiTheme="majorHAnsi" w:hAnsiTheme="majorHAnsi" w:cstheme="majorHAnsi"/>
          <w:highlight w:val="white"/>
        </w:rPr>
      </w:pPr>
      <w:r w:rsidRPr="00643941">
        <w:rPr>
          <w:rFonts w:asciiTheme="majorHAnsi" w:hAnsiTheme="majorHAnsi" w:cstheme="majorHAnsi"/>
          <w:highlight w:val="white"/>
        </w:rPr>
        <w:t xml:space="preserve">Usda.gov (2019). </w:t>
      </w:r>
      <w:r w:rsidRPr="00643941">
        <w:rPr>
          <w:rFonts w:asciiTheme="majorHAnsi" w:hAnsiTheme="majorHAnsi" w:cstheme="majorHAnsi"/>
          <w:i/>
          <w:highlight w:val="white"/>
        </w:rPr>
        <w:t>THIS REPORT CONTAINS ASSESSMENTS OF COMMODITY AND TRADE ISSUES MADE BY USDA STAFF AND NOT NECESSARILY STATEMENTS OF OFFICIAL U.S. GOVERNMENT POLICY.</w:t>
      </w:r>
      <w:r w:rsidRPr="00643941">
        <w:rPr>
          <w:rFonts w:asciiTheme="majorHAnsi" w:hAnsiTheme="majorHAnsi" w:cstheme="majorHAnsi"/>
          <w:highlight w:val="white"/>
        </w:rPr>
        <w:t xml:space="preserve"> [online] Available at: </w:t>
      </w:r>
      <w:hyperlink r:id="rId17">
        <w:r w:rsidRPr="00643941">
          <w:rPr>
            <w:rFonts w:asciiTheme="majorHAnsi" w:hAnsiTheme="majorHAnsi" w:cstheme="majorHAnsi"/>
            <w:color w:val="1155CC"/>
            <w:highlight w:val="white"/>
            <w:u w:val="single"/>
          </w:rPr>
          <w:t>https://apps.fas.usda.gov/newgainapi/api/report/downloadreportbyfilename?filename=Retail+Sector+2019_Tokyo+ATO_Japan_7-19-2019.pdf&amp;utm</w:t>
        </w:r>
      </w:hyperlink>
      <w:r w:rsidRPr="00643941">
        <w:rPr>
          <w:rFonts w:asciiTheme="majorHAnsi" w:hAnsiTheme="majorHAnsi" w:cstheme="majorHAnsi"/>
          <w:highlight w:val="white"/>
        </w:rPr>
        <w:t xml:space="preserve">  [Accessed 25 Jul. 2025].</w:t>
      </w:r>
    </w:p>
    <w:p w14:paraId="66AB7989" w14:textId="77777777" w:rsidR="0075102B" w:rsidRPr="00643941" w:rsidRDefault="0075102B">
      <w:pPr>
        <w:rPr>
          <w:rFonts w:asciiTheme="majorHAnsi" w:hAnsiTheme="majorHAnsi" w:cstheme="majorHAnsi"/>
        </w:rPr>
      </w:pPr>
    </w:p>
    <w:p w14:paraId="5B627960" w14:textId="77777777" w:rsidR="0075102B" w:rsidRPr="00643941" w:rsidRDefault="0075102B">
      <w:pPr>
        <w:rPr>
          <w:rFonts w:asciiTheme="majorHAnsi" w:hAnsiTheme="majorHAnsi" w:cstheme="majorHAnsi"/>
        </w:rPr>
      </w:pPr>
    </w:p>
    <w:p w14:paraId="6BD73456" w14:textId="77777777" w:rsidR="0075102B" w:rsidRPr="00643941" w:rsidRDefault="0075102B">
      <w:pPr>
        <w:rPr>
          <w:rFonts w:asciiTheme="majorHAnsi" w:hAnsiTheme="majorHAnsi" w:cstheme="majorHAnsi"/>
        </w:rPr>
      </w:pPr>
    </w:p>
    <w:p w14:paraId="39FFA6A0" w14:textId="77777777" w:rsidR="0075102B" w:rsidRPr="00643941" w:rsidRDefault="0075102B">
      <w:pPr>
        <w:rPr>
          <w:rFonts w:asciiTheme="majorHAnsi" w:hAnsiTheme="majorHAnsi" w:cstheme="majorHAnsi"/>
        </w:rPr>
      </w:pPr>
    </w:p>
    <w:p w14:paraId="1FA82ACF" w14:textId="77777777" w:rsidR="0075102B" w:rsidRPr="00643941" w:rsidRDefault="0075102B">
      <w:pPr>
        <w:rPr>
          <w:rFonts w:asciiTheme="majorHAnsi" w:hAnsiTheme="majorHAnsi" w:cstheme="majorHAnsi"/>
        </w:rPr>
      </w:pPr>
    </w:p>
    <w:p w14:paraId="117F0325" w14:textId="77777777" w:rsidR="0075102B" w:rsidRPr="00643941" w:rsidRDefault="0075102B">
      <w:pPr>
        <w:rPr>
          <w:rFonts w:asciiTheme="majorHAnsi" w:hAnsiTheme="majorHAnsi" w:cstheme="majorHAnsi"/>
        </w:rPr>
      </w:pPr>
    </w:p>
    <w:sectPr w:rsidR="0075102B" w:rsidRPr="00643941" w:rsidSect="00643941">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ED274" w14:textId="77777777" w:rsidR="006437C6" w:rsidRDefault="006437C6">
      <w:pPr>
        <w:spacing w:before="0" w:line="240" w:lineRule="auto"/>
      </w:pPr>
      <w:r>
        <w:separator/>
      </w:r>
    </w:p>
  </w:endnote>
  <w:endnote w:type="continuationSeparator" w:id="0">
    <w:p w14:paraId="4F530661" w14:textId="77777777" w:rsidR="006437C6" w:rsidRDefault="006437C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7FB1D9" w14:textId="77777777" w:rsidR="00B81819" w:rsidRDefault="00B818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748623"/>
      <w:docPartObj>
        <w:docPartGallery w:val="Page Numbers (Bottom of Page)"/>
        <w:docPartUnique/>
      </w:docPartObj>
    </w:sdtPr>
    <w:sdtEndPr>
      <w:rPr>
        <w:noProof/>
      </w:rPr>
    </w:sdtEndPr>
    <w:sdtContent>
      <w:p w14:paraId="329621E4" w14:textId="77777777" w:rsidR="00E84668" w:rsidRDefault="00E84668">
        <w:pPr>
          <w:pStyle w:val="Footer"/>
          <w:jc w:val="right"/>
        </w:pPr>
        <w:r>
          <w:fldChar w:fldCharType="begin"/>
        </w:r>
        <w:r>
          <w:instrText xml:space="preserve"> PAGE   \* MERGEFORMAT </w:instrText>
        </w:r>
        <w:r>
          <w:fldChar w:fldCharType="separate"/>
        </w:r>
        <w:r w:rsidR="00B81819">
          <w:rPr>
            <w:noProof/>
          </w:rPr>
          <w:t>10</w:t>
        </w:r>
        <w:r>
          <w:rPr>
            <w:noProof/>
          </w:rPr>
          <w:fldChar w:fldCharType="end"/>
        </w:r>
      </w:p>
    </w:sdtContent>
  </w:sdt>
  <w:p w14:paraId="449EFDFF" w14:textId="77777777" w:rsidR="0075102B" w:rsidRDefault="0075102B">
    <w:pPr>
      <w:spacing w:line="240" w:lineRule="auto"/>
      <w:jc w:val="right"/>
      <w:rPr>
        <w: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E73F38" w14:textId="77777777" w:rsidR="00B81819" w:rsidRDefault="00B81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9A1A2" w14:textId="77777777" w:rsidR="006437C6" w:rsidRDefault="006437C6">
      <w:pPr>
        <w:spacing w:before="0" w:line="240" w:lineRule="auto"/>
      </w:pPr>
      <w:r>
        <w:separator/>
      </w:r>
    </w:p>
  </w:footnote>
  <w:footnote w:type="continuationSeparator" w:id="0">
    <w:p w14:paraId="78EFE497" w14:textId="77777777" w:rsidR="006437C6" w:rsidRDefault="006437C6">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52A973" w14:textId="77777777" w:rsidR="00B81819" w:rsidRDefault="00B818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43CEF2" w14:textId="77777777" w:rsidR="00B81819" w:rsidRDefault="00B818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02D67F" w14:textId="77777777" w:rsidR="00B81819" w:rsidRDefault="00B818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102B"/>
    <w:rsid w:val="005E4E68"/>
    <w:rsid w:val="006437C6"/>
    <w:rsid w:val="00643941"/>
    <w:rsid w:val="0075102B"/>
    <w:rsid w:val="00B81819"/>
    <w:rsid w:val="00E84668"/>
    <w:rsid w:val="00F546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6486C4"/>
  <w15:docId w15:val="{B164BD9F-C41B-4B4A-9AEA-1127B0C13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E84668"/>
    <w:pPr>
      <w:tabs>
        <w:tab w:val="center" w:pos="4513"/>
        <w:tab w:val="right" w:pos="9026"/>
      </w:tabs>
      <w:spacing w:before="0" w:line="240" w:lineRule="auto"/>
    </w:pPr>
  </w:style>
  <w:style w:type="character" w:customStyle="1" w:styleId="HeaderChar">
    <w:name w:val="Header Char"/>
    <w:basedOn w:val="DefaultParagraphFont"/>
    <w:link w:val="Header"/>
    <w:uiPriority w:val="99"/>
    <w:rsid w:val="00E84668"/>
  </w:style>
  <w:style w:type="paragraph" w:styleId="Footer">
    <w:name w:val="footer"/>
    <w:basedOn w:val="Normal"/>
    <w:link w:val="FooterChar"/>
    <w:uiPriority w:val="99"/>
    <w:unhideWhenUsed/>
    <w:rsid w:val="00E84668"/>
    <w:pPr>
      <w:tabs>
        <w:tab w:val="center" w:pos="4513"/>
        <w:tab w:val="right" w:pos="9026"/>
      </w:tabs>
      <w:spacing w:before="0" w:line="240" w:lineRule="auto"/>
    </w:pPr>
  </w:style>
  <w:style w:type="character" w:customStyle="1" w:styleId="FooterChar">
    <w:name w:val="Footer Char"/>
    <w:basedOn w:val="DefaultParagraphFont"/>
    <w:link w:val="Footer"/>
    <w:uiPriority w:val="99"/>
    <w:rsid w:val="00E846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theculturefactor.com/country-comparison-tool?countries=japan%2Cunited+kingdom" TargetMode="External"/><Relationship Id="rId13" Type="http://schemas.openxmlformats.org/officeDocument/2006/relationships/hyperlink" Target="https://www.statista.com/outlook/cmo/beauty-personal-care/worldwide"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assets.ctfassets.net/pn8wbiqtnzw9/3g1xwrrX43OJp2CeVnrPMS/273a4f35b55a8d19bb96469936bc28fb/Grocery_Retailing_in_Japan.pdf?utm" TargetMode="External"/><Relationship Id="rId12" Type="http://schemas.openxmlformats.org/officeDocument/2006/relationships/hyperlink" Target="https://www.reuters.com/world/japan/japan-january-retail-sales-rise-39-year-on-year-2025-02-27/" TargetMode="External"/><Relationship Id="rId17" Type="http://schemas.openxmlformats.org/officeDocument/2006/relationships/hyperlink" Target="https://apps.fas.usda.gov/newgainapi/api/report/downloadreportbyfilename?filename=Retail+Sector+2019_Tokyo+ATO_Japan_7-19-2019.pdf&amp;utm"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515/jelf-2020-2035"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ft.com/content/763a6a5a-c8c2-4f80-903c-8fca5534634c?utm"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trade.gov/market-intelligence/japan-cosmetics-standards" TargetMode="External"/><Relationship Id="rId23" Type="http://schemas.openxmlformats.org/officeDocument/2006/relationships/footer" Target="footer3.xml"/><Relationship Id="rId10" Type="http://schemas.openxmlformats.org/officeDocument/2006/relationships/hyperlink" Target="https://weare.lush.com/lush-life/company-statements/lush-audited-accounts-year-ending-june-2024/?utm" TargetMode="External"/><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weare.lush.com/lush-life/our-values/" TargetMode="External"/><Relationship Id="rId14" Type="http://schemas.openxmlformats.org/officeDocument/2006/relationships/hyperlink" Target="https://info.hands.net/en/"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13</Pages>
  <Words>3167</Words>
  <Characters>18057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Sanya Suneja</dc:creator>
  <cp:lastModifiedBy>Sanya Suneja</cp:lastModifiedBy>
  <cp:revision>2</cp:revision>
  <dcterms:created xsi:type="dcterms:W3CDTF">2025-07-25T09:19:00Z</dcterms:created>
  <dcterms:modified xsi:type="dcterms:W3CDTF">2025-07-25T09:19:00Z</dcterms:modified>
</cp:coreProperties>
</file>