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D68A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D68A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D68A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D68A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D68A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7734CEF" w:rsidR="005E6C44" w:rsidRPr="00A42F82" w:rsidRDefault="001D2AFF" w:rsidP="00A91894">
            <w:pPr>
              <w:rPr>
                <w:rFonts w:ascii="Arial" w:hAnsi="Arial" w:cs="Arial"/>
                <w:sz w:val="22"/>
                <w:szCs w:val="22"/>
              </w:rPr>
            </w:pPr>
            <w:r>
              <w:rPr>
                <w:rFonts w:ascii="Arial" w:hAnsi="Arial" w:cs="Arial"/>
                <w:sz w:val="22"/>
                <w:szCs w:val="22"/>
              </w:rPr>
              <w:t>Pruthvi</w:t>
            </w:r>
            <w:r w:rsidR="00BC77E3">
              <w:rPr>
                <w:rFonts w:ascii="Arial" w:hAnsi="Arial" w:cs="Arial"/>
                <w:sz w:val="22"/>
                <w:szCs w:val="22"/>
              </w:rPr>
              <w:t xml:space="preserve"> </w:t>
            </w:r>
            <w:proofErr w:type="spellStart"/>
            <w:r w:rsidR="00BC77E3" w:rsidRPr="00BC77E3">
              <w:rPr>
                <w:rFonts w:ascii="Arial" w:hAnsi="Arial" w:cs="Arial"/>
                <w:sz w:val="22"/>
                <w:szCs w:val="22"/>
              </w:rPr>
              <w:t>Chandubhai</w:t>
            </w:r>
            <w:proofErr w:type="spellEnd"/>
            <w:r w:rsidR="00BC77E3" w:rsidRPr="00BC77E3">
              <w:rPr>
                <w:rFonts w:ascii="Arial" w:hAnsi="Arial" w:cs="Arial"/>
                <w:sz w:val="22"/>
                <w:szCs w:val="22"/>
              </w:rPr>
              <w:t xml:space="preserve"> </w:t>
            </w:r>
            <w:proofErr w:type="spellStart"/>
            <w:r w:rsidR="00BC77E3" w:rsidRPr="00BC77E3">
              <w:rPr>
                <w:rFonts w:ascii="Arial" w:hAnsi="Arial" w:cs="Arial"/>
                <w:sz w:val="22"/>
                <w:szCs w:val="22"/>
              </w:rPr>
              <w:t>Asodariya</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4E11578" w:rsidR="005E6C44" w:rsidRPr="00A42F82" w:rsidRDefault="008D68AB" w:rsidP="00A91894">
                <w:pPr>
                  <w:jc w:val="center"/>
                  <w:rPr>
                    <w:rFonts w:ascii="Arial" w:hAnsi="Arial" w:cs="Arial"/>
                    <w:sz w:val="22"/>
                    <w:szCs w:val="22"/>
                  </w:rPr>
                </w:pPr>
                <w:r>
                  <w:rPr>
                    <w:rFonts w:ascii="MS Gothic" w:eastAsia="MS Gothic" w:hAnsi="Arial"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27684F8" w:rsidR="005E6C44" w:rsidRPr="00A42F82" w:rsidRDefault="008D68AB" w:rsidP="00A91894">
            <w:pPr>
              <w:rPr>
                <w:rFonts w:ascii="Arial" w:hAnsi="Arial" w:cs="Arial"/>
                <w:sz w:val="22"/>
                <w:szCs w:val="22"/>
              </w:rPr>
            </w:pPr>
            <w:r>
              <w:rPr>
                <w:rFonts w:ascii="Arial" w:hAnsi="Arial" w:cs="Arial"/>
                <w:sz w:val="22"/>
                <w:szCs w:val="22"/>
              </w:rPr>
              <w:t xml:space="preserve">UWTSD (institute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5F175BB" w:rsidR="005E6C44" w:rsidRPr="00A42F82" w:rsidRDefault="004F5348" w:rsidP="00A91894">
            <w:pPr>
              <w:rPr>
                <w:rFonts w:ascii="Arial" w:hAnsi="Arial" w:cs="Arial"/>
                <w:sz w:val="22"/>
                <w:szCs w:val="22"/>
              </w:rPr>
            </w:pPr>
            <w:r>
              <w:rPr>
                <w:rFonts w:ascii="Arial" w:hAnsi="Arial" w:cs="Arial"/>
                <w:sz w:val="22"/>
                <w:szCs w:val="22"/>
              </w:rPr>
              <w:t>L</w:t>
            </w:r>
            <w:r w:rsidR="008D68AB">
              <w:rPr>
                <w:rFonts w:ascii="Arial" w:hAnsi="Arial" w:cs="Arial"/>
                <w:sz w:val="22"/>
                <w:szCs w:val="22"/>
              </w:rPr>
              <w:t>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2EC5418" w:rsidR="005E6C44" w:rsidRPr="00A42F82" w:rsidRDefault="00BC77E3" w:rsidP="00A91894">
            <w:pPr>
              <w:rPr>
                <w:rFonts w:ascii="Arial" w:hAnsi="Arial" w:cs="Arial"/>
                <w:sz w:val="22"/>
                <w:szCs w:val="22"/>
              </w:rPr>
            </w:pPr>
            <w:r w:rsidRPr="00BC77E3">
              <w:rPr>
                <w:rFonts w:ascii="Arial" w:hAnsi="Arial" w:cs="Arial"/>
                <w:sz w:val="22"/>
                <w:szCs w:val="22"/>
              </w:rPr>
              <w:t>2319296@student.uwtsd.ac.uk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7E68D9E" w:rsidR="005E6C44" w:rsidRPr="00A42F82" w:rsidRDefault="00BC77E3" w:rsidP="00D1032C">
            <w:pPr>
              <w:rPr>
                <w:rFonts w:ascii="Arial" w:hAnsi="Arial" w:cs="Arial"/>
                <w:sz w:val="22"/>
                <w:szCs w:val="22"/>
              </w:rPr>
            </w:pPr>
            <w:r w:rsidRPr="00BC77E3">
              <w:rPr>
                <w:rFonts w:ascii="Arial" w:hAnsi="Arial" w:cs="Arial"/>
                <w:sz w:val="22"/>
                <w:szCs w:val="22"/>
              </w:rPr>
              <w:t>07741057622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13D6332" w:rsidR="005E6C44" w:rsidRPr="00A42F82" w:rsidRDefault="00BC77E3" w:rsidP="00A91894">
            <w:pPr>
              <w:rPr>
                <w:rFonts w:ascii="Arial" w:hAnsi="Arial" w:cs="Arial"/>
                <w:sz w:val="22"/>
                <w:szCs w:val="22"/>
              </w:rPr>
            </w:pPr>
            <w:r w:rsidRPr="00BC77E3">
              <w:rPr>
                <w:rFonts w:ascii="Arial" w:hAnsi="Arial" w:cs="Arial"/>
                <w:sz w:val="22"/>
                <w:szCs w:val="22"/>
              </w:rPr>
              <w:t>2319296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3EB797" w:rsidR="005E6C44" w:rsidRPr="00A42F82" w:rsidRDefault="004F5348"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w:t>
            </w:r>
            <w:r w:rsidR="008D68AB">
              <w:rPr>
                <w:rFonts w:ascii="Arial" w:hAnsi="Arial" w:cs="Arial"/>
                <w:sz w:val="22"/>
                <w:szCs w:val="22"/>
              </w:rPr>
              <w:t xml:space="preserve">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AC8B60" w:rsidR="005E6C44" w:rsidRPr="00A42F82" w:rsidRDefault="00372351" w:rsidP="00A91894">
            <w:pPr>
              <w:rPr>
                <w:rFonts w:ascii="Arial" w:hAnsi="Arial" w:cs="Arial"/>
                <w:sz w:val="22"/>
                <w:szCs w:val="22"/>
              </w:rPr>
            </w:pPr>
            <w:proofErr w:type="spellStart"/>
            <w:r>
              <w:rPr>
                <w:rFonts w:ascii="Arial" w:hAnsi="Arial" w:cs="Arial"/>
                <w:sz w:val="22"/>
                <w:szCs w:val="22"/>
              </w:rPr>
              <w:t>Itse</w:t>
            </w:r>
            <w:proofErr w:type="spellEnd"/>
            <w:r>
              <w:rPr>
                <w:rFonts w:ascii="Arial" w:hAnsi="Arial" w:cs="Arial"/>
                <w:sz w:val="22"/>
                <w:szCs w:val="22"/>
              </w:rPr>
              <w:t xml:space="preserve"> Olaoye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1D42418" w:rsidR="005E6C44" w:rsidRPr="00A42F82" w:rsidRDefault="003E4C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A8AF4DE" w:rsidR="005E6C44"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6D82008" w:rsidR="005E6C44" w:rsidRPr="00A42F82" w:rsidRDefault="003E4C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4868C56" w:rsidR="005E6C44" w:rsidRPr="00A42F82" w:rsidRDefault="0037235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8AB34F5" w:rsidR="00835382" w:rsidRPr="00A42F82" w:rsidRDefault="003E4C9E"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6D001EE" w14:textId="77777777" w:rsidR="00372351" w:rsidRPr="00A42F82" w:rsidRDefault="00372351" w:rsidP="00372351">
            <w:pPr>
              <w:autoSpaceDE w:val="0"/>
              <w:autoSpaceDN w:val="0"/>
              <w:adjustRightInd w:val="0"/>
              <w:rPr>
                <w:rFonts w:ascii="Arial" w:hAnsi="Arial" w:cs="Arial"/>
                <w:bCs/>
                <w:sz w:val="22"/>
                <w:szCs w:val="22"/>
              </w:rPr>
            </w:pPr>
            <w:r>
              <w:rPr>
                <w:rFonts w:ascii="Arial" w:hAnsi="Arial" w:cs="Arial"/>
                <w:bCs/>
                <w:sz w:val="22"/>
                <w:szCs w:val="22"/>
              </w:rPr>
              <w:t>N/A</w:t>
            </w:r>
          </w:p>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04E6E487" w14:textId="77777777" w:rsidR="00372351" w:rsidRPr="00A42F82" w:rsidRDefault="00372351" w:rsidP="00372351">
            <w:pPr>
              <w:autoSpaceDE w:val="0"/>
              <w:autoSpaceDN w:val="0"/>
              <w:adjustRightInd w:val="0"/>
              <w:rPr>
                <w:rFonts w:ascii="Arial" w:hAnsi="Arial" w:cs="Arial"/>
                <w:bCs/>
                <w:sz w:val="22"/>
                <w:szCs w:val="22"/>
              </w:rPr>
            </w:pPr>
            <w:r>
              <w:rPr>
                <w:rFonts w:ascii="Arial" w:hAnsi="Arial" w:cs="Arial"/>
                <w:bCs/>
                <w:sz w:val="22"/>
                <w:szCs w:val="22"/>
              </w:rPr>
              <w:t>N/A</w:t>
            </w:r>
          </w:p>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0F322CE" w:rsidR="00807192"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6A2AE37" w:rsidR="00807192"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129143C" w:rsidR="00807192"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8877374" w:rsidR="00807192"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92EA510" w:rsidR="00807192"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2B814A1" w:rsidR="00807192"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A9C666E" w:rsidR="004C3D85" w:rsidRPr="00A42F82" w:rsidRDefault="0037235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FDB4EFD" w14:textId="1D5FA5F7" w:rsidR="00D1032C" w:rsidRPr="00D1032C" w:rsidRDefault="00707FC9" w:rsidP="00D1032C">
            <w:pPr>
              <w:spacing w:line="360" w:lineRule="auto"/>
              <w:jc w:val="center"/>
              <w:rPr>
                <w:rFonts w:ascii="Arial" w:hAnsi="Arial" w:cs="Arial"/>
              </w:rPr>
            </w:pPr>
            <w:r>
              <w:rPr>
                <w:rFonts w:ascii="Arial" w:hAnsi="Arial" w:cs="Arial"/>
              </w:rPr>
              <w:t>D</w:t>
            </w:r>
            <w:r w:rsidR="00D1032C" w:rsidRPr="00D1032C">
              <w:rPr>
                <w:rFonts w:ascii="Arial" w:hAnsi="Arial" w:cs="Arial"/>
              </w:rPr>
              <w:t xml:space="preserve">eterminants of the Measles </w:t>
            </w:r>
            <w:r>
              <w:rPr>
                <w:rFonts w:ascii="Arial" w:hAnsi="Arial" w:cs="Arial"/>
              </w:rPr>
              <w:t xml:space="preserve">incidence and vaccination coverage </w:t>
            </w:r>
            <w:r w:rsidR="00D1032C" w:rsidRPr="00D1032C">
              <w:rPr>
                <w:rFonts w:ascii="Arial" w:hAnsi="Arial" w:cs="Arial"/>
              </w:rPr>
              <w:t>among children and young adults in the UK: A Systematic review</w:t>
            </w:r>
          </w:p>
          <w:p w14:paraId="44A8F7CA" w14:textId="7715A382"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31FB8B" w:rsidR="004C3D85" w:rsidRPr="00A42F82" w:rsidRDefault="00D1032C" w:rsidP="00A91894">
            <w:pPr>
              <w:rPr>
                <w:rFonts w:ascii="Arial" w:hAnsi="Arial" w:cs="Arial"/>
                <w:sz w:val="22"/>
                <w:szCs w:val="22"/>
              </w:rPr>
            </w:pPr>
            <w:r>
              <w:rPr>
                <w:rFonts w:ascii="Arial" w:hAnsi="Arial" w:cs="Arial"/>
                <w:sz w:val="22"/>
                <w:szCs w:val="22"/>
              </w:rPr>
              <w:t>5</w:t>
            </w:r>
            <w:r w:rsidR="003E4C9E" w:rsidRPr="003E4C9E">
              <w:rPr>
                <w:rFonts w:ascii="Arial" w:hAnsi="Arial" w:cs="Arial"/>
                <w:sz w:val="22"/>
                <w:szCs w:val="22"/>
                <w:vertAlign w:val="superscript"/>
              </w:rPr>
              <w:t>th</w:t>
            </w:r>
            <w:r w:rsidR="003E4C9E">
              <w:rPr>
                <w:rFonts w:ascii="Arial" w:hAnsi="Arial" w:cs="Arial"/>
                <w:sz w:val="22"/>
                <w:szCs w:val="22"/>
              </w:rPr>
              <w:t xml:space="preserve"> 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2E5388" w:rsidR="004C3D85" w:rsidRPr="00A42F82" w:rsidRDefault="00372351" w:rsidP="00A91894">
            <w:pPr>
              <w:rPr>
                <w:rFonts w:ascii="Arial" w:hAnsi="Arial" w:cs="Arial"/>
                <w:sz w:val="22"/>
                <w:szCs w:val="22"/>
              </w:rPr>
            </w:pPr>
            <w:r>
              <w:rPr>
                <w:rFonts w:ascii="Arial" w:hAnsi="Arial" w:cs="Arial"/>
                <w:sz w:val="22"/>
                <w:szCs w:val="22"/>
              </w:rPr>
              <w:t>3</w:t>
            </w:r>
            <w:r w:rsidRPr="00372351">
              <w:rPr>
                <w:rFonts w:ascii="Arial" w:hAnsi="Arial" w:cs="Arial"/>
                <w:sz w:val="22"/>
                <w:szCs w:val="22"/>
                <w:vertAlign w:val="superscript"/>
              </w:rPr>
              <w:t>rd</w:t>
            </w:r>
            <w:r w:rsidR="003E4C9E">
              <w:rPr>
                <w:rFonts w:ascii="Arial" w:hAnsi="Arial" w:cs="Arial"/>
                <w:sz w:val="22"/>
                <w:szCs w:val="22"/>
              </w:rPr>
              <w:t xml:space="preserve"> February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1D6BE1" w14:textId="77777777" w:rsidR="00D1032C" w:rsidRPr="00B92CDD" w:rsidRDefault="00D1032C" w:rsidP="00D1032C">
            <w:pPr>
              <w:jc w:val="both"/>
              <w:rPr>
                <w:rFonts w:ascii="Arial" w:hAnsi="Arial" w:cs="Arial"/>
                <w:b/>
                <w:bCs/>
              </w:rPr>
            </w:pPr>
            <w:r w:rsidRPr="00B92CDD">
              <w:rPr>
                <w:rFonts w:ascii="Arial" w:hAnsi="Arial" w:cs="Arial"/>
                <w:b/>
                <w:bCs/>
              </w:rPr>
              <w:t>Reason for Conducting the Research:</w:t>
            </w:r>
          </w:p>
          <w:p w14:paraId="72C0AE47" w14:textId="77777777" w:rsidR="00DD3395" w:rsidRPr="00DD3395" w:rsidRDefault="00DD3395" w:rsidP="00DD3395">
            <w:pPr>
              <w:jc w:val="both"/>
              <w:rPr>
                <w:rFonts w:ascii="Arial" w:hAnsi="Arial" w:cs="Arial"/>
              </w:rPr>
            </w:pPr>
            <w:r w:rsidRPr="00DD3395">
              <w:rPr>
                <w:rFonts w:ascii="Arial" w:hAnsi="Arial" w:cs="Arial"/>
              </w:rPr>
              <w:t>Measles resurgence in developed countries like the UK: Despite advances in healthcare, measles outbreaks have reemerged, with cases increasing by 300% in Europe between 2018 and 2019, highlighting gaps in vaccination coverage (</w:t>
            </w:r>
            <w:proofErr w:type="spellStart"/>
            <w:r w:rsidRPr="00DD3395">
              <w:rPr>
                <w:rFonts w:ascii="Arial" w:hAnsi="Arial" w:cs="Arial"/>
              </w:rPr>
              <w:t>Torracinta</w:t>
            </w:r>
            <w:proofErr w:type="spellEnd"/>
            <w:r w:rsidRPr="00DD3395">
              <w:rPr>
                <w:rFonts w:ascii="Arial" w:hAnsi="Arial" w:cs="Arial"/>
              </w:rPr>
              <w:t xml:space="preserve"> et al, 2021).</w:t>
            </w:r>
          </w:p>
          <w:p w14:paraId="64EACE9B" w14:textId="77777777" w:rsidR="00DD3395" w:rsidRPr="00DD3395" w:rsidRDefault="00DD3395" w:rsidP="00DD3395">
            <w:pPr>
              <w:jc w:val="both"/>
              <w:rPr>
                <w:rFonts w:ascii="Arial" w:hAnsi="Arial" w:cs="Arial"/>
              </w:rPr>
            </w:pPr>
          </w:p>
          <w:p w14:paraId="1F04F10B" w14:textId="77777777" w:rsidR="00DD3395" w:rsidRPr="00DD3395" w:rsidRDefault="00DD3395" w:rsidP="00DD3395">
            <w:pPr>
              <w:jc w:val="both"/>
              <w:rPr>
                <w:rFonts w:ascii="Arial" w:hAnsi="Arial" w:cs="Arial"/>
              </w:rPr>
            </w:pPr>
            <w:r w:rsidRPr="00DD3395">
              <w:rPr>
                <w:rFonts w:ascii="Arial" w:hAnsi="Arial" w:cs="Arial"/>
              </w:rPr>
              <w:t>Measles is highly contagious and can lead to severe health complications: The disease, with a basic reproduction number (R0) of 12-18, poses significant risks, including pneumonia (occurring in approximately 6% of cases) and encephalitis (occurring in 1 in 1,000 cases), particularly among unvaccinated individuals (Misin et al, 2020).</w:t>
            </w:r>
          </w:p>
          <w:p w14:paraId="1B9FF995" w14:textId="77777777" w:rsidR="00DD3395" w:rsidRPr="00DD3395" w:rsidRDefault="00DD3395" w:rsidP="00DD3395">
            <w:pPr>
              <w:jc w:val="both"/>
              <w:rPr>
                <w:rFonts w:ascii="Arial" w:hAnsi="Arial" w:cs="Arial"/>
              </w:rPr>
            </w:pPr>
          </w:p>
          <w:p w14:paraId="633680A6" w14:textId="77777777" w:rsidR="00DD3395" w:rsidRPr="00DD3395" w:rsidRDefault="00DD3395" w:rsidP="00DD3395">
            <w:pPr>
              <w:jc w:val="both"/>
              <w:rPr>
                <w:rFonts w:ascii="Arial" w:hAnsi="Arial" w:cs="Arial"/>
              </w:rPr>
            </w:pPr>
            <w:r w:rsidRPr="00DD3395">
              <w:rPr>
                <w:rFonts w:ascii="Arial" w:hAnsi="Arial" w:cs="Arial"/>
              </w:rPr>
              <w:t>Outbreaks occur due to gaps in vaccination coverage: Even in developed nations, pockets of low vaccination rates, with some communities having coverage as low as 70-80%, contribute to periodic outbreaks (Schober, 2020).</w:t>
            </w:r>
          </w:p>
          <w:p w14:paraId="3CF250FF" w14:textId="77777777" w:rsidR="00DD3395" w:rsidRPr="00DD3395" w:rsidRDefault="00DD3395" w:rsidP="00DD3395">
            <w:pPr>
              <w:jc w:val="both"/>
              <w:rPr>
                <w:rFonts w:ascii="Arial" w:hAnsi="Arial" w:cs="Arial"/>
              </w:rPr>
            </w:pPr>
          </w:p>
          <w:p w14:paraId="5ABFD42A" w14:textId="77777777" w:rsidR="00DD3395" w:rsidRDefault="00DD3395" w:rsidP="00DD3395">
            <w:pPr>
              <w:jc w:val="both"/>
              <w:rPr>
                <w:rFonts w:ascii="Arial" w:hAnsi="Arial" w:cs="Arial"/>
              </w:rPr>
            </w:pPr>
            <w:r w:rsidRPr="00DD3395">
              <w:rPr>
                <w:rFonts w:ascii="Arial" w:hAnsi="Arial" w:cs="Arial"/>
              </w:rPr>
              <w:t>Evaluating the relationship between vaccination rates and disease prevalence among teenagers: Understanding this link is crucial for effective public health responses, as a study in the Netherlands found that a 5% drop in vaccination coverage could lead to a 200% increase in measles cases among teenagers (</w:t>
            </w:r>
            <w:proofErr w:type="spellStart"/>
            <w:r w:rsidRPr="00DD3395">
              <w:rPr>
                <w:rFonts w:ascii="Arial" w:hAnsi="Arial" w:cs="Arial"/>
              </w:rPr>
              <w:t>Hahné</w:t>
            </w:r>
            <w:proofErr w:type="spellEnd"/>
            <w:r w:rsidRPr="00DD3395">
              <w:rPr>
                <w:rFonts w:ascii="Arial" w:hAnsi="Arial" w:cs="Arial"/>
              </w:rPr>
              <w:t xml:space="preserve"> et al, 2021).</w:t>
            </w:r>
          </w:p>
          <w:p w14:paraId="4C1BAF70" w14:textId="77777777" w:rsidR="00287752" w:rsidRDefault="00287752" w:rsidP="00DD3395">
            <w:pPr>
              <w:jc w:val="both"/>
              <w:rPr>
                <w:rFonts w:ascii="Arial" w:hAnsi="Arial" w:cs="Arial"/>
              </w:rPr>
            </w:pPr>
          </w:p>
          <w:p w14:paraId="208F4ECF" w14:textId="77777777" w:rsidR="00287752" w:rsidRDefault="00287752" w:rsidP="00DD3395">
            <w:pPr>
              <w:jc w:val="both"/>
              <w:rPr>
                <w:rFonts w:ascii="Arial" w:hAnsi="Arial" w:cs="Arial"/>
              </w:rPr>
            </w:pPr>
          </w:p>
          <w:p w14:paraId="08419FB4" w14:textId="77777777" w:rsidR="00287752" w:rsidRDefault="00287752" w:rsidP="00DD3395">
            <w:pPr>
              <w:jc w:val="both"/>
              <w:rPr>
                <w:rFonts w:ascii="Arial" w:hAnsi="Arial" w:cs="Arial"/>
              </w:rPr>
            </w:pPr>
          </w:p>
          <w:p w14:paraId="584AB730" w14:textId="77777777" w:rsidR="00DD3395" w:rsidRDefault="00DD3395" w:rsidP="00DD3395">
            <w:pPr>
              <w:jc w:val="both"/>
              <w:rPr>
                <w:rFonts w:ascii="Arial" w:hAnsi="Arial" w:cs="Arial"/>
                <w:b/>
                <w:bCs/>
              </w:rPr>
            </w:pPr>
          </w:p>
          <w:p w14:paraId="302CAED7" w14:textId="0C3B4174" w:rsidR="00D1032C" w:rsidRPr="00B92CDD" w:rsidRDefault="00D1032C" w:rsidP="00DD3395">
            <w:pPr>
              <w:jc w:val="both"/>
              <w:rPr>
                <w:rFonts w:ascii="Arial" w:hAnsi="Arial" w:cs="Arial"/>
                <w:b/>
                <w:bCs/>
              </w:rPr>
            </w:pPr>
            <w:r w:rsidRPr="00B92CDD">
              <w:rPr>
                <w:rFonts w:ascii="Arial" w:hAnsi="Arial" w:cs="Arial"/>
                <w:b/>
                <w:bCs/>
              </w:rPr>
              <w:t>Importance and Urgency of the Research:</w:t>
            </w:r>
          </w:p>
          <w:p w14:paraId="4F3E3D6F" w14:textId="77777777" w:rsidR="00DD3395" w:rsidRPr="00DD3395" w:rsidRDefault="00DD3395" w:rsidP="00DD3395">
            <w:pPr>
              <w:jc w:val="both"/>
              <w:rPr>
                <w:rFonts w:ascii="Arial" w:hAnsi="Arial" w:cs="Arial"/>
              </w:rPr>
            </w:pPr>
            <w:r w:rsidRPr="00DD3395">
              <w:rPr>
                <w:rFonts w:ascii="Arial" w:hAnsi="Arial" w:cs="Arial"/>
              </w:rPr>
              <w:t>Public Health Concern: Measles' high transmissibility and potential for outbreaks make it a critical public health issue, especially given the resurgence in developed countries and the limited availability of studies that address this resurgence comprehensively (</w:t>
            </w:r>
            <w:proofErr w:type="spellStart"/>
            <w:r w:rsidRPr="00DD3395">
              <w:rPr>
                <w:rFonts w:ascii="Arial" w:hAnsi="Arial" w:cs="Arial"/>
              </w:rPr>
              <w:t>Torracinta</w:t>
            </w:r>
            <w:proofErr w:type="spellEnd"/>
            <w:r w:rsidRPr="00DD3395">
              <w:rPr>
                <w:rFonts w:ascii="Arial" w:hAnsi="Arial" w:cs="Arial"/>
              </w:rPr>
              <w:t xml:space="preserve"> et al, 2021).</w:t>
            </w:r>
          </w:p>
          <w:p w14:paraId="21C7B054" w14:textId="77777777" w:rsidR="00DD3395" w:rsidRPr="00DD3395" w:rsidRDefault="00DD3395" w:rsidP="00DD3395">
            <w:pPr>
              <w:jc w:val="both"/>
              <w:rPr>
                <w:rFonts w:ascii="Arial" w:hAnsi="Arial" w:cs="Arial"/>
              </w:rPr>
            </w:pPr>
          </w:p>
          <w:p w14:paraId="04C45AAA" w14:textId="77777777" w:rsidR="00DD3395" w:rsidRPr="00DD3395" w:rsidRDefault="00DD3395" w:rsidP="00DD3395">
            <w:pPr>
              <w:jc w:val="both"/>
              <w:rPr>
                <w:rFonts w:ascii="Arial" w:hAnsi="Arial" w:cs="Arial"/>
              </w:rPr>
            </w:pPr>
            <w:r w:rsidRPr="00DD3395">
              <w:rPr>
                <w:rFonts w:ascii="Arial" w:hAnsi="Arial" w:cs="Arial"/>
              </w:rPr>
              <w:t>Adolescent Vulnerability: Teenagers, who may have missed vaccinations or need boosters, are at significant risk. This demographic is particularly concerning because existing research on their specific vulnerability and vaccination coverage is scarce (</w:t>
            </w:r>
            <w:proofErr w:type="spellStart"/>
            <w:r w:rsidRPr="00DD3395">
              <w:rPr>
                <w:rFonts w:ascii="Arial" w:hAnsi="Arial" w:cs="Arial"/>
              </w:rPr>
              <w:t>Torracinta</w:t>
            </w:r>
            <w:proofErr w:type="spellEnd"/>
            <w:r w:rsidRPr="00DD3395">
              <w:rPr>
                <w:rFonts w:ascii="Arial" w:hAnsi="Arial" w:cs="Arial"/>
              </w:rPr>
              <w:t xml:space="preserve"> et al, 2021; Mburu et al, 2021).</w:t>
            </w:r>
          </w:p>
          <w:p w14:paraId="7BD6DE8E" w14:textId="77777777" w:rsidR="00DD3395" w:rsidRPr="00DD3395" w:rsidRDefault="00DD3395" w:rsidP="00DD3395">
            <w:pPr>
              <w:jc w:val="both"/>
              <w:rPr>
                <w:rFonts w:ascii="Arial" w:hAnsi="Arial" w:cs="Arial"/>
              </w:rPr>
            </w:pPr>
          </w:p>
          <w:p w14:paraId="7D24F3A1" w14:textId="77777777" w:rsidR="00DD3395" w:rsidRPr="00DD3395" w:rsidRDefault="00DD3395" w:rsidP="00DD3395">
            <w:pPr>
              <w:jc w:val="both"/>
              <w:rPr>
                <w:rFonts w:ascii="Arial" w:hAnsi="Arial" w:cs="Arial"/>
              </w:rPr>
            </w:pPr>
            <w:r w:rsidRPr="00DD3395">
              <w:rPr>
                <w:rFonts w:ascii="Arial" w:hAnsi="Arial" w:cs="Arial"/>
              </w:rPr>
              <w:t>Policy and Practice Improvement: The findings from this research will inform more effective vaccination strategies and policies. The limited studies available on current outbreaks underscore the urgency to fill this gap (</w:t>
            </w:r>
            <w:proofErr w:type="spellStart"/>
            <w:r w:rsidRPr="00DD3395">
              <w:rPr>
                <w:rFonts w:ascii="Arial" w:hAnsi="Arial" w:cs="Arial"/>
              </w:rPr>
              <w:t>Torracinta</w:t>
            </w:r>
            <w:proofErr w:type="spellEnd"/>
            <w:r w:rsidRPr="00DD3395">
              <w:rPr>
                <w:rFonts w:ascii="Arial" w:hAnsi="Arial" w:cs="Arial"/>
              </w:rPr>
              <w:t xml:space="preserve"> et al, 2021).</w:t>
            </w:r>
          </w:p>
          <w:p w14:paraId="0DA3660C" w14:textId="77777777" w:rsidR="00DD3395" w:rsidRPr="00DD3395" w:rsidRDefault="00DD3395" w:rsidP="00DD3395">
            <w:pPr>
              <w:jc w:val="both"/>
              <w:rPr>
                <w:rFonts w:ascii="Arial" w:hAnsi="Arial" w:cs="Arial"/>
              </w:rPr>
            </w:pPr>
          </w:p>
          <w:p w14:paraId="1B661082" w14:textId="06B36A20" w:rsidR="00D1032C" w:rsidRPr="00B92CDD" w:rsidRDefault="00DD3395" w:rsidP="00DD3395">
            <w:pPr>
              <w:jc w:val="both"/>
              <w:rPr>
                <w:rFonts w:ascii="Arial" w:hAnsi="Arial" w:cs="Arial"/>
              </w:rPr>
            </w:pPr>
            <w:r w:rsidRPr="00DD3395">
              <w:rPr>
                <w:rFonts w:ascii="Arial" w:hAnsi="Arial" w:cs="Arial"/>
              </w:rPr>
              <w:t>Global Health Implications: Insights from this UK study can guide worldwide measles prevention efforts, particularly in regions with similar vaccination challenges, where research is also limited (</w:t>
            </w:r>
            <w:proofErr w:type="spellStart"/>
            <w:r w:rsidRPr="00DD3395">
              <w:rPr>
                <w:rFonts w:ascii="Arial" w:hAnsi="Arial" w:cs="Arial"/>
              </w:rPr>
              <w:t>Torracinta</w:t>
            </w:r>
            <w:proofErr w:type="spellEnd"/>
            <w:r w:rsidRPr="00DD3395">
              <w:rPr>
                <w:rFonts w:ascii="Arial" w:hAnsi="Arial" w:cs="Arial"/>
              </w:rPr>
              <w:t xml:space="preserve"> et al, 2021; Mburu et al, 2021)</w:t>
            </w:r>
            <w:r w:rsidR="00D1032C" w:rsidRPr="00B92CDD">
              <w:rPr>
                <w:rFonts w:ascii="Arial" w:hAnsi="Arial" w:cs="Arial"/>
              </w:rPr>
              <w: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60F9B25" w14:textId="4D5591FE" w:rsidR="00D1032C" w:rsidRDefault="00D1032C" w:rsidP="00D1032C">
            <w:pPr>
              <w:jc w:val="both"/>
              <w:rPr>
                <w:rFonts w:ascii="Arial" w:hAnsi="Arial" w:cs="Arial"/>
              </w:rPr>
            </w:pPr>
            <w:r w:rsidRPr="00B92CDD">
              <w:rPr>
                <w:rFonts w:ascii="Arial" w:hAnsi="Arial" w:cs="Arial"/>
              </w:rPr>
              <w:t>What are the key determinants influencing</w:t>
            </w:r>
            <w:r w:rsidR="006C0E8B">
              <w:rPr>
                <w:rFonts w:ascii="Arial" w:hAnsi="Arial" w:cs="Arial"/>
              </w:rPr>
              <w:t xml:space="preserve"> of</w:t>
            </w:r>
            <w:r w:rsidRPr="00B92CDD">
              <w:rPr>
                <w:rFonts w:ascii="Arial" w:hAnsi="Arial" w:cs="Arial"/>
              </w:rPr>
              <w:t xml:space="preserve"> the incidence and spread of measles among children and young adults in the UK?</w:t>
            </w:r>
          </w:p>
          <w:p w14:paraId="6CD561A0" w14:textId="77777777" w:rsidR="00560AE7" w:rsidRPr="00B92CDD" w:rsidRDefault="00560AE7" w:rsidP="00D1032C">
            <w:pPr>
              <w:jc w:val="both"/>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15391C06" w:rsidR="00F96C3F" w:rsidRPr="00A42F82" w:rsidRDefault="00F63E53" w:rsidP="00A91894">
            <w:pPr>
              <w:rPr>
                <w:rFonts w:ascii="Arial" w:hAnsi="Arial" w:cs="Arial"/>
                <w:sz w:val="22"/>
                <w:szCs w:val="22"/>
              </w:rPr>
            </w:pPr>
            <w:r w:rsidRPr="00B92CDD">
              <w:rPr>
                <w:rFonts w:ascii="Arial" w:hAnsi="Arial" w:cs="Arial"/>
              </w:rPr>
              <w:t>To identify and analyse the key determinants influencing the incidence of measles disease among children and young adults in the UK</w:t>
            </w:r>
            <w:r>
              <w:rPr>
                <w:rFonts w:ascii="Arial" w:hAnsi="Arial" w:cs="Arial"/>
              </w:rPr>
              <w:t xml:space="preserve">.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2C898EB" w14:textId="77777777" w:rsidR="00F63E53" w:rsidRPr="005E0B97" w:rsidRDefault="00F63E53" w:rsidP="00F63E53">
            <w:pPr>
              <w:numPr>
                <w:ilvl w:val="0"/>
                <w:numId w:val="29"/>
              </w:numPr>
              <w:spacing w:after="160" w:line="360" w:lineRule="auto"/>
              <w:jc w:val="both"/>
              <w:rPr>
                <w:rFonts w:ascii="Arial" w:hAnsi="Arial" w:cs="Arial"/>
                <w:color w:val="000000" w:themeColor="text1"/>
              </w:rPr>
            </w:pPr>
            <w:r w:rsidRPr="005E0B97">
              <w:rPr>
                <w:rFonts w:ascii="Arial" w:hAnsi="Arial" w:cs="Arial"/>
                <w:color w:val="000000" w:themeColor="text1"/>
              </w:rPr>
              <w:t>To examine the impact of social and demographic factors, such as socio-economic status, education, and ethnicity, on the incidence and spread of measles among children and young adults in the UK.</w:t>
            </w:r>
          </w:p>
          <w:p w14:paraId="749F5EA3" w14:textId="77777777" w:rsidR="00F63E53" w:rsidRPr="005E0B97" w:rsidRDefault="00F63E53" w:rsidP="00F63E53">
            <w:pPr>
              <w:numPr>
                <w:ilvl w:val="0"/>
                <w:numId w:val="29"/>
              </w:numPr>
              <w:spacing w:after="160" w:line="360" w:lineRule="auto"/>
              <w:jc w:val="both"/>
              <w:rPr>
                <w:rFonts w:ascii="Arial" w:hAnsi="Arial" w:cs="Arial"/>
                <w:color w:val="000000" w:themeColor="text1"/>
              </w:rPr>
            </w:pPr>
            <w:r w:rsidRPr="005E0B97">
              <w:rPr>
                <w:rFonts w:ascii="Arial" w:hAnsi="Arial" w:cs="Arial"/>
                <w:color w:val="000000" w:themeColor="text1"/>
              </w:rPr>
              <w:t>To investigate the effects of environmental factors, including living conditions, urbanisation, and population density, on the spread of measles within the UK.</w:t>
            </w:r>
          </w:p>
          <w:p w14:paraId="20FE894E" w14:textId="77777777" w:rsidR="00F63E53" w:rsidRPr="005E0B97" w:rsidRDefault="00F63E53" w:rsidP="00F63E53">
            <w:pPr>
              <w:numPr>
                <w:ilvl w:val="0"/>
                <w:numId w:val="29"/>
              </w:numPr>
              <w:spacing w:after="160" w:line="360" w:lineRule="auto"/>
              <w:jc w:val="both"/>
              <w:rPr>
                <w:rFonts w:ascii="Arial" w:hAnsi="Arial" w:cs="Arial"/>
                <w:color w:val="000000" w:themeColor="text1"/>
              </w:rPr>
            </w:pPr>
            <w:r w:rsidRPr="005E0B97">
              <w:rPr>
                <w:rFonts w:ascii="Arial" w:hAnsi="Arial" w:cs="Arial"/>
                <w:color w:val="000000" w:themeColor="text1"/>
              </w:rPr>
              <w:t>To identify the determinants influencing vaccination rates among children and young adults in the UK, and how these factors correlate with the incidence of measles cases.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A2ABB56" w14:textId="777ACEC2" w:rsidR="00B125A9" w:rsidRPr="005E0B97" w:rsidRDefault="00B125A9" w:rsidP="00B125A9">
            <w:pPr>
              <w:spacing w:line="360" w:lineRule="auto"/>
              <w:jc w:val="both"/>
              <w:rPr>
                <w:rFonts w:ascii="Arial" w:hAnsi="Arial" w:cs="Arial"/>
                <w:color w:val="000000" w:themeColor="text1"/>
              </w:rPr>
            </w:pPr>
            <w:r w:rsidRPr="005E0B97">
              <w:rPr>
                <w:rFonts w:ascii="Arial" w:hAnsi="Arial" w:cs="Arial"/>
                <w:color w:val="000000" w:themeColor="text1"/>
              </w:rPr>
              <w:t>This study will utilise a systematic review methodology to explore and analyse the key determinants influencing measles incidence</w:t>
            </w:r>
            <w:r w:rsidR="006C0E8B">
              <w:rPr>
                <w:rFonts w:ascii="Arial" w:hAnsi="Arial" w:cs="Arial"/>
                <w:color w:val="000000" w:themeColor="text1"/>
              </w:rPr>
              <w:t xml:space="preserve"> and vaccination coverage</w:t>
            </w:r>
            <w:r w:rsidRPr="005E0B97">
              <w:rPr>
                <w:rFonts w:ascii="Arial" w:hAnsi="Arial" w:cs="Arial"/>
                <w:color w:val="000000" w:themeColor="text1"/>
              </w:rPr>
              <w:t xml:space="preserve"> among children and young adults in the UK. A systematic review is an ideal approach for this research because it allows for a comprehensive synthesis of existing studies, providing an overarching understanding of the factors that contribute to the incidence and spread of measles </w:t>
            </w:r>
            <w:r w:rsidRPr="005E0B97">
              <w:rPr>
                <w:rFonts w:ascii="Arial" w:hAnsi="Arial" w:cs="Arial"/>
                <w:color w:val="000000" w:themeColor="text1"/>
              </w:rPr>
              <w:lastRenderedPageBreak/>
              <w:t>(Snyder, 2019). By aggregating findings from multiple quantitative studies, the systematic review will help identify patterns and draw generalised conclusions about the social, demographic, and environmental determinants of measles outbreaks, as well as factors influencing vaccination rates in the UK (Newman et al, 2020).</w:t>
            </w:r>
          </w:p>
          <w:p w14:paraId="44618D10" w14:textId="77777777" w:rsidR="00B125A9" w:rsidRPr="005E0B97" w:rsidRDefault="00B125A9" w:rsidP="00B125A9">
            <w:pPr>
              <w:spacing w:line="360" w:lineRule="auto"/>
              <w:jc w:val="both"/>
              <w:rPr>
                <w:rFonts w:ascii="Arial" w:hAnsi="Arial" w:cs="Arial"/>
                <w:color w:val="000000" w:themeColor="text1"/>
              </w:rPr>
            </w:pPr>
            <w:r w:rsidRPr="005E0B97">
              <w:rPr>
                <w:rFonts w:ascii="Arial" w:hAnsi="Arial" w:cs="Arial"/>
                <w:color w:val="000000" w:themeColor="text1"/>
              </w:rPr>
              <w:t>The systematic review will specifically focus on quantitative studies published in peer-reviewed journals (Newman et al, 2020). The decision to include only quantitative studies is driven by the need to analyse statistically significant data that can offer measurable insights into the relationships between various determinants and measles incidence (Newman et al, 2020). This approach will ensure that the review provides a robust evidence base that can inform public health interventions and strategies aimed at reducing measles outbreaks (Snyder, 2019).</w:t>
            </w:r>
          </w:p>
          <w:p w14:paraId="73A866A3" w14:textId="77777777" w:rsidR="00F96C3F" w:rsidRDefault="00F96C3F" w:rsidP="00A91894">
            <w:pPr>
              <w:rPr>
                <w:rFonts w:ascii="Arial" w:hAnsi="Arial" w:cs="Arial"/>
                <w:b/>
                <w:sz w:val="22"/>
                <w:szCs w:val="22"/>
              </w:rPr>
            </w:pPr>
          </w:p>
          <w:p w14:paraId="1E767B7F" w14:textId="77777777" w:rsidR="00E918BB" w:rsidRPr="005E0B97" w:rsidRDefault="00E918BB" w:rsidP="00E918BB">
            <w:pPr>
              <w:pStyle w:val="Heading2"/>
              <w:spacing w:line="360" w:lineRule="auto"/>
              <w:rPr>
                <w:rFonts w:ascii="Arial" w:hAnsi="Arial" w:cs="Arial"/>
                <w:b/>
                <w:bCs/>
                <w:color w:val="000000" w:themeColor="text1"/>
                <w:sz w:val="22"/>
                <w:szCs w:val="22"/>
              </w:rPr>
            </w:pPr>
            <w:bookmarkStart w:id="0" w:name="_Toc174277493"/>
            <w:r w:rsidRPr="005E0B97">
              <w:rPr>
                <w:rFonts w:ascii="Arial" w:hAnsi="Arial" w:cs="Arial"/>
                <w:b/>
                <w:bCs/>
                <w:color w:val="000000" w:themeColor="text1"/>
                <w:sz w:val="22"/>
                <w:szCs w:val="22"/>
              </w:rPr>
              <w:t>Inclusion and exclusion criteria</w:t>
            </w:r>
            <w:bookmarkEnd w:id="0"/>
          </w:p>
          <w:p w14:paraId="426C696A" w14:textId="77777777" w:rsidR="00E918BB" w:rsidRPr="005E0B97" w:rsidRDefault="00E918BB" w:rsidP="00E918BB">
            <w:pPr>
              <w:spacing w:line="360" w:lineRule="auto"/>
              <w:jc w:val="both"/>
              <w:rPr>
                <w:rFonts w:ascii="Arial" w:hAnsi="Arial" w:cs="Arial"/>
                <w:color w:val="000000" w:themeColor="text1"/>
              </w:rPr>
            </w:pPr>
            <w:r w:rsidRPr="005E0B97">
              <w:rPr>
                <w:rFonts w:ascii="Arial" w:hAnsi="Arial" w:cs="Arial"/>
                <w:color w:val="000000" w:themeColor="text1"/>
              </w:rPr>
              <w:t>The inclusion criteria for this systematic review are carefully defined to ensure that the selected studies provide the most relevant and rigorous evidence regarding the determinants of measles incidence among children and young adults in the UK. Eligible studies must focus on the UK population, specifically targeting children and young adults. The studies should employ a quantitative research design, such as cross-sectional studies, cohort studies, case-control studies, or randomised controlled trials, to provide measurable insights into the factors influencing measles incidence and vaccination rates. Additionally, only studies published within the last ten years (2014–2024) will be included to ensure that the findings are relevant to contemporary public health issues. The selected studies must also be published in English to facilitate accurate interpretation and synthesis of the data.</w:t>
            </w:r>
          </w:p>
          <w:p w14:paraId="5414DCC6" w14:textId="300BA08F" w:rsidR="00E918BB" w:rsidRDefault="00E918BB" w:rsidP="00E918BB">
            <w:pPr>
              <w:spacing w:line="360" w:lineRule="auto"/>
              <w:jc w:val="both"/>
              <w:rPr>
                <w:rFonts w:ascii="Arial" w:hAnsi="Arial" w:cs="Arial"/>
                <w:color w:val="000000" w:themeColor="text1"/>
              </w:rPr>
            </w:pPr>
            <w:r w:rsidRPr="005E0B97">
              <w:rPr>
                <w:rFonts w:ascii="Arial" w:hAnsi="Arial" w:cs="Arial"/>
                <w:color w:val="000000" w:themeColor="text1"/>
              </w:rPr>
              <w:t>Exclusion criteria are equally important to maintain the quality and focus of the systematic review. Studies conducted outside the UK will be excluded to ensure the review remains focused on the UK context. Qualitative studies will be omitted as this review seeks to analyse quantitative data that can offer statistically significant findings. Older studies, published before 2014, will not be considered to keep the review relevant to current measles outbreaks and public health strategies. Lastly, non-peer-reviewed articles, such as conference papers, editorials, and opinion pieces, will be excluded to ensure that only high-quality, credible research is included in the analysis.</w:t>
            </w:r>
            <w:r w:rsidR="006C0E8B">
              <w:rPr>
                <w:rFonts w:ascii="Arial" w:hAnsi="Arial" w:cs="Arial"/>
                <w:color w:val="000000" w:themeColor="text1"/>
              </w:rPr>
              <w:t xml:space="preserve"> Older people will be excluded from this study and also secondary studies like systematic reviews will be included in the exclusion criteria.</w:t>
            </w:r>
            <w:r w:rsidRPr="005E0B97">
              <w:rPr>
                <w:rFonts w:ascii="Arial" w:hAnsi="Arial" w:cs="Arial"/>
                <w:color w:val="000000" w:themeColor="text1"/>
              </w:rPr>
              <w:t xml:space="preserve"> These criteria collectively ensure that the review will provide a robust and focused examination of the key determinants affecting measles incidence in the UK.</w:t>
            </w:r>
          </w:p>
          <w:p w14:paraId="7EAD723B" w14:textId="77777777" w:rsidR="00E72675" w:rsidRPr="005E0B97" w:rsidRDefault="00E72675" w:rsidP="00E72675">
            <w:pPr>
              <w:pStyle w:val="Heading2"/>
              <w:spacing w:line="360" w:lineRule="auto"/>
              <w:rPr>
                <w:rFonts w:ascii="Arial" w:hAnsi="Arial" w:cs="Arial"/>
                <w:b/>
                <w:bCs/>
                <w:color w:val="000000" w:themeColor="text1"/>
                <w:sz w:val="22"/>
                <w:szCs w:val="22"/>
              </w:rPr>
            </w:pPr>
            <w:bookmarkStart w:id="1" w:name="_Toc174277491"/>
            <w:r w:rsidRPr="005E0B97">
              <w:rPr>
                <w:rFonts w:ascii="Arial" w:hAnsi="Arial" w:cs="Arial"/>
                <w:b/>
                <w:bCs/>
                <w:color w:val="000000" w:themeColor="text1"/>
                <w:sz w:val="22"/>
                <w:szCs w:val="22"/>
              </w:rPr>
              <w:t>Research Design</w:t>
            </w:r>
            <w:bookmarkEnd w:id="1"/>
          </w:p>
          <w:p w14:paraId="5F043C64" w14:textId="77777777" w:rsidR="00E72675" w:rsidRPr="005E0B97" w:rsidRDefault="00E72675" w:rsidP="00E72675">
            <w:pPr>
              <w:spacing w:line="360" w:lineRule="auto"/>
              <w:jc w:val="both"/>
              <w:rPr>
                <w:rFonts w:ascii="Arial" w:hAnsi="Arial" w:cs="Arial"/>
                <w:color w:val="000000" w:themeColor="text1"/>
              </w:rPr>
            </w:pPr>
            <w:r w:rsidRPr="005E0B97">
              <w:rPr>
                <w:rFonts w:ascii="Arial" w:hAnsi="Arial" w:cs="Arial"/>
                <w:color w:val="000000" w:themeColor="text1"/>
              </w:rPr>
              <w:t>The research design for this study is based on the systematic review of existing literature. This design is particularly suited for synthesising research findings from a wide range of studies, allowing for a thorough examination of the determinants of measles incidence in the UK (Rahi, 2017). The systematic review will adhere to the PRISMA (Preferred Reporting Items for Systematic Reviews and Meta-Analyses) guidelines, which are widely recognised for ensuring transparency, consistency, and rigour in systematic reviews (</w:t>
            </w:r>
            <w:proofErr w:type="spellStart"/>
            <w:r w:rsidRPr="005E0B97">
              <w:rPr>
                <w:rFonts w:ascii="Arial" w:hAnsi="Arial" w:cs="Arial"/>
                <w:color w:val="000000" w:themeColor="text1"/>
              </w:rPr>
              <w:t>Rethlefsen</w:t>
            </w:r>
            <w:proofErr w:type="spellEnd"/>
            <w:r w:rsidRPr="005E0B97">
              <w:rPr>
                <w:rFonts w:ascii="Arial" w:hAnsi="Arial" w:cs="Arial"/>
                <w:color w:val="000000" w:themeColor="text1"/>
              </w:rPr>
              <w:t xml:space="preserve"> et al, 2022). The PRISMA framework will guide the study selection, data extraction, and synthesis processes, ensuring that the review is conducted systematically and without bias (</w:t>
            </w:r>
            <w:proofErr w:type="spellStart"/>
            <w:r w:rsidRPr="005E0B97">
              <w:rPr>
                <w:rFonts w:ascii="Arial" w:hAnsi="Arial" w:cs="Arial"/>
                <w:color w:val="000000" w:themeColor="text1"/>
              </w:rPr>
              <w:t>Rethlefsen</w:t>
            </w:r>
            <w:proofErr w:type="spellEnd"/>
            <w:r w:rsidRPr="005E0B97">
              <w:rPr>
                <w:rFonts w:ascii="Arial" w:hAnsi="Arial" w:cs="Arial"/>
                <w:color w:val="000000" w:themeColor="text1"/>
              </w:rPr>
              <w:t xml:space="preserve"> et al, 2022).</w:t>
            </w:r>
          </w:p>
          <w:p w14:paraId="408DA504" w14:textId="1A770A29" w:rsidR="00E72675" w:rsidRPr="005E0B97" w:rsidRDefault="00E72675" w:rsidP="00E72675">
            <w:pPr>
              <w:spacing w:line="360" w:lineRule="auto"/>
              <w:jc w:val="both"/>
              <w:rPr>
                <w:rFonts w:ascii="Arial" w:hAnsi="Arial" w:cs="Arial"/>
                <w:color w:val="000000" w:themeColor="text1"/>
              </w:rPr>
            </w:pPr>
            <w:r w:rsidRPr="00E72675">
              <w:rPr>
                <w:rFonts w:ascii="Arial" w:hAnsi="Arial" w:cs="Arial"/>
                <w:b/>
                <w:bCs/>
                <w:color w:val="000000" w:themeColor="text1"/>
              </w:rPr>
              <w:t>Quality appraisal tool:</w:t>
            </w:r>
            <w:r>
              <w:rPr>
                <w:rFonts w:ascii="Arial" w:hAnsi="Arial" w:cs="Arial"/>
                <w:color w:val="000000" w:themeColor="text1"/>
              </w:rPr>
              <w:t xml:space="preserve"> </w:t>
            </w:r>
            <w:r w:rsidRPr="005E0B97">
              <w:rPr>
                <w:rFonts w:ascii="Arial" w:hAnsi="Arial" w:cs="Arial"/>
                <w:color w:val="000000" w:themeColor="text1"/>
              </w:rPr>
              <w:t>To maintain the quality of the review, all selected studies will undergo a rigorous quality assessment using standardised tools, such as the Cochrane Collaboration’s Risk of Bias tool for randomised studies or the Newcastle-Ottawa Scale for observational studies (</w:t>
            </w:r>
            <w:proofErr w:type="spellStart"/>
            <w:r w:rsidRPr="005E0B97">
              <w:rPr>
                <w:rFonts w:ascii="Arial" w:hAnsi="Arial" w:cs="Arial"/>
                <w:color w:val="000000" w:themeColor="text1"/>
              </w:rPr>
              <w:t>Rethlefsen</w:t>
            </w:r>
            <w:proofErr w:type="spellEnd"/>
            <w:r w:rsidRPr="005E0B97">
              <w:rPr>
                <w:rFonts w:ascii="Arial" w:hAnsi="Arial" w:cs="Arial"/>
                <w:color w:val="000000" w:themeColor="text1"/>
              </w:rPr>
              <w:t xml:space="preserve"> et al, 2022). This assessment will evaluate the methodological strengths and weaknesses of each study, including aspects such as sample size, study design, data collection methods, and statistical analysis (Rahi, 2017). Only studies that meet a high standard of methodological quality will be included in the final analysis, ensuring that the review’s findings are </w:t>
            </w:r>
            <w:r w:rsidRPr="005E0B97">
              <w:rPr>
                <w:rFonts w:ascii="Arial" w:hAnsi="Arial" w:cs="Arial"/>
                <w:color w:val="000000" w:themeColor="text1"/>
              </w:rPr>
              <w:lastRenderedPageBreak/>
              <w:t>based on reliable and valid data (Rahi, 2017). The sampling process will involve a comprehensive search of electronic databases, including PubMed, Scopus, Web of Science, and the Cochrane Library (</w:t>
            </w:r>
            <w:proofErr w:type="spellStart"/>
            <w:r w:rsidRPr="005E0B97">
              <w:rPr>
                <w:rFonts w:ascii="Arial" w:hAnsi="Arial" w:cs="Arial"/>
                <w:color w:val="000000" w:themeColor="text1"/>
              </w:rPr>
              <w:t>Rethlefsen</w:t>
            </w:r>
            <w:proofErr w:type="spellEnd"/>
            <w:r w:rsidRPr="005E0B97">
              <w:rPr>
                <w:rFonts w:ascii="Arial" w:hAnsi="Arial" w:cs="Arial"/>
                <w:color w:val="000000" w:themeColor="text1"/>
              </w:rPr>
              <w:t xml:space="preserve"> et al, 2022). These databases are selected for their extensive academic and medical research collections, making them ideal for identifying relevant studies on the determinants of measles incidence and vaccination rates (</w:t>
            </w:r>
            <w:proofErr w:type="spellStart"/>
            <w:r w:rsidRPr="005E0B97">
              <w:rPr>
                <w:rFonts w:ascii="Arial" w:hAnsi="Arial" w:cs="Arial"/>
                <w:color w:val="000000" w:themeColor="text1"/>
              </w:rPr>
              <w:t>Rethlefsen</w:t>
            </w:r>
            <w:proofErr w:type="spellEnd"/>
            <w:r w:rsidRPr="005E0B97">
              <w:rPr>
                <w:rFonts w:ascii="Arial" w:hAnsi="Arial" w:cs="Arial"/>
                <w:color w:val="000000" w:themeColor="text1"/>
              </w:rPr>
              <w:t xml:space="preserve"> et al, 2022).</w:t>
            </w:r>
          </w:p>
          <w:p w14:paraId="15005862" w14:textId="1B564545" w:rsidR="00E72675" w:rsidRPr="005E0B97" w:rsidRDefault="00E72675" w:rsidP="00E72675">
            <w:pPr>
              <w:spacing w:line="360" w:lineRule="auto"/>
              <w:jc w:val="both"/>
              <w:rPr>
                <w:rFonts w:ascii="Arial" w:hAnsi="Arial" w:cs="Arial"/>
                <w:color w:val="000000" w:themeColor="text1"/>
              </w:rPr>
            </w:pPr>
            <w:r w:rsidRPr="00E72675">
              <w:rPr>
                <w:rFonts w:ascii="Arial" w:hAnsi="Arial" w:cs="Arial"/>
                <w:b/>
                <w:bCs/>
                <w:color w:val="000000" w:themeColor="text1"/>
              </w:rPr>
              <w:t>Search terms:</w:t>
            </w:r>
            <w:r>
              <w:rPr>
                <w:rFonts w:ascii="Arial" w:hAnsi="Arial" w:cs="Arial"/>
                <w:color w:val="000000" w:themeColor="text1"/>
              </w:rPr>
              <w:t xml:space="preserve"> </w:t>
            </w:r>
            <w:r w:rsidRPr="005E0B97">
              <w:rPr>
                <w:rFonts w:ascii="Arial" w:hAnsi="Arial" w:cs="Arial"/>
                <w:color w:val="000000" w:themeColor="text1"/>
              </w:rPr>
              <w:t>To ensure that the search is comprehensive, a combination of keywords will be used, including "measles," "vaccination," "children," "young adults," "UK," "determinants," and "incidence." Boolean operators such as "AND" and "OR" will be used to refine the search and combine different keywords effectively. The search will be limited to studies published in the last decade to ensure the relevance of the findings to current public health contexts. Additionally, the search will be restricted to studies conducted within the UK, given the focus of this research on the UK population.</w:t>
            </w:r>
          </w:p>
          <w:p w14:paraId="1F51285D" w14:textId="77777777" w:rsidR="00E72675" w:rsidRPr="005E0B97" w:rsidRDefault="00E72675" w:rsidP="00E72675">
            <w:pPr>
              <w:pStyle w:val="Heading2"/>
              <w:spacing w:line="360" w:lineRule="auto"/>
              <w:rPr>
                <w:rFonts w:ascii="Arial" w:hAnsi="Arial" w:cs="Arial"/>
                <w:b/>
                <w:bCs/>
                <w:color w:val="000000" w:themeColor="text1"/>
                <w:sz w:val="22"/>
                <w:szCs w:val="22"/>
              </w:rPr>
            </w:pPr>
            <w:bookmarkStart w:id="2" w:name="_Toc174277492"/>
            <w:r w:rsidRPr="005E0B97">
              <w:rPr>
                <w:rFonts w:ascii="Arial" w:hAnsi="Arial" w:cs="Arial"/>
                <w:b/>
                <w:bCs/>
                <w:color w:val="000000" w:themeColor="text1"/>
                <w:sz w:val="22"/>
                <w:szCs w:val="22"/>
              </w:rPr>
              <w:t>Data Extraction and Synthesis</w:t>
            </w:r>
            <w:bookmarkEnd w:id="2"/>
          </w:p>
          <w:p w14:paraId="078628A4" w14:textId="77777777" w:rsidR="00E72675" w:rsidRPr="005E0B97" w:rsidRDefault="00E72675" w:rsidP="00E72675">
            <w:pPr>
              <w:spacing w:line="360" w:lineRule="auto"/>
              <w:jc w:val="both"/>
              <w:rPr>
                <w:rFonts w:ascii="Arial" w:hAnsi="Arial" w:cs="Arial"/>
                <w:color w:val="000000" w:themeColor="text1"/>
              </w:rPr>
            </w:pPr>
            <w:r w:rsidRPr="005E0B97">
              <w:rPr>
                <w:rFonts w:ascii="Arial" w:hAnsi="Arial" w:cs="Arial"/>
                <w:color w:val="000000" w:themeColor="text1"/>
              </w:rPr>
              <w:t>Once the studies have been selected based on the inclusion criteria, data will be extracted systematically using a standardised extraction form (Lajeunesse, 2016). This form will capture key information from each study, including the study design, sample characteristics, measured outcomes, and identified determinants of measles incidence and vaccination rates (Norman et al, 2018). The extracted data will then be synthesised using a thematic analysis approach, where common themes and patterns across the studies will be identified and analysed (Norman et al, 2018; Lajeunesse, 2016). The synthesis will aim to provide a clear understanding of the factors that contribute to measles outbreaks among children and young adults in the UK, offering valuable insights for public health policy and practice (Norman et al, 2018; Lajeunesse, 2016).</w:t>
            </w:r>
          </w:p>
          <w:p w14:paraId="1A4AC0C1" w14:textId="77777777" w:rsidR="00E72675" w:rsidRPr="005E0B97" w:rsidRDefault="00E72675" w:rsidP="00E72675">
            <w:pPr>
              <w:pStyle w:val="Heading1"/>
              <w:spacing w:line="360" w:lineRule="auto"/>
              <w:jc w:val="left"/>
              <w:rPr>
                <w:rFonts w:ascii="Arial" w:hAnsi="Arial" w:cs="Arial"/>
                <w:b w:val="0"/>
                <w:bCs w:val="0"/>
                <w:color w:val="000000" w:themeColor="text1"/>
              </w:rPr>
            </w:pPr>
            <w:bookmarkStart w:id="3" w:name="_Toc174277494"/>
            <w:r w:rsidRPr="005E0B97">
              <w:rPr>
                <w:rFonts w:ascii="Arial" w:hAnsi="Arial" w:cs="Arial"/>
                <w:color w:val="000000" w:themeColor="text1"/>
              </w:rPr>
              <w:t>Data Analysis Technique</w:t>
            </w:r>
            <w:bookmarkEnd w:id="3"/>
          </w:p>
          <w:p w14:paraId="40D17026" w14:textId="77777777" w:rsidR="00E72675" w:rsidRPr="005E0B97" w:rsidRDefault="00E72675" w:rsidP="00E72675">
            <w:pPr>
              <w:spacing w:line="360" w:lineRule="auto"/>
              <w:jc w:val="both"/>
              <w:rPr>
                <w:rFonts w:ascii="Arial" w:hAnsi="Arial" w:cs="Arial"/>
                <w:color w:val="000000" w:themeColor="text1"/>
              </w:rPr>
            </w:pPr>
            <w:r w:rsidRPr="005E0B97">
              <w:rPr>
                <w:rFonts w:ascii="Arial" w:hAnsi="Arial" w:cs="Arial"/>
                <w:color w:val="000000" w:themeColor="text1"/>
              </w:rPr>
              <w:t>The data analysis for this systematic review will employ a thematic synthesis approach to integrate and interpret findings from the selected quantitative studies (</w:t>
            </w:r>
            <w:proofErr w:type="spellStart"/>
            <w:r w:rsidRPr="005E0B97">
              <w:rPr>
                <w:rFonts w:ascii="Arial" w:hAnsi="Arial" w:cs="Arial"/>
                <w:color w:val="000000" w:themeColor="text1"/>
              </w:rPr>
              <w:t>Breeksema</w:t>
            </w:r>
            <w:proofErr w:type="spellEnd"/>
            <w:r w:rsidRPr="005E0B97">
              <w:rPr>
                <w:rFonts w:ascii="Arial" w:hAnsi="Arial" w:cs="Arial"/>
                <w:color w:val="000000" w:themeColor="text1"/>
              </w:rPr>
              <w:t xml:space="preserve"> et al, 2020). Thematic synthesis is a qualitative data analysis technique that facilitates the identification of recurring themes and patterns across multiple studies, enabling a deeper understanding of complex issues (Pigott et al, 2020). Although thematic synthesis is traditionally used in qualitative research, its application in systematic reviews of quantitative studies is increasingly recognised for its ability to consolidate diverse findings into a cohesive narrative (Pigott et al, 2020). This method is particularly suited for the present study, which aims to explore the multifaceted determinants of measles incidence and vaccination rates among children and young adults in the UK (</w:t>
            </w:r>
            <w:proofErr w:type="spellStart"/>
            <w:r w:rsidRPr="005E0B97">
              <w:rPr>
                <w:rFonts w:ascii="Arial" w:hAnsi="Arial" w:cs="Arial"/>
                <w:color w:val="000000" w:themeColor="text1"/>
              </w:rPr>
              <w:t>Breeksema</w:t>
            </w:r>
            <w:proofErr w:type="spellEnd"/>
            <w:r w:rsidRPr="005E0B97">
              <w:rPr>
                <w:rFonts w:ascii="Arial" w:hAnsi="Arial" w:cs="Arial"/>
                <w:color w:val="000000" w:themeColor="text1"/>
              </w:rPr>
              <w:t xml:space="preserve"> et al, 2020).</w:t>
            </w:r>
          </w:p>
          <w:p w14:paraId="3DC838F2" w14:textId="77777777" w:rsidR="00E72675" w:rsidRPr="005E0B97" w:rsidRDefault="00E72675" w:rsidP="00E72675">
            <w:pPr>
              <w:spacing w:line="360" w:lineRule="auto"/>
              <w:jc w:val="both"/>
              <w:rPr>
                <w:rFonts w:ascii="Arial" w:hAnsi="Arial" w:cs="Arial"/>
                <w:color w:val="000000" w:themeColor="text1"/>
              </w:rPr>
            </w:pPr>
            <w:r w:rsidRPr="005E0B97">
              <w:rPr>
                <w:rFonts w:ascii="Arial" w:hAnsi="Arial" w:cs="Arial"/>
                <w:color w:val="000000" w:themeColor="text1"/>
              </w:rPr>
              <w:t>The analysis process will begin with the extraction of key data from each selected study, focusing on variables such as social, demographic, and environmental factors that influence measles outbreaks and vaccination uptake (</w:t>
            </w:r>
            <w:r w:rsidRPr="00E85D16">
              <w:rPr>
                <w:rFonts w:ascii="Arial" w:hAnsi="Arial" w:cs="Arial"/>
                <w:color w:val="000000" w:themeColor="text1"/>
              </w:rPr>
              <w:t>Hungerford</w:t>
            </w:r>
            <w:r w:rsidRPr="005E0B97">
              <w:rPr>
                <w:rFonts w:ascii="Arial" w:hAnsi="Arial" w:cs="Arial"/>
                <w:color w:val="000000" w:themeColor="text1"/>
              </w:rPr>
              <w:t xml:space="preserve"> et al, 2021). The data extraction will be systematic, utilising a pre-defined coding framework to ensure consistency and comprehensiveness (Wang et al, 2022). Each study will be carefully examined to identify relevant themes related to the research objectives, including socio-economic status, education, ethnicity, urbanisation, population density, and access to healthcare services (Wang et al, 2022).</w:t>
            </w:r>
          </w:p>
          <w:p w14:paraId="453D7F45" w14:textId="77777777" w:rsidR="00E72675" w:rsidRPr="005E0B97" w:rsidRDefault="00E72675" w:rsidP="00E72675">
            <w:pPr>
              <w:spacing w:line="360" w:lineRule="auto"/>
              <w:jc w:val="both"/>
              <w:rPr>
                <w:rFonts w:ascii="Arial" w:hAnsi="Arial" w:cs="Arial"/>
                <w:color w:val="000000" w:themeColor="text1"/>
              </w:rPr>
            </w:pPr>
            <w:r w:rsidRPr="005E0B97">
              <w:rPr>
                <w:rFonts w:ascii="Arial" w:hAnsi="Arial" w:cs="Arial"/>
                <w:color w:val="000000" w:themeColor="text1"/>
              </w:rPr>
              <w:t xml:space="preserve">Once the data is extracted, the synthesis phase will involve grouping similar findings to identify common themes </w:t>
            </w:r>
            <w:r w:rsidRPr="00363EBF">
              <w:rPr>
                <w:rFonts w:ascii="Arial" w:hAnsi="Arial" w:cs="Arial"/>
                <w:color w:val="000000" w:themeColor="text1"/>
              </w:rPr>
              <w:t>(Rohleder et al, 202</w:t>
            </w:r>
            <w:r>
              <w:rPr>
                <w:rFonts w:ascii="Arial" w:hAnsi="Arial" w:cs="Arial"/>
                <w:color w:val="000000" w:themeColor="text1"/>
              </w:rPr>
              <w:t>1</w:t>
            </w:r>
            <w:r w:rsidRPr="00363EBF">
              <w:rPr>
                <w:rFonts w:ascii="Arial" w:hAnsi="Arial" w:cs="Arial"/>
                <w:color w:val="000000" w:themeColor="text1"/>
              </w:rPr>
              <w:t>)</w:t>
            </w:r>
            <w:r w:rsidRPr="005E0B97">
              <w:rPr>
                <w:rFonts w:ascii="Arial" w:hAnsi="Arial" w:cs="Arial"/>
                <w:color w:val="000000" w:themeColor="text1"/>
              </w:rPr>
              <w:t xml:space="preserve">. </w:t>
            </w:r>
            <w:r>
              <w:rPr>
                <w:rFonts w:ascii="Arial" w:hAnsi="Arial" w:cs="Arial"/>
                <w:color w:val="000000" w:themeColor="text1"/>
              </w:rPr>
              <w:t>The</w:t>
            </w:r>
            <w:r w:rsidRPr="005E0B97">
              <w:rPr>
                <w:rFonts w:ascii="Arial" w:hAnsi="Arial" w:cs="Arial"/>
                <w:color w:val="000000" w:themeColor="text1"/>
              </w:rPr>
              <w:t xml:space="preserve"> studies highlighting the role of socioeconomic disparities in vaccination rates may be grouped under a broader theme of "social determinants." Similarly, studies that focus on geographic factors like population density or urbanisation will contribute to an "environmental determinants" theme. This thematic grouping will allow for the identification of overarching patterns that transcend individual studies, providing a more comprehensive understanding of the factors driving measles incidence in the UK </w:t>
            </w:r>
            <w:r w:rsidRPr="00DB061B">
              <w:rPr>
                <w:rFonts w:ascii="Arial" w:hAnsi="Arial" w:cs="Arial"/>
                <w:color w:val="000000" w:themeColor="text1"/>
              </w:rPr>
              <w:t>(</w:t>
            </w:r>
            <w:r w:rsidRPr="00363EBF">
              <w:rPr>
                <w:rFonts w:ascii="Arial" w:hAnsi="Arial" w:cs="Arial"/>
                <w:color w:val="000000" w:themeColor="text1"/>
              </w:rPr>
              <w:t>Rohleder et al, 202</w:t>
            </w:r>
            <w:r>
              <w:rPr>
                <w:rFonts w:ascii="Arial" w:hAnsi="Arial" w:cs="Arial"/>
                <w:color w:val="000000" w:themeColor="text1"/>
              </w:rPr>
              <w:t>1</w:t>
            </w:r>
            <w:r w:rsidRPr="005E0B97">
              <w:rPr>
                <w:rFonts w:ascii="Arial" w:hAnsi="Arial" w:cs="Arial"/>
                <w:color w:val="000000" w:themeColor="text1"/>
              </w:rPr>
              <w:t>).</w:t>
            </w:r>
          </w:p>
          <w:p w14:paraId="63484E5C" w14:textId="77777777" w:rsidR="00E72675" w:rsidRPr="005E0B97" w:rsidRDefault="00E72675" w:rsidP="00E72675">
            <w:pPr>
              <w:spacing w:line="360" w:lineRule="auto"/>
              <w:jc w:val="both"/>
              <w:rPr>
                <w:rFonts w:ascii="Arial" w:hAnsi="Arial" w:cs="Arial"/>
                <w:color w:val="000000" w:themeColor="text1"/>
              </w:rPr>
            </w:pPr>
            <w:r w:rsidRPr="005E0B97">
              <w:rPr>
                <w:rFonts w:ascii="Arial" w:hAnsi="Arial" w:cs="Arial"/>
                <w:color w:val="000000" w:themeColor="text1"/>
              </w:rPr>
              <w:lastRenderedPageBreak/>
              <w:t>The results of the thematic synthesis will be presented in a narrative format, complemented by visual aids such as tables and charts (Booth et al, 2021). These visual elements will summarise the key themes and provide a clear, accessible overview of the findings. For example, a table might list the identified determinants along with their frequency across the reviewed studies, while a chart could visually depict the relative importance of different factors (Booth et al, 2021). The narrative will contextualise these findings within the broader public health landscape, discussing how each determinant contributes to measles outbreaks and how these insights can inform future interventions (Booth et al, 2021).</w:t>
            </w:r>
          </w:p>
          <w:p w14:paraId="0CD2D134" w14:textId="77777777" w:rsidR="00E72675" w:rsidRPr="005E0B97" w:rsidRDefault="00E72675" w:rsidP="00E918BB">
            <w:pPr>
              <w:spacing w:line="360" w:lineRule="auto"/>
              <w:jc w:val="both"/>
              <w:rPr>
                <w:rFonts w:ascii="Arial" w:hAnsi="Arial" w:cs="Arial"/>
                <w:color w:val="000000" w:themeColor="text1"/>
              </w:rPr>
            </w:pPr>
          </w:p>
          <w:p w14:paraId="108EF2F7" w14:textId="37D965FF" w:rsidR="00E918BB" w:rsidRPr="00A42F82" w:rsidRDefault="00E918BB"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709E2A4" w:rsidR="00B23BFF" w:rsidRPr="00A42F82" w:rsidRDefault="003E4C9E"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4B69EDF" w:rsidR="00B23BFF" w:rsidRPr="00A42F82" w:rsidRDefault="003E4C9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A486E4D" w:rsidR="004942B0" w:rsidRPr="00A42F82" w:rsidRDefault="003E4C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3F8B74F4" w:rsidR="004A7DD5" w:rsidRPr="00A42F82" w:rsidRDefault="003E4C9E" w:rsidP="00A91894">
            <w:pPr>
              <w:rPr>
                <w:rFonts w:ascii="Arial" w:hAnsi="Arial" w:cs="Arial"/>
                <w:sz w:val="22"/>
                <w:szCs w:val="22"/>
              </w:rPr>
            </w:pPr>
            <w:r>
              <w:rPr>
                <w:rFonts w:ascii="Arial" w:hAnsi="Arial" w:cs="Arial"/>
                <w:sz w:val="22"/>
                <w:szCs w:val="22"/>
              </w:rPr>
              <w:t>N/A</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847E2C"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0A5F529"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6C93744"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EE997B"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7066008"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2C9D50F"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DBDBB22" w:rsidR="00D107AC" w:rsidRPr="00A42F82" w:rsidRDefault="00D764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C7770E6" w:rsidR="00C11423"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878D4FC" w:rsidR="00C11423"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72964E5"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7111A22"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6568BD9" w:rsidR="00D107AC"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E69DAE"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EDC5110"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83C2D06"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ED5081"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7DE32C"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1D938BB"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0B9ABE"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6300CAE"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5F6A06A"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BD70CC4"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A79CB2"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C39F229" w:rsidR="00770C66" w:rsidRPr="00A42F82" w:rsidRDefault="003E4C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F10B945"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6C5CEB6"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C41ACF7"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368FE67"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5DE9A0D"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B65EA6E"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A3D36D8"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8D14332"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CF25A4B" w:rsidR="00ED0C59" w:rsidRPr="00A42F82" w:rsidRDefault="009064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F0CB552" w:rsidR="00025F69" w:rsidRPr="00A42F82" w:rsidRDefault="00451A38"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26C676C5" w14:textId="77777777" w:rsidR="0090644B" w:rsidRPr="00A42F82" w:rsidRDefault="0090644B" w:rsidP="0090644B">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28347DC" w:rsidR="00025F69" w:rsidRPr="00A42F82" w:rsidRDefault="0090644B"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8286AEC"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450164C"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5A14FEA"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9C8EC69"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8CD4374"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5FD3169"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3F5C059"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F5111D7"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AB9B68A" w:rsidR="00025F69"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62FBE3D" w:rsidR="00382031"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D0E2466" w:rsidR="00382031"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8E35D42" w:rsidR="00382031"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C8CE762" w:rsidR="00382031" w:rsidRPr="00A42F82" w:rsidRDefault="00E43A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938C0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1A3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D196443" w:rsidR="00003E64" w:rsidRPr="00A42F82" w:rsidRDefault="00AB3142"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1C3E5B3" w:rsidR="00003E64" w:rsidRPr="00A42F82" w:rsidRDefault="00E43AFD"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B67EE1E" w:rsidR="00003E64" w:rsidRPr="00A42F82" w:rsidRDefault="00AB314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273A69D" w:rsidR="00003E64" w:rsidRPr="00A42F82" w:rsidRDefault="00AB3142" w:rsidP="00A91894">
            <w:pPr>
              <w:rPr>
                <w:rFonts w:ascii="Arial" w:hAnsi="Arial" w:cs="Arial"/>
                <w:sz w:val="22"/>
                <w:szCs w:val="22"/>
              </w:rPr>
            </w:pPr>
            <w:r>
              <w:rPr>
                <w:rFonts w:ascii="Arial" w:hAnsi="Arial" w:cs="Arial"/>
                <w:sz w:val="22"/>
                <w:szCs w:val="22"/>
              </w:rPr>
              <w:t xml:space="preserve">Level of emotional distress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C091D2A" w:rsidR="00003E64" w:rsidRPr="00A42F82" w:rsidRDefault="00AB3142" w:rsidP="00A91894">
            <w:pPr>
              <w:rPr>
                <w:rFonts w:ascii="Arial" w:hAnsi="Arial" w:cs="Arial"/>
                <w:sz w:val="22"/>
                <w:szCs w:val="22"/>
              </w:rPr>
            </w:pPr>
            <w:r>
              <w:rPr>
                <w:rFonts w:ascii="Arial" w:hAnsi="Arial" w:cs="Arial"/>
                <w:sz w:val="22"/>
                <w:szCs w:val="22"/>
              </w:rPr>
              <w:t xml:space="preserve">Regular contact movement with </w:t>
            </w:r>
            <w:r w:rsidR="00451A38">
              <w:rPr>
                <w:rFonts w:ascii="Arial" w:hAnsi="Arial" w:cs="Arial"/>
                <w:sz w:val="22"/>
                <w:szCs w:val="22"/>
              </w:rPr>
              <w:t xml:space="preserve">the </w:t>
            </w:r>
            <w:r>
              <w:rPr>
                <w:rFonts w:ascii="Arial" w:hAnsi="Arial" w:cs="Arial"/>
                <w:sz w:val="22"/>
                <w:szCs w:val="22"/>
              </w:rPr>
              <w:t>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B1721E0" w:rsidR="0094056C" w:rsidRPr="00A42F82" w:rsidRDefault="00AB3142"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C2FE641" w:rsidR="0094056C" w:rsidRPr="00A42F82" w:rsidRDefault="00E43AFD"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0CACD84" w:rsidR="00003E64" w:rsidRPr="00A42F82" w:rsidRDefault="00AB3142"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1BA0342" w:rsidR="00003E64" w:rsidRPr="00A42F82" w:rsidRDefault="00E43AFD"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1B7058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43AF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555C04FA" w14:textId="77777777" w:rsidR="00E43AFD" w:rsidRPr="00A42F82" w:rsidRDefault="00E43AFD" w:rsidP="00E43AFD">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637CB1A" w14:textId="77777777" w:rsidR="00E43AFD" w:rsidRPr="00A42F82" w:rsidRDefault="00E43AFD" w:rsidP="00E43AFD">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5778DF1" w14:textId="77777777" w:rsidR="00E43AFD" w:rsidRPr="00A42F82" w:rsidRDefault="00E43AFD" w:rsidP="00E43AFD">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049B3C"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b/>
                  <w:bCs/>
                </w:rPr>
                <w:id w:val="-1478454861"/>
                <w14:checkbox>
                  <w14:checked w14:val="1"/>
                  <w14:checkedState w14:val="2612" w14:font="MS Gothic"/>
                  <w14:uncheckedState w14:val="2610" w14:font="MS Gothic"/>
                </w14:checkbox>
              </w:sdtPr>
              <w:sdtContent>
                <w:r w:rsidR="00451A38">
                  <w:rPr>
                    <w:rFonts w:ascii="MS Gothic" w:eastAsia="MS Gothic" w:hAnsi="MS Gothic" w:cs="Arial" w:hint="eastAsia"/>
                    <w:b/>
                    <w:bCs/>
                  </w:rPr>
                  <w:t>☒</w:t>
                </w:r>
              </w:sdtContent>
            </w:sdt>
            <w:r w:rsidR="00451A38" w:rsidRPr="00AB3142">
              <w:rPr>
                <w:rFonts w:ascii="Segoe UI Symbol" w:eastAsia="MS Gothic" w:hAnsi="Segoe UI Symbol" w:cs="Segoe UI Symbol"/>
                <w:sz w:val="22"/>
                <w:szCs w:val="22"/>
                <w:highlight w:val="black"/>
                <w:lang w:val="en-US"/>
              </w:rPr>
              <w:t xml:space="preserve"> </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DD4065B"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b/>
                  <w:bCs/>
                </w:rPr>
                <w:id w:val="-1267231910"/>
                <w14:checkbox>
                  <w14:checked w14:val="1"/>
                  <w14:checkedState w14:val="2612" w14:font="MS Gothic"/>
                  <w14:uncheckedState w14:val="2610" w14:font="MS Gothic"/>
                </w14:checkbox>
              </w:sdtPr>
              <w:sdtContent>
                <w:r w:rsidR="00451A38">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2F04B4EC" w:rsidR="004D0161" w:rsidRPr="00A42F82" w:rsidRDefault="0037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46B502" w:rsidR="004D0161" w:rsidRPr="00A42F82" w:rsidRDefault="0037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DF4D585"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2BAD124"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1599D97"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105738B"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4612C8C"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925C932" w:rsidR="004D0161" w:rsidRPr="00A42F82" w:rsidRDefault="003723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E70C1A0" w:rsidR="004D0161" w:rsidRPr="00A42F82" w:rsidRDefault="00AB3142" w:rsidP="00A91894">
            <w:pPr>
              <w:rPr>
                <w:rFonts w:ascii="Arial" w:hAnsi="Arial" w:cs="Arial"/>
                <w:sz w:val="22"/>
                <w:szCs w:val="22"/>
              </w:rPr>
            </w:pPr>
            <w:r>
              <w:rPr>
                <w:rFonts w:ascii="Arial" w:hAnsi="Arial" w:cs="Arial"/>
                <w:sz w:val="22"/>
                <w:szCs w:val="22"/>
              </w:rPr>
              <w:t>It will be password protected to save my data and encrypted file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6C65913"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4B7D095"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22819C"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17C024A"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F03A41"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C29367D"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693EAB0"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5D241D3"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7D07B8" w:rsidR="004D0161" w:rsidRPr="00A42F82" w:rsidRDefault="00AB31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A312669" w:rsidR="004D0161" w:rsidRPr="00A42F82" w:rsidRDefault="00A42E7F" w:rsidP="00A91894">
            <w:pPr>
              <w:autoSpaceDE w:val="0"/>
              <w:autoSpaceDN w:val="0"/>
              <w:adjustRightInd w:val="0"/>
              <w:rPr>
                <w:rFonts w:ascii="Arial" w:hAnsi="Arial" w:cs="Arial"/>
                <w:sz w:val="22"/>
                <w:szCs w:val="22"/>
              </w:rPr>
            </w:pPr>
            <w:r>
              <w:rPr>
                <w:rFonts w:ascii="Arial" w:hAnsi="Arial" w:cs="Arial"/>
                <w:sz w:val="22"/>
                <w:szCs w:val="22"/>
              </w:rPr>
              <w:t xml:space="preserve">Excel will </w:t>
            </w:r>
            <w:r w:rsidR="001D2AFF">
              <w:rPr>
                <w:rFonts w:ascii="Arial" w:hAnsi="Arial" w:cs="Arial"/>
                <w:sz w:val="22"/>
                <w:szCs w:val="22"/>
              </w:rPr>
              <w:t>be used</w:t>
            </w:r>
            <w:r>
              <w:rPr>
                <w:rFonts w:ascii="Arial" w:hAnsi="Arial" w:cs="Arial"/>
                <w:sz w:val="22"/>
                <w:szCs w:val="22"/>
              </w:rPr>
              <w:t xml:space="preserve"> to store and manage my data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F718389" w:rsidR="004D0161" w:rsidRPr="00A42F82" w:rsidRDefault="00A42E7F" w:rsidP="00A91894">
            <w:pPr>
              <w:autoSpaceDE w:val="0"/>
              <w:autoSpaceDN w:val="0"/>
              <w:adjustRightInd w:val="0"/>
              <w:rPr>
                <w:rFonts w:ascii="Arial" w:hAnsi="Arial" w:cs="Arial"/>
                <w:sz w:val="22"/>
                <w:szCs w:val="22"/>
              </w:rPr>
            </w:pPr>
            <w:r>
              <w:rPr>
                <w:rFonts w:ascii="Arial" w:hAnsi="Arial" w:cs="Arial"/>
                <w:sz w:val="22"/>
                <w:szCs w:val="22"/>
              </w:rPr>
              <w:t>The student 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83D5494" w:rsidR="004D0161" w:rsidRPr="00A42F82" w:rsidRDefault="00A42E7F" w:rsidP="00A91894">
            <w:pPr>
              <w:autoSpaceDE w:val="0"/>
              <w:autoSpaceDN w:val="0"/>
              <w:adjustRightInd w:val="0"/>
              <w:rPr>
                <w:rFonts w:ascii="Arial" w:hAnsi="Arial" w:cs="Arial"/>
                <w:sz w:val="22"/>
                <w:szCs w:val="22"/>
              </w:rPr>
            </w:pPr>
            <w:r>
              <w:rPr>
                <w:rFonts w:ascii="Arial" w:hAnsi="Arial" w:cs="Arial"/>
                <w:sz w:val="22"/>
                <w:szCs w:val="22"/>
              </w:rPr>
              <w:t xml:space="preserve">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AB1090A" w:rsidR="004D0161" w:rsidRPr="00A42F82" w:rsidRDefault="00A42E7F" w:rsidP="00A91894">
            <w:pPr>
              <w:autoSpaceDE w:val="0"/>
              <w:autoSpaceDN w:val="0"/>
              <w:adjustRightInd w:val="0"/>
              <w:rPr>
                <w:rFonts w:ascii="Arial" w:hAnsi="Arial" w:cs="Arial"/>
                <w:sz w:val="22"/>
                <w:szCs w:val="22"/>
              </w:rPr>
            </w:pPr>
            <w:r w:rsidRPr="00A42E7F">
              <w:rPr>
                <w:rFonts w:ascii="Arial" w:hAnsi="Arial" w:cs="Arial"/>
                <w:sz w:val="22"/>
                <w:szCs w:val="22"/>
              </w:rPr>
              <w:t>It will be pa</w:t>
            </w:r>
            <w:r>
              <w:rPr>
                <w:rFonts w:ascii="Arial" w:hAnsi="Arial" w:cs="Arial"/>
                <w:sz w:val="22"/>
                <w:szCs w:val="22"/>
              </w:rPr>
              <w:t xml:space="preserve">ssword protected </w:t>
            </w:r>
            <w:r w:rsidRPr="00A42E7F">
              <w:rPr>
                <w:rFonts w:ascii="Arial" w:hAnsi="Arial" w:cs="Arial"/>
                <w:sz w:val="22"/>
                <w:szCs w:val="22"/>
              </w:rPr>
              <w:t xml:space="preserve"> and encrypted file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07CCD74" w:rsidR="004D0161" w:rsidRPr="00A42F82" w:rsidRDefault="00372351" w:rsidP="00A91894">
            <w:pPr>
              <w:autoSpaceDE w:val="0"/>
              <w:autoSpaceDN w:val="0"/>
              <w:adjustRightInd w:val="0"/>
              <w:rPr>
                <w:rFonts w:ascii="Arial" w:hAnsi="Arial" w:cs="Arial"/>
                <w:sz w:val="22"/>
                <w:szCs w:val="22"/>
              </w:rPr>
            </w:pPr>
            <w:r>
              <w:rPr>
                <w:rFonts w:ascii="Arial" w:hAnsi="Arial" w:cs="Arial"/>
                <w:sz w:val="22"/>
                <w:szCs w:val="22"/>
              </w:rPr>
              <w:t>N</w:t>
            </w:r>
            <w:r w:rsidR="00A42E7F">
              <w:rPr>
                <w:rFonts w:ascii="Arial" w:hAnsi="Arial" w:cs="Arial"/>
                <w:sz w:val="22"/>
                <w:szCs w:val="22"/>
              </w:rPr>
              <w:t>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D68A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77CBC6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42E7F">
                  <w:rPr>
                    <w:rFonts w:ascii="MS Gothic" w:eastAsia="MS Gothic" w:hAnsi="MS Gothic" w:cs="Arial" w:hint="eastAsia"/>
                  </w:rPr>
                  <w:t>☒</w:t>
                </w:r>
              </w:sdtContent>
            </w:sdt>
          </w:p>
        </w:tc>
      </w:tr>
      <w:tr w:rsidR="00240C32" w:rsidRPr="00A42F82" w14:paraId="4A7B4A39" w14:textId="77777777" w:rsidTr="008D68A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3A9FDA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42E7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A43567" w:rsidR="004D0161" w:rsidRPr="00A42F82" w:rsidRDefault="001D2AFF" w:rsidP="00A91894">
            <w:pPr>
              <w:spacing w:before="100" w:beforeAutospacing="1" w:after="100" w:afterAutospacing="1"/>
              <w:rPr>
                <w:rFonts w:ascii="Arial" w:hAnsi="Arial" w:cs="Arial"/>
                <w:sz w:val="22"/>
                <w:szCs w:val="22"/>
              </w:rPr>
            </w:pPr>
            <w:r>
              <w:rPr>
                <w:rFonts w:ascii="Arial" w:hAnsi="Arial" w:cs="Arial"/>
                <w:sz w:val="22"/>
                <w:szCs w:val="22"/>
              </w:rPr>
              <w:t>Pruthvi</w:t>
            </w:r>
            <w:r w:rsidR="00E43AFD">
              <w:rPr>
                <w:rFonts w:ascii="Arial" w:hAnsi="Arial" w:cs="Arial"/>
                <w:sz w:val="22"/>
                <w:szCs w:val="22"/>
              </w:rPr>
              <w:t xml:space="preserve"> </w:t>
            </w:r>
            <w:proofErr w:type="spellStart"/>
            <w:r w:rsidR="00E43AFD">
              <w:rPr>
                <w:rFonts w:ascii="Arial" w:hAnsi="Arial" w:cs="Arial"/>
                <w:sz w:val="22"/>
                <w:szCs w:val="22"/>
              </w:rPr>
              <w:t>Asodariya</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C483A1A" w:rsidR="004D0161" w:rsidRPr="00A42F82" w:rsidRDefault="00E43AFD" w:rsidP="00A91894">
            <w:pPr>
              <w:spacing w:before="100" w:beforeAutospacing="1" w:after="100" w:afterAutospacing="1"/>
              <w:rPr>
                <w:rFonts w:ascii="Arial" w:hAnsi="Arial" w:cs="Arial"/>
                <w:sz w:val="22"/>
                <w:szCs w:val="22"/>
              </w:rPr>
            </w:pPr>
            <w:r>
              <w:rPr>
                <w:rFonts w:ascii="Arial" w:hAnsi="Arial" w:cs="Arial"/>
                <w:sz w:val="22"/>
                <w:szCs w:val="22"/>
              </w:rPr>
              <w:t>30/08/2024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ACAF4F4" w:rsidR="00CC2661" w:rsidRPr="00A42F82" w:rsidRDefault="00A42E7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D8E7361" w:rsidR="00CC2661" w:rsidRPr="00A42F82" w:rsidRDefault="00A42E7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46DD0AC" w:rsidR="00743859" w:rsidRPr="00A42F82" w:rsidRDefault="00A42E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829B3B9" w:rsidR="00743859" w:rsidRPr="00A42F82" w:rsidRDefault="00A42E7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D68AB">
        <w:tc>
          <w:tcPr>
            <w:tcW w:w="10485" w:type="dxa"/>
            <w:shd w:val="clear" w:color="auto" w:fill="D9D9D9" w:themeFill="background1" w:themeFillShade="D9"/>
          </w:tcPr>
          <w:p w14:paraId="7AB58466" w14:textId="6DCD979F" w:rsidR="00B64389" w:rsidRPr="00A42F82" w:rsidRDefault="00B64389" w:rsidP="008D68A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D68A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D68A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EB8435" w14:textId="77777777" w:rsidR="00C7597B" w:rsidRDefault="00C7597B" w:rsidP="00390251">
      <w:r>
        <w:separator/>
      </w:r>
    </w:p>
    <w:p w14:paraId="143B9609" w14:textId="77777777" w:rsidR="00C7597B" w:rsidRDefault="00C7597B"/>
  </w:endnote>
  <w:endnote w:type="continuationSeparator" w:id="0">
    <w:p w14:paraId="50FFA2A2" w14:textId="77777777" w:rsidR="00C7597B" w:rsidRDefault="00C7597B" w:rsidP="00390251">
      <w:r>
        <w:continuationSeparator/>
      </w:r>
    </w:p>
    <w:p w14:paraId="7A0F07F3" w14:textId="77777777" w:rsidR="00C7597B" w:rsidRDefault="00C759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D68AB" w:rsidRDefault="008D68AB"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F5348">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681AE6" w14:textId="77777777" w:rsidR="00C7597B" w:rsidRDefault="00C7597B" w:rsidP="00390251">
      <w:r>
        <w:separator/>
      </w:r>
    </w:p>
    <w:p w14:paraId="78DCA186" w14:textId="77777777" w:rsidR="00C7597B" w:rsidRDefault="00C7597B"/>
  </w:footnote>
  <w:footnote w:type="continuationSeparator" w:id="0">
    <w:p w14:paraId="447391BF" w14:textId="77777777" w:rsidR="00C7597B" w:rsidRDefault="00C7597B" w:rsidP="00390251">
      <w:r>
        <w:continuationSeparator/>
      </w:r>
    </w:p>
    <w:p w14:paraId="20AB18AA" w14:textId="77777777" w:rsidR="00C7597B" w:rsidRDefault="00C7597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D68AB" w:rsidRPr="00965F27" w:rsidRDefault="008D68AB"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26B2237"/>
    <w:multiLevelType w:val="hybridMultilevel"/>
    <w:tmpl w:val="18B8A0F8"/>
    <w:lvl w:ilvl="0" w:tplc="019E5A9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871E5A"/>
    <w:multiLevelType w:val="multilevel"/>
    <w:tmpl w:val="23329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71322">
    <w:abstractNumId w:val="10"/>
  </w:num>
  <w:num w:numId="2" w16cid:durableId="1781413454">
    <w:abstractNumId w:val="20"/>
  </w:num>
  <w:num w:numId="3" w16cid:durableId="595359430">
    <w:abstractNumId w:val="2"/>
  </w:num>
  <w:num w:numId="4" w16cid:durableId="1236892997">
    <w:abstractNumId w:val="25"/>
  </w:num>
  <w:num w:numId="5" w16cid:durableId="3570029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534067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9087466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78183238">
    <w:abstractNumId w:val="3"/>
  </w:num>
  <w:num w:numId="9" w16cid:durableId="1224023102">
    <w:abstractNumId w:val="7"/>
  </w:num>
  <w:num w:numId="10" w16cid:durableId="163937106">
    <w:abstractNumId w:val="8"/>
  </w:num>
  <w:num w:numId="11" w16cid:durableId="848835592">
    <w:abstractNumId w:val="23"/>
  </w:num>
  <w:num w:numId="12" w16cid:durableId="218713665">
    <w:abstractNumId w:val="21"/>
  </w:num>
  <w:num w:numId="13" w16cid:durableId="1899125701">
    <w:abstractNumId w:val="22"/>
  </w:num>
  <w:num w:numId="14" w16cid:durableId="1155874727">
    <w:abstractNumId w:val="0"/>
  </w:num>
  <w:num w:numId="15" w16cid:durableId="1744450301">
    <w:abstractNumId w:val="5"/>
  </w:num>
  <w:num w:numId="16" w16cid:durableId="1094740978">
    <w:abstractNumId w:val="6"/>
  </w:num>
  <w:num w:numId="17" w16cid:durableId="329337575">
    <w:abstractNumId w:val="11"/>
  </w:num>
  <w:num w:numId="18" w16cid:durableId="1743524504">
    <w:abstractNumId w:val="13"/>
  </w:num>
  <w:num w:numId="19" w16cid:durableId="1259558834">
    <w:abstractNumId w:val="24"/>
  </w:num>
  <w:num w:numId="20" w16cid:durableId="2044624866">
    <w:abstractNumId w:val="4"/>
  </w:num>
  <w:num w:numId="21" w16cid:durableId="576137958">
    <w:abstractNumId w:val="14"/>
  </w:num>
  <w:num w:numId="22" w16cid:durableId="1549761434">
    <w:abstractNumId w:val="19"/>
  </w:num>
  <w:num w:numId="23" w16cid:durableId="950235498">
    <w:abstractNumId w:val="1"/>
  </w:num>
  <w:num w:numId="24" w16cid:durableId="673998050">
    <w:abstractNumId w:val="9"/>
  </w:num>
  <w:num w:numId="25" w16cid:durableId="1286231320">
    <w:abstractNumId w:val="12"/>
  </w:num>
  <w:num w:numId="26" w16cid:durableId="634145133">
    <w:abstractNumId w:val="27"/>
  </w:num>
  <w:num w:numId="27" w16cid:durableId="127599617">
    <w:abstractNumId w:val="18"/>
  </w:num>
  <w:num w:numId="28" w16cid:durableId="2130079313">
    <w:abstractNumId w:val="16"/>
  </w:num>
  <w:num w:numId="29" w16cid:durableId="561736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AFF"/>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7752"/>
    <w:rsid w:val="0029113C"/>
    <w:rsid w:val="00293A45"/>
    <w:rsid w:val="002A152D"/>
    <w:rsid w:val="002A7E77"/>
    <w:rsid w:val="002B55BF"/>
    <w:rsid w:val="002B56C1"/>
    <w:rsid w:val="002B6DE2"/>
    <w:rsid w:val="002B7789"/>
    <w:rsid w:val="002C4AEB"/>
    <w:rsid w:val="002D1837"/>
    <w:rsid w:val="002D4DC9"/>
    <w:rsid w:val="002E0739"/>
    <w:rsid w:val="002E13FE"/>
    <w:rsid w:val="002E444B"/>
    <w:rsid w:val="00303350"/>
    <w:rsid w:val="003171A8"/>
    <w:rsid w:val="003257BD"/>
    <w:rsid w:val="003264AE"/>
    <w:rsid w:val="003268ED"/>
    <w:rsid w:val="003302A1"/>
    <w:rsid w:val="00331A88"/>
    <w:rsid w:val="00332956"/>
    <w:rsid w:val="003408DD"/>
    <w:rsid w:val="003505BC"/>
    <w:rsid w:val="00354F34"/>
    <w:rsid w:val="00361382"/>
    <w:rsid w:val="003656A9"/>
    <w:rsid w:val="0037235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C9E"/>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1A38"/>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348"/>
    <w:rsid w:val="004F599C"/>
    <w:rsid w:val="005035A0"/>
    <w:rsid w:val="005078BE"/>
    <w:rsid w:val="00515580"/>
    <w:rsid w:val="00526C56"/>
    <w:rsid w:val="00531C04"/>
    <w:rsid w:val="0053302B"/>
    <w:rsid w:val="00536AEC"/>
    <w:rsid w:val="00546F01"/>
    <w:rsid w:val="0055785D"/>
    <w:rsid w:val="00560703"/>
    <w:rsid w:val="00560AE7"/>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7883"/>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0E8B"/>
    <w:rsid w:val="006C1FDD"/>
    <w:rsid w:val="006D29FD"/>
    <w:rsid w:val="006D3C97"/>
    <w:rsid w:val="006D4BBB"/>
    <w:rsid w:val="006E0AB0"/>
    <w:rsid w:val="006E1992"/>
    <w:rsid w:val="006E7B19"/>
    <w:rsid w:val="006F307C"/>
    <w:rsid w:val="006F4828"/>
    <w:rsid w:val="00700361"/>
    <w:rsid w:val="007055BC"/>
    <w:rsid w:val="00707FC9"/>
    <w:rsid w:val="00717E6F"/>
    <w:rsid w:val="00720BA7"/>
    <w:rsid w:val="00726348"/>
    <w:rsid w:val="00731CAC"/>
    <w:rsid w:val="00733B2B"/>
    <w:rsid w:val="00733EEB"/>
    <w:rsid w:val="0074063A"/>
    <w:rsid w:val="007407AA"/>
    <w:rsid w:val="00743859"/>
    <w:rsid w:val="0074431D"/>
    <w:rsid w:val="00751B2D"/>
    <w:rsid w:val="0076027F"/>
    <w:rsid w:val="00760DC1"/>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997"/>
    <w:rsid w:val="00844C9E"/>
    <w:rsid w:val="008461DD"/>
    <w:rsid w:val="008732E0"/>
    <w:rsid w:val="008800C5"/>
    <w:rsid w:val="008951D3"/>
    <w:rsid w:val="008B346A"/>
    <w:rsid w:val="008B67D3"/>
    <w:rsid w:val="008C1A38"/>
    <w:rsid w:val="008C4441"/>
    <w:rsid w:val="008D0BC1"/>
    <w:rsid w:val="008D68AB"/>
    <w:rsid w:val="008E0B2C"/>
    <w:rsid w:val="008F29DD"/>
    <w:rsid w:val="008F6555"/>
    <w:rsid w:val="009003C5"/>
    <w:rsid w:val="00903B3C"/>
    <w:rsid w:val="00903C1A"/>
    <w:rsid w:val="009043CA"/>
    <w:rsid w:val="00905E68"/>
    <w:rsid w:val="0090644B"/>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2148"/>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74D0"/>
    <w:rsid w:val="009E5020"/>
    <w:rsid w:val="009F41DE"/>
    <w:rsid w:val="009F5000"/>
    <w:rsid w:val="009F5AC3"/>
    <w:rsid w:val="009F6BB7"/>
    <w:rsid w:val="009F736C"/>
    <w:rsid w:val="00A003F5"/>
    <w:rsid w:val="00A0582E"/>
    <w:rsid w:val="00A07DB0"/>
    <w:rsid w:val="00A1213B"/>
    <w:rsid w:val="00A1787E"/>
    <w:rsid w:val="00A22ECF"/>
    <w:rsid w:val="00A36E0D"/>
    <w:rsid w:val="00A37D20"/>
    <w:rsid w:val="00A41840"/>
    <w:rsid w:val="00A42E7F"/>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142"/>
    <w:rsid w:val="00AB74BF"/>
    <w:rsid w:val="00AB7553"/>
    <w:rsid w:val="00AC189C"/>
    <w:rsid w:val="00AD5672"/>
    <w:rsid w:val="00AD5E63"/>
    <w:rsid w:val="00AD61B0"/>
    <w:rsid w:val="00AE5AB8"/>
    <w:rsid w:val="00AE6BF5"/>
    <w:rsid w:val="00AF62A3"/>
    <w:rsid w:val="00AF7252"/>
    <w:rsid w:val="00B023F1"/>
    <w:rsid w:val="00B02F8E"/>
    <w:rsid w:val="00B10083"/>
    <w:rsid w:val="00B11122"/>
    <w:rsid w:val="00B125A9"/>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49E"/>
    <w:rsid w:val="00B90B2A"/>
    <w:rsid w:val="00B91DEA"/>
    <w:rsid w:val="00B93605"/>
    <w:rsid w:val="00BA1A32"/>
    <w:rsid w:val="00BA346E"/>
    <w:rsid w:val="00BB1B85"/>
    <w:rsid w:val="00BB26B7"/>
    <w:rsid w:val="00BB3142"/>
    <w:rsid w:val="00BC301B"/>
    <w:rsid w:val="00BC77E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97B"/>
    <w:rsid w:val="00C77D7E"/>
    <w:rsid w:val="00C81846"/>
    <w:rsid w:val="00C86572"/>
    <w:rsid w:val="00C976A6"/>
    <w:rsid w:val="00CA0057"/>
    <w:rsid w:val="00CA11BD"/>
    <w:rsid w:val="00CA1C8C"/>
    <w:rsid w:val="00CA510C"/>
    <w:rsid w:val="00CA7241"/>
    <w:rsid w:val="00CA7D5E"/>
    <w:rsid w:val="00CB0731"/>
    <w:rsid w:val="00CB3525"/>
    <w:rsid w:val="00CB3A6E"/>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F49"/>
    <w:rsid w:val="00D07385"/>
    <w:rsid w:val="00D07C1B"/>
    <w:rsid w:val="00D1032C"/>
    <w:rsid w:val="00D107AC"/>
    <w:rsid w:val="00D11761"/>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646E"/>
    <w:rsid w:val="00D77DFD"/>
    <w:rsid w:val="00D81803"/>
    <w:rsid w:val="00D839CD"/>
    <w:rsid w:val="00D84363"/>
    <w:rsid w:val="00D90204"/>
    <w:rsid w:val="00D929F1"/>
    <w:rsid w:val="00D97FF7"/>
    <w:rsid w:val="00DB1935"/>
    <w:rsid w:val="00DB45E4"/>
    <w:rsid w:val="00DB46C9"/>
    <w:rsid w:val="00DC34BA"/>
    <w:rsid w:val="00DC3DDC"/>
    <w:rsid w:val="00DC4DFB"/>
    <w:rsid w:val="00DD0529"/>
    <w:rsid w:val="00DD05AB"/>
    <w:rsid w:val="00DD0929"/>
    <w:rsid w:val="00DD1665"/>
    <w:rsid w:val="00DD3395"/>
    <w:rsid w:val="00DD4D69"/>
    <w:rsid w:val="00DE6682"/>
    <w:rsid w:val="00DF26D2"/>
    <w:rsid w:val="00E0333A"/>
    <w:rsid w:val="00E129CD"/>
    <w:rsid w:val="00E12E9F"/>
    <w:rsid w:val="00E16786"/>
    <w:rsid w:val="00E17AFC"/>
    <w:rsid w:val="00E239F4"/>
    <w:rsid w:val="00E31847"/>
    <w:rsid w:val="00E32138"/>
    <w:rsid w:val="00E43AFD"/>
    <w:rsid w:val="00E43EC5"/>
    <w:rsid w:val="00E45AB0"/>
    <w:rsid w:val="00E57EF4"/>
    <w:rsid w:val="00E65973"/>
    <w:rsid w:val="00E6714D"/>
    <w:rsid w:val="00E72675"/>
    <w:rsid w:val="00E73456"/>
    <w:rsid w:val="00E84BC8"/>
    <w:rsid w:val="00E914D8"/>
    <w:rsid w:val="00E918BB"/>
    <w:rsid w:val="00E93E44"/>
    <w:rsid w:val="00E95A30"/>
    <w:rsid w:val="00EA22B2"/>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3E5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667883"/>
    <w:pPr>
      <w:keepNext/>
      <w:keepLines/>
      <w:spacing w:before="40" w:line="259" w:lineRule="auto"/>
      <w:outlineLvl w:val="1"/>
    </w:pPr>
    <w:rPr>
      <w:rFonts w:asciiTheme="majorHAnsi" w:eastAsiaTheme="majorEastAsia" w:hAnsiTheme="majorHAnsi" w:cstheme="majorBidi"/>
      <w:color w:val="365F91" w:themeColor="accent1" w:themeShade="BF"/>
      <w:kern w:val="2"/>
      <w:sz w:val="26"/>
      <w:szCs w:val="26"/>
      <w:lang w:bidi="gu-IN"/>
      <w14:ligatures w14:val="standardContextual"/>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667883"/>
    <w:rPr>
      <w:rFonts w:asciiTheme="majorHAnsi" w:eastAsiaTheme="majorEastAsia" w:hAnsiTheme="majorHAnsi" w:cstheme="majorBidi"/>
      <w:color w:val="365F91" w:themeColor="accent1" w:themeShade="BF"/>
      <w:kern w:val="2"/>
      <w:sz w:val="26"/>
      <w:szCs w:val="26"/>
      <w:lang w:eastAsia="en-US" w:bidi="gu-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9366B0-6401-4F4E-8408-765B57A4421F}">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5542</Words>
  <Characters>29947</Characters>
  <DocSecurity>0</DocSecurity>
  <Lines>1184</Lines>
  <Paragraphs>714</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34816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2016-10-24T12:21:00Z</cp:lastPrinted>
  <dcterms:created xsi:type="dcterms:W3CDTF">2024-08-20T20:21:00Z</dcterms:created>
  <dcterms:modified xsi:type="dcterms:W3CDTF">2024-08-31T12:20:00Z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c2f05225dc83c421a2146dbcad79f5d5b436c91ef4b75db8a1e8d9d11713a8b3</vt:lpwstr>
  </property>
</Properties>
</file>