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1354D" w14:textId="77777777" w:rsidR="00FA70FB" w:rsidRPr="00B97A79" w:rsidRDefault="00FA70FB">
      <w:pPr>
        <w:spacing w:line="360" w:lineRule="auto"/>
        <w:jc w:val="center"/>
        <w:rPr>
          <w:b/>
          <w:sz w:val="36"/>
          <w:szCs w:val="36"/>
        </w:rPr>
      </w:pPr>
    </w:p>
    <w:p w14:paraId="4881DABA" w14:textId="64D3E7A7" w:rsidR="0084628E" w:rsidRPr="00B97A79" w:rsidRDefault="00E628D0" w:rsidP="00C46837">
      <w:pPr>
        <w:spacing w:line="360" w:lineRule="auto"/>
        <w:jc w:val="center"/>
        <w:rPr>
          <w:b/>
          <w:sz w:val="36"/>
          <w:szCs w:val="36"/>
        </w:rPr>
      </w:pPr>
      <w:r>
        <w:pict w14:anchorId="21201E6E">
          <v:group id="Group 6" o:spid="_x0000_s1035" style="width:275.75pt;height:148.5pt;mso-position-horizontal-relative:char;mso-position-vertical-relative:line" coordsize="27527,149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6" type="#_x0000_t75" style="position:absolute;width:27527;height:11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">
              <v:imagedata r:id="rId8" o:title=""/>
            </v:shape>
            <v:shapetype id="_x0000_t202" coordsize="21600,21600" o:spt="202" path="m,l,21600r21600,l21600,xe">
              <v:stroke joinstyle="miter"/>
              <v:path gradientshapeok="t" o:connecttype="rect"/>
            </v:shapetype>
            <v:shape id="Text Box 5" o:spid="_x0000_s1037" type="#_x0000_t202" style="position:absolute;top:11049;width:27527;height:3937;visibility:visibl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" stroked="f">
              <v:textbox>
                <w:txbxContent>
                  <w:p w14:paraId="28174BC2" w14:textId="7C8E6915" w:rsidR="0084628E" w:rsidRPr="0084628E" w:rsidRDefault="0084628E" w:rsidP="0084628E">
                    <w:pPr>
                      <w:rPr>
                        <w:sz w:val="18"/>
                        <w:szCs w:val="18"/>
                      </w:rPr>
                    </w:pPr>
                  </w:p>
                </w:txbxContent>
              </v:textbox>
            </v:shape>
            <w10:anchorlock/>
          </v:group>
        </w:pict>
      </w:r>
    </w:p>
    <w:p w14:paraId="1E072FFC" w14:textId="77777777" w:rsidR="00010508" w:rsidRDefault="00010508" w:rsidP="0084628E">
      <w:pPr>
        <w:spacing w:line="360" w:lineRule="auto"/>
        <w:rPr>
          <w:b/>
          <w:sz w:val="28"/>
          <w:szCs w:val="28"/>
        </w:rPr>
      </w:pPr>
    </w:p>
    <w:p w14:paraId="70EA45BB" w14:textId="77777777" w:rsidR="00010508" w:rsidRDefault="00010508" w:rsidP="0084628E">
      <w:pPr>
        <w:spacing w:line="360" w:lineRule="auto"/>
        <w:rPr>
          <w:b/>
          <w:sz w:val="28"/>
          <w:szCs w:val="28"/>
        </w:rPr>
      </w:pPr>
    </w:p>
    <w:p w14:paraId="4B163ED4" w14:textId="14C8A839" w:rsidR="00FA70FB" w:rsidRPr="008D6642" w:rsidRDefault="00A522F4" w:rsidP="0084628E">
      <w:pPr>
        <w:spacing w:line="360" w:lineRule="auto"/>
        <w:rPr>
          <w:b/>
          <w:sz w:val="28"/>
          <w:szCs w:val="28"/>
        </w:rPr>
      </w:pPr>
      <w:r w:rsidRPr="008D6642">
        <w:rPr>
          <w:b/>
          <w:sz w:val="28"/>
          <w:szCs w:val="28"/>
        </w:rPr>
        <w:t>Assessment 1</w:t>
      </w:r>
    </w:p>
    <w:p w14:paraId="2F41ED06" w14:textId="77777777" w:rsidR="00A522F4" w:rsidRPr="008D6642" w:rsidRDefault="00A522F4" w:rsidP="004C7009">
      <w:pPr>
        <w:spacing w:line="360" w:lineRule="auto"/>
        <w:rPr>
          <w:b/>
          <w:sz w:val="28"/>
          <w:szCs w:val="28"/>
        </w:rPr>
      </w:pPr>
      <w:r w:rsidRPr="008D6642">
        <w:rPr>
          <w:b/>
          <w:sz w:val="28"/>
          <w:szCs w:val="28"/>
        </w:rPr>
        <w:t>Debate and Supporting Paper</w:t>
      </w:r>
    </w:p>
    <w:p w14:paraId="102CFC70" w14:textId="28D87C5A" w:rsidR="00C46837" w:rsidRPr="008D6642" w:rsidRDefault="005A2F3D" w:rsidP="004C7009">
      <w:pPr>
        <w:spacing w:line="360" w:lineRule="auto"/>
        <w:rPr>
          <w:b/>
          <w:sz w:val="28"/>
          <w:szCs w:val="28"/>
        </w:rPr>
      </w:pPr>
      <w:r w:rsidRPr="008D6642">
        <w:rPr>
          <w:b/>
          <w:sz w:val="28"/>
          <w:szCs w:val="28"/>
        </w:rPr>
        <w:t>Module code: BMHP6006</w:t>
      </w:r>
      <w:bookmarkStart w:id="0" w:name="_Hlk100682761"/>
    </w:p>
    <w:bookmarkEnd w:id="0"/>
    <w:p w14:paraId="2E921B6E" w14:textId="77777777" w:rsidR="00C46837" w:rsidRPr="008D6642" w:rsidRDefault="00C46837" w:rsidP="004C7009">
      <w:pPr>
        <w:spacing w:line="360" w:lineRule="auto"/>
        <w:rPr>
          <w:b/>
          <w:bCs/>
          <w:sz w:val="28"/>
          <w:szCs w:val="28"/>
        </w:rPr>
      </w:pPr>
      <w:r w:rsidRPr="008D6642">
        <w:rPr>
          <w:b/>
          <w:bCs/>
          <w:sz w:val="28"/>
          <w:szCs w:val="28"/>
        </w:rPr>
        <w:t>Student Name: Modou Mbacke</w:t>
      </w:r>
    </w:p>
    <w:p w14:paraId="4CCFCD6E" w14:textId="77777777" w:rsidR="00C46837" w:rsidRPr="008D6642" w:rsidRDefault="00C46837" w:rsidP="004C7009">
      <w:pPr>
        <w:spacing w:line="360" w:lineRule="auto"/>
        <w:rPr>
          <w:b/>
          <w:bCs/>
          <w:sz w:val="28"/>
          <w:szCs w:val="28"/>
        </w:rPr>
      </w:pPr>
      <w:r w:rsidRPr="008D6642">
        <w:rPr>
          <w:b/>
          <w:bCs/>
          <w:sz w:val="28"/>
          <w:szCs w:val="28"/>
        </w:rPr>
        <w:t>Student ID: 1916151</w:t>
      </w:r>
    </w:p>
    <w:p w14:paraId="42BD38D1" w14:textId="77777777" w:rsidR="004C7009" w:rsidRPr="008D6642" w:rsidRDefault="00C46837" w:rsidP="004C7009">
      <w:pPr>
        <w:spacing w:line="360" w:lineRule="auto"/>
        <w:rPr>
          <w:b/>
          <w:bCs/>
          <w:sz w:val="28"/>
          <w:szCs w:val="28"/>
        </w:rPr>
      </w:pPr>
      <w:r w:rsidRPr="008D6642">
        <w:rPr>
          <w:b/>
          <w:bCs/>
          <w:sz w:val="28"/>
          <w:szCs w:val="28"/>
        </w:rPr>
        <w:t>Lecturer Name: Bianca Sanfilippo</w:t>
      </w:r>
    </w:p>
    <w:p w14:paraId="13BC4957" w14:textId="7B7830A0" w:rsidR="00C46837" w:rsidRPr="008D6642" w:rsidRDefault="008D6642" w:rsidP="004C7009">
      <w:pPr>
        <w:spacing w:line="360" w:lineRule="auto"/>
        <w:rPr>
          <w:b/>
          <w:bCs/>
          <w:sz w:val="28"/>
          <w:szCs w:val="28"/>
        </w:rPr>
      </w:pPr>
      <w:r w:rsidRPr="008D6642">
        <w:rPr>
          <w:b/>
          <w:bCs/>
          <w:sz w:val="28"/>
          <w:szCs w:val="28"/>
        </w:rPr>
        <w:t>Date: 14/04/2022</w:t>
      </w:r>
      <w:r w:rsidR="00C46837" w:rsidRPr="008D6642">
        <w:rPr>
          <w:b/>
          <w:bCs/>
          <w:sz w:val="28"/>
          <w:szCs w:val="28"/>
        </w:rPr>
        <w:t xml:space="preserve"> </w:t>
      </w:r>
    </w:p>
    <w:p w14:paraId="03F9085B" w14:textId="3FB5D455" w:rsidR="00FA70FB" w:rsidRPr="00B97A79" w:rsidRDefault="005A2F3D">
      <w:pPr>
        <w:spacing w:line="360" w:lineRule="auto"/>
        <w:jc w:val="center"/>
      </w:pPr>
      <w:r w:rsidRPr="00B97A79">
        <w:br w:type="page"/>
      </w:r>
    </w:p>
    <w:p w14:paraId="6BCAFC2E" w14:textId="77777777" w:rsidR="00BB5282" w:rsidRDefault="00BB5282" w:rsidP="00B67E6A">
      <w:pPr>
        <w:keepNext/>
        <w:keepLines/>
        <w:pBdr>
          <w:top w:val="nil"/>
          <w:left w:val="nil"/>
          <w:bottom w:val="nil"/>
          <w:right w:val="nil"/>
          <w:between w:val="nil"/>
        </w:pBdr>
        <w:spacing w:before="480" w:line="360" w:lineRule="auto"/>
        <w:jc w:val="center"/>
        <w:rPr>
          <w:b/>
          <w:color w:val="000000"/>
          <w:sz w:val="28"/>
          <w:szCs w:val="28"/>
        </w:rPr>
      </w:pPr>
    </w:p>
    <w:p w14:paraId="03C2505F" w14:textId="122CCCF1" w:rsidR="00FA70FB" w:rsidRDefault="0084628E" w:rsidP="0084628E">
      <w:pPr>
        <w:keepNext/>
        <w:keepLines/>
        <w:pBdr>
          <w:top w:val="nil"/>
          <w:left w:val="nil"/>
          <w:bottom w:val="nil"/>
          <w:right w:val="nil"/>
          <w:between w:val="nil"/>
        </w:pBdr>
        <w:spacing w:before="480" w:line="360" w:lineRule="auto"/>
        <w:rPr>
          <w:b/>
          <w:color w:val="000000"/>
          <w:sz w:val="28"/>
          <w:szCs w:val="28"/>
        </w:rPr>
      </w:pPr>
      <w:r>
        <w:rPr>
          <w:b/>
          <w:color w:val="000000"/>
          <w:sz w:val="28"/>
          <w:szCs w:val="28"/>
        </w:rPr>
        <w:t xml:space="preserve">                                    </w:t>
      </w:r>
      <w:r w:rsidR="005A2F3D" w:rsidRPr="00B97A79">
        <w:rPr>
          <w:b/>
          <w:color w:val="000000"/>
          <w:sz w:val="28"/>
          <w:szCs w:val="28"/>
        </w:rPr>
        <w:t>Table of Contents</w:t>
      </w:r>
    </w:p>
    <w:p w14:paraId="67D132A8" w14:textId="5F914566" w:rsidR="00B67E6A" w:rsidRDefault="00B67E6A" w:rsidP="00B67E6A">
      <w:pPr>
        <w:keepNext/>
        <w:keepLines/>
        <w:pBdr>
          <w:top w:val="nil"/>
          <w:left w:val="nil"/>
          <w:bottom w:val="nil"/>
          <w:right w:val="nil"/>
          <w:between w:val="nil"/>
        </w:pBdr>
        <w:spacing w:before="480" w:line="360" w:lineRule="auto"/>
        <w:jc w:val="center"/>
        <w:rPr>
          <w:b/>
          <w:color w:val="000000"/>
          <w:sz w:val="28"/>
          <w:szCs w:val="28"/>
        </w:rPr>
      </w:pPr>
    </w:p>
    <w:p w14:paraId="18492A6A" w14:textId="37E8844D" w:rsidR="00C84B50" w:rsidRPr="002E0F12" w:rsidRDefault="00B67E6A">
      <w:pPr>
        <w:spacing w:line="360" w:lineRule="auto"/>
        <w:rPr>
          <w:rFonts w:ascii="Calibri" w:eastAsia="Calibri" w:hAnsi="Calibri" w:cs="Calibri"/>
          <w:b/>
          <w:color w:val="000000" w:themeColor="text1"/>
          <w:sz w:val="28"/>
          <w:szCs w:val="28"/>
        </w:rPr>
      </w:pPr>
      <w:r w:rsidRPr="002E0F12">
        <w:rPr>
          <w:rFonts w:ascii="Calibri" w:eastAsia="Calibri" w:hAnsi="Calibri" w:cs="Calibri"/>
          <w:b/>
          <w:color w:val="000000" w:themeColor="text1"/>
          <w:sz w:val="28"/>
          <w:szCs w:val="28"/>
        </w:rPr>
        <w:t>Introduction………………………………………………………………………………………</w:t>
      </w:r>
      <w:r w:rsidR="006475F5" w:rsidRPr="002E0F12">
        <w:rPr>
          <w:rFonts w:ascii="Calibri" w:eastAsia="Calibri" w:hAnsi="Calibri" w:cs="Calibri"/>
          <w:b/>
          <w:color w:val="000000" w:themeColor="text1"/>
          <w:sz w:val="28"/>
          <w:szCs w:val="28"/>
        </w:rPr>
        <w:t>…</w:t>
      </w:r>
      <w:proofErr w:type="gramStart"/>
      <w:r w:rsidR="00925F1D" w:rsidRPr="002E0F12">
        <w:rPr>
          <w:rFonts w:ascii="Calibri" w:eastAsia="Calibri" w:hAnsi="Calibri" w:cs="Calibri"/>
          <w:b/>
          <w:color w:val="000000" w:themeColor="text1"/>
          <w:sz w:val="28"/>
          <w:szCs w:val="28"/>
        </w:rPr>
        <w:t>….…</w:t>
      </w:r>
      <w:r w:rsidR="00412B85">
        <w:rPr>
          <w:rFonts w:ascii="Calibri" w:eastAsia="Calibri" w:hAnsi="Calibri" w:cs="Calibri"/>
          <w:b/>
          <w:color w:val="000000" w:themeColor="text1"/>
          <w:sz w:val="28"/>
          <w:szCs w:val="28"/>
        </w:rPr>
        <w:t>.</w:t>
      </w:r>
      <w:r w:rsidR="00925F1D" w:rsidRPr="002E0F12">
        <w:rPr>
          <w:rFonts w:ascii="Calibri" w:eastAsia="Calibri" w:hAnsi="Calibri" w:cs="Calibri"/>
          <w:b/>
          <w:color w:val="000000" w:themeColor="text1"/>
          <w:sz w:val="28"/>
          <w:szCs w:val="28"/>
        </w:rPr>
        <w:t>.</w:t>
      </w:r>
      <w:proofErr w:type="gramEnd"/>
      <w:r w:rsidRPr="002E0F12">
        <w:rPr>
          <w:rFonts w:ascii="Calibri" w:eastAsia="Calibri" w:hAnsi="Calibri" w:cs="Calibri"/>
          <w:b/>
          <w:color w:val="000000" w:themeColor="text1"/>
          <w:sz w:val="28"/>
          <w:szCs w:val="28"/>
        </w:rPr>
        <w:t>3</w:t>
      </w:r>
    </w:p>
    <w:p w14:paraId="49DE8853" w14:textId="78B44C85" w:rsidR="00C84B50" w:rsidRPr="002E0F12" w:rsidRDefault="00C84B50">
      <w:pPr>
        <w:spacing w:line="360" w:lineRule="auto"/>
        <w:rPr>
          <w:rFonts w:ascii="Calibri" w:eastAsia="Calibri" w:hAnsi="Calibri" w:cs="Calibri"/>
          <w:b/>
          <w:color w:val="000000" w:themeColor="text1"/>
          <w:sz w:val="28"/>
          <w:szCs w:val="28"/>
        </w:rPr>
      </w:pPr>
      <w:r w:rsidRPr="002E0F12">
        <w:rPr>
          <w:rFonts w:ascii="Calibri" w:eastAsia="Calibri" w:hAnsi="Calibri" w:cs="Calibri"/>
          <w:b/>
          <w:color w:val="000000" w:themeColor="text1"/>
          <w:sz w:val="28"/>
          <w:szCs w:val="28"/>
        </w:rPr>
        <w:t>Discussion on OCD……………………………………………………………………</w:t>
      </w:r>
      <w:r w:rsidR="006475F5" w:rsidRPr="002E0F12">
        <w:rPr>
          <w:rFonts w:ascii="Calibri" w:eastAsia="Calibri" w:hAnsi="Calibri" w:cs="Calibri"/>
          <w:b/>
          <w:color w:val="000000" w:themeColor="text1"/>
          <w:sz w:val="28"/>
          <w:szCs w:val="28"/>
        </w:rPr>
        <w:t>……</w:t>
      </w:r>
      <w:r w:rsidRPr="002E0F12">
        <w:rPr>
          <w:rFonts w:ascii="Calibri" w:eastAsia="Calibri" w:hAnsi="Calibri" w:cs="Calibri"/>
          <w:b/>
          <w:color w:val="000000" w:themeColor="text1"/>
          <w:sz w:val="28"/>
          <w:szCs w:val="28"/>
        </w:rPr>
        <w:t>………</w:t>
      </w:r>
      <w:r w:rsidR="00925F1D" w:rsidRPr="002E0F12">
        <w:rPr>
          <w:rFonts w:ascii="Calibri" w:eastAsia="Calibri" w:hAnsi="Calibri" w:cs="Calibri"/>
          <w:b/>
          <w:color w:val="000000" w:themeColor="text1"/>
          <w:sz w:val="28"/>
          <w:szCs w:val="28"/>
        </w:rPr>
        <w:t>…</w:t>
      </w:r>
      <w:r w:rsidR="00412B85">
        <w:rPr>
          <w:rFonts w:ascii="Calibri" w:eastAsia="Calibri" w:hAnsi="Calibri" w:cs="Calibri"/>
          <w:b/>
          <w:color w:val="000000" w:themeColor="text1"/>
          <w:sz w:val="28"/>
          <w:szCs w:val="28"/>
        </w:rPr>
        <w:t>.</w:t>
      </w:r>
      <w:r w:rsidRPr="002E0F12">
        <w:rPr>
          <w:rFonts w:ascii="Calibri" w:eastAsia="Calibri" w:hAnsi="Calibri" w:cs="Calibri"/>
          <w:b/>
          <w:color w:val="000000" w:themeColor="text1"/>
          <w:sz w:val="28"/>
          <w:szCs w:val="28"/>
        </w:rPr>
        <w:t>3</w:t>
      </w:r>
      <w:r w:rsidR="00412B85">
        <w:rPr>
          <w:rFonts w:ascii="Calibri" w:eastAsia="Calibri" w:hAnsi="Calibri" w:cs="Calibri"/>
          <w:b/>
          <w:color w:val="000000" w:themeColor="text1"/>
          <w:sz w:val="28"/>
          <w:szCs w:val="28"/>
        </w:rPr>
        <w:t>-4</w:t>
      </w:r>
      <w:r w:rsidRPr="002E0F12">
        <w:rPr>
          <w:rFonts w:ascii="Calibri" w:eastAsia="Calibri" w:hAnsi="Calibri" w:cs="Calibri"/>
          <w:b/>
          <w:color w:val="000000" w:themeColor="text1"/>
          <w:sz w:val="28"/>
          <w:szCs w:val="28"/>
        </w:rPr>
        <w:t xml:space="preserve"> </w:t>
      </w:r>
    </w:p>
    <w:p w14:paraId="25CBD257" w14:textId="1613FCA3" w:rsidR="00EB430D" w:rsidRPr="002E0F12" w:rsidRDefault="00C84B50">
      <w:pPr>
        <w:spacing w:line="360" w:lineRule="auto"/>
        <w:rPr>
          <w:rFonts w:ascii="Calibri" w:eastAsia="Calibri" w:hAnsi="Calibri" w:cs="Calibri"/>
          <w:b/>
          <w:color w:val="000000" w:themeColor="text1"/>
          <w:sz w:val="28"/>
          <w:szCs w:val="28"/>
        </w:rPr>
      </w:pPr>
      <w:r w:rsidRPr="002E0F12">
        <w:rPr>
          <w:rFonts w:ascii="Calibri" w:eastAsia="Calibri" w:hAnsi="Calibri" w:cs="Calibri"/>
          <w:b/>
          <w:color w:val="000000" w:themeColor="text1"/>
          <w:sz w:val="28"/>
          <w:szCs w:val="28"/>
        </w:rPr>
        <w:t xml:space="preserve">Overview and evaluation </w:t>
      </w:r>
      <w:r w:rsidR="00F059CE" w:rsidRPr="002E0F12">
        <w:rPr>
          <w:rFonts w:ascii="Calibri" w:eastAsia="Calibri" w:hAnsi="Calibri" w:cs="Calibri"/>
          <w:b/>
          <w:color w:val="000000" w:themeColor="text1"/>
          <w:sz w:val="28"/>
          <w:szCs w:val="28"/>
        </w:rPr>
        <w:t>historical and contemporary</w:t>
      </w:r>
      <w:r w:rsidR="000873B1" w:rsidRPr="002E0F12">
        <w:rPr>
          <w:rFonts w:ascii="Calibri" w:eastAsia="Calibri" w:hAnsi="Calibri" w:cs="Calibri"/>
          <w:b/>
          <w:color w:val="000000" w:themeColor="text1"/>
          <w:sz w:val="28"/>
          <w:szCs w:val="28"/>
        </w:rPr>
        <w:t xml:space="preserve"> support,</w:t>
      </w:r>
      <w:r w:rsidR="00F059CE" w:rsidRPr="002E0F12">
        <w:rPr>
          <w:rFonts w:ascii="Calibri" w:eastAsia="Calibri" w:hAnsi="Calibri" w:cs="Calibri"/>
          <w:b/>
          <w:color w:val="000000" w:themeColor="text1"/>
          <w:sz w:val="28"/>
          <w:szCs w:val="28"/>
        </w:rPr>
        <w:t xml:space="preserve"> treatment</w:t>
      </w:r>
      <w:r w:rsidR="000873B1" w:rsidRPr="002E0F12">
        <w:rPr>
          <w:rFonts w:ascii="Calibri" w:eastAsia="Calibri" w:hAnsi="Calibri" w:cs="Calibri"/>
          <w:b/>
          <w:color w:val="000000" w:themeColor="text1"/>
          <w:sz w:val="28"/>
          <w:szCs w:val="28"/>
        </w:rPr>
        <w:t xml:space="preserve"> and provision </w:t>
      </w:r>
      <w:r w:rsidR="006475F5" w:rsidRPr="002E0F12">
        <w:rPr>
          <w:rFonts w:ascii="Calibri" w:eastAsia="Calibri" w:hAnsi="Calibri" w:cs="Calibri"/>
          <w:b/>
          <w:color w:val="000000" w:themeColor="text1"/>
          <w:sz w:val="28"/>
          <w:szCs w:val="28"/>
        </w:rPr>
        <w:t>………………………………………………………………………….……………</w:t>
      </w:r>
      <w:proofErr w:type="gramStart"/>
      <w:r w:rsidR="00925F1D" w:rsidRPr="002E0F12">
        <w:rPr>
          <w:rFonts w:ascii="Calibri" w:eastAsia="Calibri" w:hAnsi="Calibri" w:cs="Calibri"/>
          <w:b/>
          <w:color w:val="000000" w:themeColor="text1"/>
          <w:sz w:val="28"/>
          <w:szCs w:val="28"/>
        </w:rPr>
        <w:t>….</w:t>
      </w:r>
      <w:r w:rsidR="00BB5282">
        <w:rPr>
          <w:rFonts w:ascii="Calibri" w:eastAsia="Calibri" w:hAnsi="Calibri" w:cs="Calibri"/>
          <w:b/>
          <w:color w:val="000000" w:themeColor="text1"/>
          <w:sz w:val="28"/>
          <w:szCs w:val="28"/>
        </w:rPr>
        <w:t>.</w:t>
      </w:r>
      <w:proofErr w:type="gramEnd"/>
      <w:r w:rsidR="006475F5" w:rsidRPr="002E0F12">
        <w:rPr>
          <w:rFonts w:ascii="Calibri" w:eastAsia="Calibri" w:hAnsi="Calibri" w:cs="Calibri"/>
          <w:b/>
          <w:color w:val="000000" w:themeColor="text1"/>
          <w:sz w:val="28"/>
          <w:szCs w:val="28"/>
        </w:rPr>
        <w:t>4</w:t>
      </w:r>
      <w:r w:rsidR="00BB5282">
        <w:rPr>
          <w:rFonts w:ascii="Calibri" w:eastAsia="Calibri" w:hAnsi="Calibri" w:cs="Calibri"/>
          <w:b/>
          <w:color w:val="000000" w:themeColor="text1"/>
          <w:sz w:val="28"/>
          <w:szCs w:val="28"/>
        </w:rPr>
        <w:t>-5</w:t>
      </w:r>
    </w:p>
    <w:p w14:paraId="166FA788" w14:textId="5CB3B962" w:rsidR="0062284C" w:rsidRPr="002E0F12" w:rsidRDefault="00EB430D" w:rsidP="0062284C">
      <w:pPr>
        <w:spacing w:line="360" w:lineRule="auto"/>
        <w:rPr>
          <w:rFonts w:ascii="Calibri" w:eastAsia="Calibri" w:hAnsi="Calibri" w:cs="Calibri"/>
          <w:b/>
          <w:color w:val="000000" w:themeColor="text1"/>
          <w:sz w:val="28"/>
          <w:szCs w:val="28"/>
        </w:rPr>
      </w:pPr>
      <w:r w:rsidRPr="002E0F12">
        <w:rPr>
          <w:rFonts w:ascii="Calibri" w:eastAsia="Calibri" w:hAnsi="Calibri" w:cs="Calibri"/>
          <w:b/>
          <w:color w:val="000000" w:themeColor="text1"/>
          <w:sz w:val="28"/>
          <w:szCs w:val="28"/>
        </w:rPr>
        <w:t>Analysis of the positive aspect of treatment available for OCD……………</w:t>
      </w:r>
      <w:r w:rsidR="00412B85">
        <w:rPr>
          <w:rFonts w:ascii="Calibri" w:eastAsia="Calibri" w:hAnsi="Calibri" w:cs="Calibri"/>
          <w:b/>
          <w:color w:val="000000" w:themeColor="text1"/>
          <w:sz w:val="28"/>
          <w:szCs w:val="28"/>
        </w:rPr>
        <w:t>.</w:t>
      </w:r>
      <w:r w:rsidRPr="002E0F12">
        <w:rPr>
          <w:rFonts w:ascii="Calibri" w:eastAsia="Calibri" w:hAnsi="Calibri" w:cs="Calibri"/>
          <w:b/>
          <w:color w:val="000000" w:themeColor="text1"/>
          <w:sz w:val="28"/>
          <w:szCs w:val="28"/>
        </w:rPr>
        <w:t>…</w:t>
      </w:r>
      <w:r w:rsidR="00925F1D" w:rsidRPr="002E0F12">
        <w:rPr>
          <w:rFonts w:ascii="Calibri" w:eastAsia="Calibri" w:hAnsi="Calibri" w:cs="Calibri"/>
          <w:b/>
          <w:color w:val="000000" w:themeColor="text1"/>
          <w:sz w:val="28"/>
          <w:szCs w:val="28"/>
        </w:rPr>
        <w:t>…</w:t>
      </w:r>
      <w:r w:rsidR="00BB5282">
        <w:rPr>
          <w:rFonts w:ascii="Calibri" w:eastAsia="Calibri" w:hAnsi="Calibri" w:cs="Calibri"/>
          <w:b/>
          <w:color w:val="000000" w:themeColor="text1"/>
          <w:sz w:val="28"/>
          <w:szCs w:val="28"/>
        </w:rPr>
        <w:t>5-6</w:t>
      </w:r>
    </w:p>
    <w:p w14:paraId="5B27483C" w14:textId="668BA5B0" w:rsidR="0062284C" w:rsidRDefault="0062284C" w:rsidP="0062284C">
      <w:pPr>
        <w:spacing w:line="360" w:lineRule="auto"/>
        <w:rPr>
          <w:b/>
          <w:bCs/>
          <w:color w:val="000000" w:themeColor="text1"/>
          <w:sz w:val="24"/>
          <w:szCs w:val="24"/>
        </w:rPr>
      </w:pPr>
      <w:r w:rsidRPr="002E0F12">
        <w:rPr>
          <w:b/>
          <w:bCs/>
          <w:color w:val="000000" w:themeColor="text1"/>
          <w:sz w:val="24"/>
          <w:szCs w:val="24"/>
        </w:rPr>
        <w:t xml:space="preserve">Discussion on the advantages in the provision, professional </w:t>
      </w:r>
      <w:proofErr w:type="gramStart"/>
      <w:r w:rsidRPr="002E0F12">
        <w:rPr>
          <w:b/>
          <w:bCs/>
          <w:color w:val="000000" w:themeColor="text1"/>
          <w:sz w:val="24"/>
          <w:szCs w:val="24"/>
        </w:rPr>
        <w:t>support</w:t>
      </w:r>
      <w:proofErr w:type="gramEnd"/>
      <w:r w:rsidRPr="002E0F12">
        <w:rPr>
          <w:b/>
          <w:bCs/>
          <w:color w:val="000000" w:themeColor="text1"/>
          <w:sz w:val="24"/>
          <w:szCs w:val="24"/>
        </w:rPr>
        <w:t xml:space="preserve"> or policy about OCD ………………………………………………………………………………</w:t>
      </w:r>
      <w:r w:rsidR="00412B85">
        <w:rPr>
          <w:b/>
          <w:bCs/>
          <w:color w:val="000000" w:themeColor="text1"/>
          <w:sz w:val="24"/>
          <w:szCs w:val="24"/>
        </w:rPr>
        <w:t>….7</w:t>
      </w:r>
    </w:p>
    <w:p w14:paraId="40D6CFD3" w14:textId="75DBC1E2" w:rsidR="00412B85" w:rsidRDefault="00412B85" w:rsidP="0062284C">
      <w:pPr>
        <w:spacing w:line="360" w:lineRule="auto"/>
        <w:rPr>
          <w:b/>
          <w:bCs/>
          <w:color w:val="000000" w:themeColor="text1"/>
          <w:sz w:val="24"/>
          <w:szCs w:val="24"/>
        </w:rPr>
      </w:pPr>
      <w:r>
        <w:rPr>
          <w:b/>
          <w:bCs/>
          <w:color w:val="000000" w:themeColor="text1"/>
          <w:sz w:val="24"/>
          <w:szCs w:val="24"/>
        </w:rPr>
        <w:t>Conclusion …………………………………………………………………………………7</w:t>
      </w:r>
    </w:p>
    <w:p w14:paraId="0AAA00C7" w14:textId="56C0DE1D" w:rsidR="00BB5282" w:rsidRDefault="00BB5282" w:rsidP="0062284C">
      <w:pPr>
        <w:spacing w:line="360" w:lineRule="auto"/>
        <w:rPr>
          <w:b/>
          <w:bCs/>
          <w:color w:val="000000" w:themeColor="text1"/>
          <w:sz w:val="24"/>
          <w:szCs w:val="24"/>
        </w:rPr>
      </w:pPr>
      <w:r>
        <w:rPr>
          <w:b/>
          <w:bCs/>
          <w:color w:val="000000" w:themeColor="text1"/>
          <w:sz w:val="24"/>
          <w:szCs w:val="24"/>
        </w:rPr>
        <w:t>Reference …………………………………………………………………………………8-9</w:t>
      </w:r>
    </w:p>
    <w:p w14:paraId="4015EFE7" w14:textId="7B982041" w:rsidR="00C807B1" w:rsidRPr="002E0F12" w:rsidRDefault="00C807B1" w:rsidP="0062284C">
      <w:pPr>
        <w:spacing w:line="360" w:lineRule="auto"/>
        <w:rPr>
          <w:rFonts w:ascii="Calibri" w:eastAsia="Calibri" w:hAnsi="Calibri" w:cs="Calibri"/>
          <w:b/>
          <w:bCs/>
          <w:color w:val="000000" w:themeColor="text1"/>
          <w:sz w:val="28"/>
          <w:szCs w:val="28"/>
        </w:rPr>
      </w:pPr>
      <w:r>
        <w:rPr>
          <w:b/>
          <w:bCs/>
          <w:color w:val="000000" w:themeColor="text1"/>
          <w:sz w:val="24"/>
          <w:szCs w:val="24"/>
        </w:rPr>
        <w:t>Appendix ………………………………………………………………………</w:t>
      </w:r>
      <w:proofErr w:type="gramStart"/>
      <w:r>
        <w:rPr>
          <w:b/>
          <w:bCs/>
          <w:color w:val="000000" w:themeColor="text1"/>
          <w:sz w:val="24"/>
          <w:szCs w:val="24"/>
        </w:rPr>
        <w:t>…..</w:t>
      </w:r>
      <w:proofErr w:type="gramEnd"/>
      <w:r>
        <w:rPr>
          <w:b/>
          <w:bCs/>
          <w:color w:val="000000" w:themeColor="text1"/>
          <w:sz w:val="24"/>
          <w:szCs w:val="24"/>
        </w:rPr>
        <w:t>…..10-17</w:t>
      </w:r>
    </w:p>
    <w:p w14:paraId="3DD5910B" w14:textId="77777777" w:rsidR="0062284C" w:rsidRDefault="0062284C">
      <w:pPr>
        <w:spacing w:line="360" w:lineRule="auto"/>
        <w:rPr>
          <w:rFonts w:ascii="Calibri" w:eastAsia="Calibri" w:hAnsi="Calibri" w:cs="Calibri"/>
          <w:b/>
          <w:color w:val="366091"/>
          <w:sz w:val="28"/>
          <w:szCs w:val="28"/>
        </w:rPr>
      </w:pPr>
    </w:p>
    <w:p w14:paraId="47190E76" w14:textId="1733B7F2" w:rsidR="00FA70FB" w:rsidRPr="00B97A79" w:rsidRDefault="005A2F3D">
      <w:pPr>
        <w:spacing w:line="360" w:lineRule="auto"/>
        <w:rPr>
          <w:b/>
          <w:color w:val="000000"/>
          <w:sz w:val="32"/>
          <w:szCs w:val="32"/>
        </w:rPr>
      </w:pPr>
      <w:r w:rsidRPr="00B97A79">
        <w:br w:type="page"/>
      </w:r>
    </w:p>
    <w:p w14:paraId="274C8F46" w14:textId="77777777" w:rsidR="00FA70FB" w:rsidRPr="00B97A79" w:rsidRDefault="005A2F3D">
      <w:pPr>
        <w:pStyle w:val="Heading1"/>
      </w:pPr>
      <w:r w:rsidRPr="00B97A79">
        <w:lastRenderedPageBreak/>
        <w:t xml:space="preserve">Introduction </w:t>
      </w:r>
    </w:p>
    <w:p w14:paraId="3F213211" w14:textId="77777777" w:rsidR="00FA70FB" w:rsidRPr="00B97A79" w:rsidRDefault="005A2F3D">
      <w:pPr>
        <w:pBdr>
          <w:top w:val="nil"/>
          <w:left w:val="nil"/>
          <w:bottom w:val="nil"/>
          <w:right w:val="nil"/>
          <w:between w:val="nil"/>
        </w:pBdr>
        <w:spacing w:line="360" w:lineRule="auto"/>
        <w:jc w:val="both"/>
        <w:rPr>
          <w:color w:val="000000"/>
        </w:rPr>
      </w:pPr>
      <w:r w:rsidRPr="00B97A79">
        <w:rPr>
          <w:color w:val="000000"/>
        </w:rPr>
        <w:t xml:space="preserve">Mental health disorder refers to the conditions that affect one’s thinking pattern, behavioural attributes and </w:t>
      </w:r>
      <w:proofErr w:type="gramStart"/>
      <w:r w:rsidRPr="00B97A79">
        <w:rPr>
          <w:color w:val="000000"/>
        </w:rPr>
        <w:t>overall</w:t>
      </w:r>
      <w:proofErr w:type="gramEnd"/>
      <w:r w:rsidRPr="00B97A79">
        <w:rPr>
          <w:color w:val="000000"/>
        </w:rPr>
        <w:t xml:space="preserve"> </w:t>
      </w:r>
      <w:proofErr w:type="spellStart"/>
      <w:r w:rsidRPr="00B97A79">
        <w:rPr>
          <w:color w:val="000000"/>
        </w:rPr>
        <w:t>well being</w:t>
      </w:r>
      <w:proofErr w:type="spellEnd"/>
      <w:r w:rsidRPr="00B97A79">
        <w:rPr>
          <w:color w:val="000000"/>
        </w:rPr>
        <w:t xml:space="preserve">. According to ICD-10, OCD is a type of anxiety disorder that comes with the diagnosis code of F42. This study aims to present the evaluation of the contemporary and historical provisions, supports and treatments available as specified in the ICD from the World Health Organisation (WHO). </w:t>
      </w:r>
    </w:p>
    <w:p w14:paraId="778A9482" w14:textId="77777777" w:rsidR="00FA70FB" w:rsidRPr="00B97A79" w:rsidRDefault="005A2F3D">
      <w:pPr>
        <w:pStyle w:val="Heading1"/>
      </w:pPr>
      <w:r w:rsidRPr="00B97A79">
        <w:t xml:space="preserve">Discussion on OCD </w:t>
      </w:r>
    </w:p>
    <w:p w14:paraId="1A70335E" w14:textId="77777777" w:rsidR="00FA70FB" w:rsidRPr="00B97A79" w:rsidRDefault="005A2F3D">
      <w:pPr>
        <w:pBdr>
          <w:top w:val="nil"/>
          <w:left w:val="nil"/>
          <w:bottom w:val="nil"/>
          <w:right w:val="nil"/>
          <w:between w:val="nil"/>
        </w:pBdr>
        <w:spacing w:line="360" w:lineRule="auto"/>
        <w:jc w:val="both"/>
        <w:rPr>
          <w:color w:val="000000"/>
        </w:rPr>
      </w:pPr>
      <w:r w:rsidRPr="00B97A79">
        <w:rPr>
          <w:color w:val="000000"/>
        </w:rPr>
        <w:t xml:space="preserve">OCD or obsessive-compulsive disorder is a type of anxiety disorder that is characterised by repeated thoughts and sensations and the urge to do a particular work over and over. As per the definition presented by DSM V, OCD refers to a clinical condition with persistent and recurring thoughts that are experienced by the individual that may affect the everyday activities of the people. According to the ICD, obsessive-compulsive disorder consists of the tendency of </w:t>
      </w:r>
      <w:proofErr w:type="gramStart"/>
      <w:r w:rsidRPr="00B97A79">
        <w:rPr>
          <w:color w:val="000000"/>
        </w:rPr>
        <w:t>checking(</w:t>
      </w:r>
      <w:proofErr w:type="gramEnd"/>
      <w:r w:rsidRPr="00B97A79">
        <w:rPr>
          <w:color w:val="000000"/>
        </w:rPr>
        <w:t>locks, alarms, medical conditions), fear of contamination, urge for making a symmetry of things, and unwanted and intrusive thoughts. Individuals with the problem with compulsion and obsession are characterised by their inherent beliefs that affect the social and psychological activities, decreases the ability to get an insight into the circumstances and in some case extreme delusional beliefs (Kogan</w:t>
      </w:r>
      <w:r w:rsidRPr="00B97A79">
        <w:rPr>
          <w:i/>
          <w:color w:val="000000"/>
        </w:rPr>
        <w:t xml:space="preserve"> et al., </w:t>
      </w:r>
      <w:r w:rsidRPr="00B97A79">
        <w:rPr>
          <w:color w:val="000000"/>
        </w:rPr>
        <w:t xml:space="preserve">2020). </w:t>
      </w:r>
    </w:p>
    <w:p w14:paraId="5D6F659A" w14:textId="77777777" w:rsidR="00FA70FB" w:rsidRPr="00B97A79" w:rsidRDefault="005A2F3D">
      <w:pPr>
        <w:pBdr>
          <w:top w:val="nil"/>
          <w:left w:val="nil"/>
          <w:bottom w:val="nil"/>
          <w:right w:val="nil"/>
          <w:between w:val="nil"/>
        </w:pBdr>
        <w:spacing w:line="360" w:lineRule="auto"/>
        <w:jc w:val="both"/>
        <w:rPr>
          <w:color w:val="000000"/>
        </w:rPr>
      </w:pPr>
      <w:r w:rsidRPr="00B97A79">
        <w:rPr>
          <w:color w:val="000000"/>
        </w:rPr>
        <w:t xml:space="preserve">The signs and symptoms of OCD can be categorised into two segments. The symptoms related to obsessive behaviour includes the state of being obsessed with rules and other social norms, fear of contamination of any diseases or specks of dirt, having difficulty in understanding other person’s point of view, having effective doubts about the </w:t>
      </w:r>
      <w:proofErr w:type="gramStart"/>
      <w:r w:rsidRPr="00B97A79">
        <w:rPr>
          <w:color w:val="000000"/>
        </w:rPr>
        <w:t>circumstances</w:t>
      </w:r>
      <w:proofErr w:type="gramEnd"/>
      <w:r w:rsidRPr="00B97A79">
        <w:rPr>
          <w:color w:val="000000"/>
        </w:rPr>
        <w:t xml:space="preserve"> and tolerating uncertainty, tendency to put things symmetrically and in order. In some cases, the obsessive behaviour of a person can result in aggression or violence or self-harming thoughts </w:t>
      </w:r>
      <w:proofErr w:type="gramStart"/>
      <w:r w:rsidRPr="00B97A79">
        <w:rPr>
          <w:color w:val="000000"/>
        </w:rPr>
        <w:t>as a result of</w:t>
      </w:r>
      <w:proofErr w:type="gramEnd"/>
      <w:r w:rsidRPr="00B97A79">
        <w:rPr>
          <w:color w:val="000000"/>
        </w:rPr>
        <w:t xml:space="preserve"> the intrusive and unwanted thoughts of the individual (</w:t>
      </w:r>
      <w:proofErr w:type="spellStart"/>
      <w:r w:rsidRPr="00B97A79">
        <w:rPr>
          <w:color w:val="000000"/>
        </w:rPr>
        <w:t>Gecaite</w:t>
      </w:r>
      <w:proofErr w:type="spellEnd"/>
      <w:r w:rsidRPr="00B97A79">
        <w:rPr>
          <w:color w:val="000000"/>
        </w:rPr>
        <w:t xml:space="preserve"> </w:t>
      </w:r>
      <w:proofErr w:type="spellStart"/>
      <w:r w:rsidRPr="00B97A79">
        <w:rPr>
          <w:color w:val="000000"/>
        </w:rPr>
        <w:t>Stonciene</w:t>
      </w:r>
      <w:proofErr w:type="spellEnd"/>
      <w:r w:rsidRPr="00B97A79">
        <w:rPr>
          <w:i/>
          <w:color w:val="000000"/>
        </w:rPr>
        <w:t xml:space="preserve"> et al.,</w:t>
      </w:r>
      <w:r w:rsidRPr="00B97A79">
        <w:rPr>
          <w:color w:val="000000"/>
        </w:rPr>
        <w:t xml:space="preserve"> 2021). Compulsive behaviour is similar in terms of following some norms however, these norms are not always created by societal construction. The compulsive behaviour is characterised by repetitive attitudes in simple daily activities, checking locks or other things repetitively and minutely, opting for orderliness and a strict discipline in doing even some of the simple activities, and demanding reassurance even over simpler things. The severity of these symptoms may vary according to the genetic conditions, age of the patient and other attributes related to their mental health. OCD can be caused by various reasons such as genetic linkages, the natural reaction of the central nervous system of the human body, </w:t>
      </w:r>
      <w:r w:rsidRPr="00B97A79">
        <w:t>post-traumatic</w:t>
      </w:r>
      <w:r w:rsidRPr="00B97A79">
        <w:rPr>
          <w:color w:val="000000"/>
        </w:rPr>
        <w:t xml:space="preserve"> </w:t>
      </w:r>
      <w:proofErr w:type="gramStart"/>
      <w:r w:rsidRPr="00B97A79">
        <w:rPr>
          <w:color w:val="000000"/>
        </w:rPr>
        <w:t>syndromes</w:t>
      </w:r>
      <w:proofErr w:type="gramEnd"/>
      <w:r w:rsidRPr="00B97A79">
        <w:rPr>
          <w:color w:val="000000"/>
        </w:rPr>
        <w:t xml:space="preserve"> and other associative environmental learning (Martin </w:t>
      </w:r>
      <w:r w:rsidRPr="00B97A79">
        <w:rPr>
          <w:i/>
          <w:color w:val="000000"/>
        </w:rPr>
        <w:t xml:space="preserve">et al., </w:t>
      </w:r>
      <w:r w:rsidRPr="00B97A79">
        <w:rPr>
          <w:color w:val="000000"/>
        </w:rPr>
        <w:t xml:space="preserve">2020). </w:t>
      </w:r>
    </w:p>
    <w:p w14:paraId="1599B797" w14:textId="77777777" w:rsidR="00FA70FB" w:rsidRPr="00B97A79" w:rsidRDefault="005A2F3D">
      <w:pPr>
        <w:pBdr>
          <w:top w:val="nil"/>
          <w:left w:val="nil"/>
          <w:bottom w:val="nil"/>
          <w:right w:val="nil"/>
          <w:between w:val="nil"/>
        </w:pBdr>
        <w:spacing w:line="360" w:lineRule="auto"/>
        <w:jc w:val="both"/>
        <w:rPr>
          <w:color w:val="000000"/>
        </w:rPr>
      </w:pPr>
      <w:r w:rsidRPr="00B97A79">
        <w:rPr>
          <w:color w:val="000000"/>
        </w:rPr>
        <w:lastRenderedPageBreak/>
        <w:t xml:space="preserve">Complications for </w:t>
      </w:r>
      <w:r w:rsidRPr="00B97A79">
        <w:t>obsessive-compulsive</w:t>
      </w:r>
      <w:r w:rsidRPr="00B97A79">
        <w:rPr>
          <w:color w:val="000000"/>
        </w:rPr>
        <w:t xml:space="preserve"> disorder in the individual may include various risk factors such as exclusion from societal and </w:t>
      </w:r>
      <w:r w:rsidRPr="00B97A79">
        <w:t>community-based</w:t>
      </w:r>
      <w:r w:rsidRPr="00B97A79">
        <w:rPr>
          <w:color w:val="000000"/>
        </w:rPr>
        <w:t xml:space="preserve"> events, troubled relationships, difficulty in addressing day to day activities and other mental health issues such as severe anxiety disorder, bipolar </w:t>
      </w:r>
      <w:proofErr w:type="gramStart"/>
      <w:r w:rsidRPr="00B97A79">
        <w:rPr>
          <w:color w:val="000000"/>
        </w:rPr>
        <w:t>disorder</w:t>
      </w:r>
      <w:proofErr w:type="gramEnd"/>
      <w:r w:rsidRPr="00B97A79">
        <w:rPr>
          <w:color w:val="000000"/>
        </w:rPr>
        <w:t xml:space="preserve"> and depression. The related medical conditions of OCD include body dysmorphic disorder which efficiently affects one’s look, hoarding disorder which refers to the habit of collecting things, pathological laughing and crying, excoriation or the habit of pickling at one’s own skin, and trichotillomania which refers to the habit of eating and pulling one’s own hair (</w:t>
      </w:r>
      <w:proofErr w:type="spellStart"/>
      <w:r w:rsidRPr="00B97A79">
        <w:rPr>
          <w:color w:val="000000"/>
        </w:rPr>
        <w:t>Aspvall</w:t>
      </w:r>
      <w:proofErr w:type="spellEnd"/>
      <w:r w:rsidRPr="00B97A79">
        <w:rPr>
          <w:color w:val="000000"/>
        </w:rPr>
        <w:t xml:space="preserve"> </w:t>
      </w:r>
      <w:r w:rsidRPr="00B97A79">
        <w:rPr>
          <w:i/>
          <w:color w:val="000000"/>
        </w:rPr>
        <w:t>et al.,</w:t>
      </w:r>
      <w:r w:rsidRPr="00B97A79">
        <w:rPr>
          <w:color w:val="000000"/>
        </w:rPr>
        <w:t xml:space="preserve"> 2020). </w:t>
      </w:r>
    </w:p>
    <w:p w14:paraId="4524CBE2" w14:textId="77777777" w:rsidR="00FA70FB" w:rsidRPr="00B67E6A" w:rsidRDefault="005A2F3D">
      <w:pPr>
        <w:pBdr>
          <w:top w:val="nil"/>
          <w:left w:val="nil"/>
          <w:bottom w:val="nil"/>
          <w:right w:val="nil"/>
          <w:between w:val="nil"/>
        </w:pBdr>
        <w:spacing w:line="360" w:lineRule="auto"/>
        <w:jc w:val="both"/>
        <w:rPr>
          <w:color w:val="000000" w:themeColor="text1"/>
        </w:rPr>
      </w:pPr>
      <w:r w:rsidRPr="00B67E6A">
        <w:rPr>
          <w:color w:val="000000" w:themeColor="text1"/>
        </w:rPr>
        <w:t>OCD can be diagnosed with the help of the psychological evaluation of the symptoms that include intrusive thoughts and feelings and other behavioural patterns that hampers the overall daily activities and affects the overall wellbeing of an individual. According to NICE guidelines and the classifications of ICD the psychological; evaluation of OCD is characterised by the prevailing symptoms that remain more than one hour per day. the diagnosis of OCD includes the acknowledgement of the obsessive or compulsive thoughts by the patients that are excessive and unreasonably marked distress although it may vary from person to person (</w:t>
      </w:r>
      <w:proofErr w:type="spellStart"/>
      <w:r w:rsidRPr="00B67E6A">
        <w:rPr>
          <w:color w:val="000000" w:themeColor="text1"/>
        </w:rPr>
        <w:t>ocduk</w:t>
      </w:r>
      <w:proofErr w:type="spellEnd"/>
      <w:r w:rsidRPr="00B67E6A">
        <w:rPr>
          <w:color w:val="000000" w:themeColor="text1"/>
        </w:rPr>
        <w:t xml:space="preserve">, 2022). </w:t>
      </w:r>
    </w:p>
    <w:p w14:paraId="2FAE8780" w14:textId="77777777" w:rsidR="00FA70FB" w:rsidRPr="00B97A79" w:rsidRDefault="005A2F3D">
      <w:pPr>
        <w:pStyle w:val="Heading1"/>
      </w:pPr>
      <w:r w:rsidRPr="00B97A79">
        <w:t xml:space="preserve">Overview and evaluation of the historical and contemporary support, </w:t>
      </w:r>
      <w:proofErr w:type="gramStart"/>
      <w:r w:rsidRPr="00B97A79">
        <w:t>treatment</w:t>
      </w:r>
      <w:proofErr w:type="gramEnd"/>
      <w:r w:rsidRPr="00B97A79">
        <w:t xml:space="preserve"> and provisions </w:t>
      </w:r>
    </w:p>
    <w:p w14:paraId="559110A4" w14:textId="77777777" w:rsidR="00FA70FB" w:rsidRPr="00B97A79" w:rsidRDefault="005A2F3D">
      <w:pPr>
        <w:pBdr>
          <w:top w:val="nil"/>
          <w:left w:val="nil"/>
          <w:bottom w:val="nil"/>
          <w:right w:val="nil"/>
          <w:between w:val="nil"/>
        </w:pBdr>
        <w:spacing w:line="360" w:lineRule="auto"/>
        <w:jc w:val="both"/>
        <w:rPr>
          <w:color w:val="000000"/>
        </w:rPr>
      </w:pPr>
      <w:r w:rsidRPr="00B97A79">
        <w:rPr>
          <w:color w:val="000000"/>
        </w:rPr>
        <w:t xml:space="preserve">The supporting treatment and provisions related to </w:t>
      </w:r>
      <w:r w:rsidRPr="00B97A79">
        <w:t>obsessive-compulsive</w:t>
      </w:r>
      <w:r w:rsidRPr="00B97A79">
        <w:rPr>
          <w:color w:val="000000"/>
        </w:rPr>
        <w:t xml:space="preserve"> disorder were first diagnosed and treated by Carl Westphal in 1877 who has outlined the definition of the mental disorder and segmented it into two distinct categories are obsession and compulsion and labelled it as another form of anxiety disorder with more prominent features of mental health issues. In the next decade, the evaluation for the concept of </w:t>
      </w:r>
      <w:r w:rsidRPr="00B97A79">
        <w:t>obsessive-compulsive</w:t>
      </w:r>
      <w:r w:rsidRPr="00B97A79">
        <w:rPr>
          <w:color w:val="000000"/>
        </w:rPr>
        <w:t xml:space="preserve"> disorder has changed and the condition is referred to as anxiety neurosis by Sigmund Freud. The characteristics of this disorder are associated with the unfulfillment of the psychosexual desires of an individual. According to the psychoanalysis theory of Freud, 6 out of 10 people across the globe are ten to have this </w:t>
      </w:r>
      <w:proofErr w:type="gramStart"/>
      <w:r w:rsidRPr="00B97A79">
        <w:rPr>
          <w:color w:val="000000"/>
        </w:rPr>
        <w:t>particular disorder</w:t>
      </w:r>
      <w:proofErr w:type="gramEnd"/>
      <w:r w:rsidRPr="00B97A79">
        <w:rPr>
          <w:color w:val="000000"/>
        </w:rPr>
        <w:t xml:space="preserve"> or simply have the tendency of having obsessive neurosis (Andersen </w:t>
      </w:r>
      <w:r w:rsidRPr="00B97A79">
        <w:rPr>
          <w:i/>
          <w:color w:val="000000"/>
        </w:rPr>
        <w:t>et al.,</w:t>
      </w:r>
      <w:r w:rsidRPr="00B97A79">
        <w:rPr>
          <w:color w:val="000000"/>
        </w:rPr>
        <w:t xml:space="preserve"> 2021). The combined result of the psychodynamic analysis developed by </w:t>
      </w:r>
      <w:proofErr w:type="gramStart"/>
      <w:r w:rsidRPr="00B97A79">
        <w:rPr>
          <w:color w:val="000000"/>
        </w:rPr>
        <w:t>Westphal</w:t>
      </w:r>
      <w:proofErr w:type="gramEnd"/>
      <w:r w:rsidRPr="00B97A79">
        <w:rPr>
          <w:color w:val="000000"/>
        </w:rPr>
        <w:t xml:space="preserve"> and Freud has intricately created a manifestation for the American Psychiatric Association’s Diagnostic and statistical manual (DSM) and the Classification of Diseases and Illness (ICD) by the world health organisation although the causes and the revisionary treatments for this particular disorder have remained open for further debates and discoveries. </w:t>
      </w:r>
    </w:p>
    <w:p w14:paraId="393846EF" w14:textId="77777777" w:rsidR="00FA70FB" w:rsidRPr="00B97A79" w:rsidRDefault="005A2F3D">
      <w:pPr>
        <w:pBdr>
          <w:top w:val="nil"/>
          <w:left w:val="nil"/>
          <w:bottom w:val="nil"/>
          <w:right w:val="nil"/>
          <w:between w:val="nil"/>
        </w:pBdr>
        <w:spacing w:line="360" w:lineRule="auto"/>
        <w:jc w:val="both"/>
        <w:rPr>
          <w:color w:val="000000"/>
        </w:rPr>
      </w:pPr>
      <w:r w:rsidRPr="00B97A79">
        <w:rPr>
          <w:color w:val="000000"/>
        </w:rPr>
        <w:lastRenderedPageBreak/>
        <w:t xml:space="preserve">The treatment procedure for </w:t>
      </w:r>
      <w:r w:rsidRPr="00B97A79">
        <w:t>obsessive-compulsive</w:t>
      </w:r>
      <w:r w:rsidRPr="00B97A79">
        <w:rPr>
          <w:color w:val="000000"/>
        </w:rPr>
        <w:t xml:space="preserve"> disorder in the late nineteenth century till the middle of the twentieth century is characterised by psychotherapy, talk therapy and behavioural therapy. The base of these available treatment procedures is Freudian psychology which emphasises the need of having psychodynamics and humanistic approaches. According to the reports published by the world health organisation around 1.3 per cent of the adult population of the UK is suffering from obsession and compulsion related serious impairment issues whereas around 1.8 per cent of children and adolescents are affected by the same mental health condition (Balachander </w:t>
      </w:r>
      <w:r w:rsidRPr="00B97A79">
        <w:rPr>
          <w:i/>
          <w:color w:val="000000"/>
        </w:rPr>
        <w:t xml:space="preserve">et al., </w:t>
      </w:r>
      <w:r w:rsidRPr="00B97A79">
        <w:rPr>
          <w:color w:val="000000"/>
        </w:rPr>
        <w:t xml:space="preserve">2019). </w:t>
      </w:r>
    </w:p>
    <w:p w14:paraId="3F06131E" w14:textId="77777777" w:rsidR="00FA70FB" w:rsidRPr="00B97A79" w:rsidRDefault="005A2F3D">
      <w:pPr>
        <w:pBdr>
          <w:top w:val="nil"/>
          <w:left w:val="nil"/>
          <w:bottom w:val="nil"/>
          <w:right w:val="nil"/>
          <w:between w:val="nil"/>
        </w:pBdr>
        <w:spacing w:line="360" w:lineRule="auto"/>
        <w:jc w:val="both"/>
        <w:rPr>
          <w:color w:val="000000"/>
        </w:rPr>
      </w:pPr>
      <w:r w:rsidRPr="00B97A79">
        <w:rPr>
          <w:color w:val="000000"/>
        </w:rPr>
        <w:t xml:space="preserve">In the late 1980s, the concept of obsession and compulsion has been removed from the anxiety family in the DSM IV and associated as a completely new form of mental disorder although the current ICD-10 has listed the concept OCD as a part of the anxiety disorder family and labelled it as </w:t>
      </w:r>
      <w:proofErr w:type="gramStart"/>
      <w:r w:rsidRPr="00B97A79">
        <w:rPr>
          <w:color w:val="000000"/>
        </w:rPr>
        <w:t>“ neurotic</w:t>
      </w:r>
      <w:proofErr w:type="gramEnd"/>
      <w:r w:rsidRPr="00B97A79">
        <w:rPr>
          <w:color w:val="000000"/>
        </w:rPr>
        <w:t xml:space="preserve"> and </w:t>
      </w:r>
      <w:r w:rsidRPr="00B97A79">
        <w:t>stress-related</w:t>
      </w:r>
      <w:r w:rsidRPr="00B97A79">
        <w:rPr>
          <w:color w:val="000000"/>
        </w:rPr>
        <w:t xml:space="preserve"> somatoform disorders”. The concept of OCD is categorised in </w:t>
      </w:r>
      <w:proofErr w:type="gramStart"/>
      <w:r w:rsidRPr="00B97A79">
        <w:rPr>
          <w:color w:val="000000"/>
        </w:rPr>
        <w:t>both of these</w:t>
      </w:r>
      <w:proofErr w:type="gramEnd"/>
      <w:r w:rsidRPr="00B97A79">
        <w:rPr>
          <w:color w:val="000000"/>
        </w:rPr>
        <w:t xml:space="preserve"> forms in the current ICD-10 due to the high conformity rate and the lifetime prevalence rate of the ailment is 0.6 per cent in total (Turner </w:t>
      </w:r>
      <w:r w:rsidRPr="00B97A79">
        <w:rPr>
          <w:i/>
          <w:color w:val="000000"/>
        </w:rPr>
        <w:t>et al.</w:t>
      </w:r>
      <w:r w:rsidRPr="00B97A79">
        <w:rPr>
          <w:color w:val="000000"/>
        </w:rPr>
        <w:t xml:space="preserve">, 2018). This kind of excessive emphasise has been granted on the importance of </w:t>
      </w:r>
      <w:r w:rsidRPr="00B97A79">
        <w:t>obsessive-compulsive</w:t>
      </w:r>
      <w:r w:rsidRPr="00B97A79">
        <w:rPr>
          <w:color w:val="000000"/>
        </w:rPr>
        <w:t xml:space="preserve"> disorder as with the progress in the research of the medical science and mental disorders, various distinctions and differences have been witnessed in the proper outline for OCD and OCD related other mental health conditions such as hypochondriasis, dysmorphic </w:t>
      </w:r>
      <w:proofErr w:type="gramStart"/>
      <w:r w:rsidRPr="00B97A79">
        <w:rPr>
          <w:color w:val="000000"/>
        </w:rPr>
        <w:t>disorders</w:t>
      </w:r>
      <w:proofErr w:type="gramEnd"/>
      <w:r w:rsidRPr="00B97A79">
        <w:rPr>
          <w:color w:val="000000"/>
        </w:rPr>
        <w:t xml:space="preserve"> and excoriation. The distinction is primarily focused on the overall uniqueness of the genetic and neural factors and the commonalities in the overall structure of the automated and central nervous system of the human brain. However, as per the functioning executive hypothesis, </w:t>
      </w:r>
      <w:r w:rsidRPr="00B97A79">
        <w:t>obsessive-compulsive</w:t>
      </w:r>
      <w:r w:rsidRPr="00B97A79">
        <w:rPr>
          <w:color w:val="000000"/>
        </w:rPr>
        <w:t xml:space="preserve"> disorder is more associated with problems related to </w:t>
      </w:r>
      <w:r w:rsidRPr="00B97A79">
        <w:t>self-regulation</w:t>
      </w:r>
      <w:r w:rsidRPr="00B97A79">
        <w:rPr>
          <w:color w:val="000000"/>
        </w:rPr>
        <w:t xml:space="preserve"> which is monitored and controlled by impulses and psychomotor control related to the neural structure of the brain (Miguel </w:t>
      </w:r>
      <w:r w:rsidRPr="00B97A79">
        <w:rPr>
          <w:i/>
          <w:color w:val="000000"/>
        </w:rPr>
        <w:t>et al.,</w:t>
      </w:r>
      <w:r w:rsidRPr="00B97A79">
        <w:rPr>
          <w:color w:val="000000"/>
        </w:rPr>
        <w:t xml:space="preserve"> 2019). This </w:t>
      </w:r>
      <w:proofErr w:type="gramStart"/>
      <w:r w:rsidRPr="00B97A79">
        <w:rPr>
          <w:color w:val="000000"/>
        </w:rPr>
        <w:t>particular disorder</w:t>
      </w:r>
      <w:proofErr w:type="gramEnd"/>
      <w:r w:rsidRPr="00B97A79">
        <w:rPr>
          <w:color w:val="000000"/>
        </w:rPr>
        <w:t xml:space="preserve"> is also associated with the </w:t>
      </w:r>
      <w:r w:rsidRPr="00B97A79">
        <w:t>self-regulatory</w:t>
      </w:r>
      <w:r w:rsidRPr="00B97A79">
        <w:rPr>
          <w:color w:val="000000"/>
        </w:rPr>
        <w:t xml:space="preserve"> abilities of oneself apart from emotional processing. </w:t>
      </w:r>
    </w:p>
    <w:p w14:paraId="67184CFF" w14:textId="77777777" w:rsidR="00FA70FB" w:rsidRPr="00B97A79" w:rsidRDefault="005A2F3D">
      <w:pPr>
        <w:pStyle w:val="Heading1"/>
      </w:pPr>
      <w:r w:rsidRPr="00B97A79">
        <w:t xml:space="preserve">Analysis of the positive aspects of treatments available for OCD </w:t>
      </w:r>
    </w:p>
    <w:p w14:paraId="2A4ED071" w14:textId="77777777" w:rsidR="00FA70FB" w:rsidRPr="00B97A79" w:rsidRDefault="005A2F3D">
      <w:pPr>
        <w:pBdr>
          <w:top w:val="nil"/>
          <w:left w:val="nil"/>
          <w:bottom w:val="nil"/>
          <w:right w:val="nil"/>
          <w:between w:val="nil"/>
        </w:pBdr>
        <w:spacing w:line="360" w:lineRule="auto"/>
        <w:jc w:val="both"/>
        <w:rPr>
          <w:color w:val="000000"/>
        </w:rPr>
      </w:pPr>
      <w:r w:rsidRPr="00B97A79">
        <w:rPr>
          <w:color w:val="000000"/>
        </w:rPr>
        <w:t xml:space="preserve">The available treatment procedure of OCD involves exposure and response preventing medication and psychotherapy. The medications of OCD include selective serotonin reuptake inhibitors or widely known as SSRI helps to decrease the level of serotonin in the brain that is indirectly responsible for the obsessive behaviour of the individual. The other kinds of medications are citalopram, </w:t>
      </w:r>
      <w:proofErr w:type="gramStart"/>
      <w:r w:rsidRPr="00B97A79">
        <w:rPr>
          <w:color w:val="000000"/>
        </w:rPr>
        <w:t>escitalopram</w:t>
      </w:r>
      <w:proofErr w:type="gramEnd"/>
      <w:r w:rsidRPr="00B97A79">
        <w:rPr>
          <w:color w:val="000000"/>
        </w:rPr>
        <w:t xml:space="preserve"> and fluoxetine. The benefits of the medications are that these medications help to reduce the symptoms of obsessive behaviour </w:t>
      </w:r>
      <w:r w:rsidRPr="00B97A79">
        <w:rPr>
          <w:color w:val="000000"/>
        </w:rPr>
        <w:lastRenderedPageBreak/>
        <w:t xml:space="preserve">by 40 to 55 per cent. However, prescribing medications are generally used in severe cases where the patients only show excessive obsessions and compulsions and violent behaviours and attitudes that can harm or hurt other persons. If the medications are to provide in mild symptoms of OCD, generally antidepressants are used first which is also a common medication for the problems associated with other anxiety disorders (Millar </w:t>
      </w:r>
      <w:r w:rsidRPr="00B97A79">
        <w:rPr>
          <w:i/>
          <w:color w:val="000000"/>
        </w:rPr>
        <w:t>et al.,</w:t>
      </w:r>
      <w:r w:rsidRPr="00B97A79">
        <w:rPr>
          <w:color w:val="000000"/>
        </w:rPr>
        <w:t xml:space="preserve"> 2020). </w:t>
      </w:r>
    </w:p>
    <w:p w14:paraId="2C9F57EB" w14:textId="77777777" w:rsidR="00FA70FB" w:rsidRPr="00B97A79" w:rsidRDefault="005A2F3D">
      <w:pPr>
        <w:pBdr>
          <w:top w:val="nil"/>
          <w:left w:val="nil"/>
          <w:bottom w:val="nil"/>
          <w:right w:val="nil"/>
          <w:between w:val="nil"/>
        </w:pBdr>
        <w:spacing w:line="360" w:lineRule="auto"/>
        <w:jc w:val="both"/>
        <w:rPr>
          <w:color w:val="000000"/>
        </w:rPr>
      </w:pPr>
      <w:r w:rsidRPr="00B97A79">
        <w:rPr>
          <w:color w:val="000000"/>
        </w:rPr>
        <w:t xml:space="preserve">The most effective and available treatment procedure to treat OCD related issues is psychotherapy which is commonly known as cognitive behavioural therapy or CBT. the process of CBT helps the patients to understand and recognise their own feelings </w:t>
      </w:r>
      <w:proofErr w:type="gramStart"/>
      <w:r w:rsidRPr="00B97A79">
        <w:rPr>
          <w:color w:val="000000"/>
        </w:rPr>
        <w:t>and in some cases</w:t>
      </w:r>
      <w:proofErr w:type="gramEnd"/>
      <w:r w:rsidRPr="00B97A79">
        <w:rPr>
          <w:color w:val="000000"/>
        </w:rPr>
        <w:t xml:space="preserve"> the physical sensations that are primarily responsible for the obsessive and compulsive behaviours of the patients. CBT is most helpful in treating cases with </w:t>
      </w:r>
      <w:r w:rsidRPr="00B97A79">
        <w:t>obsessive-compulsive</w:t>
      </w:r>
      <w:r w:rsidRPr="00B97A79">
        <w:rPr>
          <w:color w:val="000000"/>
        </w:rPr>
        <w:t xml:space="preserve"> disorder as this therapy helps the patients to recognise the external and internal stimuli that trigger or acts as a reason behind the problematic behaviours and helps to dismantle these stimuli </w:t>
      </w:r>
      <w:proofErr w:type="gramStart"/>
      <w:r w:rsidRPr="00B97A79">
        <w:rPr>
          <w:color w:val="000000"/>
        </w:rPr>
        <w:t>in order to</w:t>
      </w:r>
      <w:proofErr w:type="gramEnd"/>
      <w:r w:rsidRPr="00B97A79">
        <w:rPr>
          <w:color w:val="000000"/>
        </w:rPr>
        <w:t xml:space="preserve"> </w:t>
      </w:r>
      <w:proofErr w:type="spellStart"/>
      <w:r w:rsidRPr="00B97A79">
        <w:rPr>
          <w:color w:val="000000"/>
        </w:rPr>
        <w:t>elicitly</w:t>
      </w:r>
      <w:proofErr w:type="spellEnd"/>
      <w:r w:rsidRPr="00B97A79">
        <w:rPr>
          <w:color w:val="000000"/>
        </w:rPr>
        <w:t xml:space="preserve"> reduce the responded of relating to the symptoms of OCD (</w:t>
      </w:r>
      <w:proofErr w:type="spellStart"/>
      <w:r w:rsidRPr="00B97A79">
        <w:rPr>
          <w:color w:val="000000"/>
        </w:rPr>
        <w:t>Melin</w:t>
      </w:r>
      <w:proofErr w:type="spellEnd"/>
      <w:r w:rsidRPr="00B97A79">
        <w:rPr>
          <w:color w:val="000000"/>
        </w:rPr>
        <w:t xml:space="preserve"> </w:t>
      </w:r>
      <w:r w:rsidRPr="00B97A79">
        <w:rPr>
          <w:i/>
          <w:color w:val="000000"/>
        </w:rPr>
        <w:t>et al.,</w:t>
      </w:r>
      <w:r w:rsidRPr="00B97A79">
        <w:rPr>
          <w:color w:val="000000"/>
        </w:rPr>
        <w:t xml:space="preserve"> 2020).  </w:t>
      </w:r>
    </w:p>
    <w:p w14:paraId="77FC962E" w14:textId="77777777" w:rsidR="00FA70FB" w:rsidRPr="00B97A79" w:rsidRDefault="005A2F3D">
      <w:pPr>
        <w:pBdr>
          <w:top w:val="nil"/>
          <w:left w:val="nil"/>
          <w:bottom w:val="nil"/>
          <w:right w:val="nil"/>
          <w:between w:val="nil"/>
        </w:pBdr>
        <w:spacing w:line="360" w:lineRule="auto"/>
        <w:jc w:val="both"/>
        <w:rPr>
          <w:color w:val="000000"/>
        </w:rPr>
      </w:pPr>
      <w:r w:rsidRPr="00B97A79">
        <w:rPr>
          <w:color w:val="000000"/>
        </w:rPr>
        <w:t xml:space="preserve">Deep transcranial magnetic stimulation is a contemporary process that has wide use in treating OCD related issues. TMS refers to the use of </w:t>
      </w:r>
      <w:proofErr w:type="spellStart"/>
      <w:r w:rsidRPr="00B97A79">
        <w:rPr>
          <w:color w:val="000000"/>
        </w:rPr>
        <w:t>noninvasive</w:t>
      </w:r>
      <w:proofErr w:type="spellEnd"/>
      <w:r w:rsidRPr="00B97A79">
        <w:rPr>
          <w:color w:val="000000"/>
        </w:rPr>
        <w:t xml:space="preserve"> magnetic waves that helps to stimulate the neurons in the central nervous system of the human body that are responsible for releasing serotonin in the presence of triggering stimuli. Using deep TMS is helpful for most of the patients that show attitudes regarding obsession or compulsion as this process helps to </w:t>
      </w:r>
      <w:proofErr w:type="spellStart"/>
      <w:proofErr w:type="gramStart"/>
      <w:r w:rsidRPr="00B97A79">
        <w:rPr>
          <w:color w:val="000000"/>
        </w:rPr>
        <w:t>reduced</w:t>
      </w:r>
      <w:proofErr w:type="spellEnd"/>
      <w:proofErr w:type="gramEnd"/>
      <w:r w:rsidRPr="00B97A79">
        <w:rPr>
          <w:color w:val="000000"/>
        </w:rPr>
        <w:t xml:space="preserve"> these symptoms within the first 2 to 3 weeks of starting g the procedure. The advantage of using TMS is that this process creates an uncomfortable yet tolerable sensation that helps to reduce the natural sensations regarding the external and internal triggers. The treatment procedure does not cause any significant damage in the brain cells as the micromagnetic waves used in the techniques are </w:t>
      </w:r>
      <w:r w:rsidRPr="00B97A79">
        <w:t>non-invasive</w:t>
      </w:r>
      <w:r w:rsidRPr="00B97A79">
        <w:rPr>
          <w:color w:val="000000"/>
        </w:rPr>
        <w:t xml:space="preserve"> in nature and is provided in a combination with cognitive behavioural therapy according to the instruction of the provision (De Avila </w:t>
      </w:r>
      <w:r w:rsidRPr="00B97A79">
        <w:rPr>
          <w:i/>
          <w:color w:val="000000"/>
        </w:rPr>
        <w:t xml:space="preserve">et al., </w:t>
      </w:r>
      <w:r w:rsidRPr="00B97A79">
        <w:rPr>
          <w:color w:val="000000"/>
        </w:rPr>
        <w:t xml:space="preserve">2019). </w:t>
      </w:r>
    </w:p>
    <w:p w14:paraId="301A4B50" w14:textId="77777777" w:rsidR="00FA70FB" w:rsidRPr="00CF331F" w:rsidRDefault="005A2F3D">
      <w:pPr>
        <w:pBdr>
          <w:top w:val="nil"/>
          <w:left w:val="nil"/>
          <w:bottom w:val="nil"/>
          <w:right w:val="nil"/>
          <w:between w:val="nil"/>
        </w:pBdr>
        <w:spacing w:line="360" w:lineRule="auto"/>
        <w:jc w:val="both"/>
        <w:rPr>
          <w:color w:val="000000" w:themeColor="text1"/>
        </w:rPr>
      </w:pPr>
      <w:r w:rsidRPr="00CF331F">
        <w:rPr>
          <w:color w:val="000000" w:themeColor="text1"/>
        </w:rPr>
        <w:t xml:space="preserve">According to the guidelines presented by NICE for caring for the person suffering from OCD, including an understanding the perspective of the </w:t>
      </w:r>
      <w:proofErr w:type="gramStart"/>
      <w:r w:rsidRPr="00CF331F">
        <w:rPr>
          <w:color w:val="000000" w:themeColor="text1"/>
        </w:rPr>
        <w:t>patients</w:t>
      </w:r>
      <w:proofErr w:type="gramEnd"/>
      <w:r w:rsidRPr="00CF331F">
        <w:rPr>
          <w:color w:val="000000" w:themeColor="text1"/>
        </w:rPr>
        <w:t xml:space="preserve"> and acknowledging them without stigma, the implementation of Care Programme Approach (CPA) to show the continuity of care. according to the Stepped Care Model, the problem of OCD should be recognised by the PCT and mental health care trust and create a series of psychological diagnoses according to the NICE or ICD guidelines and provide prepper treatment for the adults and children including CBT. </w:t>
      </w:r>
      <w:proofErr w:type="gramStart"/>
      <w:r w:rsidRPr="00CF331F">
        <w:rPr>
          <w:color w:val="000000" w:themeColor="text1"/>
        </w:rPr>
        <w:t>however</w:t>
      </w:r>
      <w:proofErr w:type="gramEnd"/>
      <w:r w:rsidRPr="00CF331F">
        <w:rPr>
          <w:color w:val="000000" w:themeColor="text1"/>
        </w:rPr>
        <w:t xml:space="preserve"> the psychological evaluation must be consented as per the Department of Health’s Reference Guides and the involvement of support by caregivers and family members (NICE, 2005). </w:t>
      </w:r>
    </w:p>
    <w:p w14:paraId="7BC8056A" w14:textId="77777777" w:rsidR="00FA70FB" w:rsidRPr="00B97A79" w:rsidRDefault="005A2F3D">
      <w:pPr>
        <w:pStyle w:val="Heading1"/>
      </w:pPr>
      <w:bookmarkStart w:id="1" w:name="_Hlk100502495"/>
      <w:r w:rsidRPr="00B97A79">
        <w:lastRenderedPageBreak/>
        <w:t xml:space="preserve">Discussion on the advantages in the provision, professional </w:t>
      </w:r>
      <w:proofErr w:type="gramStart"/>
      <w:r w:rsidRPr="00B97A79">
        <w:t>support</w:t>
      </w:r>
      <w:proofErr w:type="gramEnd"/>
      <w:r w:rsidRPr="00B97A79">
        <w:t xml:space="preserve"> or policy about OCD </w:t>
      </w:r>
    </w:p>
    <w:bookmarkEnd w:id="1"/>
    <w:p w14:paraId="4384AD0B" w14:textId="77777777" w:rsidR="00FA70FB" w:rsidRPr="00B97A79" w:rsidRDefault="005A2F3D">
      <w:pPr>
        <w:pBdr>
          <w:top w:val="nil"/>
          <w:left w:val="nil"/>
          <w:bottom w:val="nil"/>
          <w:right w:val="nil"/>
          <w:between w:val="nil"/>
        </w:pBdr>
        <w:spacing w:line="360" w:lineRule="auto"/>
        <w:jc w:val="both"/>
        <w:rPr>
          <w:color w:val="000000"/>
        </w:rPr>
      </w:pPr>
      <w:r w:rsidRPr="00B97A79">
        <w:rPr>
          <w:color w:val="000000"/>
        </w:rPr>
        <w:t xml:space="preserve">Provisions for professional support in the problems related to </w:t>
      </w:r>
      <w:r w:rsidRPr="00B97A79">
        <w:t>obsessive-compulsive</w:t>
      </w:r>
      <w:r w:rsidRPr="00B97A79">
        <w:rPr>
          <w:color w:val="000000"/>
        </w:rPr>
        <w:t xml:space="preserve"> disorder are important for the patients suffering from it. The professional support in OCD helps to create an effective plan that will be associated with reducing the symptoms, </w:t>
      </w:r>
      <w:proofErr w:type="gramStart"/>
      <w:r w:rsidRPr="00B97A79">
        <w:rPr>
          <w:color w:val="000000"/>
        </w:rPr>
        <w:t>complications</w:t>
      </w:r>
      <w:proofErr w:type="gramEnd"/>
      <w:r w:rsidRPr="00B97A79">
        <w:rPr>
          <w:color w:val="000000"/>
        </w:rPr>
        <w:t xml:space="preserve"> and other health critical behaviours of the patients. The professional support can help the patient to attribute the type of treatment </w:t>
      </w:r>
      <w:r w:rsidRPr="00B97A79">
        <w:t xml:space="preserve">that </w:t>
      </w:r>
      <w:r w:rsidRPr="00B97A79">
        <w:rPr>
          <w:color w:val="000000"/>
        </w:rPr>
        <w:t xml:space="preserve">could be most helpful in the case of a particular patient according to the condition. With professional support, it will be easier for the patients to identify the triggering stimulus which will bring confidence and efficacy to the patients. The identification of the goals and objectives of getting necessary professional help becomes </w:t>
      </w:r>
      <w:proofErr w:type="gramStart"/>
      <w:r w:rsidRPr="00B97A79">
        <w:rPr>
          <w:color w:val="000000"/>
        </w:rPr>
        <w:t>more clear</w:t>
      </w:r>
      <w:proofErr w:type="gramEnd"/>
      <w:r w:rsidRPr="00B97A79">
        <w:rPr>
          <w:color w:val="000000"/>
        </w:rPr>
        <w:t xml:space="preserve"> and it also helps the patients in creating </w:t>
      </w:r>
      <w:r w:rsidRPr="00B97A79">
        <w:t>open-mindedness</w:t>
      </w:r>
      <w:r w:rsidRPr="00B97A79">
        <w:rPr>
          <w:color w:val="000000"/>
        </w:rPr>
        <w:t>, coping skills and stronger relationships which is also beneficial for the overall physical health (McCabe</w:t>
      </w:r>
      <w:r w:rsidRPr="00B97A79">
        <w:rPr>
          <w:i/>
          <w:color w:val="000000"/>
        </w:rPr>
        <w:t xml:space="preserve"> et al.,</w:t>
      </w:r>
      <w:r w:rsidRPr="00B97A79">
        <w:rPr>
          <w:color w:val="000000"/>
        </w:rPr>
        <w:t xml:space="preserve"> 2019). </w:t>
      </w:r>
    </w:p>
    <w:p w14:paraId="53EF4A73" w14:textId="77777777" w:rsidR="00FA70FB" w:rsidRPr="00B97A79" w:rsidRDefault="005A2F3D">
      <w:pPr>
        <w:pBdr>
          <w:top w:val="nil"/>
          <w:left w:val="nil"/>
          <w:bottom w:val="nil"/>
          <w:right w:val="nil"/>
          <w:between w:val="nil"/>
        </w:pBdr>
        <w:spacing w:line="360" w:lineRule="auto"/>
        <w:jc w:val="both"/>
        <w:rPr>
          <w:color w:val="000000"/>
        </w:rPr>
      </w:pPr>
      <w:r w:rsidRPr="00B97A79">
        <w:rPr>
          <w:color w:val="000000"/>
        </w:rPr>
        <w:t xml:space="preserve">In 2017, NHS England has published the five years forward view for mental health which has summed up a series of recommendations about the decrease of the prevailing mental health issues with psychological therapies within the year 2023 to 2024. To support this recommendation, the government of the UK has accepted a budget of 2.3 billion British pounds and the series of mental health issues and OCD comes in the fourth position as the prevailing rate of this </w:t>
      </w:r>
      <w:proofErr w:type="gramStart"/>
      <w:r w:rsidRPr="00B97A79">
        <w:rPr>
          <w:color w:val="000000"/>
        </w:rPr>
        <w:t>particular condition</w:t>
      </w:r>
      <w:proofErr w:type="gramEnd"/>
      <w:r w:rsidRPr="00B97A79">
        <w:rPr>
          <w:color w:val="000000"/>
        </w:rPr>
        <w:t xml:space="preserve"> is between 0.5 percent to 3 percent in the last decade. The Mental Health Act 1983 has been revised in 2018 and has included the policy regarding selective confidentiality, increased the choice of the patients for the treatments and reduced the compulsion of the </w:t>
      </w:r>
      <w:r w:rsidRPr="00B97A79">
        <w:t>physician-centric</w:t>
      </w:r>
      <w:r w:rsidRPr="00B97A79">
        <w:rPr>
          <w:color w:val="000000"/>
        </w:rPr>
        <w:t xml:space="preserve"> approaches for any </w:t>
      </w:r>
      <w:r w:rsidRPr="00B97A79">
        <w:t>anxiety-related</w:t>
      </w:r>
      <w:r w:rsidRPr="00B97A79">
        <w:rPr>
          <w:color w:val="000000"/>
        </w:rPr>
        <w:t xml:space="preserve"> disorders along with the issues regarding OCD. The Mental Health Units (Use of Force) Act 2018 has introduced new approaches and complete statutory guidance before the commencement of the treatment procedure (Herzog </w:t>
      </w:r>
      <w:r w:rsidRPr="00B97A79">
        <w:rPr>
          <w:i/>
          <w:color w:val="000000"/>
        </w:rPr>
        <w:t>et al.,</w:t>
      </w:r>
      <w:r w:rsidRPr="00B97A79">
        <w:rPr>
          <w:color w:val="000000"/>
        </w:rPr>
        <w:t xml:space="preserve"> 2022). </w:t>
      </w:r>
    </w:p>
    <w:p w14:paraId="1E07F43F" w14:textId="77777777" w:rsidR="00FA70FB" w:rsidRPr="00B97A79" w:rsidRDefault="005A2F3D">
      <w:pPr>
        <w:pStyle w:val="Heading1"/>
      </w:pPr>
      <w:r w:rsidRPr="00B97A79">
        <w:t xml:space="preserve">Conclusion </w:t>
      </w:r>
    </w:p>
    <w:p w14:paraId="3231DFE4" w14:textId="77777777" w:rsidR="00FA70FB" w:rsidRPr="00B97A79" w:rsidRDefault="005A2F3D">
      <w:pPr>
        <w:pBdr>
          <w:top w:val="nil"/>
          <w:left w:val="nil"/>
          <w:bottom w:val="nil"/>
          <w:right w:val="nil"/>
          <w:between w:val="nil"/>
        </w:pBdr>
        <w:spacing w:line="360" w:lineRule="auto"/>
        <w:jc w:val="both"/>
        <w:rPr>
          <w:color w:val="000000"/>
        </w:rPr>
      </w:pPr>
      <w:r w:rsidRPr="00B97A79">
        <w:rPr>
          <w:color w:val="000000"/>
        </w:rPr>
        <w:t xml:space="preserve">The present study has summed up the points regarding the positive aspects of the historical and contemporary support provisions and treatments of </w:t>
      </w:r>
      <w:r w:rsidRPr="00B97A79">
        <w:t>obsessive-compulsive</w:t>
      </w:r>
      <w:r w:rsidRPr="00B97A79">
        <w:rPr>
          <w:color w:val="000000"/>
        </w:rPr>
        <w:t xml:space="preserve"> disorder or OCD according to the overview, provisions, </w:t>
      </w:r>
      <w:proofErr w:type="gramStart"/>
      <w:r w:rsidRPr="00B97A79">
        <w:rPr>
          <w:color w:val="000000"/>
        </w:rPr>
        <w:t>guidance</w:t>
      </w:r>
      <w:proofErr w:type="gramEnd"/>
      <w:r w:rsidRPr="00B97A79">
        <w:rPr>
          <w:color w:val="000000"/>
        </w:rPr>
        <w:t xml:space="preserve"> and treatment procedures suggested by ICD 10. This report has critically presented the current and contemporary approaches that are used in treating these </w:t>
      </w:r>
      <w:proofErr w:type="gramStart"/>
      <w:r w:rsidRPr="00B97A79">
        <w:rPr>
          <w:color w:val="000000"/>
        </w:rPr>
        <w:t>particular mental</w:t>
      </w:r>
      <w:proofErr w:type="gramEnd"/>
      <w:r w:rsidRPr="00B97A79">
        <w:rPr>
          <w:color w:val="000000"/>
        </w:rPr>
        <w:t xml:space="preserve"> health issues and their advantages regarding it. </w:t>
      </w:r>
    </w:p>
    <w:p w14:paraId="3E6700D9" w14:textId="77777777" w:rsidR="00FA70FB" w:rsidRPr="00B97A79" w:rsidRDefault="005A2F3D">
      <w:pPr>
        <w:pBdr>
          <w:top w:val="nil"/>
          <w:left w:val="nil"/>
          <w:bottom w:val="nil"/>
          <w:right w:val="nil"/>
          <w:between w:val="nil"/>
        </w:pBdr>
        <w:spacing w:line="360" w:lineRule="auto"/>
        <w:jc w:val="both"/>
        <w:rPr>
          <w:b/>
          <w:color w:val="000000"/>
        </w:rPr>
      </w:pPr>
      <w:r w:rsidRPr="00B97A79">
        <w:br w:type="page"/>
      </w:r>
    </w:p>
    <w:p w14:paraId="10986891" w14:textId="77777777" w:rsidR="00FA70FB" w:rsidRPr="00B97A79" w:rsidRDefault="005A2F3D">
      <w:pPr>
        <w:pStyle w:val="Heading1"/>
      </w:pPr>
      <w:r w:rsidRPr="00B97A79">
        <w:lastRenderedPageBreak/>
        <w:t>References</w:t>
      </w:r>
    </w:p>
    <w:p w14:paraId="41F02D16" w14:textId="77777777" w:rsidR="00A52129" w:rsidRPr="00B97A79" w:rsidRDefault="00A52129" w:rsidP="00A52129">
      <w:pPr>
        <w:spacing w:line="360" w:lineRule="auto"/>
        <w:jc w:val="both"/>
        <w:rPr>
          <w:color w:val="C00000"/>
        </w:rPr>
      </w:pPr>
    </w:p>
    <w:p w14:paraId="35FE777D" w14:textId="77777777" w:rsidR="00A52129" w:rsidRPr="00B97A79" w:rsidRDefault="00A52129">
      <w:pPr>
        <w:pBdr>
          <w:top w:val="nil"/>
          <w:left w:val="nil"/>
          <w:bottom w:val="nil"/>
          <w:right w:val="nil"/>
          <w:between w:val="nil"/>
        </w:pBdr>
        <w:spacing w:before="240" w:after="240" w:line="360" w:lineRule="auto"/>
        <w:jc w:val="both"/>
        <w:rPr>
          <w:color w:val="000000"/>
        </w:rPr>
      </w:pPr>
      <w:r w:rsidRPr="00B97A79">
        <w:rPr>
          <w:color w:val="222222"/>
          <w:highlight w:val="white"/>
        </w:rPr>
        <w:t>Andersen, K.A., Carhart</w:t>
      </w:r>
      <w:r w:rsidRPr="00B97A79">
        <w:rPr>
          <w:rFonts w:ascii="Times New Roman" w:eastAsia="Times New Roman" w:hAnsi="Times New Roman" w:cs="Times New Roman"/>
          <w:color w:val="222222"/>
          <w:highlight w:val="white"/>
        </w:rPr>
        <w:t>‐</w:t>
      </w:r>
      <w:r w:rsidRPr="00B97A79">
        <w:rPr>
          <w:color w:val="222222"/>
          <w:highlight w:val="white"/>
        </w:rPr>
        <w:t xml:space="preserve">Harris, R., Nutt, D.J. and </w:t>
      </w:r>
      <w:proofErr w:type="spellStart"/>
      <w:r w:rsidRPr="00B97A79">
        <w:rPr>
          <w:color w:val="222222"/>
          <w:highlight w:val="white"/>
        </w:rPr>
        <w:t>Erritzoe</w:t>
      </w:r>
      <w:proofErr w:type="spellEnd"/>
      <w:r w:rsidRPr="00B97A79">
        <w:rPr>
          <w:color w:val="222222"/>
          <w:highlight w:val="white"/>
        </w:rPr>
        <w:t>, D., 2021. Therapeutic effects of classic serotonergic psychedelics: A systematic review of modern</w:t>
      </w:r>
      <w:r w:rsidRPr="00B97A79">
        <w:rPr>
          <w:rFonts w:ascii="Times New Roman" w:eastAsia="Times New Roman" w:hAnsi="Times New Roman" w:cs="Times New Roman"/>
          <w:color w:val="222222"/>
          <w:highlight w:val="white"/>
        </w:rPr>
        <w:t>‐</w:t>
      </w:r>
      <w:r w:rsidRPr="00B97A79">
        <w:rPr>
          <w:color w:val="222222"/>
          <w:highlight w:val="white"/>
        </w:rPr>
        <w:t xml:space="preserve">era clinical studies. </w:t>
      </w:r>
      <w:r w:rsidRPr="00B97A79">
        <w:rPr>
          <w:i/>
          <w:color w:val="000000"/>
        </w:rPr>
        <w:t xml:space="preserve">Acta </w:t>
      </w:r>
      <w:proofErr w:type="spellStart"/>
      <w:r w:rsidRPr="00B97A79">
        <w:rPr>
          <w:i/>
          <w:color w:val="000000"/>
        </w:rPr>
        <w:t>Psychiatrica</w:t>
      </w:r>
      <w:proofErr w:type="spellEnd"/>
      <w:r w:rsidRPr="00B97A79">
        <w:rPr>
          <w:i/>
          <w:color w:val="000000"/>
        </w:rPr>
        <w:t xml:space="preserve"> Scandinavica</w:t>
      </w:r>
      <w:r w:rsidRPr="00B97A79">
        <w:rPr>
          <w:color w:val="000000"/>
        </w:rPr>
        <w:t xml:space="preserve">, </w:t>
      </w:r>
      <w:r w:rsidRPr="00B97A79">
        <w:rPr>
          <w:i/>
          <w:color w:val="000000"/>
        </w:rPr>
        <w:t>143</w:t>
      </w:r>
      <w:r w:rsidRPr="00B97A79">
        <w:rPr>
          <w:color w:val="000000"/>
        </w:rPr>
        <w:t>(2), pp.101-118.</w:t>
      </w:r>
    </w:p>
    <w:p w14:paraId="7E3ACFB9" w14:textId="77777777" w:rsidR="00A52129" w:rsidRPr="00B97A79" w:rsidRDefault="00A52129">
      <w:pPr>
        <w:pBdr>
          <w:top w:val="nil"/>
          <w:left w:val="nil"/>
          <w:bottom w:val="nil"/>
          <w:right w:val="nil"/>
          <w:between w:val="nil"/>
        </w:pBdr>
        <w:spacing w:before="240" w:after="240" w:line="360" w:lineRule="auto"/>
        <w:jc w:val="both"/>
        <w:rPr>
          <w:color w:val="000000"/>
        </w:rPr>
      </w:pPr>
      <w:proofErr w:type="spellStart"/>
      <w:r w:rsidRPr="00B97A79">
        <w:rPr>
          <w:color w:val="222222"/>
          <w:highlight w:val="white"/>
        </w:rPr>
        <w:t>Aspvall</w:t>
      </w:r>
      <w:proofErr w:type="spellEnd"/>
      <w:r w:rsidRPr="00B97A79">
        <w:rPr>
          <w:color w:val="222222"/>
          <w:highlight w:val="white"/>
        </w:rPr>
        <w:t xml:space="preserve">, K., Lenhard, F., </w:t>
      </w:r>
      <w:proofErr w:type="spellStart"/>
      <w:r w:rsidRPr="00B97A79">
        <w:rPr>
          <w:color w:val="222222"/>
          <w:highlight w:val="white"/>
        </w:rPr>
        <w:t>Melin</w:t>
      </w:r>
      <w:proofErr w:type="spellEnd"/>
      <w:r w:rsidRPr="00B97A79">
        <w:rPr>
          <w:color w:val="222222"/>
          <w:highlight w:val="white"/>
        </w:rPr>
        <w:t xml:space="preserve">, K., Krebs, G., </w:t>
      </w:r>
      <w:proofErr w:type="spellStart"/>
      <w:r w:rsidRPr="00B97A79">
        <w:rPr>
          <w:color w:val="222222"/>
          <w:highlight w:val="white"/>
        </w:rPr>
        <w:t>Norlin</w:t>
      </w:r>
      <w:proofErr w:type="spellEnd"/>
      <w:r w:rsidRPr="00B97A79">
        <w:rPr>
          <w:color w:val="222222"/>
          <w:highlight w:val="white"/>
        </w:rPr>
        <w:t xml:space="preserve">, L., </w:t>
      </w:r>
      <w:proofErr w:type="spellStart"/>
      <w:r w:rsidRPr="00B97A79">
        <w:rPr>
          <w:color w:val="222222"/>
          <w:highlight w:val="white"/>
        </w:rPr>
        <w:t>Näsström</w:t>
      </w:r>
      <w:proofErr w:type="spellEnd"/>
      <w:r w:rsidRPr="00B97A79">
        <w:rPr>
          <w:color w:val="222222"/>
          <w:highlight w:val="white"/>
        </w:rPr>
        <w:t xml:space="preserve">, K., </w:t>
      </w:r>
      <w:proofErr w:type="spellStart"/>
      <w:r w:rsidRPr="00B97A79">
        <w:rPr>
          <w:color w:val="222222"/>
          <w:highlight w:val="white"/>
        </w:rPr>
        <w:t>Jassi</w:t>
      </w:r>
      <w:proofErr w:type="spellEnd"/>
      <w:r w:rsidRPr="00B97A79">
        <w:rPr>
          <w:color w:val="222222"/>
          <w:highlight w:val="white"/>
        </w:rPr>
        <w:t xml:space="preserve">, A., Turner, C., </w:t>
      </w:r>
      <w:proofErr w:type="spellStart"/>
      <w:r w:rsidRPr="00B97A79">
        <w:rPr>
          <w:color w:val="222222"/>
          <w:highlight w:val="white"/>
        </w:rPr>
        <w:t>Knoetze</w:t>
      </w:r>
      <w:proofErr w:type="spellEnd"/>
      <w:r w:rsidRPr="00B97A79">
        <w:rPr>
          <w:color w:val="222222"/>
          <w:highlight w:val="white"/>
        </w:rPr>
        <w:t xml:space="preserve">, E., </w:t>
      </w:r>
      <w:proofErr w:type="spellStart"/>
      <w:r w:rsidRPr="00B97A79">
        <w:rPr>
          <w:color w:val="222222"/>
          <w:highlight w:val="white"/>
        </w:rPr>
        <w:t>Serlachius</w:t>
      </w:r>
      <w:proofErr w:type="spellEnd"/>
      <w:r w:rsidRPr="00B97A79">
        <w:rPr>
          <w:color w:val="222222"/>
          <w:highlight w:val="white"/>
        </w:rPr>
        <w:t xml:space="preserve">, E. and Andersson, E., 2020. Implementation of internet-delivered cognitive behaviour therapy for </w:t>
      </w:r>
      <w:proofErr w:type="spellStart"/>
      <w:r w:rsidRPr="00B97A79">
        <w:rPr>
          <w:color w:val="222222"/>
          <w:highlight w:val="white"/>
        </w:rPr>
        <w:t>pediatric</w:t>
      </w:r>
      <w:proofErr w:type="spellEnd"/>
      <w:r w:rsidRPr="00B97A79">
        <w:rPr>
          <w:color w:val="222222"/>
          <w:highlight w:val="white"/>
        </w:rPr>
        <w:t xml:space="preserve"> obsessive-compulsive disorder: lessons from clinics in Sweden, United Kingdom and Australia. </w:t>
      </w:r>
      <w:r w:rsidRPr="00B97A79">
        <w:rPr>
          <w:i/>
          <w:color w:val="000000"/>
        </w:rPr>
        <w:t>Internet interventions</w:t>
      </w:r>
      <w:r w:rsidRPr="00B97A79">
        <w:rPr>
          <w:color w:val="000000"/>
        </w:rPr>
        <w:t xml:space="preserve">, </w:t>
      </w:r>
      <w:r w:rsidRPr="00B97A79">
        <w:rPr>
          <w:i/>
          <w:color w:val="000000"/>
        </w:rPr>
        <w:t>20</w:t>
      </w:r>
      <w:r w:rsidRPr="00B97A79">
        <w:rPr>
          <w:color w:val="000000"/>
        </w:rPr>
        <w:t>, p.100308.</w:t>
      </w:r>
    </w:p>
    <w:p w14:paraId="313FD9D4" w14:textId="77777777" w:rsidR="00A52129" w:rsidRPr="00B97A79" w:rsidRDefault="00A52129">
      <w:pPr>
        <w:pBdr>
          <w:top w:val="nil"/>
          <w:left w:val="nil"/>
          <w:bottom w:val="nil"/>
          <w:right w:val="nil"/>
          <w:between w:val="nil"/>
        </w:pBdr>
        <w:spacing w:before="240" w:after="240" w:line="360" w:lineRule="auto"/>
        <w:jc w:val="both"/>
        <w:rPr>
          <w:color w:val="000000"/>
        </w:rPr>
      </w:pPr>
      <w:r w:rsidRPr="00B97A79">
        <w:rPr>
          <w:color w:val="222222"/>
          <w:highlight w:val="white"/>
        </w:rPr>
        <w:t xml:space="preserve">Balachander, S., </w:t>
      </w:r>
      <w:proofErr w:type="spellStart"/>
      <w:r w:rsidRPr="00B97A79">
        <w:rPr>
          <w:color w:val="222222"/>
          <w:highlight w:val="white"/>
        </w:rPr>
        <w:t>Arumugham</w:t>
      </w:r>
      <w:proofErr w:type="spellEnd"/>
      <w:r w:rsidRPr="00B97A79">
        <w:rPr>
          <w:color w:val="222222"/>
          <w:highlight w:val="white"/>
        </w:rPr>
        <w:t xml:space="preserve">, S.S. and Srinivas, D., 2019. Ablative neurosurgery and deep brain stimulation for obsessive-compulsive disorder. </w:t>
      </w:r>
      <w:r w:rsidRPr="00B97A79">
        <w:rPr>
          <w:i/>
          <w:color w:val="000000"/>
        </w:rPr>
        <w:t>Indian journal of psychiatry</w:t>
      </w:r>
      <w:r w:rsidRPr="00B97A79">
        <w:rPr>
          <w:color w:val="000000"/>
        </w:rPr>
        <w:t xml:space="preserve">, </w:t>
      </w:r>
      <w:r w:rsidRPr="00B97A79">
        <w:rPr>
          <w:i/>
          <w:color w:val="000000"/>
        </w:rPr>
        <w:t>61</w:t>
      </w:r>
      <w:r w:rsidRPr="00B97A79">
        <w:rPr>
          <w:color w:val="000000"/>
        </w:rPr>
        <w:t>(</w:t>
      </w:r>
      <w:proofErr w:type="spellStart"/>
      <w:r w:rsidRPr="00B97A79">
        <w:rPr>
          <w:color w:val="000000"/>
        </w:rPr>
        <w:t>Suppl</w:t>
      </w:r>
      <w:proofErr w:type="spellEnd"/>
      <w:r w:rsidRPr="00B97A79">
        <w:rPr>
          <w:color w:val="000000"/>
        </w:rPr>
        <w:t xml:space="preserve"> 1), p.S77.</w:t>
      </w:r>
    </w:p>
    <w:p w14:paraId="799469F6" w14:textId="77777777" w:rsidR="00A52129" w:rsidRPr="00B97A79" w:rsidRDefault="00A52129">
      <w:pPr>
        <w:pBdr>
          <w:top w:val="nil"/>
          <w:left w:val="nil"/>
          <w:bottom w:val="nil"/>
          <w:right w:val="nil"/>
          <w:between w:val="nil"/>
        </w:pBdr>
        <w:spacing w:before="240" w:after="240" w:line="360" w:lineRule="auto"/>
        <w:jc w:val="both"/>
        <w:rPr>
          <w:color w:val="000000"/>
        </w:rPr>
      </w:pPr>
      <w:r w:rsidRPr="00B97A79">
        <w:rPr>
          <w:color w:val="222222"/>
          <w:highlight w:val="white"/>
        </w:rPr>
        <w:t xml:space="preserve">De Avila, R.C.S., Do Nascimento, L.G., Porto, R.L.D.M., Fontenelle, L., </w:t>
      </w:r>
      <w:proofErr w:type="spellStart"/>
      <w:r w:rsidRPr="00B97A79">
        <w:rPr>
          <w:color w:val="222222"/>
          <w:highlight w:val="white"/>
        </w:rPr>
        <w:t>Brakoulias</w:t>
      </w:r>
      <w:proofErr w:type="spellEnd"/>
      <w:r w:rsidRPr="00B97A79">
        <w:rPr>
          <w:color w:val="222222"/>
          <w:highlight w:val="white"/>
        </w:rPr>
        <w:t xml:space="preserve">, V. and </w:t>
      </w:r>
      <w:proofErr w:type="spellStart"/>
      <w:r w:rsidRPr="00B97A79">
        <w:rPr>
          <w:color w:val="222222"/>
          <w:highlight w:val="white"/>
        </w:rPr>
        <w:t>Ferrão</w:t>
      </w:r>
      <w:proofErr w:type="spellEnd"/>
      <w:r w:rsidRPr="00B97A79">
        <w:rPr>
          <w:color w:val="222222"/>
          <w:highlight w:val="white"/>
        </w:rPr>
        <w:t xml:space="preserve">, Y.A., 2019. Level of insight in patients with obsessive–compulsive disorder: an exploratory comparative study between patients with “good insight” and “poor insight”. </w:t>
      </w:r>
      <w:r w:rsidRPr="00B97A79">
        <w:rPr>
          <w:i/>
          <w:color w:val="000000"/>
        </w:rPr>
        <w:t>Frontiers in psychiatry</w:t>
      </w:r>
      <w:r w:rsidRPr="00B97A79">
        <w:rPr>
          <w:color w:val="000000"/>
        </w:rPr>
        <w:t xml:space="preserve">, </w:t>
      </w:r>
      <w:r w:rsidRPr="00B97A79">
        <w:rPr>
          <w:i/>
          <w:color w:val="000000"/>
        </w:rPr>
        <w:t>10</w:t>
      </w:r>
      <w:r w:rsidRPr="00B97A79">
        <w:rPr>
          <w:color w:val="000000"/>
        </w:rPr>
        <w:t>, p.413.</w:t>
      </w:r>
    </w:p>
    <w:p w14:paraId="4DB1FB4D" w14:textId="77777777" w:rsidR="00A52129" w:rsidRPr="00B97A79" w:rsidRDefault="00A52129">
      <w:pPr>
        <w:pBdr>
          <w:top w:val="nil"/>
          <w:left w:val="nil"/>
          <w:bottom w:val="nil"/>
          <w:right w:val="nil"/>
          <w:between w:val="nil"/>
        </w:pBdr>
        <w:spacing w:before="240" w:after="240" w:line="360" w:lineRule="auto"/>
        <w:jc w:val="both"/>
        <w:rPr>
          <w:color w:val="000000"/>
        </w:rPr>
      </w:pPr>
      <w:proofErr w:type="spellStart"/>
      <w:r w:rsidRPr="00B97A79">
        <w:rPr>
          <w:color w:val="222222"/>
          <w:highlight w:val="white"/>
        </w:rPr>
        <w:t>Gecaite-Stonciene</w:t>
      </w:r>
      <w:proofErr w:type="spellEnd"/>
      <w:r w:rsidRPr="00B97A79">
        <w:rPr>
          <w:color w:val="222222"/>
          <w:highlight w:val="white"/>
        </w:rPr>
        <w:t xml:space="preserve">, J., Lochner, C., </w:t>
      </w:r>
      <w:proofErr w:type="spellStart"/>
      <w:r w:rsidRPr="00B97A79">
        <w:rPr>
          <w:color w:val="222222"/>
          <w:highlight w:val="white"/>
        </w:rPr>
        <w:t>Marincowitz</w:t>
      </w:r>
      <w:proofErr w:type="spellEnd"/>
      <w:r w:rsidRPr="00B97A79">
        <w:rPr>
          <w:color w:val="222222"/>
          <w:highlight w:val="white"/>
        </w:rPr>
        <w:t xml:space="preserve">, C., </w:t>
      </w:r>
      <w:proofErr w:type="spellStart"/>
      <w:r w:rsidRPr="00B97A79">
        <w:rPr>
          <w:color w:val="222222"/>
          <w:highlight w:val="white"/>
        </w:rPr>
        <w:t>Fineberg</w:t>
      </w:r>
      <w:proofErr w:type="spellEnd"/>
      <w:r w:rsidRPr="00B97A79">
        <w:rPr>
          <w:color w:val="222222"/>
          <w:highlight w:val="white"/>
        </w:rPr>
        <w:t xml:space="preserve">, N.A. and Stein, D.J., 2021. Obsessive-Compulsive (Anankastic) Personality Disorder in the ICD-11: A Scoping Review. </w:t>
      </w:r>
      <w:r w:rsidRPr="00B97A79">
        <w:rPr>
          <w:i/>
          <w:color w:val="000000"/>
        </w:rPr>
        <w:t>Frontiers in Psychiatry</w:t>
      </w:r>
      <w:r w:rsidRPr="00B97A79">
        <w:rPr>
          <w:color w:val="000000"/>
        </w:rPr>
        <w:t xml:space="preserve">, </w:t>
      </w:r>
      <w:r w:rsidRPr="00B97A79">
        <w:rPr>
          <w:i/>
          <w:color w:val="000000"/>
        </w:rPr>
        <w:t>12</w:t>
      </w:r>
      <w:r w:rsidRPr="00B97A79">
        <w:rPr>
          <w:color w:val="000000"/>
        </w:rPr>
        <w:t>, p.291.</w:t>
      </w:r>
    </w:p>
    <w:p w14:paraId="40029968" w14:textId="77777777" w:rsidR="00A52129" w:rsidRPr="00B97A79" w:rsidRDefault="00A52129">
      <w:pPr>
        <w:pBdr>
          <w:top w:val="nil"/>
          <w:left w:val="nil"/>
          <w:bottom w:val="nil"/>
          <w:right w:val="nil"/>
          <w:between w:val="nil"/>
        </w:pBdr>
        <w:spacing w:before="240" w:after="240" w:line="360" w:lineRule="auto"/>
        <w:jc w:val="both"/>
        <w:rPr>
          <w:color w:val="000000"/>
        </w:rPr>
      </w:pPr>
      <w:r w:rsidRPr="00B97A79">
        <w:rPr>
          <w:color w:val="222222"/>
          <w:highlight w:val="white"/>
        </w:rPr>
        <w:t xml:space="preserve">Herzog, P., </w:t>
      </w:r>
      <w:proofErr w:type="spellStart"/>
      <w:r w:rsidRPr="00B97A79">
        <w:rPr>
          <w:color w:val="222222"/>
          <w:highlight w:val="white"/>
        </w:rPr>
        <w:t>Osen</w:t>
      </w:r>
      <w:proofErr w:type="spellEnd"/>
      <w:r w:rsidRPr="00B97A79">
        <w:rPr>
          <w:color w:val="222222"/>
          <w:highlight w:val="white"/>
        </w:rPr>
        <w:t xml:space="preserve">, B., </w:t>
      </w:r>
      <w:proofErr w:type="spellStart"/>
      <w:r w:rsidRPr="00B97A79">
        <w:rPr>
          <w:color w:val="222222"/>
          <w:highlight w:val="white"/>
        </w:rPr>
        <w:t>Stierle</w:t>
      </w:r>
      <w:proofErr w:type="spellEnd"/>
      <w:r w:rsidRPr="00B97A79">
        <w:rPr>
          <w:color w:val="222222"/>
          <w:highlight w:val="white"/>
        </w:rPr>
        <w:t xml:space="preserve">, C., Middendorf, T., </w:t>
      </w:r>
      <w:proofErr w:type="spellStart"/>
      <w:r w:rsidRPr="00B97A79">
        <w:rPr>
          <w:color w:val="222222"/>
          <w:highlight w:val="white"/>
        </w:rPr>
        <w:t>Voderholzer</w:t>
      </w:r>
      <w:proofErr w:type="spellEnd"/>
      <w:r w:rsidRPr="00B97A79">
        <w:rPr>
          <w:color w:val="222222"/>
          <w:highlight w:val="white"/>
        </w:rPr>
        <w:t xml:space="preserve">, U., Koch, S., Feldmann, M., </w:t>
      </w:r>
      <w:proofErr w:type="spellStart"/>
      <w:r w:rsidRPr="00B97A79">
        <w:rPr>
          <w:color w:val="222222"/>
          <w:highlight w:val="white"/>
        </w:rPr>
        <w:t>Rief</w:t>
      </w:r>
      <w:proofErr w:type="spellEnd"/>
      <w:r w:rsidRPr="00B97A79">
        <w:rPr>
          <w:color w:val="222222"/>
          <w:highlight w:val="white"/>
        </w:rPr>
        <w:t xml:space="preserve">, W. and </w:t>
      </w:r>
      <w:proofErr w:type="spellStart"/>
      <w:r w:rsidRPr="00B97A79">
        <w:rPr>
          <w:color w:val="222222"/>
          <w:highlight w:val="white"/>
        </w:rPr>
        <w:t>Brakemeier</w:t>
      </w:r>
      <w:proofErr w:type="spellEnd"/>
      <w:r w:rsidRPr="00B97A79">
        <w:rPr>
          <w:color w:val="222222"/>
          <w:highlight w:val="white"/>
        </w:rPr>
        <w:t xml:space="preserve">, E.L., 2022. Determining prognostic variables of treatment outcome in obsessive–compulsive disorder: effectiveness and its predictors in routine clinical care. </w:t>
      </w:r>
      <w:r w:rsidRPr="00B97A79">
        <w:rPr>
          <w:i/>
          <w:color w:val="000000"/>
        </w:rPr>
        <w:t>European Archives of Psychiatry and Clinical Neuroscience</w:t>
      </w:r>
      <w:r w:rsidRPr="00B97A79">
        <w:rPr>
          <w:color w:val="000000"/>
        </w:rPr>
        <w:t xml:space="preserve">, </w:t>
      </w:r>
      <w:r w:rsidRPr="00B97A79">
        <w:rPr>
          <w:i/>
          <w:color w:val="000000"/>
        </w:rPr>
        <w:t>272</w:t>
      </w:r>
      <w:r w:rsidRPr="00B97A79">
        <w:rPr>
          <w:color w:val="000000"/>
        </w:rPr>
        <w:t>(2), pp.313-326.</w:t>
      </w:r>
    </w:p>
    <w:p w14:paraId="3EC3FBDB" w14:textId="77777777" w:rsidR="00A52129" w:rsidRPr="00B97A79" w:rsidRDefault="00A52129">
      <w:pPr>
        <w:pBdr>
          <w:top w:val="nil"/>
          <w:left w:val="nil"/>
          <w:bottom w:val="nil"/>
          <w:right w:val="nil"/>
          <w:between w:val="nil"/>
        </w:pBdr>
        <w:spacing w:before="240" w:after="240" w:line="360" w:lineRule="auto"/>
        <w:jc w:val="both"/>
        <w:rPr>
          <w:color w:val="000000"/>
        </w:rPr>
      </w:pPr>
      <w:r w:rsidRPr="00B97A79">
        <w:rPr>
          <w:color w:val="222222"/>
          <w:highlight w:val="white"/>
        </w:rPr>
        <w:t xml:space="preserve">Kogan, C.S., Stein, D.J., Rebello, T.J., Keeley, J.W., Chan, K.J., </w:t>
      </w:r>
      <w:proofErr w:type="spellStart"/>
      <w:r w:rsidRPr="00B97A79">
        <w:rPr>
          <w:color w:val="222222"/>
          <w:highlight w:val="white"/>
        </w:rPr>
        <w:t>Fineberg</w:t>
      </w:r>
      <w:proofErr w:type="spellEnd"/>
      <w:r w:rsidRPr="00B97A79">
        <w:rPr>
          <w:color w:val="222222"/>
          <w:highlight w:val="white"/>
        </w:rPr>
        <w:t xml:space="preserve">, N.A., Fontenelle, L.F., Grant, J.E., Matsunaga, H., Simpson, H.B. and Thomsen, P.H., 2020. Accuracy of diagnostic judgments using ICD-11 vs. ICD-10 diagnostic guidelines for obsessive-compulsive and related disorders. </w:t>
      </w:r>
      <w:r w:rsidRPr="00B97A79">
        <w:rPr>
          <w:i/>
          <w:color w:val="000000"/>
        </w:rPr>
        <w:t>Journal of affective disorders</w:t>
      </w:r>
      <w:r w:rsidRPr="00B97A79">
        <w:rPr>
          <w:color w:val="000000"/>
        </w:rPr>
        <w:t xml:space="preserve">, </w:t>
      </w:r>
      <w:r w:rsidRPr="00B97A79">
        <w:rPr>
          <w:i/>
          <w:color w:val="000000"/>
        </w:rPr>
        <w:t>273</w:t>
      </w:r>
      <w:r w:rsidRPr="00B97A79">
        <w:rPr>
          <w:color w:val="000000"/>
        </w:rPr>
        <w:t>, pp.328-340.</w:t>
      </w:r>
    </w:p>
    <w:p w14:paraId="7FA1C890" w14:textId="77777777" w:rsidR="00A52129" w:rsidRPr="00B97A79" w:rsidRDefault="00A52129">
      <w:pPr>
        <w:pBdr>
          <w:top w:val="nil"/>
          <w:left w:val="nil"/>
          <w:bottom w:val="nil"/>
          <w:right w:val="nil"/>
          <w:between w:val="nil"/>
        </w:pBdr>
        <w:spacing w:before="240" w:after="240" w:line="360" w:lineRule="auto"/>
        <w:jc w:val="both"/>
        <w:rPr>
          <w:color w:val="000000"/>
        </w:rPr>
      </w:pPr>
      <w:r w:rsidRPr="00B97A79">
        <w:rPr>
          <w:color w:val="222222"/>
          <w:highlight w:val="white"/>
        </w:rPr>
        <w:t xml:space="preserve">Martin, A.F., </w:t>
      </w:r>
      <w:proofErr w:type="spellStart"/>
      <w:r w:rsidRPr="00B97A79">
        <w:rPr>
          <w:color w:val="222222"/>
          <w:highlight w:val="white"/>
        </w:rPr>
        <w:t>Jassi</w:t>
      </w:r>
      <w:proofErr w:type="spellEnd"/>
      <w:r w:rsidRPr="00B97A79">
        <w:rPr>
          <w:color w:val="222222"/>
          <w:highlight w:val="white"/>
        </w:rPr>
        <w:t xml:space="preserve">, A., Cullen, A.E., Broadbent, M., Downs, J. and Krebs, G., 2020. Co-occurring obsessive–compulsive disorder and autism spectrum disorder in young people: prevalence, clinical </w:t>
      </w:r>
      <w:proofErr w:type="gramStart"/>
      <w:r w:rsidRPr="00B97A79">
        <w:rPr>
          <w:color w:val="222222"/>
          <w:highlight w:val="white"/>
        </w:rPr>
        <w:t>characteristics</w:t>
      </w:r>
      <w:proofErr w:type="gramEnd"/>
      <w:r w:rsidRPr="00B97A79">
        <w:rPr>
          <w:color w:val="222222"/>
          <w:highlight w:val="white"/>
        </w:rPr>
        <w:t xml:space="preserve"> and outcomes. </w:t>
      </w:r>
      <w:r w:rsidRPr="00B97A79">
        <w:rPr>
          <w:i/>
          <w:color w:val="000000"/>
        </w:rPr>
        <w:t>European child &amp; adolescent psychiatry</w:t>
      </w:r>
      <w:r w:rsidRPr="00B97A79">
        <w:rPr>
          <w:color w:val="000000"/>
        </w:rPr>
        <w:t xml:space="preserve">, </w:t>
      </w:r>
      <w:r w:rsidRPr="00B97A79">
        <w:rPr>
          <w:i/>
          <w:color w:val="000000"/>
        </w:rPr>
        <w:t>29</w:t>
      </w:r>
      <w:r w:rsidRPr="00B97A79">
        <w:rPr>
          <w:color w:val="000000"/>
        </w:rPr>
        <w:t>(11), pp.1603-1611.</w:t>
      </w:r>
    </w:p>
    <w:p w14:paraId="7C982B81" w14:textId="77777777" w:rsidR="00A52129" w:rsidRPr="00B97A79" w:rsidRDefault="00A52129">
      <w:pPr>
        <w:pBdr>
          <w:top w:val="nil"/>
          <w:left w:val="nil"/>
          <w:bottom w:val="nil"/>
          <w:right w:val="nil"/>
          <w:between w:val="nil"/>
        </w:pBdr>
        <w:spacing w:before="240" w:after="240" w:line="360" w:lineRule="auto"/>
        <w:jc w:val="both"/>
        <w:rPr>
          <w:color w:val="000000"/>
        </w:rPr>
      </w:pPr>
      <w:r w:rsidRPr="00B97A79">
        <w:rPr>
          <w:color w:val="222222"/>
          <w:highlight w:val="white"/>
        </w:rPr>
        <w:lastRenderedPageBreak/>
        <w:t xml:space="preserve">McCabe, R.E., </w:t>
      </w:r>
      <w:proofErr w:type="spellStart"/>
      <w:r w:rsidRPr="00B97A79">
        <w:rPr>
          <w:color w:val="222222"/>
          <w:highlight w:val="white"/>
        </w:rPr>
        <w:t>Rowa</w:t>
      </w:r>
      <w:proofErr w:type="spellEnd"/>
      <w:r w:rsidRPr="00B97A79">
        <w:rPr>
          <w:color w:val="222222"/>
          <w:highlight w:val="white"/>
        </w:rPr>
        <w:t xml:space="preserve">, K., Farrell, N.R., Young, L., Swinson, R.P. and Antony, M.M., 2019. Improving treatment outcome in obsessive-compulsive disorder: does motivational interviewing boost </w:t>
      </w:r>
      <w:proofErr w:type="gramStart"/>
      <w:r w:rsidRPr="00B97A79">
        <w:rPr>
          <w:color w:val="222222"/>
          <w:highlight w:val="white"/>
        </w:rPr>
        <w:t>efficacy?.</w:t>
      </w:r>
      <w:proofErr w:type="gramEnd"/>
      <w:r w:rsidRPr="00B97A79">
        <w:rPr>
          <w:color w:val="222222"/>
          <w:highlight w:val="white"/>
        </w:rPr>
        <w:t xml:space="preserve"> </w:t>
      </w:r>
      <w:r w:rsidRPr="00B97A79">
        <w:rPr>
          <w:i/>
          <w:color w:val="000000"/>
        </w:rPr>
        <w:t>Journal of Obsessive-Compulsive and Related Disorders</w:t>
      </w:r>
      <w:r w:rsidRPr="00B97A79">
        <w:rPr>
          <w:color w:val="000000"/>
        </w:rPr>
        <w:t xml:space="preserve">, </w:t>
      </w:r>
      <w:r w:rsidRPr="00B97A79">
        <w:rPr>
          <w:i/>
          <w:color w:val="000000"/>
        </w:rPr>
        <w:t>22</w:t>
      </w:r>
      <w:r w:rsidRPr="00B97A79">
        <w:rPr>
          <w:color w:val="000000"/>
        </w:rPr>
        <w:t>, p.100446.</w:t>
      </w:r>
    </w:p>
    <w:p w14:paraId="74C9E2FB" w14:textId="77777777" w:rsidR="00A52129" w:rsidRPr="00B97A79" w:rsidRDefault="00A52129">
      <w:pPr>
        <w:pBdr>
          <w:top w:val="nil"/>
          <w:left w:val="nil"/>
          <w:bottom w:val="nil"/>
          <w:right w:val="nil"/>
          <w:between w:val="nil"/>
        </w:pBdr>
        <w:spacing w:before="240" w:after="240" w:line="360" w:lineRule="auto"/>
        <w:jc w:val="both"/>
        <w:rPr>
          <w:color w:val="000000"/>
        </w:rPr>
      </w:pPr>
      <w:r w:rsidRPr="00B97A79">
        <w:rPr>
          <w:color w:val="222222"/>
          <w:highlight w:val="white"/>
        </w:rPr>
        <w:t xml:space="preserve">McCabe, R.E., </w:t>
      </w:r>
      <w:proofErr w:type="spellStart"/>
      <w:r w:rsidRPr="00B97A79">
        <w:rPr>
          <w:color w:val="222222"/>
          <w:highlight w:val="white"/>
        </w:rPr>
        <w:t>Rowa</w:t>
      </w:r>
      <w:proofErr w:type="spellEnd"/>
      <w:r w:rsidRPr="00B97A79">
        <w:rPr>
          <w:color w:val="222222"/>
          <w:highlight w:val="white"/>
        </w:rPr>
        <w:t xml:space="preserve">, K., Farrell, N.R., Young, L., Swinson, R.P. and Antony, M.M., 2019. Improving treatment outcome in obsessive-compulsive disorder: does motivational interviewing boost </w:t>
      </w:r>
      <w:proofErr w:type="gramStart"/>
      <w:r w:rsidRPr="00B97A79">
        <w:rPr>
          <w:color w:val="222222"/>
          <w:highlight w:val="white"/>
        </w:rPr>
        <w:t>efficacy?.</w:t>
      </w:r>
      <w:proofErr w:type="gramEnd"/>
      <w:r w:rsidRPr="00B97A79">
        <w:rPr>
          <w:color w:val="222222"/>
          <w:highlight w:val="white"/>
        </w:rPr>
        <w:t xml:space="preserve"> </w:t>
      </w:r>
      <w:r w:rsidRPr="00B97A79">
        <w:rPr>
          <w:i/>
          <w:color w:val="000000"/>
        </w:rPr>
        <w:t>Journal of Obsessive-Compulsive and Related Disorders</w:t>
      </w:r>
      <w:r w:rsidRPr="00B97A79">
        <w:rPr>
          <w:color w:val="000000"/>
        </w:rPr>
        <w:t xml:space="preserve">, </w:t>
      </w:r>
      <w:r w:rsidRPr="00B97A79">
        <w:rPr>
          <w:i/>
          <w:color w:val="000000"/>
        </w:rPr>
        <w:t>22</w:t>
      </w:r>
      <w:r w:rsidRPr="00B97A79">
        <w:rPr>
          <w:color w:val="000000"/>
        </w:rPr>
        <w:t>, p.100446.</w:t>
      </w:r>
    </w:p>
    <w:p w14:paraId="00159F6A" w14:textId="77777777" w:rsidR="00A52129" w:rsidRPr="00B97A79" w:rsidRDefault="00A52129">
      <w:pPr>
        <w:pBdr>
          <w:top w:val="nil"/>
          <w:left w:val="nil"/>
          <w:bottom w:val="nil"/>
          <w:right w:val="nil"/>
          <w:between w:val="nil"/>
        </w:pBdr>
        <w:spacing w:before="240" w:after="240" w:line="360" w:lineRule="auto"/>
        <w:jc w:val="both"/>
        <w:rPr>
          <w:color w:val="000000"/>
        </w:rPr>
      </w:pPr>
      <w:proofErr w:type="spellStart"/>
      <w:r w:rsidRPr="00B97A79">
        <w:rPr>
          <w:color w:val="222222"/>
          <w:highlight w:val="white"/>
        </w:rPr>
        <w:t>Melin</w:t>
      </w:r>
      <w:proofErr w:type="spellEnd"/>
      <w:r w:rsidRPr="00B97A79">
        <w:rPr>
          <w:color w:val="222222"/>
          <w:highlight w:val="white"/>
        </w:rPr>
        <w:t xml:space="preserve">, K., </w:t>
      </w:r>
      <w:proofErr w:type="spellStart"/>
      <w:r w:rsidRPr="00B97A79">
        <w:rPr>
          <w:color w:val="222222"/>
          <w:highlight w:val="white"/>
        </w:rPr>
        <w:t>Skarphedinsson</w:t>
      </w:r>
      <w:proofErr w:type="spellEnd"/>
      <w:r w:rsidRPr="00B97A79">
        <w:rPr>
          <w:color w:val="222222"/>
          <w:highlight w:val="white"/>
        </w:rPr>
        <w:t xml:space="preserve">, G., Thomsen, P.H., </w:t>
      </w:r>
      <w:proofErr w:type="spellStart"/>
      <w:r w:rsidRPr="00B97A79">
        <w:rPr>
          <w:color w:val="222222"/>
          <w:highlight w:val="white"/>
        </w:rPr>
        <w:t>Weidle</w:t>
      </w:r>
      <w:proofErr w:type="spellEnd"/>
      <w:r w:rsidRPr="00B97A79">
        <w:rPr>
          <w:color w:val="222222"/>
          <w:highlight w:val="white"/>
        </w:rPr>
        <w:t xml:space="preserve">, B., Torp, N.C., </w:t>
      </w:r>
      <w:proofErr w:type="spellStart"/>
      <w:r w:rsidRPr="00B97A79">
        <w:rPr>
          <w:color w:val="222222"/>
          <w:highlight w:val="white"/>
        </w:rPr>
        <w:t>Valderhaug</w:t>
      </w:r>
      <w:proofErr w:type="spellEnd"/>
      <w:r w:rsidRPr="00B97A79">
        <w:rPr>
          <w:color w:val="222222"/>
          <w:highlight w:val="white"/>
        </w:rPr>
        <w:t xml:space="preserve">, R., </w:t>
      </w:r>
      <w:proofErr w:type="spellStart"/>
      <w:r w:rsidRPr="00B97A79">
        <w:rPr>
          <w:color w:val="222222"/>
          <w:highlight w:val="white"/>
        </w:rPr>
        <w:t>Højgaard</w:t>
      </w:r>
      <w:proofErr w:type="spellEnd"/>
      <w:r w:rsidRPr="00B97A79">
        <w:rPr>
          <w:color w:val="222222"/>
          <w:highlight w:val="white"/>
        </w:rPr>
        <w:t xml:space="preserve">, D.R., </w:t>
      </w:r>
      <w:proofErr w:type="spellStart"/>
      <w:r w:rsidRPr="00B97A79">
        <w:rPr>
          <w:color w:val="222222"/>
          <w:highlight w:val="white"/>
        </w:rPr>
        <w:t>Hybel</w:t>
      </w:r>
      <w:proofErr w:type="spellEnd"/>
      <w:r w:rsidRPr="00B97A79">
        <w:rPr>
          <w:color w:val="222222"/>
          <w:highlight w:val="white"/>
        </w:rPr>
        <w:t xml:space="preserve">, K.A., Nissen, J.B., Jensen, S. and Dahl, K., 2020. Treatment gains are sustainable in </w:t>
      </w:r>
      <w:proofErr w:type="spellStart"/>
      <w:r w:rsidRPr="00B97A79">
        <w:rPr>
          <w:color w:val="222222"/>
          <w:highlight w:val="white"/>
        </w:rPr>
        <w:t>pediatric</w:t>
      </w:r>
      <w:proofErr w:type="spellEnd"/>
      <w:r w:rsidRPr="00B97A79">
        <w:rPr>
          <w:color w:val="222222"/>
          <w:highlight w:val="white"/>
        </w:rPr>
        <w:t xml:space="preserve"> obsessive-compulsive disorder: three-year follow-up from the </w:t>
      </w:r>
      <w:proofErr w:type="spellStart"/>
      <w:r w:rsidRPr="00B97A79">
        <w:rPr>
          <w:color w:val="222222"/>
          <w:highlight w:val="white"/>
        </w:rPr>
        <w:t>NordLOTS</w:t>
      </w:r>
      <w:proofErr w:type="spellEnd"/>
      <w:r w:rsidRPr="00B97A79">
        <w:rPr>
          <w:color w:val="222222"/>
          <w:highlight w:val="white"/>
        </w:rPr>
        <w:t xml:space="preserve">. </w:t>
      </w:r>
      <w:r w:rsidRPr="00B97A79">
        <w:rPr>
          <w:i/>
          <w:color w:val="000000"/>
        </w:rPr>
        <w:t>Journal of the American Academy of Child &amp; Adolescent Psychiatry</w:t>
      </w:r>
      <w:r w:rsidRPr="00B97A79">
        <w:rPr>
          <w:color w:val="000000"/>
        </w:rPr>
        <w:t xml:space="preserve">, </w:t>
      </w:r>
      <w:r w:rsidRPr="00B97A79">
        <w:rPr>
          <w:i/>
          <w:color w:val="000000"/>
        </w:rPr>
        <w:t>59</w:t>
      </w:r>
      <w:r w:rsidRPr="00B97A79">
        <w:rPr>
          <w:color w:val="000000"/>
        </w:rPr>
        <w:t>(2), pp.244-253.</w:t>
      </w:r>
    </w:p>
    <w:p w14:paraId="58914C18" w14:textId="77777777" w:rsidR="00A52129" w:rsidRPr="00B97A79" w:rsidRDefault="00A52129">
      <w:pPr>
        <w:pBdr>
          <w:top w:val="nil"/>
          <w:left w:val="nil"/>
          <w:bottom w:val="nil"/>
          <w:right w:val="nil"/>
          <w:between w:val="nil"/>
        </w:pBdr>
        <w:spacing w:before="240" w:after="240" w:line="360" w:lineRule="auto"/>
        <w:jc w:val="both"/>
        <w:rPr>
          <w:color w:val="000000"/>
        </w:rPr>
      </w:pPr>
      <w:r w:rsidRPr="00B97A79">
        <w:rPr>
          <w:color w:val="222222"/>
          <w:highlight w:val="white"/>
        </w:rPr>
        <w:t xml:space="preserve">Miguel, E.C., Lopes, A.C., McLaughlin, N.C., </w:t>
      </w:r>
      <w:proofErr w:type="spellStart"/>
      <w:r w:rsidRPr="00B97A79">
        <w:rPr>
          <w:color w:val="222222"/>
          <w:highlight w:val="white"/>
        </w:rPr>
        <w:t>Norén</w:t>
      </w:r>
      <w:proofErr w:type="spellEnd"/>
      <w:r w:rsidRPr="00B97A79">
        <w:rPr>
          <w:color w:val="222222"/>
          <w:highlight w:val="white"/>
        </w:rPr>
        <w:t xml:space="preserve">, G., Gentil, A.F., </w:t>
      </w:r>
      <w:proofErr w:type="spellStart"/>
      <w:r w:rsidRPr="00B97A79">
        <w:rPr>
          <w:color w:val="222222"/>
          <w:highlight w:val="white"/>
        </w:rPr>
        <w:t>Hamani</w:t>
      </w:r>
      <w:proofErr w:type="spellEnd"/>
      <w:r w:rsidRPr="00B97A79">
        <w:rPr>
          <w:color w:val="222222"/>
          <w:highlight w:val="white"/>
        </w:rPr>
        <w:t xml:space="preserve">, C., </w:t>
      </w:r>
      <w:proofErr w:type="spellStart"/>
      <w:r w:rsidRPr="00B97A79">
        <w:rPr>
          <w:color w:val="222222"/>
          <w:highlight w:val="white"/>
        </w:rPr>
        <w:t>Shavitt</w:t>
      </w:r>
      <w:proofErr w:type="spellEnd"/>
      <w:r w:rsidRPr="00B97A79">
        <w:rPr>
          <w:color w:val="222222"/>
          <w:highlight w:val="white"/>
        </w:rPr>
        <w:t xml:space="preserve">, R.G., </w:t>
      </w:r>
      <w:proofErr w:type="spellStart"/>
      <w:r w:rsidRPr="00B97A79">
        <w:rPr>
          <w:color w:val="222222"/>
          <w:highlight w:val="white"/>
        </w:rPr>
        <w:t>Batistuzzo</w:t>
      </w:r>
      <w:proofErr w:type="spellEnd"/>
      <w:r w:rsidRPr="00B97A79">
        <w:rPr>
          <w:color w:val="222222"/>
          <w:highlight w:val="white"/>
        </w:rPr>
        <w:t xml:space="preserve">, M.C., </w:t>
      </w:r>
      <w:proofErr w:type="spellStart"/>
      <w:r w:rsidRPr="00B97A79">
        <w:rPr>
          <w:color w:val="222222"/>
          <w:highlight w:val="white"/>
        </w:rPr>
        <w:t>Vattimo</w:t>
      </w:r>
      <w:proofErr w:type="spellEnd"/>
      <w:r w:rsidRPr="00B97A79">
        <w:rPr>
          <w:color w:val="222222"/>
          <w:highlight w:val="white"/>
        </w:rPr>
        <w:t xml:space="preserve">, E.F., </w:t>
      </w:r>
      <w:proofErr w:type="spellStart"/>
      <w:r w:rsidRPr="00B97A79">
        <w:rPr>
          <w:color w:val="222222"/>
          <w:highlight w:val="white"/>
        </w:rPr>
        <w:t>Canteras</w:t>
      </w:r>
      <w:proofErr w:type="spellEnd"/>
      <w:r w:rsidRPr="00B97A79">
        <w:rPr>
          <w:color w:val="222222"/>
          <w:highlight w:val="white"/>
        </w:rPr>
        <w:t xml:space="preserve">, M. and De Salles, A., 2019. Evolution of gamma knife capsulotomy for intractable obsessive-compulsive disorder. </w:t>
      </w:r>
      <w:r w:rsidRPr="00B97A79">
        <w:rPr>
          <w:i/>
          <w:color w:val="000000"/>
        </w:rPr>
        <w:t>Molecular psychiatry</w:t>
      </w:r>
      <w:r w:rsidRPr="00B97A79">
        <w:rPr>
          <w:color w:val="000000"/>
        </w:rPr>
        <w:t xml:space="preserve">, </w:t>
      </w:r>
      <w:r w:rsidRPr="00B97A79">
        <w:rPr>
          <w:i/>
          <w:color w:val="000000"/>
        </w:rPr>
        <w:t>24</w:t>
      </w:r>
      <w:r w:rsidRPr="00B97A79">
        <w:rPr>
          <w:color w:val="000000"/>
        </w:rPr>
        <w:t>(2), pp.218-240.</w:t>
      </w:r>
    </w:p>
    <w:p w14:paraId="59212377" w14:textId="77777777" w:rsidR="00A52129" w:rsidRPr="00B97A79" w:rsidRDefault="00A52129">
      <w:pPr>
        <w:pBdr>
          <w:top w:val="nil"/>
          <w:left w:val="nil"/>
          <w:bottom w:val="nil"/>
          <w:right w:val="nil"/>
          <w:between w:val="nil"/>
        </w:pBdr>
        <w:spacing w:before="240" w:after="240" w:line="360" w:lineRule="auto"/>
        <w:jc w:val="both"/>
        <w:rPr>
          <w:color w:val="222222"/>
          <w:highlight w:val="white"/>
        </w:rPr>
      </w:pPr>
      <w:r w:rsidRPr="00B97A79">
        <w:rPr>
          <w:color w:val="222222"/>
          <w:highlight w:val="white"/>
        </w:rPr>
        <w:t xml:space="preserve">Millar, J., Bauer, A., Halligan, S., Purnell, S.A., Taylor, G. and </w:t>
      </w:r>
      <w:proofErr w:type="spellStart"/>
      <w:r w:rsidRPr="00B97A79">
        <w:rPr>
          <w:color w:val="222222"/>
          <w:highlight w:val="white"/>
        </w:rPr>
        <w:t>Salkovskis</w:t>
      </w:r>
      <w:proofErr w:type="spellEnd"/>
      <w:r w:rsidRPr="00B97A79">
        <w:rPr>
          <w:color w:val="222222"/>
          <w:highlight w:val="white"/>
        </w:rPr>
        <w:t>, P.M., 2020. Is Intensive Cognitive Behavioural Therapy an Efficacious and Acceptable Treatment Format for Adults with Obsessive Compulsive Disorder? A Systematic Review of Randomised Controlled Trials.</w:t>
      </w:r>
    </w:p>
    <w:p w14:paraId="675A5F2D" w14:textId="77777777" w:rsidR="00A52129" w:rsidRPr="00CF331F" w:rsidRDefault="00A52129" w:rsidP="00A52129">
      <w:pPr>
        <w:spacing w:line="360" w:lineRule="auto"/>
        <w:jc w:val="both"/>
        <w:rPr>
          <w:color w:val="000000" w:themeColor="text1"/>
        </w:rPr>
      </w:pPr>
      <w:r w:rsidRPr="00CF331F">
        <w:rPr>
          <w:color w:val="000000" w:themeColor="text1"/>
        </w:rPr>
        <w:t xml:space="preserve">NICE. 2005. </w:t>
      </w:r>
      <w:proofErr w:type="gramStart"/>
      <w:r w:rsidRPr="00CF331F">
        <w:rPr>
          <w:color w:val="000000" w:themeColor="text1"/>
        </w:rPr>
        <w:t>Obsessive-compulsive disorder</w:t>
      </w:r>
      <w:proofErr w:type="gramEnd"/>
      <w:r w:rsidRPr="00CF331F">
        <w:rPr>
          <w:color w:val="000000" w:themeColor="text1"/>
        </w:rPr>
        <w:t xml:space="preserve"> and body dysmorphic disorder: treatment Clinical guideline [CG31].  [online]. Available at: https://www.nice.org.uk/guidance/CG31/chapter/1-Guidance#principles-of-care-for-all-people-with-ocd-or-bdd-and-their-families-or-carers [Accessed 19 March 2022].</w:t>
      </w:r>
    </w:p>
    <w:p w14:paraId="11021E1D" w14:textId="77777777" w:rsidR="00A52129" w:rsidRPr="00CF331F" w:rsidRDefault="00A52129" w:rsidP="00A52129">
      <w:pPr>
        <w:spacing w:line="360" w:lineRule="auto"/>
        <w:jc w:val="both"/>
        <w:rPr>
          <w:color w:val="000000" w:themeColor="text1"/>
        </w:rPr>
      </w:pPr>
    </w:p>
    <w:p w14:paraId="1949ED11" w14:textId="77777777" w:rsidR="00A52129" w:rsidRPr="00CF331F" w:rsidRDefault="00A52129" w:rsidP="00A52129">
      <w:pPr>
        <w:spacing w:line="360" w:lineRule="auto"/>
        <w:jc w:val="both"/>
        <w:rPr>
          <w:color w:val="000000" w:themeColor="text1"/>
        </w:rPr>
      </w:pPr>
      <w:r w:rsidRPr="00CF331F">
        <w:rPr>
          <w:color w:val="000000" w:themeColor="text1"/>
        </w:rPr>
        <w:t>OCDUK. 2022. Diagnosing OCD. [online]. Available at: //www.ocduk.org/ocd/diagnosing-ocd/ [Accessed 19 March 2022].</w:t>
      </w:r>
    </w:p>
    <w:p w14:paraId="4418774C" w14:textId="7308D707" w:rsidR="00FA70FB" w:rsidRDefault="00A52129" w:rsidP="00BB0DC3">
      <w:pPr>
        <w:pBdr>
          <w:top w:val="nil"/>
          <w:left w:val="nil"/>
          <w:bottom w:val="nil"/>
          <w:right w:val="nil"/>
          <w:between w:val="nil"/>
        </w:pBdr>
        <w:spacing w:before="240" w:after="240" w:line="360" w:lineRule="auto"/>
        <w:jc w:val="both"/>
        <w:rPr>
          <w:color w:val="000000"/>
        </w:rPr>
      </w:pPr>
      <w:r w:rsidRPr="00B97A79">
        <w:rPr>
          <w:color w:val="222222"/>
          <w:highlight w:val="white"/>
        </w:rPr>
        <w:t xml:space="preserve">Turner, C., O'Gorman, B., Nair, A. and </w:t>
      </w:r>
      <w:proofErr w:type="spellStart"/>
      <w:r w:rsidRPr="00B97A79">
        <w:rPr>
          <w:color w:val="222222"/>
          <w:highlight w:val="white"/>
        </w:rPr>
        <w:t>O'Kearney</w:t>
      </w:r>
      <w:proofErr w:type="spellEnd"/>
      <w:r w:rsidRPr="00B97A79">
        <w:rPr>
          <w:color w:val="222222"/>
          <w:highlight w:val="white"/>
        </w:rPr>
        <w:t xml:space="preserve">, R., 2018. Moderators and predictors of response to cognitive behaviour therapy for </w:t>
      </w:r>
      <w:proofErr w:type="spellStart"/>
      <w:r w:rsidRPr="00B97A79">
        <w:rPr>
          <w:color w:val="222222"/>
          <w:highlight w:val="white"/>
        </w:rPr>
        <w:t>pediatric</w:t>
      </w:r>
      <w:proofErr w:type="spellEnd"/>
      <w:r w:rsidRPr="00B97A79">
        <w:rPr>
          <w:color w:val="222222"/>
          <w:highlight w:val="white"/>
        </w:rPr>
        <w:t xml:space="preserve"> obsessive-compulsive disorder: A systematic review. </w:t>
      </w:r>
      <w:r w:rsidRPr="00B97A79">
        <w:rPr>
          <w:i/>
          <w:color w:val="000000"/>
        </w:rPr>
        <w:t>Psychiatry Research</w:t>
      </w:r>
      <w:r w:rsidRPr="00B97A79">
        <w:rPr>
          <w:color w:val="000000"/>
        </w:rPr>
        <w:t xml:space="preserve">, </w:t>
      </w:r>
      <w:r w:rsidRPr="00B97A79">
        <w:rPr>
          <w:i/>
          <w:color w:val="000000"/>
        </w:rPr>
        <w:t>261</w:t>
      </w:r>
      <w:r w:rsidRPr="00B97A79">
        <w:rPr>
          <w:color w:val="000000"/>
        </w:rPr>
        <w:t>, pp.50-60.</w:t>
      </w:r>
    </w:p>
    <w:p w14:paraId="352E153D" w14:textId="43F19C01" w:rsidR="001D4C88" w:rsidRDefault="001D4C88" w:rsidP="00BB0DC3">
      <w:pPr>
        <w:pBdr>
          <w:top w:val="nil"/>
          <w:left w:val="nil"/>
          <w:bottom w:val="nil"/>
          <w:right w:val="nil"/>
          <w:between w:val="nil"/>
        </w:pBdr>
        <w:spacing w:before="240" w:after="240" w:line="360" w:lineRule="auto"/>
        <w:jc w:val="both"/>
        <w:rPr>
          <w:color w:val="000000"/>
        </w:rPr>
      </w:pPr>
    </w:p>
    <w:p w14:paraId="26FA99D9" w14:textId="266E76F1" w:rsidR="001D4C88" w:rsidRDefault="001D4C88" w:rsidP="00BB0DC3">
      <w:pPr>
        <w:pBdr>
          <w:top w:val="nil"/>
          <w:left w:val="nil"/>
          <w:bottom w:val="nil"/>
          <w:right w:val="nil"/>
          <w:between w:val="nil"/>
        </w:pBdr>
        <w:spacing w:before="240" w:after="240" w:line="360" w:lineRule="auto"/>
        <w:jc w:val="both"/>
        <w:rPr>
          <w:color w:val="000000"/>
        </w:rPr>
      </w:pPr>
    </w:p>
    <w:p w14:paraId="76D5B3D2" w14:textId="7A109952" w:rsidR="001D4C88" w:rsidRDefault="001D4C88" w:rsidP="00BB0DC3">
      <w:pPr>
        <w:pBdr>
          <w:top w:val="nil"/>
          <w:left w:val="nil"/>
          <w:bottom w:val="nil"/>
          <w:right w:val="nil"/>
          <w:between w:val="nil"/>
        </w:pBdr>
        <w:spacing w:before="240" w:after="240" w:line="360" w:lineRule="auto"/>
        <w:jc w:val="both"/>
        <w:rPr>
          <w:b/>
          <w:bCs/>
          <w:color w:val="000000"/>
          <w:sz w:val="28"/>
          <w:szCs w:val="28"/>
        </w:rPr>
      </w:pPr>
      <w:r w:rsidRPr="001D4C88">
        <w:rPr>
          <w:b/>
          <w:bCs/>
          <w:color w:val="000000"/>
          <w:sz w:val="28"/>
          <w:szCs w:val="28"/>
        </w:rPr>
        <w:t xml:space="preserve">Appendix </w:t>
      </w:r>
    </w:p>
    <w:p w14:paraId="69D6D5B3" w14:textId="37F9827D" w:rsidR="001D4C88" w:rsidRDefault="001D4C88" w:rsidP="00BB0DC3">
      <w:pPr>
        <w:pBdr>
          <w:top w:val="nil"/>
          <w:left w:val="nil"/>
          <w:bottom w:val="nil"/>
          <w:right w:val="nil"/>
          <w:between w:val="nil"/>
        </w:pBdr>
        <w:spacing w:before="240" w:after="240" w:line="360" w:lineRule="auto"/>
        <w:jc w:val="both"/>
        <w:rPr>
          <w:b/>
          <w:bCs/>
          <w:color w:val="000000"/>
          <w:sz w:val="28"/>
          <w:szCs w:val="28"/>
        </w:rPr>
      </w:pPr>
      <w:r>
        <w:rPr>
          <w:noProof/>
        </w:rPr>
        <w:drawing>
          <wp:inline distT="0" distB="0" distL="0" distR="0" wp14:anchorId="7A0FB9AB" wp14:editId="3D5AE99E">
            <wp:extent cx="5733415" cy="322516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3415" cy="3225165"/>
                    </a:xfrm>
                    <a:prstGeom prst="rect">
                      <a:avLst/>
                    </a:prstGeom>
                  </pic:spPr>
                </pic:pic>
              </a:graphicData>
            </a:graphic>
          </wp:inline>
        </w:drawing>
      </w:r>
    </w:p>
    <w:p w14:paraId="7D94BDBB" w14:textId="5C4CF66D" w:rsidR="001D4C88" w:rsidRDefault="001D4C88" w:rsidP="00BB0DC3">
      <w:pPr>
        <w:pBdr>
          <w:top w:val="nil"/>
          <w:left w:val="nil"/>
          <w:bottom w:val="nil"/>
          <w:right w:val="nil"/>
          <w:between w:val="nil"/>
        </w:pBdr>
        <w:spacing w:before="240" w:after="240" w:line="360" w:lineRule="auto"/>
        <w:jc w:val="both"/>
        <w:rPr>
          <w:b/>
          <w:bCs/>
          <w:i/>
          <w:color w:val="980000"/>
          <w:sz w:val="28"/>
          <w:szCs w:val="28"/>
        </w:rPr>
      </w:pPr>
      <w:r>
        <w:rPr>
          <w:noProof/>
        </w:rPr>
        <w:drawing>
          <wp:inline distT="0" distB="0" distL="0" distR="0" wp14:anchorId="5784B16C" wp14:editId="55D15F97">
            <wp:extent cx="5733415" cy="3225165"/>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3415" cy="3225165"/>
                    </a:xfrm>
                    <a:prstGeom prst="rect">
                      <a:avLst/>
                    </a:prstGeom>
                  </pic:spPr>
                </pic:pic>
              </a:graphicData>
            </a:graphic>
          </wp:inline>
        </w:drawing>
      </w:r>
    </w:p>
    <w:p w14:paraId="0F9693E2" w14:textId="0D2E3106" w:rsidR="001D4C88" w:rsidRDefault="001D4C88" w:rsidP="00BB0DC3">
      <w:pPr>
        <w:pBdr>
          <w:top w:val="nil"/>
          <w:left w:val="nil"/>
          <w:bottom w:val="nil"/>
          <w:right w:val="nil"/>
          <w:between w:val="nil"/>
        </w:pBdr>
        <w:spacing w:before="240" w:after="240" w:line="360" w:lineRule="auto"/>
        <w:jc w:val="both"/>
        <w:rPr>
          <w:b/>
          <w:bCs/>
          <w:i/>
          <w:color w:val="980000"/>
          <w:sz w:val="28"/>
          <w:szCs w:val="28"/>
        </w:rPr>
      </w:pPr>
    </w:p>
    <w:p w14:paraId="401B5F63" w14:textId="7527393F" w:rsidR="001D4C88" w:rsidRDefault="001D4C88" w:rsidP="00BB0DC3">
      <w:pPr>
        <w:pBdr>
          <w:top w:val="nil"/>
          <w:left w:val="nil"/>
          <w:bottom w:val="nil"/>
          <w:right w:val="nil"/>
          <w:between w:val="nil"/>
        </w:pBdr>
        <w:spacing w:before="240" w:after="240" w:line="360" w:lineRule="auto"/>
        <w:jc w:val="both"/>
        <w:rPr>
          <w:b/>
          <w:bCs/>
          <w:i/>
          <w:color w:val="980000"/>
          <w:sz w:val="28"/>
          <w:szCs w:val="28"/>
        </w:rPr>
      </w:pPr>
    </w:p>
    <w:p w14:paraId="7CCC0F62" w14:textId="223E2D66" w:rsidR="001D4C88" w:rsidRDefault="001D4C88" w:rsidP="00BB0DC3">
      <w:pPr>
        <w:pBdr>
          <w:top w:val="nil"/>
          <w:left w:val="nil"/>
          <w:bottom w:val="nil"/>
          <w:right w:val="nil"/>
          <w:between w:val="nil"/>
        </w:pBdr>
        <w:spacing w:before="240" w:after="240" w:line="360" w:lineRule="auto"/>
        <w:jc w:val="both"/>
        <w:rPr>
          <w:b/>
          <w:bCs/>
          <w:i/>
          <w:color w:val="980000"/>
          <w:sz w:val="28"/>
          <w:szCs w:val="28"/>
        </w:rPr>
      </w:pPr>
      <w:r>
        <w:rPr>
          <w:noProof/>
        </w:rPr>
        <w:lastRenderedPageBreak/>
        <w:drawing>
          <wp:inline distT="0" distB="0" distL="0" distR="0" wp14:anchorId="56569F38" wp14:editId="32313B31">
            <wp:extent cx="5733415" cy="374650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3415" cy="3746500"/>
                    </a:xfrm>
                    <a:prstGeom prst="rect">
                      <a:avLst/>
                    </a:prstGeom>
                  </pic:spPr>
                </pic:pic>
              </a:graphicData>
            </a:graphic>
          </wp:inline>
        </w:drawing>
      </w:r>
    </w:p>
    <w:p w14:paraId="46606FAE" w14:textId="0AFBFB3F" w:rsidR="001D4C88" w:rsidRDefault="001D4C88" w:rsidP="00BB0DC3">
      <w:pPr>
        <w:pBdr>
          <w:top w:val="nil"/>
          <w:left w:val="nil"/>
          <w:bottom w:val="nil"/>
          <w:right w:val="nil"/>
          <w:between w:val="nil"/>
        </w:pBdr>
        <w:spacing w:before="240" w:after="240" w:line="360" w:lineRule="auto"/>
        <w:jc w:val="both"/>
        <w:rPr>
          <w:b/>
          <w:bCs/>
          <w:i/>
          <w:color w:val="980000"/>
          <w:sz w:val="28"/>
          <w:szCs w:val="28"/>
        </w:rPr>
      </w:pPr>
      <w:r>
        <w:rPr>
          <w:noProof/>
        </w:rPr>
        <w:drawing>
          <wp:inline distT="0" distB="0" distL="0" distR="0" wp14:anchorId="06409ABC" wp14:editId="0A6F116B">
            <wp:extent cx="5733415" cy="4032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3415" cy="4032250"/>
                    </a:xfrm>
                    <a:prstGeom prst="rect">
                      <a:avLst/>
                    </a:prstGeom>
                  </pic:spPr>
                </pic:pic>
              </a:graphicData>
            </a:graphic>
          </wp:inline>
        </w:drawing>
      </w:r>
    </w:p>
    <w:p w14:paraId="7FE269B0" w14:textId="20FF7C96" w:rsidR="001D4C88" w:rsidRDefault="001D4C88" w:rsidP="00BB0DC3">
      <w:pPr>
        <w:pBdr>
          <w:top w:val="nil"/>
          <w:left w:val="nil"/>
          <w:bottom w:val="nil"/>
          <w:right w:val="nil"/>
          <w:between w:val="nil"/>
        </w:pBdr>
        <w:spacing w:before="240" w:after="240" w:line="360" w:lineRule="auto"/>
        <w:jc w:val="both"/>
        <w:rPr>
          <w:b/>
          <w:bCs/>
          <w:i/>
          <w:color w:val="980000"/>
          <w:sz w:val="28"/>
          <w:szCs w:val="28"/>
        </w:rPr>
      </w:pPr>
    </w:p>
    <w:p w14:paraId="045B503A" w14:textId="3E216A5B" w:rsidR="001D4C88" w:rsidRDefault="001D4C88" w:rsidP="00BB0DC3">
      <w:pPr>
        <w:pBdr>
          <w:top w:val="nil"/>
          <w:left w:val="nil"/>
          <w:bottom w:val="nil"/>
          <w:right w:val="nil"/>
          <w:between w:val="nil"/>
        </w:pBdr>
        <w:spacing w:before="240" w:after="240" w:line="360" w:lineRule="auto"/>
        <w:jc w:val="both"/>
        <w:rPr>
          <w:b/>
          <w:bCs/>
          <w:i/>
          <w:color w:val="980000"/>
          <w:sz w:val="28"/>
          <w:szCs w:val="28"/>
        </w:rPr>
      </w:pPr>
    </w:p>
    <w:p w14:paraId="22FA021F" w14:textId="6C3029AA" w:rsidR="001D4C88" w:rsidRDefault="001D4C88" w:rsidP="00BB0DC3">
      <w:pPr>
        <w:pBdr>
          <w:top w:val="nil"/>
          <w:left w:val="nil"/>
          <w:bottom w:val="nil"/>
          <w:right w:val="nil"/>
          <w:between w:val="nil"/>
        </w:pBdr>
        <w:spacing w:before="240" w:after="240" w:line="360" w:lineRule="auto"/>
        <w:jc w:val="both"/>
        <w:rPr>
          <w:b/>
          <w:bCs/>
          <w:i/>
          <w:color w:val="980000"/>
          <w:sz w:val="28"/>
          <w:szCs w:val="28"/>
        </w:rPr>
      </w:pPr>
    </w:p>
    <w:p w14:paraId="0EBB46C3" w14:textId="41965ED0" w:rsidR="001D4C88" w:rsidRDefault="001D4C88" w:rsidP="00BB0DC3">
      <w:pPr>
        <w:pBdr>
          <w:top w:val="nil"/>
          <w:left w:val="nil"/>
          <w:bottom w:val="nil"/>
          <w:right w:val="nil"/>
          <w:between w:val="nil"/>
        </w:pBdr>
        <w:spacing w:before="240" w:after="240" w:line="360" w:lineRule="auto"/>
        <w:jc w:val="both"/>
        <w:rPr>
          <w:b/>
          <w:bCs/>
          <w:i/>
          <w:color w:val="980000"/>
          <w:sz w:val="28"/>
          <w:szCs w:val="28"/>
        </w:rPr>
      </w:pPr>
    </w:p>
    <w:p w14:paraId="40C01F57" w14:textId="1B25235D" w:rsidR="001D4C88" w:rsidRDefault="00C807B1" w:rsidP="00BB0DC3">
      <w:pPr>
        <w:pBdr>
          <w:top w:val="nil"/>
          <w:left w:val="nil"/>
          <w:bottom w:val="nil"/>
          <w:right w:val="nil"/>
          <w:between w:val="nil"/>
        </w:pBdr>
        <w:spacing w:before="240" w:after="240" w:line="360" w:lineRule="auto"/>
        <w:jc w:val="both"/>
        <w:rPr>
          <w:b/>
          <w:bCs/>
          <w:i/>
          <w:color w:val="980000"/>
          <w:sz w:val="28"/>
          <w:szCs w:val="28"/>
        </w:rPr>
      </w:pPr>
      <w:r>
        <w:rPr>
          <w:noProof/>
        </w:rPr>
        <w:drawing>
          <wp:inline distT="0" distB="0" distL="0" distR="0" wp14:anchorId="7ACA6C3E" wp14:editId="18A94F27">
            <wp:extent cx="5733415" cy="3225165"/>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3415" cy="3225165"/>
                    </a:xfrm>
                    <a:prstGeom prst="rect">
                      <a:avLst/>
                    </a:prstGeom>
                  </pic:spPr>
                </pic:pic>
              </a:graphicData>
            </a:graphic>
          </wp:inline>
        </w:drawing>
      </w:r>
    </w:p>
    <w:p w14:paraId="1DB8BFE2" w14:textId="60C80D6F" w:rsidR="001D4C88" w:rsidRDefault="001D4C88" w:rsidP="00BB0DC3">
      <w:pPr>
        <w:pBdr>
          <w:top w:val="nil"/>
          <w:left w:val="nil"/>
          <w:bottom w:val="nil"/>
          <w:right w:val="nil"/>
          <w:between w:val="nil"/>
        </w:pBdr>
        <w:spacing w:before="240" w:after="240" w:line="360" w:lineRule="auto"/>
        <w:jc w:val="both"/>
        <w:rPr>
          <w:b/>
          <w:bCs/>
          <w:i/>
          <w:color w:val="980000"/>
          <w:sz w:val="28"/>
          <w:szCs w:val="28"/>
        </w:rPr>
      </w:pPr>
      <w:r>
        <w:rPr>
          <w:noProof/>
        </w:rPr>
        <w:drawing>
          <wp:inline distT="0" distB="0" distL="0" distR="0" wp14:anchorId="22F8FAA1" wp14:editId="623AA7A1">
            <wp:extent cx="5733415" cy="3225165"/>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3415" cy="3225165"/>
                    </a:xfrm>
                    <a:prstGeom prst="rect">
                      <a:avLst/>
                    </a:prstGeom>
                  </pic:spPr>
                </pic:pic>
              </a:graphicData>
            </a:graphic>
          </wp:inline>
        </w:drawing>
      </w:r>
    </w:p>
    <w:p w14:paraId="75B857C7" w14:textId="79A04876" w:rsidR="001D4C88" w:rsidRDefault="001D4C88" w:rsidP="00BB0DC3">
      <w:pPr>
        <w:pBdr>
          <w:top w:val="nil"/>
          <w:left w:val="nil"/>
          <w:bottom w:val="nil"/>
          <w:right w:val="nil"/>
          <w:between w:val="nil"/>
        </w:pBdr>
        <w:spacing w:before="240" w:after="240" w:line="360" w:lineRule="auto"/>
        <w:jc w:val="both"/>
        <w:rPr>
          <w:b/>
          <w:bCs/>
          <w:i/>
          <w:color w:val="980000"/>
          <w:sz w:val="28"/>
          <w:szCs w:val="28"/>
        </w:rPr>
      </w:pPr>
    </w:p>
    <w:p w14:paraId="1508C3AA" w14:textId="0C4720B6" w:rsidR="001D4C88" w:rsidRDefault="001D4C88" w:rsidP="00BB0DC3">
      <w:pPr>
        <w:pBdr>
          <w:top w:val="nil"/>
          <w:left w:val="nil"/>
          <w:bottom w:val="nil"/>
          <w:right w:val="nil"/>
          <w:between w:val="nil"/>
        </w:pBdr>
        <w:spacing w:before="240" w:after="240" w:line="360" w:lineRule="auto"/>
        <w:jc w:val="both"/>
        <w:rPr>
          <w:b/>
          <w:bCs/>
          <w:i/>
          <w:color w:val="980000"/>
          <w:sz w:val="28"/>
          <w:szCs w:val="28"/>
        </w:rPr>
      </w:pPr>
    </w:p>
    <w:p w14:paraId="1FBE9254" w14:textId="6D005A6F" w:rsidR="001D4C88" w:rsidRDefault="001D4C88" w:rsidP="00BB0DC3">
      <w:pPr>
        <w:pBdr>
          <w:top w:val="nil"/>
          <w:left w:val="nil"/>
          <w:bottom w:val="nil"/>
          <w:right w:val="nil"/>
          <w:between w:val="nil"/>
        </w:pBdr>
        <w:spacing w:before="240" w:after="240" w:line="360" w:lineRule="auto"/>
        <w:jc w:val="both"/>
        <w:rPr>
          <w:b/>
          <w:bCs/>
          <w:i/>
          <w:color w:val="980000"/>
          <w:sz w:val="28"/>
          <w:szCs w:val="28"/>
        </w:rPr>
      </w:pPr>
    </w:p>
    <w:p w14:paraId="419A3DD3" w14:textId="554297E6" w:rsidR="001D4C88" w:rsidRDefault="001D4C88" w:rsidP="00BB0DC3">
      <w:pPr>
        <w:pBdr>
          <w:top w:val="nil"/>
          <w:left w:val="nil"/>
          <w:bottom w:val="nil"/>
          <w:right w:val="nil"/>
          <w:between w:val="nil"/>
        </w:pBdr>
        <w:spacing w:before="240" w:after="240" w:line="360" w:lineRule="auto"/>
        <w:jc w:val="both"/>
        <w:rPr>
          <w:b/>
          <w:bCs/>
          <w:i/>
          <w:color w:val="980000"/>
          <w:sz w:val="28"/>
          <w:szCs w:val="28"/>
        </w:rPr>
      </w:pPr>
    </w:p>
    <w:p w14:paraId="76CA40FF" w14:textId="11FBE093" w:rsidR="001D4C88" w:rsidRDefault="001D4C88" w:rsidP="00BB0DC3">
      <w:pPr>
        <w:pBdr>
          <w:top w:val="nil"/>
          <w:left w:val="nil"/>
          <w:bottom w:val="nil"/>
          <w:right w:val="nil"/>
          <w:between w:val="nil"/>
        </w:pBdr>
        <w:spacing w:before="240" w:after="240" w:line="360" w:lineRule="auto"/>
        <w:jc w:val="both"/>
        <w:rPr>
          <w:b/>
          <w:bCs/>
          <w:i/>
          <w:color w:val="980000"/>
          <w:sz w:val="28"/>
          <w:szCs w:val="28"/>
        </w:rPr>
      </w:pPr>
      <w:r>
        <w:rPr>
          <w:noProof/>
        </w:rPr>
        <w:drawing>
          <wp:inline distT="0" distB="0" distL="0" distR="0" wp14:anchorId="390DC6F3" wp14:editId="446752CE">
            <wp:extent cx="5733415" cy="3225165"/>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3415" cy="3225165"/>
                    </a:xfrm>
                    <a:prstGeom prst="rect">
                      <a:avLst/>
                    </a:prstGeom>
                  </pic:spPr>
                </pic:pic>
              </a:graphicData>
            </a:graphic>
          </wp:inline>
        </w:drawing>
      </w:r>
    </w:p>
    <w:p w14:paraId="06E32885" w14:textId="7DFAD1AC"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r>
        <w:rPr>
          <w:noProof/>
        </w:rPr>
        <w:drawing>
          <wp:inline distT="0" distB="0" distL="0" distR="0" wp14:anchorId="52893024" wp14:editId="3F9CD096">
            <wp:extent cx="5733415" cy="3225165"/>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3415" cy="3225165"/>
                    </a:xfrm>
                    <a:prstGeom prst="rect">
                      <a:avLst/>
                    </a:prstGeom>
                  </pic:spPr>
                </pic:pic>
              </a:graphicData>
            </a:graphic>
          </wp:inline>
        </w:drawing>
      </w:r>
    </w:p>
    <w:p w14:paraId="1A4AA2C1" w14:textId="1CEB0033"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p>
    <w:p w14:paraId="7E735574" w14:textId="29A2346F"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p>
    <w:p w14:paraId="4EC25260" w14:textId="0FDF14BB"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p>
    <w:p w14:paraId="7C2AF3F7" w14:textId="16DE471D"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p>
    <w:p w14:paraId="685AEB17" w14:textId="4E89529E"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r>
        <w:rPr>
          <w:noProof/>
        </w:rPr>
        <w:drawing>
          <wp:inline distT="0" distB="0" distL="0" distR="0" wp14:anchorId="5D0CA85F" wp14:editId="675F4FE8">
            <wp:extent cx="5733415" cy="3225165"/>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3415" cy="3225165"/>
                    </a:xfrm>
                    <a:prstGeom prst="rect">
                      <a:avLst/>
                    </a:prstGeom>
                  </pic:spPr>
                </pic:pic>
              </a:graphicData>
            </a:graphic>
          </wp:inline>
        </w:drawing>
      </w:r>
    </w:p>
    <w:p w14:paraId="0533615A" w14:textId="26C94797"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r>
        <w:rPr>
          <w:noProof/>
        </w:rPr>
        <w:drawing>
          <wp:inline distT="0" distB="0" distL="0" distR="0" wp14:anchorId="1FA263F0" wp14:editId="05519B8E">
            <wp:extent cx="5733415" cy="3225165"/>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3415" cy="3225165"/>
                    </a:xfrm>
                    <a:prstGeom prst="rect">
                      <a:avLst/>
                    </a:prstGeom>
                  </pic:spPr>
                </pic:pic>
              </a:graphicData>
            </a:graphic>
          </wp:inline>
        </w:drawing>
      </w:r>
    </w:p>
    <w:p w14:paraId="12CC3DC1" w14:textId="29CAA5E8"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p>
    <w:p w14:paraId="5E4B7EB6" w14:textId="1148E642"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p>
    <w:p w14:paraId="34B63929" w14:textId="4DBBA2CD"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p>
    <w:p w14:paraId="32616233" w14:textId="5D00FC31"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p>
    <w:p w14:paraId="09D7D073" w14:textId="49CD463D" w:rsidR="00DF2F98" w:rsidRDefault="00C807B1" w:rsidP="00BB0DC3">
      <w:pPr>
        <w:pBdr>
          <w:top w:val="nil"/>
          <w:left w:val="nil"/>
          <w:bottom w:val="nil"/>
          <w:right w:val="nil"/>
          <w:between w:val="nil"/>
        </w:pBdr>
        <w:spacing w:before="240" w:after="240" w:line="360" w:lineRule="auto"/>
        <w:jc w:val="both"/>
        <w:rPr>
          <w:b/>
          <w:bCs/>
          <w:i/>
          <w:color w:val="980000"/>
          <w:sz w:val="28"/>
          <w:szCs w:val="28"/>
        </w:rPr>
      </w:pPr>
      <w:r>
        <w:rPr>
          <w:noProof/>
        </w:rPr>
        <w:drawing>
          <wp:inline distT="0" distB="0" distL="0" distR="0" wp14:anchorId="630C67BA" wp14:editId="18CB9FDF">
            <wp:extent cx="5733415" cy="3225165"/>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3415" cy="3225165"/>
                    </a:xfrm>
                    <a:prstGeom prst="rect">
                      <a:avLst/>
                    </a:prstGeom>
                  </pic:spPr>
                </pic:pic>
              </a:graphicData>
            </a:graphic>
          </wp:inline>
        </w:drawing>
      </w:r>
    </w:p>
    <w:p w14:paraId="4AB3FB90" w14:textId="3CD56AC7"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r>
        <w:rPr>
          <w:noProof/>
        </w:rPr>
        <w:drawing>
          <wp:inline distT="0" distB="0" distL="0" distR="0" wp14:anchorId="08CFCB8F" wp14:editId="78F07C17">
            <wp:extent cx="5733415" cy="3225165"/>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3415" cy="3225165"/>
                    </a:xfrm>
                    <a:prstGeom prst="rect">
                      <a:avLst/>
                    </a:prstGeom>
                  </pic:spPr>
                </pic:pic>
              </a:graphicData>
            </a:graphic>
          </wp:inline>
        </w:drawing>
      </w:r>
    </w:p>
    <w:p w14:paraId="626E27D6" w14:textId="2950FB76"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p>
    <w:p w14:paraId="22CBAE58" w14:textId="7AEC1C97"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p>
    <w:p w14:paraId="4F11B6A7" w14:textId="759910C9"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p>
    <w:p w14:paraId="0C25F359" w14:textId="26F5486B"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p>
    <w:p w14:paraId="2AE7F55B" w14:textId="093307C8"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r>
        <w:rPr>
          <w:noProof/>
        </w:rPr>
        <w:drawing>
          <wp:inline distT="0" distB="0" distL="0" distR="0" wp14:anchorId="00B09090" wp14:editId="604D349E">
            <wp:extent cx="5733415" cy="3225165"/>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3415" cy="3225165"/>
                    </a:xfrm>
                    <a:prstGeom prst="rect">
                      <a:avLst/>
                    </a:prstGeom>
                  </pic:spPr>
                </pic:pic>
              </a:graphicData>
            </a:graphic>
          </wp:inline>
        </w:drawing>
      </w:r>
    </w:p>
    <w:p w14:paraId="05BE39FC" w14:textId="40945C66"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r>
        <w:rPr>
          <w:noProof/>
        </w:rPr>
        <w:drawing>
          <wp:inline distT="0" distB="0" distL="0" distR="0" wp14:anchorId="78CE4356" wp14:editId="0D3CA9A1">
            <wp:extent cx="5733415" cy="3225165"/>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3415" cy="3225165"/>
                    </a:xfrm>
                    <a:prstGeom prst="rect">
                      <a:avLst/>
                    </a:prstGeom>
                  </pic:spPr>
                </pic:pic>
              </a:graphicData>
            </a:graphic>
          </wp:inline>
        </w:drawing>
      </w:r>
    </w:p>
    <w:p w14:paraId="16A98B73" w14:textId="6F79732E"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p>
    <w:p w14:paraId="2144A177" w14:textId="60F303C2"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p>
    <w:p w14:paraId="65E405C9" w14:textId="77BEE7D4"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p>
    <w:p w14:paraId="71D09ADC" w14:textId="6AD1EB05"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p>
    <w:p w14:paraId="12321DD3" w14:textId="1C6E14DF"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r>
        <w:rPr>
          <w:noProof/>
        </w:rPr>
        <w:drawing>
          <wp:inline distT="0" distB="0" distL="0" distR="0" wp14:anchorId="6F1F9E7B" wp14:editId="6F07E1CB">
            <wp:extent cx="5733415" cy="3225165"/>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3415" cy="3225165"/>
                    </a:xfrm>
                    <a:prstGeom prst="rect">
                      <a:avLst/>
                    </a:prstGeom>
                  </pic:spPr>
                </pic:pic>
              </a:graphicData>
            </a:graphic>
          </wp:inline>
        </w:drawing>
      </w:r>
    </w:p>
    <w:p w14:paraId="462366AF" w14:textId="32172E07" w:rsidR="00DF2F98" w:rsidRDefault="00DF2F98" w:rsidP="00BB0DC3">
      <w:pPr>
        <w:pBdr>
          <w:top w:val="nil"/>
          <w:left w:val="nil"/>
          <w:bottom w:val="nil"/>
          <w:right w:val="nil"/>
          <w:between w:val="nil"/>
        </w:pBdr>
        <w:spacing w:before="240" w:after="240" w:line="360" w:lineRule="auto"/>
        <w:jc w:val="both"/>
        <w:rPr>
          <w:b/>
          <w:bCs/>
          <w:i/>
          <w:color w:val="980000"/>
          <w:sz w:val="28"/>
          <w:szCs w:val="28"/>
        </w:rPr>
      </w:pPr>
      <w:r>
        <w:rPr>
          <w:noProof/>
        </w:rPr>
        <w:drawing>
          <wp:inline distT="0" distB="0" distL="0" distR="0" wp14:anchorId="3E4DA11A" wp14:editId="21F8A162">
            <wp:extent cx="5733415" cy="3225165"/>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3415" cy="3225165"/>
                    </a:xfrm>
                    <a:prstGeom prst="rect">
                      <a:avLst/>
                    </a:prstGeom>
                  </pic:spPr>
                </pic:pic>
              </a:graphicData>
            </a:graphic>
          </wp:inline>
        </w:drawing>
      </w:r>
    </w:p>
    <w:p w14:paraId="79A57B71" w14:textId="77777777" w:rsidR="00FA70FB" w:rsidRPr="00B97A79" w:rsidRDefault="00FA70FB">
      <w:pPr>
        <w:pBdr>
          <w:top w:val="nil"/>
          <w:left w:val="nil"/>
          <w:bottom w:val="nil"/>
          <w:right w:val="nil"/>
          <w:between w:val="nil"/>
        </w:pBdr>
        <w:spacing w:line="360" w:lineRule="auto"/>
        <w:jc w:val="both"/>
        <w:rPr>
          <w:b/>
          <w:color w:val="000000"/>
        </w:rPr>
      </w:pPr>
    </w:p>
    <w:sectPr w:rsidR="00FA70FB" w:rsidRPr="00B97A79" w:rsidSect="00FA70FB">
      <w:footerReference w:type="default" r:id="rId4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E0021" w14:textId="77777777" w:rsidR="001A7BA3" w:rsidRDefault="001A7BA3" w:rsidP="00FA70FB">
      <w:pPr>
        <w:spacing w:line="240" w:lineRule="auto"/>
      </w:pPr>
      <w:r>
        <w:separator/>
      </w:r>
    </w:p>
  </w:endnote>
  <w:endnote w:type="continuationSeparator" w:id="0">
    <w:p w14:paraId="546E1693" w14:textId="77777777" w:rsidR="001A7BA3" w:rsidRDefault="001A7BA3" w:rsidP="00FA70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1C796F" w14:textId="77777777" w:rsidR="00FA70FB" w:rsidRDefault="004C747C">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5A2F3D">
      <w:rPr>
        <w:color w:val="000000"/>
      </w:rPr>
      <w:instrText>PAGE</w:instrText>
    </w:r>
    <w:r>
      <w:rPr>
        <w:color w:val="000000"/>
      </w:rPr>
      <w:fldChar w:fldCharType="separate"/>
    </w:r>
    <w:r w:rsidR="00B97A79">
      <w:rPr>
        <w:noProof/>
        <w:color w:val="000000"/>
      </w:rPr>
      <w:t>9</w:t>
    </w:r>
    <w:r>
      <w:rPr>
        <w:color w:val="000000"/>
      </w:rPr>
      <w:fldChar w:fldCharType="end"/>
    </w:r>
  </w:p>
  <w:p w14:paraId="396B62A1" w14:textId="77777777" w:rsidR="00FA70FB" w:rsidRDefault="00FA70FB">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DA046" w14:textId="77777777" w:rsidR="001A7BA3" w:rsidRDefault="001A7BA3" w:rsidP="00FA70FB">
      <w:pPr>
        <w:spacing w:line="240" w:lineRule="auto"/>
      </w:pPr>
      <w:r>
        <w:separator/>
      </w:r>
    </w:p>
  </w:footnote>
  <w:footnote w:type="continuationSeparator" w:id="0">
    <w:p w14:paraId="2B3DB5B3" w14:textId="77777777" w:rsidR="001A7BA3" w:rsidRDefault="001A7BA3" w:rsidP="00FA70F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A70FB"/>
    <w:rsid w:val="00010508"/>
    <w:rsid w:val="000873B1"/>
    <w:rsid w:val="00100B06"/>
    <w:rsid w:val="001A7BA3"/>
    <w:rsid w:val="001D1579"/>
    <w:rsid w:val="001D4C88"/>
    <w:rsid w:val="00241BB3"/>
    <w:rsid w:val="002E0F12"/>
    <w:rsid w:val="00301AE8"/>
    <w:rsid w:val="00412B85"/>
    <w:rsid w:val="004C7009"/>
    <w:rsid w:val="004C747C"/>
    <w:rsid w:val="005A2F3D"/>
    <w:rsid w:val="0062284C"/>
    <w:rsid w:val="006475F5"/>
    <w:rsid w:val="007634F7"/>
    <w:rsid w:val="0084628E"/>
    <w:rsid w:val="008D6642"/>
    <w:rsid w:val="00925F1D"/>
    <w:rsid w:val="00A405A6"/>
    <w:rsid w:val="00A52129"/>
    <w:rsid w:val="00A522F4"/>
    <w:rsid w:val="00B675F5"/>
    <w:rsid w:val="00B67E6A"/>
    <w:rsid w:val="00B97A79"/>
    <w:rsid w:val="00BB0DC3"/>
    <w:rsid w:val="00BB5282"/>
    <w:rsid w:val="00C46837"/>
    <w:rsid w:val="00C807B1"/>
    <w:rsid w:val="00C84B50"/>
    <w:rsid w:val="00CF331F"/>
    <w:rsid w:val="00DF2F98"/>
    <w:rsid w:val="00E34D13"/>
    <w:rsid w:val="00E628D0"/>
    <w:rsid w:val="00EB430D"/>
    <w:rsid w:val="00F059CE"/>
    <w:rsid w:val="00FA70F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FF0628D"/>
  <w15:docId w15:val="{DB6D1A0F-0645-4561-9E86-14A03A487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B00"/>
  </w:style>
  <w:style w:type="paragraph" w:styleId="Heading1">
    <w:name w:val="heading 1"/>
    <w:basedOn w:val="Normal2"/>
    <w:next w:val="Normal2"/>
    <w:qFormat/>
    <w:rsid w:val="002C236F"/>
    <w:pPr>
      <w:keepNext/>
      <w:keepLines/>
      <w:spacing w:before="400" w:after="120" w:line="360" w:lineRule="auto"/>
      <w:jc w:val="both"/>
      <w:outlineLvl w:val="0"/>
    </w:pPr>
    <w:rPr>
      <w:b/>
      <w:color w:val="000000" w:themeColor="text1"/>
      <w:sz w:val="32"/>
      <w:szCs w:val="40"/>
    </w:rPr>
  </w:style>
  <w:style w:type="paragraph" w:styleId="Heading2">
    <w:name w:val="heading 2"/>
    <w:basedOn w:val="Normal2"/>
    <w:next w:val="Normal2"/>
    <w:rsid w:val="0060595F"/>
    <w:pPr>
      <w:keepNext/>
      <w:keepLines/>
      <w:spacing w:before="360" w:after="120"/>
      <w:outlineLvl w:val="1"/>
    </w:pPr>
    <w:rPr>
      <w:sz w:val="32"/>
      <w:szCs w:val="32"/>
    </w:rPr>
  </w:style>
  <w:style w:type="paragraph" w:styleId="Heading3">
    <w:name w:val="heading 3"/>
    <w:basedOn w:val="Normal2"/>
    <w:next w:val="Normal2"/>
    <w:rsid w:val="0060595F"/>
    <w:pPr>
      <w:keepNext/>
      <w:keepLines/>
      <w:spacing w:before="320" w:after="80"/>
      <w:outlineLvl w:val="2"/>
    </w:pPr>
    <w:rPr>
      <w:color w:val="434343"/>
      <w:sz w:val="28"/>
      <w:szCs w:val="28"/>
    </w:rPr>
  </w:style>
  <w:style w:type="paragraph" w:styleId="Heading4">
    <w:name w:val="heading 4"/>
    <w:basedOn w:val="Normal2"/>
    <w:next w:val="Normal2"/>
    <w:rsid w:val="0060595F"/>
    <w:pPr>
      <w:keepNext/>
      <w:keepLines/>
      <w:spacing w:before="280" w:after="80"/>
      <w:outlineLvl w:val="3"/>
    </w:pPr>
    <w:rPr>
      <w:color w:val="666666"/>
      <w:sz w:val="24"/>
      <w:szCs w:val="24"/>
    </w:rPr>
  </w:style>
  <w:style w:type="paragraph" w:styleId="Heading5">
    <w:name w:val="heading 5"/>
    <w:basedOn w:val="Normal2"/>
    <w:next w:val="Normal2"/>
    <w:rsid w:val="0060595F"/>
    <w:pPr>
      <w:keepNext/>
      <w:keepLines/>
      <w:spacing w:before="240" w:after="80"/>
      <w:outlineLvl w:val="4"/>
    </w:pPr>
    <w:rPr>
      <w:color w:val="666666"/>
    </w:rPr>
  </w:style>
  <w:style w:type="paragraph" w:styleId="Heading6">
    <w:name w:val="heading 6"/>
    <w:basedOn w:val="Normal2"/>
    <w:next w:val="Normal2"/>
    <w:rsid w:val="0060595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A70FB"/>
  </w:style>
  <w:style w:type="paragraph" w:styleId="Title">
    <w:name w:val="Title"/>
    <w:basedOn w:val="Normal2"/>
    <w:next w:val="Normal2"/>
    <w:rsid w:val="0060595F"/>
    <w:pPr>
      <w:keepNext/>
      <w:keepLines/>
      <w:spacing w:after="60"/>
    </w:pPr>
    <w:rPr>
      <w:sz w:val="52"/>
      <w:szCs w:val="52"/>
    </w:rPr>
  </w:style>
  <w:style w:type="paragraph" w:customStyle="1" w:styleId="Normal2">
    <w:name w:val="Normal2"/>
    <w:rsid w:val="0060595F"/>
  </w:style>
  <w:style w:type="paragraph" w:styleId="Subtitle">
    <w:name w:val="Subtitle"/>
    <w:basedOn w:val="Normal"/>
    <w:next w:val="Normal"/>
    <w:rsid w:val="00FA70FB"/>
    <w:pPr>
      <w:keepNext/>
      <w:keepLines/>
      <w:pBdr>
        <w:top w:val="nil"/>
        <w:left w:val="nil"/>
        <w:bottom w:val="nil"/>
        <w:right w:val="nil"/>
        <w:between w:val="nil"/>
      </w:pBdr>
      <w:spacing w:after="320"/>
    </w:pPr>
    <w:rPr>
      <w:color w:val="666666"/>
      <w:sz w:val="30"/>
      <w:szCs w:val="30"/>
    </w:rPr>
  </w:style>
  <w:style w:type="paragraph" w:styleId="TOCHeading">
    <w:name w:val="TOC Heading"/>
    <w:basedOn w:val="Heading1"/>
    <w:next w:val="Normal"/>
    <w:uiPriority w:val="39"/>
    <w:semiHidden/>
    <w:unhideWhenUsed/>
    <w:qFormat/>
    <w:rsid w:val="002C236F"/>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C236F"/>
    <w:pPr>
      <w:tabs>
        <w:tab w:val="right" w:leader="dot" w:pos="9019"/>
      </w:tabs>
      <w:spacing w:after="100" w:line="360" w:lineRule="auto"/>
      <w:jc w:val="both"/>
    </w:pPr>
  </w:style>
  <w:style w:type="character" w:styleId="Hyperlink">
    <w:name w:val="Hyperlink"/>
    <w:basedOn w:val="DefaultParagraphFont"/>
    <w:uiPriority w:val="99"/>
    <w:unhideWhenUsed/>
    <w:rsid w:val="002C236F"/>
    <w:rPr>
      <w:color w:val="0000FF" w:themeColor="hyperlink"/>
      <w:u w:val="single"/>
    </w:rPr>
  </w:style>
  <w:style w:type="paragraph" w:styleId="BalloonText">
    <w:name w:val="Balloon Text"/>
    <w:basedOn w:val="Normal"/>
    <w:link w:val="BalloonTextChar"/>
    <w:uiPriority w:val="99"/>
    <w:semiHidden/>
    <w:unhideWhenUsed/>
    <w:rsid w:val="002C23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236F"/>
    <w:rPr>
      <w:rFonts w:ascii="Tahoma" w:hAnsi="Tahoma" w:cs="Tahoma"/>
      <w:sz w:val="16"/>
      <w:szCs w:val="16"/>
    </w:rPr>
  </w:style>
  <w:style w:type="paragraph" w:styleId="Header">
    <w:name w:val="header"/>
    <w:basedOn w:val="Normal"/>
    <w:link w:val="HeaderChar"/>
    <w:uiPriority w:val="99"/>
    <w:unhideWhenUsed/>
    <w:rsid w:val="002C236F"/>
    <w:pPr>
      <w:tabs>
        <w:tab w:val="center" w:pos="4680"/>
        <w:tab w:val="right" w:pos="9360"/>
      </w:tabs>
      <w:spacing w:line="240" w:lineRule="auto"/>
    </w:pPr>
  </w:style>
  <w:style w:type="character" w:customStyle="1" w:styleId="HeaderChar">
    <w:name w:val="Header Char"/>
    <w:basedOn w:val="DefaultParagraphFont"/>
    <w:link w:val="Header"/>
    <w:uiPriority w:val="99"/>
    <w:rsid w:val="002C236F"/>
  </w:style>
  <w:style w:type="paragraph" w:styleId="Footer">
    <w:name w:val="footer"/>
    <w:basedOn w:val="Normal"/>
    <w:link w:val="FooterChar"/>
    <w:uiPriority w:val="99"/>
    <w:unhideWhenUsed/>
    <w:rsid w:val="002C236F"/>
    <w:pPr>
      <w:tabs>
        <w:tab w:val="center" w:pos="4680"/>
        <w:tab w:val="right" w:pos="9360"/>
      </w:tabs>
      <w:spacing w:line="240" w:lineRule="auto"/>
    </w:pPr>
  </w:style>
  <w:style w:type="character" w:customStyle="1" w:styleId="FooterChar">
    <w:name w:val="Footer Char"/>
    <w:basedOn w:val="DefaultParagraphFont"/>
    <w:link w:val="Footer"/>
    <w:uiPriority w:val="99"/>
    <w:rsid w:val="002C236F"/>
  </w:style>
  <w:style w:type="character" w:styleId="UnresolvedMention">
    <w:name w:val="Unresolved Mention"/>
    <w:basedOn w:val="DefaultParagraphFont"/>
    <w:uiPriority w:val="99"/>
    <w:semiHidden/>
    <w:unhideWhenUsed/>
    <w:rsid w:val="00BB52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sv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svg"/><Relationship Id="rId2" Type="http://schemas.openxmlformats.org/officeDocument/2006/relationships/customXml" Target="../customXml/item2.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37" Type="http://schemas.openxmlformats.org/officeDocument/2006/relationships/image" Target="media/image30.png"/><Relationship Id="rId40" Type="http://schemas.openxmlformats.org/officeDocument/2006/relationships/image" Target="media/image33.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image" Target="media/image29.svg"/><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image" Target="media/image28.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YDGPPnS3X5/U96PXB2Maap0Xs8g==">AMUW2mVFaXCKxkwyi8Eyi5x6quxLCxB+Fg1bKN/Z1nb5TagiiprCwoA2HtTO1nffp+Vm/wUb1j4XvXEP0H0Ms9s2prFCsg4LYkk1yjy0y+2AQzjoZ8V2JwnvnR50R4bTuPt6PuwcIVsjGWoB0Cj5QygxSj5wZvYVSFXI5BTw2Rg8cLG1t0VOa5LQE/7nTrvofuT+3cGb7RyTcVwOWYCeUtpKfNVx03AiXw==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6357B30-E7BF-4727-A36C-8E86F761F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2859</Words>
  <Characters>16300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Modou Mbacke (1916151)</cp:lastModifiedBy>
  <cp:revision>2</cp:revision>
  <cp:lastPrinted>2022-04-13T14:25:00Z</cp:lastPrinted>
  <dcterms:created xsi:type="dcterms:W3CDTF">2022-04-13T14:49:00Z</dcterms:created>
  <dcterms:modified xsi:type="dcterms:W3CDTF">2022-04-13T14:49:00Z</dcterms:modified>
</cp:coreProperties>
</file>