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8CB430B" wp14:paraId="2E165A05" wp14:textId="12DB98DE">
      <w:pPr>
        <w:pStyle w:val="Heading1"/>
        <w:keepNext w:val="1"/>
        <w:keepLines w:val="1"/>
        <w:spacing w:before="360" w:after="80" w:line="360" w:lineRule="auto"/>
        <w:rPr>
          <w:rFonts w:ascii="Aptos Display" w:hAnsi="Aptos Display" w:eastAsia="Aptos Display" w:cs="Aptos Display"/>
          <w:b w:val="1"/>
          <w:bCs w:val="1"/>
          <w:i w:val="0"/>
          <w:iCs w:val="0"/>
          <w:caps w:val="0"/>
          <w:smallCaps w:val="0"/>
          <w:noProof w:val="0"/>
          <w:color w:val="000000" w:themeColor="text1" w:themeTint="FF" w:themeShade="FF"/>
          <w:sz w:val="40"/>
          <w:szCs w:val="40"/>
          <w:lang w:val="en-GB"/>
        </w:rPr>
      </w:pPr>
    </w:p>
    <w:p xmlns:wp14="http://schemas.microsoft.com/office/word/2010/wordml" w:rsidP="68CB430B" wp14:paraId="217A7471" wp14:textId="21D2020D">
      <w:pPr>
        <w:keepNext w:val="1"/>
        <w:keepLines w:val="1"/>
        <w:spacing w:before="360" w:after="80" w:line="360" w:lineRule="auto"/>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5C593D25">
        <w:drawing>
          <wp:inline xmlns:wp14="http://schemas.microsoft.com/office/word/2010/wordprocessingDrawing" wp14:editId="186638AA" wp14:anchorId="547134C7">
            <wp:extent cx="5646091" cy="4773504"/>
            <wp:effectExtent l="0" t="0" r="0" b="0"/>
            <wp:docPr id="155340026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53400266" name="Picture 1553400266"/>
                    <pic:cNvPicPr/>
                  </pic:nvPicPr>
                  <pic:blipFill>
                    <a:blip xmlns:r="http://schemas.openxmlformats.org/officeDocument/2006/relationships" r:embed="rId193552524">
                      <a:extLst>
                        <a:ext uri="{28A0092B-C50C-407E-A947-70E740481C1C}">
                          <a14:useLocalDpi xmlns:a14="http://schemas.microsoft.com/office/drawing/2010/main"/>
                        </a:ext>
                      </a:extLst>
                    </a:blip>
                    <a:stretch>
                      <a:fillRect/>
                    </a:stretch>
                  </pic:blipFill>
                  <pic:spPr>
                    <a:xfrm rot="0">
                      <a:off x="0" y="0"/>
                      <a:ext cx="5646091" cy="4773504"/>
                    </a:xfrm>
                    <a:prstGeom prst="rect">
                      <a:avLst/>
                    </a:prstGeom>
                  </pic:spPr>
                </pic:pic>
              </a:graphicData>
            </a:graphic>
          </wp:inline>
        </w:drawing>
      </w:r>
    </w:p>
    <w:p xmlns:wp14="http://schemas.microsoft.com/office/word/2010/wordml" w:rsidP="68CB430B" wp14:paraId="373A2EB1" wp14:textId="1DB57131">
      <w:pPr>
        <w:keepNext w:val="1"/>
        <w:keepLines w:val="1"/>
        <w:spacing w:before="360" w:after="80" w:line="360" w:lineRule="auto"/>
        <w:jc w:val="center"/>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5B05EF5A" w:rsidP="5B05EF5A" w:rsidRDefault="5B05EF5A" w14:paraId="537C4536" w14:textId="2FE7E521">
      <w:pPr>
        <w:keepNext w:val="1"/>
        <w:keepLines w:val="1"/>
        <w:spacing w:before="360" w:after="80" w:line="360" w:lineRule="auto"/>
        <w:jc w:val="center"/>
        <w:rPr>
          <w:rFonts w:ascii="Arial Nova" w:hAnsi="Arial Nova" w:eastAsia="Arial Nova" w:cs="Arial Nova"/>
          <w:b w:val="0"/>
          <w:bCs w:val="0"/>
          <w:i w:val="0"/>
          <w:iCs w:val="0"/>
          <w:caps w:val="0"/>
          <w:smallCaps w:val="0"/>
          <w:noProof w:val="0"/>
          <w:color w:val="000000" w:themeColor="text1" w:themeTint="FF" w:themeShade="FF"/>
          <w:sz w:val="72"/>
          <w:szCs w:val="72"/>
          <w:lang w:val="en-US"/>
        </w:rPr>
      </w:pPr>
    </w:p>
    <w:p w:rsidR="5B05EF5A" w:rsidP="5B05EF5A" w:rsidRDefault="5B05EF5A" w14:paraId="3A3977A6" w14:textId="6B2A8D25">
      <w:pPr>
        <w:keepNext w:val="1"/>
        <w:keepLines w:val="1"/>
        <w:spacing w:before="360" w:after="80" w:line="360" w:lineRule="auto"/>
        <w:jc w:val="center"/>
        <w:rPr>
          <w:rFonts w:ascii="Arial Nova" w:hAnsi="Arial Nova" w:eastAsia="Arial Nova" w:cs="Arial Nova"/>
          <w:b w:val="0"/>
          <w:bCs w:val="0"/>
          <w:i w:val="0"/>
          <w:iCs w:val="0"/>
          <w:caps w:val="0"/>
          <w:smallCaps w:val="0"/>
          <w:noProof w:val="0"/>
          <w:color w:val="000000" w:themeColor="text1" w:themeTint="FF" w:themeShade="FF"/>
          <w:sz w:val="72"/>
          <w:szCs w:val="72"/>
          <w:lang w:val="en-US"/>
        </w:rPr>
      </w:pPr>
    </w:p>
    <w:p w:rsidR="41F77F69" w:rsidP="5B05EF5A" w:rsidRDefault="41F77F69" w14:paraId="60F5F71A" w14:textId="60C12E40">
      <w:pPr>
        <w:pStyle w:val="Normal"/>
        <w:keepNext w:val="1"/>
        <w:keepLines w:val="1"/>
        <w:spacing w:before="360" w:after="80" w:line="360" w:lineRule="auto"/>
        <w:jc w:val="center"/>
      </w:pPr>
      <w:r w:rsidRPr="5B05EF5A" w:rsidR="41F77F69">
        <w:rPr>
          <w:rFonts w:ascii="Arial Nova" w:hAnsi="Arial Nova" w:eastAsia="Arial Nova" w:cs="Arial Nova"/>
          <w:b w:val="0"/>
          <w:bCs w:val="0"/>
          <w:i w:val="0"/>
          <w:iCs w:val="0"/>
          <w:caps w:val="0"/>
          <w:smallCaps w:val="0"/>
          <w:noProof w:val="0"/>
          <w:color w:val="000000" w:themeColor="text1" w:themeTint="FF" w:themeShade="FF"/>
          <w:sz w:val="72"/>
          <w:szCs w:val="72"/>
          <w:lang w:val="en-US"/>
        </w:rPr>
        <w:t xml:space="preserve">COVER PAGE </w:t>
      </w:r>
    </w:p>
    <w:p w:rsidR="41F77F69" w:rsidP="5B05EF5A" w:rsidRDefault="41F77F69" w14:paraId="09E8841A" w14:textId="39B6924E">
      <w:pPr>
        <w:pStyle w:val="Normal"/>
        <w:keepNext w:val="1"/>
        <w:keepLines w:val="1"/>
        <w:spacing w:before="360" w:after="80" w:line="360" w:lineRule="auto"/>
        <w:jc w:val="center"/>
      </w:pPr>
      <w:r w:rsidRPr="5B05EF5A" w:rsidR="41F77F69">
        <w:rPr>
          <w:rFonts w:ascii="Arial Nova" w:hAnsi="Arial Nova" w:eastAsia="Arial Nova" w:cs="Arial Nova"/>
          <w:b w:val="0"/>
          <w:bCs w:val="0"/>
          <w:i w:val="0"/>
          <w:iCs w:val="0"/>
          <w:caps w:val="0"/>
          <w:smallCaps w:val="0"/>
          <w:noProof w:val="0"/>
          <w:color w:val="000000" w:themeColor="text1" w:themeTint="FF" w:themeShade="FF"/>
          <w:sz w:val="72"/>
          <w:szCs w:val="72"/>
          <w:lang w:val="en-US"/>
        </w:rPr>
        <w:t xml:space="preserve">University of Wales Trinity Saint David (UWTSD) </w:t>
      </w:r>
    </w:p>
    <w:p w:rsidR="41F77F69" w:rsidP="5B05EF5A" w:rsidRDefault="41F77F69" w14:paraId="2BB037E2" w14:textId="5DAADFC3">
      <w:pPr>
        <w:pStyle w:val="Normal"/>
        <w:keepNext w:val="1"/>
        <w:keepLines w:val="1"/>
        <w:spacing w:before="360" w:after="80" w:line="360" w:lineRule="auto"/>
        <w:jc w:val="center"/>
      </w:pPr>
      <w:r w:rsidRPr="5B05EF5A" w:rsidR="41F77F69">
        <w:rPr>
          <w:rFonts w:ascii="Arial Nova" w:hAnsi="Arial Nova" w:eastAsia="Arial Nova" w:cs="Arial Nova"/>
          <w:b w:val="0"/>
          <w:bCs w:val="0"/>
          <w:i w:val="0"/>
          <w:iCs w:val="0"/>
          <w:caps w:val="0"/>
          <w:smallCaps w:val="0"/>
          <w:noProof w:val="0"/>
          <w:color w:val="000000" w:themeColor="text1" w:themeTint="FF" w:themeShade="FF"/>
          <w:sz w:val="72"/>
          <w:szCs w:val="72"/>
          <w:lang w:val="en-US"/>
        </w:rPr>
        <w:t xml:space="preserve">BSc Health and Social Care </w:t>
      </w:r>
    </w:p>
    <w:p w:rsidR="41F77F69" w:rsidP="5B05EF5A" w:rsidRDefault="41F77F69" w14:paraId="487CE3C1" w14:textId="41D0D49C">
      <w:pPr>
        <w:pStyle w:val="Normal"/>
        <w:keepNext w:val="1"/>
        <w:keepLines w:val="1"/>
        <w:spacing w:before="360" w:after="80" w:line="360" w:lineRule="auto"/>
        <w:jc w:val="center"/>
      </w:pPr>
      <w:r w:rsidRPr="5B05EF5A" w:rsidR="41F77F69">
        <w:rPr>
          <w:rFonts w:ascii="Arial Nova" w:hAnsi="Arial Nova" w:eastAsia="Arial Nova" w:cs="Arial Nova"/>
          <w:b w:val="0"/>
          <w:bCs w:val="0"/>
          <w:i w:val="0"/>
          <w:iCs w:val="0"/>
          <w:caps w:val="0"/>
          <w:smallCaps w:val="0"/>
          <w:noProof w:val="0"/>
          <w:color w:val="000000" w:themeColor="text1" w:themeTint="FF" w:themeShade="FF"/>
          <w:sz w:val="72"/>
          <w:szCs w:val="72"/>
          <w:lang w:val="en-US"/>
        </w:rPr>
        <w:t>BMHP</w:t>
      </w:r>
      <w:r w:rsidRPr="5B05EF5A" w:rsidR="53828BB2">
        <w:rPr>
          <w:rFonts w:ascii="Arial Nova" w:hAnsi="Arial Nova" w:eastAsia="Arial Nova" w:cs="Arial Nova"/>
          <w:b w:val="0"/>
          <w:bCs w:val="0"/>
          <w:i w:val="0"/>
          <w:iCs w:val="0"/>
          <w:caps w:val="0"/>
          <w:smallCaps w:val="0"/>
          <w:noProof w:val="0"/>
          <w:color w:val="000000" w:themeColor="text1" w:themeTint="FF" w:themeShade="FF"/>
          <w:sz w:val="72"/>
          <w:szCs w:val="72"/>
          <w:lang w:val="en-US"/>
        </w:rPr>
        <w:t xml:space="preserve">5014 </w:t>
      </w:r>
    </w:p>
    <w:p w:rsidR="53828BB2" w:rsidP="5B05EF5A" w:rsidRDefault="53828BB2" w14:paraId="5434AF8F" w14:textId="48D5AF42">
      <w:pPr>
        <w:pStyle w:val="Normal"/>
        <w:keepNext w:val="1"/>
        <w:keepLines w:val="1"/>
        <w:spacing w:before="360" w:after="80" w:line="360" w:lineRule="auto"/>
        <w:jc w:val="center"/>
      </w:pPr>
      <w:r w:rsidRPr="5B05EF5A" w:rsidR="53828BB2">
        <w:rPr>
          <w:rFonts w:ascii="Arial Nova" w:hAnsi="Arial Nova" w:eastAsia="Arial Nova" w:cs="Arial Nova"/>
          <w:b w:val="0"/>
          <w:bCs w:val="0"/>
          <w:i w:val="0"/>
          <w:iCs w:val="0"/>
          <w:caps w:val="0"/>
          <w:smallCaps w:val="0"/>
          <w:noProof w:val="0"/>
          <w:color w:val="000000" w:themeColor="text1" w:themeTint="FF" w:themeShade="FF"/>
          <w:sz w:val="72"/>
          <w:szCs w:val="72"/>
          <w:lang w:val="en-US"/>
        </w:rPr>
        <w:t>Changemakers</w:t>
      </w:r>
      <w:r w:rsidRPr="5B05EF5A" w:rsidR="41F77F69">
        <w:rPr>
          <w:rFonts w:ascii="Arial Nova" w:hAnsi="Arial Nova" w:eastAsia="Arial Nova" w:cs="Arial Nova"/>
          <w:b w:val="0"/>
          <w:bCs w:val="0"/>
          <w:i w:val="0"/>
          <w:iCs w:val="0"/>
          <w:caps w:val="0"/>
          <w:smallCaps w:val="0"/>
          <w:noProof w:val="0"/>
          <w:color w:val="000000" w:themeColor="text1" w:themeTint="FF" w:themeShade="FF"/>
          <w:sz w:val="72"/>
          <w:szCs w:val="72"/>
          <w:lang w:val="en-US"/>
        </w:rPr>
        <w:t xml:space="preserve">: Creativity and Value Creation in Health and Social Care </w:t>
      </w:r>
    </w:p>
    <w:p w:rsidR="5B05EF5A" w:rsidP="5B05EF5A" w:rsidRDefault="5B05EF5A" w14:paraId="5E0CFC03" w14:textId="25D36EA1">
      <w:pPr>
        <w:pStyle w:val="Normal"/>
        <w:keepNext w:val="1"/>
        <w:keepLines w:val="1"/>
        <w:spacing w:before="360" w:after="80" w:line="360" w:lineRule="auto"/>
        <w:jc w:val="center"/>
        <w:rPr>
          <w:rFonts w:ascii="Arial Nova" w:hAnsi="Arial Nova" w:eastAsia="Arial Nova" w:cs="Arial Nova"/>
          <w:b w:val="0"/>
          <w:bCs w:val="0"/>
          <w:i w:val="0"/>
          <w:iCs w:val="0"/>
          <w:caps w:val="0"/>
          <w:smallCaps w:val="0"/>
          <w:noProof w:val="0"/>
          <w:color w:val="000000" w:themeColor="text1" w:themeTint="FF" w:themeShade="FF"/>
          <w:sz w:val="72"/>
          <w:szCs w:val="72"/>
          <w:lang w:val="en-US"/>
        </w:rPr>
      </w:pPr>
    </w:p>
    <w:p w:rsidR="41F77F69" w:rsidP="5B05EF5A" w:rsidRDefault="41F77F69" w14:paraId="114F89F3" w14:textId="2A579090">
      <w:pPr>
        <w:pStyle w:val="Normal"/>
        <w:keepNext w:val="1"/>
        <w:keepLines w:val="1"/>
        <w:spacing w:before="360" w:after="80" w:line="360" w:lineRule="auto"/>
        <w:jc w:val="center"/>
      </w:pPr>
      <w:r w:rsidRPr="5B05EF5A" w:rsidR="41F77F69">
        <w:rPr>
          <w:rFonts w:ascii="Arial Nova" w:hAnsi="Arial Nova" w:eastAsia="Arial Nova" w:cs="Arial Nova"/>
          <w:b w:val="0"/>
          <w:bCs w:val="0"/>
          <w:i w:val="0"/>
          <w:iCs w:val="0"/>
          <w:caps w:val="0"/>
          <w:smallCaps w:val="0"/>
          <w:noProof w:val="0"/>
          <w:color w:val="000000" w:themeColor="text1" w:themeTint="FF" w:themeShade="FF"/>
          <w:sz w:val="72"/>
          <w:szCs w:val="72"/>
          <w:lang w:val="en-US"/>
        </w:rPr>
        <w:t xml:space="preserve">Portfolio Assessment </w:t>
      </w:r>
    </w:p>
    <w:p w:rsidR="41F77F69" w:rsidP="5B05EF5A" w:rsidRDefault="41F77F69" w14:paraId="1B5F604B" w14:textId="70AECD3F">
      <w:pPr>
        <w:pStyle w:val="Normal"/>
        <w:keepNext w:val="1"/>
        <w:keepLines w:val="1"/>
        <w:spacing w:before="360" w:after="80" w:line="360" w:lineRule="auto"/>
        <w:jc w:val="center"/>
      </w:pPr>
      <w:r w:rsidRPr="5B05EF5A" w:rsidR="41F77F69">
        <w:rPr>
          <w:rFonts w:ascii="Arial Nova" w:hAnsi="Arial Nova" w:eastAsia="Arial Nova" w:cs="Arial Nova"/>
          <w:b w:val="0"/>
          <w:bCs w:val="0"/>
          <w:i w:val="0"/>
          <w:iCs w:val="0"/>
          <w:caps w:val="0"/>
          <w:smallCaps w:val="0"/>
          <w:noProof w:val="0"/>
          <w:color w:val="000000" w:themeColor="text1" w:themeTint="FF" w:themeShade="FF"/>
          <w:sz w:val="72"/>
          <w:szCs w:val="72"/>
          <w:lang w:val="en-US"/>
        </w:rPr>
        <w:t xml:space="preserve">Student Name: Kate Narh </w:t>
      </w:r>
    </w:p>
    <w:p w:rsidR="41F77F69" w:rsidP="5B05EF5A" w:rsidRDefault="41F77F69" w14:paraId="2FC699D8" w14:textId="2CB1BF73">
      <w:pPr>
        <w:pStyle w:val="Normal"/>
        <w:keepNext w:val="1"/>
        <w:keepLines w:val="1"/>
        <w:spacing w:before="360" w:after="80" w:line="360" w:lineRule="auto"/>
        <w:jc w:val="center"/>
      </w:pPr>
      <w:r w:rsidRPr="5B05EF5A" w:rsidR="41F77F69">
        <w:rPr>
          <w:rFonts w:ascii="Arial Nova" w:hAnsi="Arial Nova" w:eastAsia="Arial Nova" w:cs="Arial Nova"/>
          <w:b w:val="0"/>
          <w:bCs w:val="0"/>
          <w:i w:val="0"/>
          <w:iCs w:val="0"/>
          <w:caps w:val="0"/>
          <w:smallCaps w:val="0"/>
          <w:noProof w:val="0"/>
          <w:color w:val="000000" w:themeColor="text1" w:themeTint="FF" w:themeShade="FF"/>
          <w:sz w:val="72"/>
          <w:szCs w:val="72"/>
          <w:lang w:val="en-US"/>
        </w:rPr>
        <w:t xml:space="preserve">Module Lecturer: Dr Zarah Ahmed </w:t>
      </w:r>
    </w:p>
    <w:p w:rsidR="41F77F69" w:rsidP="5B05EF5A" w:rsidRDefault="41F77F69" w14:paraId="4E7F5921" w14:textId="7584638A">
      <w:pPr>
        <w:pStyle w:val="Normal"/>
        <w:keepNext w:val="1"/>
        <w:keepLines w:val="1"/>
        <w:spacing w:before="360" w:after="80" w:line="360" w:lineRule="auto"/>
        <w:jc w:val="center"/>
      </w:pPr>
      <w:r w:rsidRPr="5B05EF5A" w:rsidR="41F77F69">
        <w:rPr>
          <w:rFonts w:ascii="Arial Nova" w:hAnsi="Arial Nova" w:eastAsia="Arial Nova" w:cs="Arial Nova"/>
          <w:b w:val="0"/>
          <w:bCs w:val="0"/>
          <w:i w:val="0"/>
          <w:iCs w:val="0"/>
          <w:caps w:val="0"/>
          <w:smallCaps w:val="0"/>
          <w:noProof w:val="0"/>
          <w:color w:val="000000" w:themeColor="text1" w:themeTint="FF" w:themeShade="FF"/>
          <w:sz w:val="72"/>
          <w:szCs w:val="72"/>
          <w:lang w:val="en-US"/>
        </w:rPr>
        <w:t xml:space="preserve">Submission Date: 6 July 2026 </w:t>
      </w:r>
    </w:p>
    <w:p w:rsidR="41F77F69" w:rsidP="5B05EF5A" w:rsidRDefault="41F77F69" w14:paraId="202C42DC" w14:textId="682B12FD">
      <w:pPr>
        <w:pStyle w:val="Normal"/>
        <w:keepNext w:val="1"/>
        <w:keepLines w:val="1"/>
        <w:spacing w:before="360" w:after="80" w:line="360" w:lineRule="auto"/>
        <w:jc w:val="center"/>
      </w:pPr>
      <w:r w:rsidRPr="5B05EF5A" w:rsidR="41F77F69">
        <w:rPr>
          <w:rFonts w:ascii="Arial Nova" w:hAnsi="Arial Nova" w:eastAsia="Arial Nova" w:cs="Arial Nova"/>
          <w:b w:val="0"/>
          <w:bCs w:val="0"/>
          <w:i w:val="0"/>
          <w:iCs w:val="0"/>
          <w:caps w:val="0"/>
          <w:smallCaps w:val="0"/>
          <w:noProof w:val="0"/>
          <w:color w:val="000000" w:themeColor="text1" w:themeTint="FF" w:themeShade="FF"/>
          <w:sz w:val="72"/>
          <w:szCs w:val="72"/>
          <w:lang w:val="en-US"/>
        </w:rPr>
        <w:t>Word Count: 2000</w:t>
      </w:r>
    </w:p>
    <w:p xmlns:wp14="http://schemas.microsoft.com/office/word/2010/wordml" w:rsidP="68CB430B" wp14:paraId="537ED45A" wp14:textId="473EC8DD">
      <w:pPr>
        <w:pStyle w:val="Normal"/>
        <w:keepNext w:val="1"/>
        <w:keepLines w:val="1"/>
        <w:rPr>
          <w:noProof w:val="0"/>
          <w:lang w:val="en-GB"/>
        </w:rPr>
      </w:pPr>
    </w:p>
    <w:p xmlns:wp14="http://schemas.microsoft.com/office/word/2010/wordml" w:rsidP="68CB430B" wp14:paraId="37494F11" wp14:textId="7527A36F">
      <w:pPr>
        <w:pStyle w:val="Heading1"/>
        <w:keepNext w:val="1"/>
        <w:keepLines w:val="1"/>
        <w:spacing w:before="360" w:after="80" w:line="360" w:lineRule="auto"/>
        <w:rPr>
          <w:rFonts w:ascii="Aptos Display" w:hAnsi="Aptos Display" w:eastAsia="Aptos Display" w:cs="Aptos Display"/>
          <w:b w:val="1"/>
          <w:bCs w:val="1"/>
          <w:i w:val="0"/>
          <w:iCs w:val="0"/>
          <w:caps w:val="0"/>
          <w:smallCaps w:val="0"/>
          <w:noProof w:val="0"/>
          <w:color w:val="000000" w:themeColor="text1" w:themeTint="FF" w:themeShade="FF"/>
          <w:sz w:val="40"/>
          <w:szCs w:val="40"/>
          <w:lang w:val="en-GB"/>
        </w:rPr>
      </w:pPr>
    </w:p>
    <w:p xmlns:wp14="http://schemas.microsoft.com/office/word/2010/wordml" w:rsidP="68CB430B" wp14:paraId="2BDE59C8" wp14:textId="1E8A3C1C">
      <w:pPr>
        <w:pStyle w:val="Heading1"/>
        <w:keepNext w:val="1"/>
        <w:keepLines w:val="1"/>
        <w:spacing w:before="360" w:after="80" w:line="360" w:lineRule="auto"/>
        <w:rPr>
          <w:rFonts w:ascii="Aptos Display" w:hAnsi="Aptos Display" w:eastAsia="Aptos Display" w:cs="Aptos Display"/>
          <w:b w:val="1"/>
          <w:bCs w:val="1"/>
          <w:i w:val="0"/>
          <w:iCs w:val="0"/>
          <w:caps w:val="0"/>
          <w:smallCaps w:val="0"/>
          <w:noProof w:val="0"/>
          <w:color w:val="000000" w:themeColor="text1" w:themeTint="FF" w:themeShade="FF"/>
          <w:sz w:val="40"/>
          <w:szCs w:val="40"/>
          <w:lang w:val="en-GB"/>
        </w:rPr>
      </w:pPr>
    </w:p>
    <w:p xmlns:wp14="http://schemas.microsoft.com/office/word/2010/wordml" w:rsidP="68CB430B" wp14:paraId="2DF68609" wp14:textId="725A268C">
      <w:pPr>
        <w:pStyle w:val="Heading1"/>
        <w:keepNext w:val="1"/>
        <w:keepLines w:val="1"/>
        <w:spacing w:before="360" w:after="80" w:line="360" w:lineRule="auto"/>
        <w:rPr>
          <w:rFonts w:ascii="Aptos Display" w:hAnsi="Aptos Display" w:eastAsia="Aptos Display" w:cs="Aptos Display"/>
          <w:b w:val="1"/>
          <w:bCs w:val="1"/>
          <w:i w:val="0"/>
          <w:iCs w:val="0"/>
          <w:caps w:val="0"/>
          <w:smallCaps w:val="0"/>
          <w:noProof w:val="0"/>
          <w:color w:val="000000" w:themeColor="text1" w:themeTint="FF" w:themeShade="FF"/>
          <w:sz w:val="40"/>
          <w:szCs w:val="40"/>
          <w:lang w:val="en-GB"/>
        </w:rPr>
      </w:pPr>
    </w:p>
    <w:p w:rsidR="5A38B831" w:rsidP="1A2D3776" w:rsidRDefault="5A38B831" w14:paraId="2EB61FBB" w14:textId="728199F0">
      <w:pPr>
        <w:keepNext w:val="1"/>
        <w:keepLines w:val="1"/>
        <w:spacing w:before="360" w:beforeAutospacing="off" w:after="80" w:afterAutospacing="off" w:line="360" w:lineRule="auto"/>
        <w:rPr>
          <w:rFonts w:ascii="Aptos" w:hAnsi="Aptos" w:eastAsia="Aptos" w:cs="Aptos"/>
          <w:b w:val="0"/>
          <w:bCs w:val="0"/>
          <w:i w:val="0"/>
          <w:iCs w:val="0"/>
          <w:caps w:val="0"/>
          <w:smallCaps w:val="0"/>
          <w:noProof w:val="0"/>
          <w:color w:val="000000" w:themeColor="text1" w:themeTint="FF" w:themeShade="FF"/>
          <w:sz w:val="36"/>
          <w:szCs w:val="36"/>
          <w:lang w:val="en-GB"/>
        </w:rPr>
      </w:pPr>
      <w:r w:rsidRPr="1A2D3776" w:rsidR="4D318DB5">
        <w:rPr>
          <w:rFonts w:ascii="Aptos" w:hAnsi="Aptos" w:eastAsia="Aptos" w:cs="Aptos"/>
          <w:b w:val="1"/>
          <w:bCs w:val="1"/>
          <w:i w:val="0"/>
          <w:iCs w:val="0"/>
          <w:caps w:val="0"/>
          <w:smallCaps w:val="0"/>
          <w:noProof w:val="0"/>
          <w:color w:val="000000" w:themeColor="text1" w:themeTint="FF" w:themeShade="FF"/>
          <w:sz w:val="36"/>
          <w:szCs w:val="36"/>
          <w:lang w:val="en-GB"/>
        </w:rPr>
        <w:t>TASK  1</w:t>
      </w:r>
    </w:p>
    <w:p w:rsidR="5A38B831" w:rsidP="1A2D3776" w:rsidRDefault="5A38B831" w14:paraId="5C21926E" w14:textId="76B0313D">
      <w:pPr>
        <w:keepNext w:val="1"/>
        <w:keepLines w:val="1"/>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36"/>
          <w:szCs w:val="36"/>
          <w:lang w:val="en-GB"/>
        </w:rPr>
      </w:pPr>
      <w:r w:rsidRPr="1A2D3776" w:rsidR="4D318DB5">
        <w:rPr>
          <w:rFonts w:ascii="Aptos" w:hAnsi="Aptos" w:eastAsia="Aptos" w:cs="Aptos"/>
          <w:b w:val="1"/>
          <w:bCs w:val="1"/>
          <w:i w:val="0"/>
          <w:iCs w:val="0"/>
          <w:caps w:val="0"/>
          <w:smallCaps w:val="0"/>
          <w:noProof w:val="0"/>
          <w:color w:val="000000" w:themeColor="text1" w:themeTint="FF" w:themeShade="FF"/>
          <w:sz w:val="36"/>
          <w:szCs w:val="36"/>
          <w:lang w:val="en-GB"/>
        </w:rPr>
        <w:t>Creativity, Value Generation, and Ongoing Enhancement in Health and Social Care</w:t>
      </w:r>
    </w:p>
    <w:p w:rsidR="5A38B831" w:rsidP="1A2D3776" w:rsidRDefault="5A38B831" w14:paraId="159731EE" w14:textId="6AB8DD80">
      <w:pPr>
        <w:keepNext w:val="1"/>
        <w:keepLines w:val="1"/>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36"/>
          <w:szCs w:val="36"/>
          <w:lang w:val="en-GB"/>
        </w:rPr>
      </w:pPr>
    </w:p>
    <w:p w:rsidR="5A38B831" w:rsidP="1A2D3776" w:rsidRDefault="5A38B831" w14:paraId="0F067872" w14:textId="20721C94">
      <w:pPr>
        <w:keepNext w:val="1"/>
        <w:keepLines w:val="1"/>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4D318DB5">
        <w:drawing>
          <wp:inline wp14:editId="2F1B6DA6" wp14:anchorId="3ECB8828">
            <wp:extent cx="5524500" cy="6296025"/>
            <wp:effectExtent l="0" t="0" r="0" b="0"/>
            <wp:docPr id="18908210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90821021" name="Picture 1890821021"/>
                    <pic:cNvPicPr/>
                  </pic:nvPicPr>
                  <pic:blipFill>
                    <a:blip xmlns:r="http://schemas.openxmlformats.org/officeDocument/2006/relationships" r:embed="rId487830918">
                      <a:extLst>
                        <a:ext uri="{28A0092B-C50C-407E-A947-70E740481C1C}">
                          <a14:useLocalDpi xmlns:a14="http://schemas.microsoft.com/office/drawing/2010/main"/>
                        </a:ext>
                      </a:extLst>
                    </a:blip>
                    <a:stretch>
                      <a:fillRect/>
                    </a:stretch>
                  </pic:blipFill>
                  <pic:spPr>
                    <a:xfrm>
                      <a:off x="0" y="0"/>
                      <a:ext cx="5524500" cy="6296025"/>
                    </a:xfrm>
                    <a:prstGeom prst="rect">
                      <a:avLst/>
                    </a:prstGeom>
                  </pic:spPr>
                </pic:pic>
              </a:graphicData>
            </a:graphic>
          </wp:inline>
        </w:drawing>
      </w:r>
    </w:p>
    <w:p w:rsidR="5A38B831" w:rsidP="1A2D3776" w:rsidRDefault="5A38B831" w14:paraId="5046D0F5" w14:textId="1BBA8687">
      <w:pPr>
        <w:pStyle w:val="NoSpacing"/>
        <w:keepNext w:val="1"/>
        <w:keepLines w:val="1"/>
        <w:spacing w:before="36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This concept map illustrates how creativity, value generation, and continuous enhancement function together as mutually reinforcing mechanisms that underpin high-quality, person-centred health and social care. </w:t>
      </w:r>
    </w:p>
    <w:p w:rsidR="5A38B831" w:rsidP="1A2D3776" w:rsidRDefault="5A38B831" w14:paraId="643B57F2" w14:textId="2789F938">
      <w:pPr>
        <w:pStyle w:val="NoSpacing"/>
        <w:keepNext w:val="1"/>
        <w:keepLines w:val="1"/>
        <w:spacing w:before="36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Creativity refers to the production and application of novel ideas to solve problems and optimise service delivery. In health and social care contexts, creative practice permits clinicians and support staff to design adaptive solutions that meet evolving needs of service users. Recent studies indicate that enabling leadership and positive organisational climates boost creative output among care professionals, fostering greater service innovation (Mutonyi</w:t>
      </w:r>
      <w:r w:rsidRPr="1A2D3776" w:rsidR="4D318DB5">
        <w:rPr>
          <w:rFonts w:ascii="Arial" w:hAnsi="Arial" w:eastAsia="Arial" w:cs="Arial"/>
          <w:b w:val="0"/>
          <w:bCs w:val="0"/>
          <w:i w:val="1"/>
          <w:iCs w:val="1"/>
          <w:caps w:val="0"/>
          <w:smallCaps w:val="0"/>
          <w:noProof w:val="0"/>
          <w:color w:val="000000" w:themeColor="text1" w:themeTint="FF" w:themeShade="FF"/>
          <w:sz w:val="22"/>
          <w:szCs w:val="22"/>
          <w:lang w:val="en-GB"/>
        </w:rPr>
        <w:t xml:space="preserve"> et al</w:t>
      </w: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2024).</w:t>
      </w:r>
    </w:p>
    <w:p w:rsidR="5A38B831" w:rsidP="1A2D3776" w:rsidRDefault="5A38B831" w14:paraId="4F76F327" w14:textId="3F217180">
      <w:pPr>
        <w:pStyle w:val="NoSpacing"/>
        <w:keepNext w:val="1"/>
        <w:keepLines w:val="1"/>
        <w:spacing w:before="36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Value generation occurs when inventive concepts are implemented and produce beneficial effects for patients, staff, and organisations. Value-driven healthcare emphasises achieving superior health outcomes while utilising resources efficiently (van der Poort </w:t>
      </w:r>
      <w:r w:rsidRPr="1A2D3776" w:rsidR="4D318DB5">
        <w:rPr>
          <w:rFonts w:ascii="Arial" w:hAnsi="Arial" w:eastAsia="Arial" w:cs="Arial"/>
          <w:b w:val="0"/>
          <w:bCs w:val="0"/>
          <w:i w:val="1"/>
          <w:iCs w:val="1"/>
          <w:caps w:val="0"/>
          <w:smallCaps w:val="0"/>
          <w:noProof w:val="0"/>
          <w:color w:val="000000" w:themeColor="text1" w:themeTint="FF" w:themeShade="FF"/>
          <w:sz w:val="22"/>
          <w:szCs w:val="22"/>
          <w:lang w:val="en-GB"/>
        </w:rPr>
        <w:t>et al</w:t>
      </w: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2024). Additionally, value is increasingly understood as co-produced through partnerships among practitioners, patients, and other stakeholders (Danaher</w:t>
      </w:r>
      <w:r w:rsidRPr="1A2D3776" w:rsidR="4D318DB5">
        <w:rPr>
          <w:rFonts w:ascii="Arial" w:hAnsi="Arial" w:eastAsia="Arial" w:cs="Arial"/>
          <w:b w:val="0"/>
          <w:bCs w:val="0"/>
          <w:i w:val="1"/>
          <w:iCs w:val="1"/>
          <w:caps w:val="0"/>
          <w:smallCaps w:val="0"/>
          <w:noProof w:val="0"/>
          <w:color w:val="000000" w:themeColor="text1" w:themeTint="FF" w:themeShade="FF"/>
          <w:sz w:val="22"/>
          <w:szCs w:val="22"/>
          <w:lang w:val="en-GB"/>
        </w:rPr>
        <w:t xml:space="preserve"> et al</w:t>
      </w: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2023).</w:t>
      </w:r>
    </w:p>
    <w:p w:rsidR="5A38B831" w:rsidP="1A2D3776" w:rsidRDefault="5A38B831" w14:paraId="315594A5" w14:textId="2E1A46F3">
      <w:pPr>
        <w:pStyle w:val="NoSpacing"/>
        <w:keepNext w:val="1"/>
        <w:keepLines w:val="1"/>
        <w:spacing w:before="36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The interplay among creativity, value generation, and continuous enhancement is iterative. New ideas are subjected to quality improvement cycles, assessed through evidence-based methods, and modified to increase impact. Effective innovations drive service improvements, organisational learning, and better experiences for service users (Tragl </w:t>
      </w:r>
      <w:r w:rsidRPr="1A2D3776" w:rsidR="4D318DB5">
        <w:rPr>
          <w:rFonts w:ascii="Arial" w:hAnsi="Arial" w:eastAsia="Arial" w:cs="Arial"/>
          <w:b w:val="0"/>
          <w:bCs w:val="0"/>
          <w:i w:val="1"/>
          <w:iCs w:val="1"/>
          <w:caps w:val="0"/>
          <w:smallCaps w:val="0"/>
          <w:noProof w:val="0"/>
          <w:color w:val="000000" w:themeColor="text1" w:themeTint="FF" w:themeShade="FF"/>
          <w:sz w:val="22"/>
          <w:szCs w:val="22"/>
          <w:lang w:val="en-GB"/>
        </w:rPr>
        <w:t>et al</w:t>
      </w: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2022).</w:t>
      </w:r>
    </w:p>
    <w:p w:rsidR="5A38B831" w:rsidP="1A2D3776" w:rsidRDefault="5A38B831" w14:paraId="54167175" w14:textId="242426D4">
      <w:pPr>
        <w:pStyle w:val="NoSpacing"/>
        <w:keepNext w:val="1"/>
        <w:keepLines w:val="1"/>
        <w:spacing w:before="36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Organisations must foster a culture of learning, orientation, reflection, and innovation if they hope to advance over the long term. Health and social care organisations can achieve long-term improvements in service quality, operational effectiveness, and person-centred care by encouraging creativity, facilitating collaborative value co-creation, and methodically evaluating results.</w:t>
      </w:r>
    </w:p>
    <w:p w:rsidR="5A38B831" w:rsidP="1A2D3776" w:rsidRDefault="5A38B831" w14:paraId="78A24BA8" w14:textId="50EB8BB8">
      <w:pPr>
        <w:keepNext w:val="1"/>
        <w:keepLines w:val="1"/>
        <w:spacing w:before="36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A38B831" w:rsidP="1A2D3776" w:rsidRDefault="5A38B831" w14:paraId="65B03AFC" w14:textId="693F6774">
      <w:pPr>
        <w:keepNext w:val="1"/>
        <w:keepLines w:val="1"/>
        <w:spacing w:before="36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A38B831" w:rsidP="1A2D3776" w:rsidRDefault="5A38B831" w14:paraId="08EF4DDD" w14:textId="011D2AFB">
      <w:pPr>
        <w:pStyle w:val="NoSpacing"/>
        <w:keepNext w:val="1"/>
        <w:keepLines w:val="1"/>
        <w:spacing w:before="36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5A38B831" w:rsidP="1A2D3776" w:rsidRDefault="5A38B831" w14:paraId="745C01DA" w14:textId="1296F59F">
      <w:pPr>
        <w:keepNext w:val="1"/>
        <w:keepLines w:val="1"/>
        <w:spacing w:before="36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A38B831" w:rsidP="1A2D3776" w:rsidRDefault="5A38B831" w14:paraId="514E006A" w14:textId="4F5E507B">
      <w:pPr>
        <w:pStyle w:val="NoSpacing"/>
        <w:keepNext w:val="1"/>
        <w:keepLines w:val="1"/>
        <w:spacing w:before="36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TASK 2 </w:t>
      </w:r>
    </w:p>
    <w:p w:rsidR="5A38B831" w:rsidP="1A2D3776" w:rsidRDefault="5A38B831" w14:paraId="7BB5B45D" w14:textId="1063912E">
      <w:pPr>
        <w:pStyle w:val="NoSpacing"/>
        <w:keepNext w:val="1"/>
        <w:keepLines w:val="1"/>
        <w:spacing w:before="36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Self-reflection on Group Activity </w:t>
      </w:r>
    </w:p>
    <w:p w:rsidR="5A38B831" w:rsidP="1A2D3776" w:rsidRDefault="5A38B831" w14:paraId="109128C9" w14:textId="01F731C4">
      <w:pPr>
        <w:pStyle w:val="NoSpacing"/>
        <w:keepNext w:val="1"/>
        <w:keepLines w:val="1"/>
        <w:spacing w:before="36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This reflection uses Gibbs’ Reflective Cycle (1988) to analyse a group activity that used paperclips to explore divergent and convergent thinking.</w:t>
      </w:r>
    </w:p>
    <w:p w:rsidR="5A38B831" w:rsidP="1A2D3776" w:rsidRDefault="5A38B831" w14:paraId="39493960" w14:textId="11C04EDC">
      <w:pPr>
        <w:pStyle w:val="NoSpacing"/>
        <w:keepNext w:val="1"/>
        <w:keepLines w:val="1"/>
        <w:spacing w:before="36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We conducted a brainstorming exercise using a paperclip as a prompt to illustrate the distinction between divergent and convergent thought processes. Divergent thinking entails producing a broad array of ideas and potential solutions, while convergent thinking involves critically assessing those options to identify the most suitable choice (Osborn, 1953). This reflection applies Gibbs’ Reflective Cycle (1988) to examine the activity and consider its implications for health and social care practice.</w:t>
      </w:r>
    </w:p>
    <w:p w:rsidR="5A38B831" w:rsidP="1A2D3776" w:rsidRDefault="5A38B831" w14:paraId="4DE87958" w14:textId="60289815">
      <w:pPr>
        <w:keepNext w:val="1"/>
        <w:keepLines w:val="1"/>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At the outset I was unclear about the activity’s aims, yet engagement increased as concepts emerged and discussion progressed. I experienced frustration when a few participants dominated the conversation, which prevented quieter colleagues from contributing fully. This observation emphasises the need for inclusive communication strategies and well-managed team interactions.</w:t>
      </w:r>
    </w:p>
    <w:p w:rsidR="5A38B831" w:rsidP="1A2D3776" w:rsidRDefault="5A38B831" w14:paraId="1BFD8BF4" w14:textId="481C5329">
      <w:pPr>
        <w:keepNext w:val="1"/>
        <w:keepLines w:val="1"/>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The exercise effectively stimulated creative ideation by deliberately separating the ideation phase from evaluation, enabling the group to produce a wide variety of suggestions prior to selection. Nevertheless, the subsequent convergent phase felt abbreviated because of limited time, restricting more thorough consideration of some proposals. This highlighted the necessity of allocating sufficient time to both expansive thinking and systematic decision-making.</w:t>
      </w:r>
    </w:p>
    <w:p w:rsidR="5A38B831" w:rsidP="1A2D3776" w:rsidRDefault="5A38B831" w14:paraId="4CDE1FC0" w14:textId="0459B67C">
      <w:pPr>
        <w:keepNext w:val="1"/>
        <w:keepLines w:val="1"/>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Analysing the session indicates that clearly distinguishing idea generation from appraisal can foster creativity and improve problem-solving outcomes. The activity also underscored the importance of psychological safety, an environment in which participants feel secure to share tentative or unconventional ideas without fear of censure. Edmondson (2018) asserts that psychological safety enhances participation, learning, and innovation within teams. In health and social care contexts, promoting an atmosphere where all team members’ perspectives are heard can strengthen collaboration and lead to better-informed decisions.</w:t>
      </w:r>
    </w:p>
    <w:p w:rsidR="5A38B831" w:rsidP="1A2D3776" w:rsidRDefault="5A38B831" w14:paraId="22CC7D17" w14:textId="71E6249D">
      <w:pPr>
        <w:keepNext w:val="1"/>
        <w:keepLines w:val="1"/>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In summary, the exercise deepened my appreciation of how structured creative processes combined with inclusive teamwork contribute to effective professional practice. Going forward, I will advocate for mechanisms that promote balanced participation, encourage quieter team members to voice their ideas, and ensure adequate time is reserved for both divergent generation and convergent evaluation. Applying Gibbs’ Reflective Cycle facilitated identification of specific areas for continued personal and professional development.</w:t>
      </w:r>
    </w:p>
    <w:p w:rsidR="5A38B831" w:rsidP="1A2D3776" w:rsidRDefault="5A38B831" w14:paraId="4BF484BD" w14:textId="370823AF">
      <w:pPr>
        <w:keepNext w:val="1"/>
        <w:keepLines w:val="1"/>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A38B831" w:rsidP="1A2D3776" w:rsidRDefault="5A38B831" w14:paraId="0B2DE155" w14:textId="4DE4D5D4">
      <w:pPr>
        <w:keepNext w:val="1"/>
        <w:keepLines w:val="1"/>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A38B831" w:rsidP="1A2D3776" w:rsidRDefault="5A38B831" w14:paraId="3829D090" w14:textId="54476004">
      <w:pPr>
        <w:keepNext w:val="1"/>
        <w:keepLines w:val="1"/>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A38B831" w:rsidP="1A2D3776" w:rsidRDefault="5A38B831" w14:paraId="77B94AAA" w14:textId="6BA20F0F">
      <w:pPr>
        <w:keepNext w:val="1"/>
        <w:keepLines w:val="1"/>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1"/>
          <w:bCs w:val="1"/>
          <w:i w:val="0"/>
          <w:iCs w:val="0"/>
          <w:caps w:val="0"/>
          <w:smallCaps w:val="0"/>
          <w:noProof w:val="0"/>
          <w:color w:val="000000" w:themeColor="text1" w:themeTint="FF" w:themeShade="FF"/>
          <w:sz w:val="22"/>
          <w:szCs w:val="22"/>
          <w:lang w:val="en-GB"/>
        </w:rPr>
        <w:t>Task 3</w:t>
      </w:r>
    </w:p>
    <w:p w:rsidR="5A38B831" w:rsidP="1A2D3776" w:rsidRDefault="5A38B831" w14:paraId="76B464AC" w14:textId="7D743411">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1"/>
          <w:bCs w:val="1"/>
          <w:i w:val="0"/>
          <w:iCs w:val="0"/>
          <w:caps w:val="0"/>
          <w:smallCaps w:val="0"/>
          <w:noProof w:val="0"/>
          <w:color w:val="000000" w:themeColor="text1" w:themeTint="FF" w:themeShade="FF"/>
          <w:sz w:val="22"/>
          <w:szCs w:val="22"/>
          <w:lang w:val="en-GB"/>
        </w:rPr>
        <w:t>Case Study Analysis of a UK innovation</w:t>
      </w:r>
    </w:p>
    <w:p w:rsidR="5A38B831" w:rsidP="1A2D3776" w:rsidRDefault="5A38B831" w14:paraId="722AA823" w14:textId="1436D5A2">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1"/>
          <w:bCs w:val="1"/>
          <w:i w:val="0"/>
          <w:iCs w:val="0"/>
          <w:caps w:val="0"/>
          <w:smallCaps w:val="0"/>
          <w:noProof w:val="0"/>
          <w:color w:val="000000" w:themeColor="text1" w:themeTint="FF" w:themeShade="FF"/>
          <w:sz w:val="22"/>
          <w:szCs w:val="22"/>
          <w:lang w:val="en-GB"/>
        </w:rPr>
        <w:t>Attend Anywhere (Near Me) Digital Innovation within NHS Scotland</w:t>
      </w:r>
    </w:p>
    <w:p w:rsidR="5A38B831" w:rsidP="1A2D3776" w:rsidRDefault="5A38B831" w14:paraId="5AF47078" w14:textId="549BCC44">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Introduced in 2016 under the Scottish Government’s Technology. Enabled Care (TEC) Programme, Attend Anywhere (branded as Near Me in Scotland), is a secure video-consultation platform designed to expand access to health and social care services, particularly for populations in rural and remote locations (Scottish Government, 2020). The platform represents a strategic digital intervention intended to address rising service demand while enhancing geographic and temporal accessibility for patients.</w:t>
      </w:r>
    </w:p>
    <w:p w:rsidR="5A38B831" w:rsidP="1A2D3776" w:rsidRDefault="5A38B831" w14:paraId="1440E556" w14:textId="2F0AFAE4">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A defining characteristic of the intervention was its adoption of a virtual-first model of care. Rather than merely replicating in-person encounters via video, organisations undertaking the programme systematically reconfigured clinical pathways to establish which activities could be safely and effectively conducted through remote consultation. This constituted a deliberate process redesign that prioritized patient accessibility, clinical appropriateness, and operational efficiency. The platform’s rapid scale-up during the COVID-19 pandemic further illustrated the health system’s capacity for rapid digital transformation in response to emergent pressures (Wherton, Greenhalgh &amp; Shaw, 2021).</w:t>
      </w:r>
    </w:p>
    <w:p w:rsidR="5A38B831" w:rsidP="1A2D3776" w:rsidRDefault="5A38B831" w14:paraId="0E5890E3" w14:textId="18C83E1D">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The development and implementation process also exemplified collaborative, co-design principles. The consumer-facing label 'Near Me' originated from patient input in NHS Highland, signalling substantive stakeholder involvement across patients, clinicians, administrative teams, and digital specialists. This participatory approach informed usability-focused features, such as simple web links, virtual waiting rooms, and low technical requirements, which collectively reduced barriers to adoption and supported clinical workflows (Scottish Government, 2020).</w:t>
      </w:r>
    </w:p>
    <w:p w:rsidR="5A38B831" w:rsidP="1A2D3776" w:rsidRDefault="5A38B831" w14:paraId="11E66134" w14:textId="7D782D85">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The intervention generated demonstrable value for both service users and providers. For patients, Near Me improved access to consultations, reduced travel time and associated costs, and increased convenience advantages that were particularly salient for those in geographically isolated communities. From an organisational perspective, the platform contributed to greater scheduling flexibility, reductions in missed appointments, and more efficient deployment of clinical resources. National evaluation data reported elevated patient satisfaction and measurable decreases in travel-related environmental impacts (Scottish Government, 2020). Additionally, contemporary literature indicates that appropriately designed telemedicine services can preserve care quality while enhancing patient experience (Du &amp; Gu, 2024).</w:t>
      </w:r>
    </w:p>
    <w:p w:rsidR="5A38B831" w:rsidP="1A2D3776" w:rsidRDefault="5A38B831" w14:paraId="59BBD764" w14:textId="58012358">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Notwithstanding these benefits, important limitations persist. Digital exclusion affects certain population groups who lack access to suitable devices, connectivity, or digital literacy, and some clinical presentations necessitate in-person physical examination or interventions. These constraints underscore the need for blended service models, targeted inclusion strategies, and ongoing evaluation of clinical safety and equity impacts. Overall, Attend Anywhere (Near Me) illustrates how intentional digital innovation underpinned by stakeholder collaboration and pathway redesign can effect meaningful improvements in patient-centred care delivery within the NHS (Hughes</w:t>
      </w:r>
      <w:r w:rsidRPr="1A2D3776" w:rsidR="4D318DB5">
        <w:rPr>
          <w:rFonts w:ascii="Arial" w:hAnsi="Arial" w:eastAsia="Arial" w:cs="Arial"/>
          <w:b w:val="0"/>
          <w:bCs w:val="0"/>
          <w:i w:val="1"/>
          <w:iCs w:val="1"/>
          <w:caps w:val="0"/>
          <w:smallCaps w:val="0"/>
          <w:noProof w:val="0"/>
          <w:color w:val="000000" w:themeColor="text1" w:themeTint="FF" w:themeShade="FF"/>
          <w:sz w:val="22"/>
          <w:szCs w:val="22"/>
          <w:lang w:val="en-GB"/>
        </w:rPr>
        <w:t xml:space="preserve"> et al.</w:t>
      </w: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2022).</w:t>
      </w:r>
    </w:p>
    <w:p w:rsidR="5A38B831" w:rsidP="1A2D3776" w:rsidRDefault="5A38B831" w14:paraId="4DEFC513" w14:textId="1C27E468">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A38B831" w:rsidP="1A2D3776" w:rsidRDefault="5A38B831" w14:paraId="32DE8DD5" w14:textId="18E36201">
      <w:pPr>
        <w:keepNext w:val="1"/>
        <w:keepLines w:val="1"/>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A38B831" w:rsidP="1A2D3776" w:rsidRDefault="5A38B831" w14:paraId="0E93C8D0" w14:textId="63F63BEC">
      <w:pPr>
        <w:keepNext w:val="1"/>
        <w:keepLines w:val="1"/>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A38B831" w:rsidP="1A2D3776" w:rsidRDefault="5A38B831" w14:paraId="2DA83E81" w14:textId="63396486">
      <w:pPr>
        <w:keepNext w:val="1"/>
        <w:keepLines w:val="1"/>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Task 4: Research Task</w:t>
      </w:r>
    </w:p>
    <w:p w:rsidR="5A38B831" w:rsidP="1A2D3776" w:rsidRDefault="5A38B831" w14:paraId="77BEDB82" w14:textId="600D35A2">
      <w:pPr>
        <w:keepNext w:val="1"/>
        <w:keepLines w:val="1"/>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Mental health stigma within primary care</w:t>
      </w:r>
    </w:p>
    <w:p w:rsidR="5A38B831" w:rsidP="1A2D3776" w:rsidRDefault="5A38B831" w14:paraId="523E9B56" w14:textId="108FAE4A">
      <w:pPr>
        <w:keepNext w:val="1"/>
        <w:keepLines w:val="1"/>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Article 1 (Paraphrase)</w:t>
      </w:r>
    </w:p>
    <w:p w:rsidR="5A38B831" w:rsidP="1A2D3776" w:rsidRDefault="5A38B831" w14:paraId="7710785D" w14:textId="383E3F2E">
      <w:pPr>
        <w:keepNext w:val="1"/>
        <w:keepLines w:val="1"/>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Bowers </w:t>
      </w:r>
      <w:r w:rsidRPr="1A2D3776" w:rsidR="4D318DB5">
        <w:rPr>
          <w:rFonts w:ascii="Arial" w:hAnsi="Arial" w:eastAsia="Arial" w:cs="Arial"/>
          <w:b w:val="0"/>
          <w:bCs w:val="0"/>
          <w:i w:val="1"/>
          <w:iCs w:val="1"/>
          <w:caps w:val="0"/>
          <w:smallCaps w:val="0"/>
          <w:noProof w:val="0"/>
          <w:color w:val="000000" w:themeColor="text1" w:themeTint="FF" w:themeShade="FF"/>
          <w:sz w:val="22"/>
          <w:szCs w:val="22"/>
          <w:lang w:val="en-GB"/>
        </w:rPr>
        <w:t>et al</w:t>
      </w: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(2025) investigate primary care clinicians’ experiences in managing patients presenting with emotional distress and common mental health conditions. The study identifies systemic and practical impediments, limited consultation time, increasing workloads, diagnostic uncertainty, and constrained access to specialist services that undermine clinicians’ confidence and produce variability in care quality. Participants describe the difficulty of reconciling mental health needs with competing clinical demands. The authors recommend enhanced training, clearer and more efficient referral pathways, and strengthened organisational support to improve care processes and patient outcomes (Bowers</w:t>
      </w:r>
      <w:r w:rsidRPr="1A2D3776" w:rsidR="4D318DB5">
        <w:rPr>
          <w:rFonts w:ascii="Arial" w:hAnsi="Arial" w:eastAsia="Arial" w:cs="Arial"/>
          <w:b w:val="0"/>
          <w:bCs w:val="0"/>
          <w:i w:val="1"/>
          <w:iCs w:val="1"/>
          <w:caps w:val="0"/>
          <w:smallCaps w:val="0"/>
          <w:noProof w:val="0"/>
          <w:color w:val="000000" w:themeColor="text1" w:themeTint="FF" w:themeShade="FF"/>
          <w:sz w:val="22"/>
          <w:szCs w:val="22"/>
          <w:lang w:val="en-GB"/>
        </w:rPr>
        <w:t xml:space="preserve"> et al</w:t>
      </w: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2025).</w:t>
      </w:r>
    </w:p>
    <w:p w:rsidR="5A38B831" w:rsidP="1A2D3776" w:rsidRDefault="5A38B831" w14:paraId="777B9585" w14:textId="2A76BB09">
      <w:pPr>
        <w:keepNext w:val="1"/>
        <w:keepLines w:val="1"/>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A38B831" w:rsidP="1A2D3776" w:rsidRDefault="5A38B831" w14:paraId="22C23341" w14:textId="6B796937">
      <w:pPr>
        <w:keepNext w:val="1"/>
        <w:keepLines w:val="1"/>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A38B831" w:rsidP="1A2D3776" w:rsidRDefault="5A38B831" w14:paraId="2E057D77" w14:textId="3B8FD577">
      <w:pPr>
        <w:keepNext w:val="1"/>
        <w:keepLines w:val="1"/>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Article 2 (Paraphrase)</w:t>
      </w:r>
    </w:p>
    <w:p w:rsidR="5A38B831" w:rsidP="1A2D3776" w:rsidRDefault="5A38B831" w14:paraId="48225962" w14:textId="36CB4746">
      <w:pPr>
        <w:keepNext w:val="1"/>
        <w:keepLines w:val="1"/>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Tunks et al. (2023) synthesise patients’ accounts of seeking support for common mental health problems via primary care. Stigma emerges as a central barrier, participants report anticipatory fears of judgement and discrimination that deter help-seeking. Prior negative encounters with services, prolonged waiting times, and limited availability of appropriate treatments further discourage engagement. In contrast, empathic and supportive clinician–patient relationships are reported to build trust and facilitate ongoing care. The authors argue for targeted efforts to reduce stigma and enhance service accessibility to improve patient outcomes (Tunks</w:t>
      </w:r>
      <w:r w:rsidRPr="1A2D3776" w:rsidR="4D318DB5">
        <w:rPr>
          <w:rFonts w:ascii="Arial" w:hAnsi="Arial" w:eastAsia="Arial" w:cs="Arial"/>
          <w:b w:val="0"/>
          <w:bCs w:val="0"/>
          <w:i w:val="1"/>
          <w:iCs w:val="1"/>
          <w:caps w:val="0"/>
          <w:smallCaps w:val="0"/>
          <w:noProof w:val="0"/>
          <w:color w:val="000000" w:themeColor="text1" w:themeTint="FF" w:themeShade="FF"/>
          <w:sz w:val="22"/>
          <w:szCs w:val="22"/>
          <w:lang w:val="en-GB"/>
        </w:rPr>
        <w:t xml:space="preserve"> et al</w:t>
      </w: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2023).</w:t>
      </w:r>
    </w:p>
    <w:p w:rsidR="5A38B831" w:rsidP="1A2D3776" w:rsidRDefault="5A38B831" w14:paraId="34FFCBAD" w14:textId="69A334C6">
      <w:pPr>
        <w:keepNext w:val="1"/>
        <w:keepLines w:val="1"/>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A38B831" w:rsidP="1A2D3776" w:rsidRDefault="5A38B831" w14:paraId="53C7B7AB" w14:textId="1FAD1249">
      <w:pPr>
        <w:keepNext w:val="1"/>
        <w:keepLines w:val="1"/>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1"/>
          <w:bCs w:val="1"/>
          <w:i w:val="0"/>
          <w:iCs w:val="0"/>
          <w:caps w:val="0"/>
          <w:smallCaps w:val="0"/>
          <w:noProof w:val="0"/>
          <w:color w:val="000000" w:themeColor="text1" w:themeTint="FF" w:themeShade="FF"/>
          <w:sz w:val="22"/>
          <w:szCs w:val="22"/>
          <w:lang w:val="en-GB"/>
        </w:rPr>
        <w:t>Synthesis and implications for practice</w:t>
      </w:r>
    </w:p>
    <w:p w:rsidR="5A38B831" w:rsidP="1A2D3776" w:rsidRDefault="5A38B831" w14:paraId="755D31F4" w14:textId="2C672994">
      <w:pPr>
        <w:keepNext w:val="1"/>
        <w:keepLines w:val="1"/>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Collectively, these studies indicate that stigma in primary care is produced and perpetuated through interacting organisational constraints and patients' lived experiences. From the clinician perspective, structural pressures, time constraints, heavy caseloads, diagnostic ambiguity, and restricted specialist access erode confidence and lead to inconsistent management of mental health needs (Bowers </w:t>
      </w:r>
      <w:r w:rsidRPr="1A2D3776" w:rsidR="4D318DB5">
        <w:rPr>
          <w:rFonts w:ascii="Arial" w:hAnsi="Arial" w:eastAsia="Arial" w:cs="Arial"/>
          <w:b w:val="0"/>
          <w:bCs w:val="0"/>
          <w:i w:val="1"/>
          <w:iCs w:val="1"/>
          <w:caps w:val="0"/>
          <w:smallCaps w:val="0"/>
          <w:noProof w:val="0"/>
          <w:color w:val="000000" w:themeColor="text1" w:themeTint="FF" w:themeShade="FF"/>
          <w:sz w:val="22"/>
          <w:szCs w:val="22"/>
          <w:lang w:val="en-GB"/>
        </w:rPr>
        <w:t>et al</w:t>
      </w: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 2025). From the patient perspective, anticipatory stigma, past negative experiences, and practical barriers such as long waits reduce help-seeking and adherence to care (Tunks </w:t>
      </w:r>
      <w:r w:rsidRPr="1A2D3776" w:rsidR="4D318DB5">
        <w:rPr>
          <w:rFonts w:ascii="Arial" w:hAnsi="Arial" w:eastAsia="Arial" w:cs="Arial"/>
          <w:b w:val="0"/>
          <w:bCs w:val="0"/>
          <w:i w:val="1"/>
          <w:iCs w:val="1"/>
          <w:caps w:val="0"/>
          <w:smallCaps w:val="0"/>
          <w:noProof w:val="0"/>
          <w:color w:val="000000" w:themeColor="text1" w:themeTint="FF" w:themeShade="FF"/>
          <w:sz w:val="22"/>
          <w:szCs w:val="22"/>
          <w:lang w:val="en-GB"/>
        </w:rPr>
        <w:t>et al</w:t>
      </w: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2023). Global reporting and empirical reviews corroborate that stigma is associated with delayed help-seeking and adverse mental health outcomes (World Health Organization, 2022), and that professional attitudes substantially influence disclosure and engagement (Henderson &amp; Gronholm, 2021).</w:t>
      </w:r>
    </w:p>
    <w:p w:rsidR="5A38B831" w:rsidP="1A2D3776" w:rsidRDefault="5A38B831" w14:paraId="11EA42A7" w14:textId="0FBE19EB">
      <w:pPr>
        <w:keepNext w:val="1"/>
        <w:keepLines w:val="1"/>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The complementary emphases of the two papers, structural reform for clinicians and person-centred interventions for patients, support a dual approach to stigma reduction. Organisational strategies should include enhanced, role-specific mental health training, streamlined, transparent referral routes, and resources that mitigate time and workload pressures. Concurrently, interventions that foster trauma-informed, empathic communication and that address patients’ anticipatory concerns can increase trust and engagement. Greater integration between primary care and specialist mental health services may improve continuity, reduce delays, and lower barriers to appropriate treatment (NHS England, 2024). Implementing combined organisational and relational strategies is likely to produce more consistent, accessible, and stigma-sensitive primary care for people with common mental health conditions.</w:t>
      </w:r>
    </w:p>
    <w:p w:rsidR="5A38B831" w:rsidP="1A2D3776" w:rsidRDefault="5A38B831" w14:paraId="6FC1F5F7" w14:textId="0F6A0DE9">
      <w:pPr>
        <w:keepNext w:val="1"/>
        <w:keepLines w:val="1"/>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A38B831" w:rsidP="1A2D3776" w:rsidRDefault="5A38B831" w14:paraId="1BFABA72" w14:textId="130B5909">
      <w:pPr>
        <w:keepNext w:val="1"/>
        <w:keepLines w:val="1"/>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A38B831" w:rsidP="1A2D3776" w:rsidRDefault="5A38B831" w14:paraId="74253B75" w14:textId="543B764B">
      <w:pPr>
        <w:keepNext w:val="1"/>
        <w:keepLines w:val="1"/>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A38B831" w:rsidP="1A2D3776" w:rsidRDefault="5A38B831" w14:paraId="088171FB" w14:textId="40B8945B">
      <w:pPr>
        <w:keepNext w:val="1"/>
        <w:keepLines w:val="1"/>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A38B831" w:rsidP="1A2D3776" w:rsidRDefault="5A38B831" w14:paraId="36787A2D" w14:textId="2ACACE9D">
      <w:pPr>
        <w:keepNext w:val="1"/>
        <w:keepLines w:val="1"/>
        <w:shd w:val="clear" w:color="auto" w:fill="FBFBFD"/>
        <w:spacing w:before="0" w:beforeAutospacing="off" w:after="80" w:afterAutospacing="off" w:line="360" w:lineRule="auto"/>
        <w:jc w:val="both"/>
        <w:rPr>
          <w:rFonts w:ascii="Arial" w:hAnsi="Arial" w:eastAsia="Arial" w:cs="Arial"/>
          <w:b w:val="0"/>
          <w:bCs w:val="0"/>
          <w:i w:val="0"/>
          <w:iCs w:val="0"/>
          <w:caps w:val="0"/>
          <w:smallCaps w:val="0"/>
          <w:noProof w:val="0"/>
          <w:color w:val="24242C"/>
          <w:sz w:val="22"/>
          <w:szCs w:val="22"/>
          <w:lang w:val="en-GB"/>
        </w:rPr>
      </w:pPr>
      <w:r w:rsidRPr="1A2D3776" w:rsidR="4D318DB5">
        <w:rPr>
          <w:rFonts w:ascii="Arial" w:hAnsi="Arial" w:eastAsia="Arial" w:cs="Arial"/>
          <w:b w:val="1"/>
          <w:bCs w:val="1"/>
          <w:i w:val="0"/>
          <w:iCs w:val="0"/>
          <w:caps w:val="0"/>
          <w:smallCaps w:val="0"/>
          <w:noProof w:val="0"/>
          <w:color w:val="24242C"/>
          <w:sz w:val="22"/>
          <w:szCs w:val="22"/>
          <w:lang w:val="en-GB"/>
        </w:rPr>
        <w:t>Task 5</w:t>
      </w:r>
    </w:p>
    <w:p w:rsidR="5A38B831" w:rsidP="1A2D3776" w:rsidRDefault="5A38B831" w14:paraId="64598837" w14:textId="07892637">
      <w:pPr>
        <w:keepNext w:val="1"/>
        <w:keepLines w:val="1"/>
        <w:shd w:val="clear" w:color="auto" w:fill="FBFBFD"/>
        <w:spacing w:before="0" w:beforeAutospacing="off" w:after="80" w:afterAutospacing="off" w:line="360" w:lineRule="auto"/>
        <w:jc w:val="both"/>
        <w:rPr>
          <w:rFonts w:ascii="Arial" w:hAnsi="Arial" w:eastAsia="Arial" w:cs="Arial"/>
          <w:b w:val="0"/>
          <w:bCs w:val="0"/>
          <w:i w:val="0"/>
          <w:iCs w:val="0"/>
          <w:caps w:val="0"/>
          <w:smallCaps w:val="0"/>
          <w:noProof w:val="0"/>
          <w:color w:val="24242C"/>
          <w:sz w:val="22"/>
          <w:szCs w:val="22"/>
          <w:lang w:val="en-GB"/>
        </w:rPr>
      </w:pPr>
      <w:r w:rsidRPr="1A2D3776" w:rsidR="4D318DB5">
        <w:rPr>
          <w:rFonts w:ascii="Arial" w:hAnsi="Arial" w:eastAsia="Arial" w:cs="Arial"/>
          <w:b w:val="1"/>
          <w:bCs w:val="1"/>
          <w:i w:val="0"/>
          <w:iCs w:val="0"/>
          <w:caps w:val="0"/>
          <w:smallCaps w:val="0"/>
          <w:noProof w:val="0"/>
          <w:color w:val="24242C"/>
          <w:sz w:val="22"/>
          <w:szCs w:val="22"/>
          <w:lang w:val="en-GB"/>
        </w:rPr>
        <w:t>Podcast</w:t>
      </w:r>
    </w:p>
    <w:p w:rsidR="5A38B831" w:rsidP="1A2D3776" w:rsidRDefault="5A38B831" w14:paraId="5EEFB135" w14:textId="56D4BF45">
      <w:pPr>
        <w:keepNext w:val="1"/>
        <w:keepLines w:val="1"/>
        <w:shd w:val="clear" w:color="auto" w:fill="FBFBFD"/>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hyperlink r:id="Rabb55c1fabe74174">
        <w:r w:rsidRPr="1A2D3776" w:rsidR="4D318DB5">
          <w:rPr>
            <w:rStyle w:val="Hyperlink"/>
            <w:b w:val="0"/>
            <w:bCs w:val="0"/>
            <w:i w:val="0"/>
            <w:iCs w:val="0"/>
            <w:caps w:val="0"/>
            <w:smallCaps w:val="0"/>
            <w:strike w:val="0"/>
            <w:dstrike w:val="0"/>
            <w:noProof w:val="0"/>
            <w:lang w:val="en-GB"/>
          </w:rPr>
          <w:t>Podcast .mp3</w:t>
        </w:r>
      </w:hyperlink>
    </w:p>
    <w:p w:rsidR="5A38B831" w:rsidP="1A2D3776" w:rsidRDefault="5A38B831" w14:paraId="6ACBFCD4" w14:textId="749C5E30">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A38B831" w:rsidP="1A2D3776" w:rsidRDefault="5A38B831" w14:paraId="3652EB7E" w14:textId="7CEA299A">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1"/>
          <w:bCs w:val="1"/>
          <w:i w:val="0"/>
          <w:iCs w:val="0"/>
          <w:caps w:val="0"/>
          <w:smallCaps w:val="0"/>
          <w:noProof w:val="0"/>
          <w:color w:val="000000" w:themeColor="text1" w:themeTint="FF" w:themeShade="FF"/>
          <w:sz w:val="22"/>
          <w:szCs w:val="22"/>
          <w:lang w:val="en-GB"/>
        </w:rPr>
        <w:t xml:space="preserve">Task 6 </w:t>
      </w:r>
    </w:p>
    <w:p w:rsidR="5A38B831" w:rsidP="1A2D3776" w:rsidRDefault="5A38B831" w14:paraId="08D6BB81" w14:textId="27F01BF7">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1"/>
          <w:bCs w:val="1"/>
          <w:i w:val="0"/>
          <w:iCs w:val="0"/>
          <w:caps w:val="0"/>
          <w:smallCaps w:val="0"/>
          <w:noProof w:val="0"/>
          <w:color w:val="000000" w:themeColor="text1" w:themeTint="FF" w:themeShade="FF"/>
          <w:sz w:val="22"/>
          <w:szCs w:val="22"/>
          <w:lang w:val="en-GB"/>
        </w:rPr>
        <w:t>NHS Leadership Framework Analysis</w:t>
      </w:r>
    </w:p>
    <w:p w:rsidR="5A38B831" w:rsidP="1A2D3776" w:rsidRDefault="5A38B831" w14:paraId="76B29CF1" w14:textId="41232678">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1"/>
          <w:bCs w:val="1"/>
          <w:i w:val="0"/>
          <w:iCs w:val="0"/>
          <w:caps w:val="0"/>
          <w:smallCaps w:val="0"/>
          <w:noProof w:val="0"/>
          <w:color w:val="000000" w:themeColor="text1" w:themeTint="FF" w:themeShade="FF"/>
          <w:sz w:val="22"/>
          <w:szCs w:val="22"/>
          <w:lang w:val="en-GB"/>
        </w:rPr>
        <w:t>Key components of the NHS Leadership Framework</w:t>
      </w:r>
    </w:p>
    <w:p w:rsidR="5A38B831" w:rsidP="1A2D3776" w:rsidRDefault="5A38B831" w14:paraId="2218F04D" w14:textId="2F8961D0">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The NHS Leadership Framework outlines the essential behaviours and capabilities needed for effective leadership within health services. Its aims include enhancing patient care, ensuring service quality, and cultivating leadership across organisational levels. The framework is organised around five principal domains demonstrating personal qualities, working with others, managing services, improving services, and setting direction (NHS Leadership Academy, 2021). These domains encourage leaders to develop self-awareness, resilience, and reflective practice to uphold professional standards.</w:t>
      </w:r>
    </w:p>
    <w:p w:rsidR="5A38B831" w:rsidP="1A2D3776" w:rsidRDefault="5A38B831" w14:paraId="5872A966" w14:textId="182BA99E">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1"/>
          <w:bCs w:val="1"/>
          <w:i w:val="0"/>
          <w:iCs w:val="0"/>
          <w:caps w:val="0"/>
          <w:smallCaps w:val="0"/>
          <w:noProof w:val="0"/>
          <w:color w:val="000000" w:themeColor="text1" w:themeTint="FF" w:themeShade="FF"/>
          <w:sz w:val="22"/>
          <w:szCs w:val="22"/>
          <w:lang w:val="en-GB"/>
        </w:rPr>
        <w:t>Collaboration is a core element</w:t>
      </w:r>
    </w:p>
    <w:p w:rsidR="5A38B831" w:rsidP="1A2D3776" w:rsidRDefault="5A38B831" w14:paraId="6AD1E194" w14:textId="14A0EF67">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 leaders must foster strong relationships, communicate clearly, and enable multidisciplinary teamwork. The improving services domain emphasises critical appraisal of established practice, fostering innovation, and embedding continuous quality improvement in care delivery. Recent empirical studies indicate that leadership behaviours promoting transparency and shared decision-making correlate with higher staff engagement and better patient outcomes (Mapani, 2022). Furthermore, effective NHS leaders integrate organisational objectives with patient-centred values, prioritising safety, quality, and compassionate care. By providing structured competency areas and behavioural markers, the framework supports targeted leadership development that strengthens individual capability and drives system-level improvements across the NHS.</w:t>
      </w:r>
    </w:p>
    <w:p w:rsidR="5A38B831" w:rsidP="1A2D3776" w:rsidRDefault="5A38B831" w14:paraId="3D730840" w14:textId="4468CE38">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A38B831" w:rsidP="1A2D3776" w:rsidRDefault="5A38B831" w14:paraId="5E74246F" w14:textId="1DDC4736">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1"/>
          <w:bCs w:val="1"/>
          <w:i w:val="0"/>
          <w:iCs w:val="0"/>
          <w:caps w:val="0"/>
          <w:smallCaps w:val="0"/>
          <w:noProof w:val="0"/>
          <w:color w:val="000000" w:themeColor="text1" w:themeTint="FF" w:themeShade="FF"/>
          <w:sz w:val="22"/>
          <w:szCs w:val="22"/>
          <w:lang w:val="en-GB"/>
        </w:rPr>
        <w:t xml:space="preserve"> Encouraging creativity and improving care (Improving Services)</w:t>
      </w:r>
    </w:p>
    <w:p w:rsidR="5A38B831" w:rsidP="1A2D3776" w:rsidRDefault="5A38B831" w14:paraId="3F358D6E" w14:textId="751BC3E3">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The improving services domain prioritises innovation, critical review of routines, and development of improved care delivery methods. Leaders can nurture creativity by creating psychologically safe environments where staff feel comfortable proposing ideas. Practical strategies include scheduled idea-sharing forums, facilitated reflective practice, and structured multidisciplinary problem-solving meetings.</w:t>
      </w:r>
    </w:p>
    <w:p w:rsidR="5A38B831" w:rsidP="1A2D3776" w:rsidRDefault="5A38B831" w14:paraId="619A0710" w14:textId="3A8A3B1B">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When leaders actively solicit and act on frontline input, bottom-up innovations emerge that often produce feasible, high-impact improvements to patient care. Recent literature reports that facilitative leadership styles and provision of resources significantly increase team innovation and quality improvement activity (West</w:t>
      </w:r>
      <w:r w:rsidRPr="1A2D3776" w:rsidR="4D318DB5">
        <w:rPr>
          <w:rFonts w:ascii="Arial" w:hAnsi="Arial" w:eastAsia="Arial" w:cs="Arial"/>
          <w:b w:val="0"/>
          <w:bCs w:val="0"/>
          <w:i w:val="1"/>
          <w:iCs w:val="1"/>
          <w:caps w:val="0"/>
          <w:smallCaps w:val="0"/>
          <w:noProof w:val="0"/>
          <w:color w:val="000000" w:themeColor="text1" w:themeTint="FF" w:themeShade="FF"/>
          <w:sz w:val="22"/>
          <w:szCs w:val="22"/>
          <w:lang w:val="en-GB"/>
        </w:rPr>
        <w:t xml:space="preserve"> et al</w:t>
      </w: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2022). In operational terms, this may translate into streamlined patient pathways, shorter waiting periods, and more effective allocation of NHS resources. Leaders also model change by questioning outdated processes and promoting evidence-based practice. Over time, these behaviours embed creativity into organisational routines, raising staff engagement and contributing to measurable improvements in patient outcomes.</w:t>
      </w:r>
    </w:p>
    <w:p w:rsidR="5A38B831" w:rsidP="1A2D3776" w:rsidRDefault="5A38B831" w14:paraId="46B29589" w14:textId="3BC9A30E">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A38B831" w:rsidP="1A2D3776" w:rsidRDefault="5A38B831" w14:paraId="318630EB" w14:textId="05619F6A">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A38B831" w:rsidP="1A2D3776" w:rsidRDefault="5A38B831" w14:paraId="3D61E2B5" w14:textId="1EA0B3FB">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Task 7</w:t>
      </w:r>
    </w:p>
    <w:p w:rsidR="5A38B831" w:rsidP="1A2D3776" w:rsidRDefault="5A38B831" w14:paraId="17E042CD" w14:textId="55F11CB9">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Self-Reflection Journal Entry</w:t>
      </w:r>
    </w:p>
    <w:p w:rsidR="5A38B831" w:rsidP="1A2D3776" w:rsidRDefault="5A38B831" w14:paraId="330575D5" w14:textId="489C543C">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Rising service demand, staff shortages, and fiscal constraints render conventional care models unsustainable. Novel approaches are therefore necessary to address these pressures, elevate the quality of care, and improve patient outcomes while promoting more efficient allocation and utilisation of resources. Over the course of this module, my view of creativity has shifted. Initially, I saw creativity mainly as producing new ideas. I now understand creativity in health and social care as designing solutions that deliver real value for service users, staff, and organisations.</w:t>
      </w:r>
    </w:p>
    <w:p w:rsidR="5A38B831" w:rsidP="1A2D3776" w:rsidRDefault="5A38B831" w14:paraId="3CD2BE87" w14:textId="6A685340">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Co-production was one of the most influential concepts. Learning how service users and frontline staff can shape service design underscored the importance of involving people with lived experience in decision-making. I also deepened my understanding of quality improvement approaches, especially small-scale testing and PDSA cycles, which showed that meaningful change can come from iterative, evidence-informed steps rather than from large-scale overhauls.</w:t>
      </w:r>
    </w:p>
    <w:p w:rsidR="5A38B831" w:rsidP="1A2D3776" w:rsidRDefault="5A38B831" w14:paraId="3275FE78" w14:textId="6CF9A838">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A key challenge I encountered was aligning creative ambitions with practical service constraints: limited resources, competing priorities, and accessibility concerns. This highlighted the need to develop innovations that are both imaginative and feasible.</w:t>
      </w:r>
    </w:p>
    <w:p w:rsidR="5A38B831" w:rsidP="1A2D3776" w:rsidRDefault="5A38B831" w14:paraId="06E11D05" w14:textId="32604E9A">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Going forward, I plan to foster regular idea-sharing within teams, support small improvement projects, and use service-user feedback to guide changes. I will remain attentive to inclusion by considering the needs of those who may face digital barriers. Overall, the module has strengthened my ability to think creatively while keeping a focus on evidence, feasibility, and person-centred care.</w:t>
      </w:r>
    </w:p>
    <w:p w:rsidR="5A38B831" w:rsidP="1A2D3776" w:rsidRDefault="5A38B831" w14:paraId="31CE63FC" w14:textId="48B905D2">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A38B831" w:rsidP="1A2D3776" w:rsidRDefault="5A38B831" w14:paraId="0B14F1CC" w14:textId="6AEDED1C">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A38B831" w:rsidP="1A2D3776" w:rsidRDefault="5A38B831" w14:paraId="627D62C6" w14:textId="3293867A">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A38B831" w:rsidP="1A2D3776" w:rsidRDefault="5A38B831" w14:paraId="7A891032" w14:textId="7F001C97">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A38B831" w:rsidP="1A2D3776" w:rsidRDefault="5A38B831" w14:paraId="4E8298AA" w14:textId="55A21668">
      <w:pPr>
        <w:pStyle w:val="Heading1"/>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F4761" w:themeColor="accent1" w:themeTint="FF" w:themeShade="BF"/>
          <w:sz w:val="22"/>
          <w:szCs w:val="22"/>
          <w:lang w:val="en-GB"/>
        </w:rPr>
      </w:pPr>
      <w:r w:rsidRPr="1A2D3776" w:rsidR="4D318DB5">
        <w:rPr>
          <w:rFonts w:ascii="Arial" w:hAnsi="Arial" w:eastAsia="Arial" w:cs="Arial"/>
          <w:b w:val="0"/>
          <w:bCs w:val="0"/>
          <w:i w:val="0"/>
          <w:iCs w:val="0"/>
          <w:caps w:val="0"/>
          <w:smallCaps w:val="0"/>
          <w:noProof w:val="0"/>
          <w:color w:val="0F4761" w:themeColor="accent1" w:themeTint="FF" w:themeShade="BF"/>
          <w:sz w:val="22"/>
          <w:szCs w:val="22"/>
          <w:lang w:val="en-GB"/>
        </w:rPr>
        <w:t>REFERENCES</w:t>
      </w:r>
    </w:p>
    <w:p w:rsidR="5A38B831" w:rsidP="1A2D3776" w:rsidRDefault="5A38B831" w14:paraId="4A27A535" w14:textId="382D34BA">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Alalääkkölä, T. et al. (2025) ‘From value creation to value capture practices in healthcare innovation collaborations’, </w:t>
      </w:r>
      <w:r w:rsidRPr="1A2D3776" w:rsidR="4D318DB5">
        <w:rPr>
          <w:rFonts w:ascii="Arial" w:hAnsi="Arial" w:eastAsia="Arial" w:cs="Arial"/>
          <w:b w:val="0"/>
          <w:bCs w:val="0"/>
          <w:i w:val="1"/>
          <w:iCs w:val="1"/>
          <w:caps w:val="0"/>
          <w:smallCaps w:val="0"/>
          <w:noProof w:val="0"/>
          <w:color w:val="000000" w:themeColor="text1" w:themeTint="FF" w:themeShade="FF"/>
          <w:sz w:val="22"/>
          <w:szCs w:val="22"/>
          <w:lang w:val="en-GB"/>
        </w:rPr>
        <w:t>Innovation (North Sydney)</w:t>
      </w: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 27(1), pp. 21–42. Available at: </w:t>
      </w:r>
      <w:hyperlink r:id="R886c1ec19d9a42da">
        <w:r w:rsidRPr="1A2D3776" w:rsidR="4D318DB5">
          <w:rPr>
            <w:rStyle w:val="Hyperlink"/>
            <w:b w:val="0"/>
            <w:bCs w:val="0"/>
            <w:i w:val="0"/>
            <w:iCs w:val="0"/>
            <w:caps w:val="0"/>
            <w:smallCaps w:val="0"/>
            <w:strike w:val="0"/>
            <w:dstrike w:val="0"/>
            <w:noProof w:val="0"/>
            <w:lang w:val="en-GB"/>
          </w:rPr>
          <w:t>https://doi.org/10.1080/14479338.2023.2232996</w:t>
        </w:r>
      </w:hyperlink>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w:t>
      </w:r>
    </w:p>
    <w:p w:rsidR="5A38B831" w:rsidP="1A2D3776" w:rsidRDefault="5A38B831" w14:paraId="2C2141C1" w14:textId="2196A005">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Balakrishnan, V.S. (2022) ‘Ahmed Hankir: Fighting Mental Health Stigma’, </w:t>
      </w:r>
      <w:r w:rsidRPr="1A2D3776" w:rsidR="4D318DB5">
        <w:rPr>
          <w:rFonts w:ascii="Arial" w:hAnsi="Arial" w:eastAsia="Arial" w:cs="Arial"/>
          <w:b w:val="0"/>
          <w:bCs w:val="0"/>
          <w:i w:val="1"/>
          <w:iCs w:val="1"/>
          <w:caps w:val="0"/>
          <w:smallCaps w:val="0"/>
          <w:noProof w:val="0"/>
          <w:color w:val="000000" w:themeColor="text1" w:themeTint="FF" w:themeShade="FF"/>
          <w:sz w:val="22"/>
          <w:szCs w:val="22"/>
          <w:lang w:val="en-GB"/>
        </w:rPr>
        <w:t>Bulletin of the World Health Organization</w:t>
      </w: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 100(8), pp. 472–473. Available at: </w:t>
      </w:r>
      <w:hyperlink r:id="R94b181a11a9b4b0f">
        <w:r w:rsidRPr="1A2D3776" w:rsidR="4D318DB5">
          <w:rPr>
            <w:rStyle w:val="Hyperlink"/>
            <w:b w:val="0"/>
            <w:bCs w:val="0"/>
            <w:i w:val="0"/>
            <w:iCs w:val="0"/>
            <w:caps w:val="0"/>
            <w:smallCaps w:val="0"/>
            <w:strike w:val="0"/>
            <w:dstrike w:val="0"/>
            <w:noProof w:val="0"/>
            <w:lang w:val="en-GB"/>
          </w:rPr>
          <w:t>https://doi.org/10.2471/blt.22.030822</w:t>
        </w:r>
      </w:hyperlink>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w:t>
      </w:r>
    </w:p>
    <w:p w:rsidR="5A38B831" w:rsidP="1A2D3776" w:rsidRDefault="5A38B831" w14:paraId="16A17C87" w14:textId="70AE7B75">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Bowers, H. et al. (2025) </w:t>
      </w:r>
      <w:r w:rsidRPr="1A2D3776" w:rsidR="4D318DB5">
        <w:rPr>
          <w:rFonts w:ascii="Arial" w:hAnsi="Arial" w:eastAsia="Arial" w:cs="Arial"/>
          <w:b w:val="0"/>
          <w:bCs w:val="0"/>
          <w:i w:val="1"/>
          <w:iCs w:val="1"/>
          <w:caps w:val="0"/>
          <w:smallCaps w:val="0"/>
          <w:noProof w:val="0"/>
          <w:color w:val="000000" w:themeColor="text1" w:themeTint="FF" w:themeShade="FF"/>
          <w:sz w:val="22"/>
          <w:szCs w:val="22"/>
          <w:lang w:val="en-GB"/>
        </w:rPr>
        <w:t>We’re all doing different things: qualitative study exploring primary care practitioners’ perspectives of managing distress</w:t>
      </w: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Exeter: NIHR School for Primary Care Research.</w:t>
      </w:r>
    </w:p>
    <w:p w:rsidR="5A38B831" w:rsidP="1A2D3776" w:rsidRDefault="5A38B831" w14:paraId="52C84545" w14:textId="296555F2">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Carers UK (2025) </w:t>
      </w:r>
      <w:r w:rsidRPr="1A2D3776" w:rsidR="4D318DB5">
        <w:rPr>
          <w:rFonts w:ascii="Arial" w:hAnsi="Arial" w:eastAsia="Arial" w:cs="Arial"/>
          <w:b w:val="0"/>
          <w:bCs w:val="0"/>
          <w:i w:val="1"/>
          <w:iCs w:val="1"/>
          <w:caps w:val="0"/>
          <w:smallCaps w:val="0"/>
          <w:noProof w:val="0"/>
          <w:color w:val="000000" w:themeColor="text1" w:themeTint="FF" w:themeShade="FF"/>
          <w:sz w:val="22"/>
          <w:szCs w:val="22"/>
          <w:lang w:val="en-GB"/>
        </w:rPr>
        <w:t>Key facts and figures</w:t>
      </w: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9ef14f08943c4a78">
        <w:r w:rsidRPr="1A2D3776" w:rsidR="4D318DB5">
          <w:rPr>
            <w:rStyle w:val="Hyperlink"/>
            <w:b w:val="0"/>
            <w:bCs w:val="0"/>
            <w:i w:val="0"/>
            <w:iCs w:val="0"/>
            <w:caps w:val="0"/>
            <w:smallCaps w:val="0"/>
            <w:strike w:val="0"/>
            <w:dstrike w:val="0"/>
            <w:noProof w:val="0"/>
            <w:lang w:val="en-GB"/>
          </w:rPr>
          <w:t>https://www.carersuk.org/policy-and-research/key-facts-and-figures/</w:t>
        </w:r>
      </w:hyperlink>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25 June 2026].</w:t>
      </w:r>
    </w:p>
    <w:p w:rsidR="5A38B831" w:rsidP="1A2D3776" w:rsidRDefault="5A38B831" w14:paraId="7C7D0024" w14:textId="1A0D2E6B">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Danaher, T.S. et al. (2024) ‘Dynamic Customer Value Cocreation in Healthcare’, </w:t>
      </w:r>
      <w:r w:rsidRPr="1A2D3776" w:rsidR="4D318DB5">
        <w:rPr>
          <w:rFonts w:ascii="Arial" w:hAnsi="Arial" w:eastAsia="Arial" w:cs="Arial"/>
          <w:b w:val="0"/>
          <w:bCs w:val="0"/>
          <w:i w:val="1"/>
          <w:iCs w:val="1"/>
          <w:caps w:val="0"/>
          <w:smallCaps w:val="0"/>
          <w:noProof w:val="0"/>
          <w:color w:val="000000" w:themeColor="text1" w:themeTint="FF" w:themeShade="FF"/>
          <w:sz w:val="22"/>
          <w:szCs w:val="22"/>
          <w:lang w:val="en-GB"/>
        </w:rPr>
        <w:t>Journal of Service Research</w:t>
      </w: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 27(2), pp. 177–193. Available at: </w:t>
      </w:r>
      <w:hyperlink r:id="R4cb29fb996c54a22">
        <w:r w:rsidRPr="1A2D3776" w:rsidR="4D318DB5">
          <w:rPr>
            <w:rStyle w:val="Hyperlink"/>
            <w:b w:val="0"/>
            <w:bCs w:val="0"/>
            <w:i w:val="0"/>
            <w:iCs w:val="0"/>
            <w:caps w:val="0"/>
            <w:smallCaps w:val="0"/>
            <w:strike w:val="0"/>
            <w:dstrike w:val="0"/>
            <w:noProof w:val="0"/>
            <w:lang w:val="en-GB"/>
          </w:rPr>
          <w:t>https://doi.org/10.1177/10946705231161758</w:t>
        </w:r>
      </w:hyperlink>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w:t>
      </w:r>
    </w:p>
    <w:p w:rsidR="5A38B831" w:rsidP="1A2D3776" w:rsidRDefault="5A38B831" w14:paraId="54CE3B6C" w14:textId="12ED09FA">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Department of Health and Social Care (2016) </w:t>
      </w:r>
      <w:r w:rsidRPr="1A2D3776" w:rsidR="4D318DB5">
        <w:rPr>
          <w:rFonts w:ascii="Arial" w:hAnsi="Arial" w:eastAsia="Arial" w:cs="Arial"/>
          <w:b w:val="0"/>
          <w:bCs w:val="0"/>
          <w:i w:val="1"/>
          <w:iCs w:val="1"/>
          <w:caps w:val="0"/>
          <w:smallCaps w:val="0"/>
          <w:noProof w:val="0"/>
          <w:color w:val="000000" w:themeColor="text1" w:themeTint="FF" w:themeShade="FF"/>
          <w:sz w:val="22"/>
          <w:szCs w:val="22"/>
          <w:lang w:val="en-GB"/>
        </w:rPr>
        <w:t>Care Act Factsheets</w:t>
      </w: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8b3980af7bc545f7">
        <w:r w:rsidRPr="1A2D3776" w:rsidR="4D318DB5">
          <w:rPr>
            <w:rStyle w:val="Hyperlink"/>
            <w:b w:val="0"/>
            <w:bCs w:val="0"/>
            <w:i w:val="0"/>
            <w:iCs w:val="0"/>
            <w:caps w:val="0"/>
            <w:smallCaps w:val="0"/>
            <w:strike w:val="0"/>
            <w:dstrike w:val="0"/>
            <w:noProof w:val="0"/>
            <w:lang w:val="en-GB"/>
          </w:rPr>
          <w:t>https://www.gov.uk/government/publications/care-act-2014-part-1-factsheets/care-act-factsheets</w:t>
        </w:r>
      </w:hyperlink>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25 June 2026].</w:t>
      </w:r>
    </w:p>
    <w:p w:rsidR="5A38B831" w:rsidP="1A2D3776" w:rsidRDefault="5A38B831" w14:paraId="12E83B18" w14:textId="6AEF8ED2">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Du, Y. and Gu, Y. (2024) ‘The development of evaluation scale of the patient satisfaction with telemedicine: a systematic review’, </w:t>
      </w:r>
      <w:r w:rsidRPr="1A2D3776" w:rsidR="4D318DB5">
        <w:rPr>
          <w:rFonts w:ascii="Arial" w:hAnsi="Arial" w:eastAsia="Arial" w:cs="Arial"/>
          <w:b w:val="0"/>
          <w:bCs w:val="0"/>
          <w:i w:val="1"/>
          <w:iCs w:val="1"/>
          <w:caps w:val="0"/>
          <w:smallCaps w:val="0"/>
          <w:noProof w:val="0"/>
          <w:color w:val="000000" w:themeColor="text1" w:themeTint="FF" w:themeShade="FF"/>
          <w:sz w:val="22"/>
          <w:szCs w:val="22"/>
          <w:lang w:val="en-GB"/>
        </w:rPr>
        <w:t>BMC Medical Informatics and Decision Making</w:t>
      </w: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 24(31). Available at: </w:t>
      </w:r>
      <w:hyperlink r:id="R67782c6251ce43b1">
        <w:r w:rsidRPr="1A2D3776" w:rsidR="4D318DB5">
          <w:rPr>
            <w:rStyle w:val="Hyperlink"/>
            <w:b w:val="0"/>
            <w:bCs w:val="0"/>
            <w:i w:val="0"/>
            <w:iCs w:val="0"/>
            <w:caps w:val="0"/>
            <w:smallCaps w:val="0"/>
            <w:strike w:val="0"/>
            <w:dstrike w:val="0"/>
            <w:noProof w:val="0"/>
            <w:lang w:val="en-GB"/>
          </w:rPr>
          <w:t>https://doi.org/10.1186/s12911-024-02436-z</w:t>
        </w:r>
      </w:hyperlink>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21 June 2026].</w:t>
      </w:r>
    </w:p>
    <w:p w:rsidR="5A38B831" w:rsidP="1A2D3776" w:rsidRDefault="5A38B831" w14:paraId="2033A54C" w14:textId="0AF00AC5">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Edmondson, A.C. (2018) </w:t>
      </w:r>
      <w:r w:rsidRPr="1A2D3776" w:rsidR="4D318DB5">
        <w:rPr>
          <w:rFonts w:ascii="Arial" w:hAnsi="Arial" w:eastAsia="Arial" w:cs="Arial"/>
          <w:b w:val="0"/>
          <w:bCs w:val="0"/>
          <w:i w:val="1"/>
          <w:iCs w:val="1"/>
          <w:caps w:val="0"/>
          <w:smallCaps w:val="0"/>
          <w:noProof w:val="0"/>
          <w:color w:val="000000" w:themeColor="text1" w:themeTint="FF" w:themeShade="FF"/>
          <w:sz w:val="22"/>
          <w:szCs w:val="22"/>
          <w:lang w:val="en-GB"/>
        </w:rPr>
        <w:t>The Fearless Organization: Creating Psychological Safety in the Workplace for Learning, Innovation, and Growth</w:t>
      </w: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Hoboken, NJ: John Wiley &amp; Sons.</w:t>
      </w:r>
    </w:p>
    <w:p w:rsidR="5A38B831" w:rsidP="1A2D3776" w:rsidRDefault="5A38B831" w14:paraId="7D43976F" w14:textId="7F57C65F">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England, N.H.S., Improvement, N.H.S. and National Collaborating Centre for Mental Health (2019) </w:t>
      </w:r>
      <w:r w:rsidRPr="1A2D3776" w:rsidR="4D318DB5">
        <w:rPr>
          <w:rFonts w:ascii="Arial" w:hAnsi="Arial" w:eastAsia="Arial" w:cs="Arial"/>
          <w:b w:val="0"/>
          <w:bCs w:val="0"/>
          <w:i w:val="1"/>
          <w:iCs w:val="1"/>
          <w:caps w:val="0"/>
          <w:smallCaps w:val="0"/>
          <w:noProof w:val="0"/>
          <w:color w:val="000000" w:themeColor="text1" w:themeTint="FF" w:themeShade="FF"/>
          <w:sz w:val="22"/>
          <w:szCs w:val="22"/>
          <w:lang w:val="en-GB"/>
        </w:rPr>
        <w:t>The Community Mental Health Framework for Adults and Older Adults</w:t>
      </w: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National Collaborating Centre for Mental Health.</w:t>
      </w:r>
    </w:p>
    <w:p w:rsidR="5A38B831" w:rsidP="1A2D3776" w:rsidRDefault="5A38B831" w14:paraId="3A6EE09A" w14:textId="4A0E879A">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Gibbs, G. (1988) </w:t>
      </w:r>
      <w:r w:rsidRPr="1A2D3776" w:rsidR="4D318DB5">
        <w:rPr>
          <w:rFonts w:ascii="Arial" w:hAnsi="Arial" w:eastAsia="Arial" w:cs="Arial"/>
          <w:b w:val="0"/>
          <w:bCs w:val="0"/>
          <w:i w:val="1"/>
          <w:iCs w:val="1"/>
          <w:caps w:val="0"/>
          <w:smallCaps w:val="0"/>
          <w:noProof w:val="0"/>
          <w:color w:val="000000" w:themeColor="text1" w:themeTint="FF" w:themeShade="FF"/>
          <w:sz w:val="22"/>
          <w:szCs w:val="22"/>
          <w:lang w:val="en-GB"/>
        </w:rPr>
        <w:t>Learning by Doing: A Guide to Teaching and Learning Methods</w:t>
      </w: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Oxford: Oxford Polytechnic.</w:t>
      </w:r>
    </w:p>
    <w:p w:rsidR="5A38B831" w:rsidP="1A2D3776" w:rsidRDefault="5A38B831" w14:paraId="5F078D01" w14:textId="572CFDD9">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Henderson, C. and Gronholm, P.C. (2021) ‘Mental health-related stigma as a determinant of help-seeking’, </w:t>
      </w:r>
      <w:r w:rsidRPr="1A2D3776" w:rsidR="4D318DB5">
        <w:rPr>
          <w:rFonts w:ascii="Arial" w:hAnsi="Arial" w:eastAsia="Arial" w:cs="Arial"/>
          <w:b w:val="0"/>
          <w:bCs w:val="0"/>
          <w:i w:val="1"/>
          <w:iCs w:val="1"/>
          <w:caps w:val="0"/>
          <w:smallCaps w:val="0"/>
          <w:noProof w:val="0"/>
          <w:color w:val="000000" w:themeColor="text1" w:themeTint="FF" w:themeShade="FF"/>
          <w:sz w:val="22"/>
          <w:szCs w:val="22"/>
          <w:lang w:val="en-GB"/>
        </w:rPr>
        <w:t>International Review of Psychiatry</w:t>
      </w: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33(5), pp. 497–508.</w:t>
      </w:r>
    </w:p>
    <w:p w:rsidR="5A38B831" w:rsidP="1A2D3776" w:rsidRDefault="5A38B831" w14:paraId="50384199" w14:textId="1CC1E9EB">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Hughes, G., Moore, L., Maniatopoulos, G., Wherton, J., Wood, G.W., Greenhalgh, T. and Shaw, S.E. (2022) ‘Theorising the shift to video consulting in the UK during the COVID-19 pandemic: Analysis of a mixed methods study using practice theory’, </w:t>
      </w:r>
      <w:r w:rsidRPr="1A2D3776" w:rsidR="4D318DB5">
        <w:rPr>
          <w:rFonts w:ascii="Arial" w:hAnsi="Arial" w:eastAsia="Arial" w:cs="Arial"/>
          <w:b w:val="0"/>
          <w:bCs w:val="0"/>
          <w:i w:val="1"/>
          <w:iCs w:val="1"/>
          <w:caps w:val="0"/>
          <w:smallCaps w:val="0"/>
          <w:noProof w:val="0"/>
          <w:color w:val="000000" w:themeColor="text1" w:themeTint="FF" w:themeShade="FF"/>
          <w:sz w:val="22"/>
          <w:szCs w:val="22"/>
          <w:lang w:val="en-GB"/>
        </w:rPr>
        <w:t>Social Science &amp; Medicine</w:t>
      </w: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 311, p.115368. Available at: </w:t>
      </w:r>
      <w:hyperlink r:id="Re505a71d815445f8">
        <w:r w:rsidRPr="1A2D3776" w:rsidR="4D318DB5">
          <w:rPr>
            <w:rStyle w:val="Hyperlink"/>
            <w:b w:val="0"/>
            <w:bCs w:val="0"/>
            <w:i w:val="0"/>
            <w:iCs w:val="0"/>
            <w:caps w:val="0"/>
            <w:smallCaps w:val="0"/>
            <w:strike w:val="0"/>
            <w:dstrike w:val="0"/>
            <w:noProof w:val="0"/>
            <w:lang w:val="en-GB"/>
          </w:rPr>
          <w:t>https://doi.org/10.1016/j.socscimed.2022.115368</w:t>
        </w:r>
      </w:hyperlink>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21 June 2026].</w:t>
      </w:r>
    </w:p>
    <w:p w:rsidR="5A38B831" w:rsidP="1A2D3776" w:rsidRDefault="5A38B831" w14:paraId="7961AA4C" w14:textId="47595FAD">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Mapani, A. (2022) ‘Distributed leadership: a new perspective on leadership in driving innovation and transformation in healthcare’, </w:t>
      </w:r>
      <w:r w:rsidRPr="1A2D3776" w:rsidR="4D318DB5">
        <w:rPr>
          <w:rFonts w:ascii="Arial" w:hAnsi="Arial" w:eastAsia="Arial" w:cs="Arial"/>
          <w:b w:val="0"/>
          <w:bCs w:val="0"/>
          <w:i w:val="1"/>
          <w:iCs w:val="1"/>
          <w:caps w:val="0"/>
          <w:smallCaps w:val="0"/>
          <w:noProof w:val="0"/>
          <w:color w:val="000000" w:themeColor="text1" w:themeTint="FF" w:themeShade="FF"/>
          <w:sz w:val="22"/>
          <w:szCs w:val="22"/>
          <w:lang w:val="en-GB"/>
        </w:rPr>
        <w:t>Health Management and Policy</w:t>
      </w: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7(2), pp. 45–58.</w:t>
      </w:r>
    </w:p>
    <w:p w:rsidR="5A38B831" w:rsidP="1A2D3776" w:rsidRDefault="5A38B831" w14:paraId="21C9F45F" w14:textId="5479975E">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Mutonyi, B.R. et al. (2024) ‘Driving innovation in health care: exploring the impact of ambidextrous leadership on creative performance among frontline health professionals in Norway’, </w:t>
      </w:r>
      <w:r w:rsidRPr="1A2D3776" w:rsidR="4D318DB5">
        <w:rPr>
          <w:rFonts w:ascii="Arial" w:hAnsi="Arial" w:eastAsia="Arial" w:cs="Arial"/>
          <w:b w:val="0"/>
          <w:bCs w:val="0"/>
          <w:i w:val="1"/>
          <w:iCs w:val="1"/>
          <w:caps w:val="0"/>
          <w:smallCaps w:val="0"/>
          <w:noProof w:val="0"/>
          <w:color w:val="000000" w:themeColor="text1" w:themeTint="FF" w:themeShade="FF"/>
          <w:sz w:val="22"/>
          <w:szCs w:val="22"/>
          <w:lang w:val="en-GB"/>
        </w:rPr>
        <w:t>BMC Health Services Research</w:t>
      </w: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 24(1). Available at: </w:t>
      </w:r>
      <w:hyperlink r:id="R67a4b9f1f51045c3">
        <w:r w:rsidRPr="1A2D3776" w:rsidR="4D318DB5">
          <w:rPr>
            <w:rStyle w:val="Hyperlink"/>
            <w:b w:val="0"/>
            <w:bCs w:val="0"/>
            <w:i w:val="0"/>
            <w:iCs w:val="0"/>
            <w:caps w:val="0"/>
            <w:smallCaps w:val="0"/>
            <w:strike w:val="0"/>
            <w:dstrike w:val="0"/>
            <w:noProof w:val="0"/>
            <w:lang w:val="en-GB"/>
          </w:rPr>
          <w:t>https://doi.org/10.1186/s12913-024-10641-9</w:t>
        </w:r>
      </w:hyperlink>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w:t>
      </w:r>
    </w:p>
    <w:p w:rsidR="5A38B831" w:rsidP="1A2D3776" w:rsidRDefault="5A38B831" w14:paraId="01B90182" w14:textId="7E3D57EB">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NHS England (2024) </w:t>
      </w:r>
      <w:r w:rsidRPr="1A2D3776" w:rsidR="4D318DB5">
        <w:rPr>
          <w:rFonts w:ascii="Arial" w:hAnsi="Arial" w:eastAsia="Arial" w:cs="Arial"/>
          <w:b w:val="0"/>
          <w:bCs w:val="0"/>
          <w:i w:val="1"/>
          <w:iCs w:val="1"/>
          <w:caps w:val="0"/>
          <w:smallCaps w:val="0"/>
          <w:noProof w:val="0"/>
          <w:color w:val="000000" w:themeColor="text1" w:themeTint="FF" w:themeShade="FF"/>
          <w:sz w:val="22"/>
          <w:szCs w:val="22"/>
          <w:lang w:val="en-GB"/>
        </w:rPr>
        <w:t>Community mental health services</w:t>
      </w: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670564d747bd4e30">
        <w:r w:rsidRPr="1A2D3776" w:rsidR="4D318DB5">
          <w:rPr>
            <w:rStyle w:val="Hyperlink"/>
            <w:b w:val="0"/>
            <w:bCs w:val="0"/>
            <w:i w:val="0"/>
            <w:iCs w:val="0"/>
            <w:caps w:val="0"/>
            <w:smallCaps w:val="0"/>
            <w:strike w:val="0"/>
            <w:dstrike w:val="0"/>
            <w:noProof w:val="0"/>
            <w:lang w:val="en-GB"/>
          </w:rPr>
          <w:t>https://www.england.nhs.uk/mental-health/adults/community-mental-health-services/</w:t>
        </w:r>
      </w:hyperlink>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25 June 2026].</w:t>
      </w:r>
    </w:p>
    <w:p w:rsidR="5A38B831" w:rsidP="1A2D3776" w:rsidRDefault="5A38B831" w14:paraId="61DDB28C" w14:textId="45E41573">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NHS Leadership Academy (2021) </w:t>
      </w:r>
      <w:r w:rsidRPr="1A2D3776" w:rsidR="4D318DB5">
        <w:rPr>
          <w:rFonts w:ascii="Arial" w:hAnsi="Arial" w:eastAsia="Arial" w:cs="Arial"/>
          <w:b w:val="0"/>
          <w:bCs w:val="0"/>
          <w:i w:val="1"/>
          <w:iCs w:val="1"/>
          <w:caps w:val="0"/>
          <w:smallCaps w:val="0"/>
          <w:noProof w:val="0"/>
          <w:color w:val="000000" w:themeColor="text1" w:themeTint="FF" w:themeShade="FF"/>
          <w:sz w:val="22"/>
          <w:szCs w:val="22"/>
          <w:lang w:val="en-GB"/>
        </w:rPr>
        <w:t>Healthcare Leadership Model</w:t>
      </w: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 Leeds: NHS Leadership Academy. Available at: </w:t>
      </w:r>
      <w:hyperlink r:id="Rfaeff524b87c499c">
        <w:r w:rsidRPr="1A2D3776" w:rsidR="4D318DB5">
          <w:rPr>
            <w:rStyle w:val="Hyperlink"/>
            <w:b w:val="0"/>
            <w:bCs w:val="0"/>
            <w:i w:val="0"/>
            <w:iCs w:val="0"/>
            <w:caps w:val="0"/>
            <w:smallCaps w:val="0"/>
            <w:strike w:val="0"/>
            <w:dstrike w:val="0"/>
            <w:noProof w:val="0"/>
            <w:lang w:val="en-GB"/>
          </w:rPr>
          <w:t>https://www.leadershipacademy.nhs.uk/resources/healthcare-leadership-model/</w:t>
        </w:r>
      </w:hyperlink>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25 June 2026].</w:t>
      </w:r>
    </w:p>
    <w:p w:rsidR="5A38B831" w:rsidP="1A2D3776" w:rsidRDefault="5A38B831" w14:paraId="49E8EFBD" w14:textId="68FBCABE">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Osborn, A.F. (1953) </w:t>
      </w:r>
      <w:r w:rsidRPr="1A2D3776" w:rsidR="4D318DB5">
        <w:rPr>
          <w:rFonts w:ascii="Arial" w:hAnsi="Arial" w:eastAsia="Arial" w:cs="Arial"/>
          <w:b w:val="0"/>
          <w:bCs w:val="0"/>
          <w:i w:val="1"/>
          <w:iCs w:val="1"/>
          <w:caps w:val="0"/>
          <w:smallCaps w:val="0"/>
          <w:noProof w:val="0"/>
          <w:color w:val="000000" w:themeColor="text1" w:themeTint="FF" w:themeShade="FF"/>
          <w:sz w:val="22"/>
          <w:szCs w:val="22"/>
          <w:lang w:val="en-GB"/>
        </w:rPr>
        <w:t>Applied Imagination: Principles and Procedures of Creative Problem Solving</w:t>
      </w: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New York: Charles Scribner's Sons.</w:t>
      </w:r>
    </w:p>
    <w:p w:rsidR="5A38B831" w:rsidP="1A2D3776" w:rsidRDefault="5A38B831" w14:paraId="5AE21C34" w14:textId="28F7A6A7">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Scottish Government (2020) </w:t>
      </w:r>
      <w:r w:rsidRPr="1A2D3776" w:rsidR="4D318DB5">
        <w:rPr>
          <w:rFonts w:ascii="Arial" w:hAnsi="Arial" w:eastAsia="Arial" w:cs="Arial"/>
          <w:b w:val="0"/>
          <w:bCs w:val="0"/>
          <w:i w:val="1"/>
          <w:iCs w:val="1"/>
          <w:caps w:val="0"/>
          <w:smallCaps w:val="0"/>
          <w:noProof w:val="0"/>
          <w:color w:val="000000" w:themeColor="text1" w:themeTint="FF" w:themeShade="FF"/>
          <w:sz w:val="22"/>
          <w:szCs w:val="22"/>
          <w:lang w:val="en-GB"/>
        </w:rPr>
        <w:t>Attend Anywhere/Near Me video consulting service evaluation 2019–2020: Summary report</w:t>
      </w: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 Edinburgh: Scottish Government. Available at: </w:t>
      </w:r>
      <w:hyperlink r:id="R179afa9cf2c44fd4">
        <w:r w:rsidRPr="1A2D3776" w:rsidR="4D318DB5">
          <w:rPr>
            <w:rStyle w:val="Hyperlink"/>
            <w:b w:val="0"/>
            <w:bCs w:val="0"/>
            <w:i w:val="0"/>
            <w:iCs w:val="0"/>
            <w:caps w:val="0"/>
            <w:smallCaps w:val="0"/>
            <w:strike w:val="0"/>
            <w:dstrike w:val="0"/>
            <w:noProof w:val="0"/>
            <w:lang w:val="en-GB"/>
          </w:rPr>
          <w:t>https://www.gov.scot/publications/evaluation-attend-anywhere-near-video-consulting-service-scotland-2019-20-summary-report/</w:t>
        </w:r>
      </w:hyperlink>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21 June 2026].</w:t>
      </w:r>
    </w:p>
    <w:p w:rsidR="5A38B831" w:rsidP="1A2D3776" w:rsidRDefault="5A38B831" w14:paraId="0E14BDA4" w14:textId="17F5ED1A">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Silva, J.A.M., Mininel, V.A., Agreli, H.F., Peduzzi, M., Harrison, R. and Xyrichis, A. (2022) ‘Collective Leadership to Improve Professional Practice, Healthcare Outcomes and Staff Well-being’, </w:t>
      </w:r>
      <w:r w:rsidRPr="1A2D3776" w:rsidR="4D318DB5">
        <w:rPr>
          <w:rFonts w:ascii="Arial" w:hAnsi="Arial" w:eastAsia="Arial" w:cs="Arial"/>
          <w:b w:val="0"/>
          <w:bCs w:val="0"/>
          <w:i w:val="1"/>
          <w:iCs w:val="1"/>
          <w:caps w:val="0"/>
          <w:smallCaps w:val="0"/>
          <w:noProof w:val="0"/>
          <w:color w:val="000000" w:themeColor="text1" w:themeTint="FF" w:themeShade="FF"/>
          <w:sz w:val="22"/>
          <w:szCs w:val="22"/>
          <w:lang w:val="en-GB"/>
        </w:rPr>
        <w:t>Cochrane Database of Systematic Reviews</w:t>
      </w: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 2022(10). Available at: </w:t>
      </w:r>
      <w:hyperlink r:id="R35261d7f53c74b7e">
        <w:r w:rsidRPr="1A2D3776" w:rsidR="4D318DB5">
          <w:rPr>
            <w:rStyle w:val="Hyperlink"/>
            <w:b w:val="0"/>
            <w:bCs w:val="0"/>
            <w:i w:val="0"/>
            <w:iCs w:val="0"/>
            <w:caps w:val="0"/>
            <w:smallCaps w:val="0"/>
            <w:strike w:val="0"/>
            <w:dstrike w:val="0"/>
            <w:noProof w:val="0"/>
            <w:lang w:val="en-GB"/>
          </w:rPr>
          <w:t>https://pmc.ncbi.nlm.nih.gov/articles/PMC9549469/</w:t>
        </w:r>
      </w:hyperlink>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25 June 2026].</w:t>
      </w:r>
    </w:p>
    <w:p w:rsidR="5A38B831" w:rsidP="1A2D3776" w:rsidRDefault="5A38B831" w14:paraId="671D8E9C" w14:textId="427D86F7">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Tragl, L. et al. (2023) ‘Who counts when health counts? A case-study of multi-stakeholder initiative to promote value-creation in Swedish healthcare’, </w:t>
      </w:r>
      <w:r w:rsidRPr="1A2D3776" w:rsidR="4D318DB5">
        <w:rPr>
          <w:rFonts w:ascii="Arial" w:hAnsi="Arial" w:eastAsia="Arial" w:cs="Arial"/>
          <w:b w:val="0"/>
          <w:bCs w:val="0"/>
          <w:i w:val="1"/>
          <w:iCs w:val="1"/>
          <w:caps w:val="0"/>
          <w:smallCaps w:val="0"/>
          <w:noProof w:val="0"/>
          <w:color w:val="000000" w:themeColor="text1" w:themeTint="FF" w:themeShade="FF"/>
          <w:sz w:val="22"/>
          <w:szCs w:val="22"/>
          <w:lang w:val="en-GB"/>
        </w:rPr>
        <w:t>Health Services Management Research</w:t>
      </w: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 36(2), pp. 109–118. Available at: </w:t>
      </w:r>
      <w:hyperlink r:id="Re2271444d6c746bc">
        <w:r w:rsidRPr="1A2D3776" w:rsidR="4D318DB5">
          <w:rPr>
            <w:rStyle w:val="Hyperlink"/>
            <w:b w:val="0"/>
            <w:bCs w:val="0"/>
            <w:i w:val="0"/>
            <w:iCs w:val="0"/>
            <w:caps w:val="0"/>
            <w:smallCaps w:val="0"/>
            <w:strike w:val="0"/>
            <w:dstrike w:val="0"/>
            <w:noProof w:val="0"/>
            <w:lang w:val="en-GB"/>
          </w:rPr>
          <w:t>https://doi.org/10.1177/09514848221100751</w:t>
        </w:r>
      </w:hyperlink>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w:t>
      </w:r>
    </w:p>
    <w:p w:rsidR="5A38B831" w:rsidP="1A2D3776" w:rsidRDefault="5A38B831" w14:paraId="1FAC8EE1" w14:textId="14D8FFBC">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Tunks, A. et al. (2023) ‘Patients’ perspectives of barriers and facilitators to accessing support through primary care for common mental health problems in England’, </w:t>
      </w:r>
      <w:r w:rsidRPr="1A2D3776" w:rsidR="4D318DB5">
        <w:rPr>
          <w:rFonts w:ascii="Arial" w:hAnsi="Arial" w:eastAsia="Arial" w:cs="Arial"/>
          <w:b w:val="0"/>
          <w:bCs w:val="0"/>
          <w:i w:val="1"/>
          <w:iCs w:val="1"/>
          <w:caps w:val="0"/>
          <w:smallCaps w:val="0"/>
          <w:noProof w:val="0"/>
          <w:color w:val="000000" w:themeColor="text1" w:themeTint="FF" w:themeShade="FF"/>
          <w:sz w:val="22"/>
          <w:szCs w:val="22"/>
          <w:lang w:val="en-GB"/>
        </w:rPr>
        <w:t>Journal of Affective Disorders</w:t>
      </w: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338, pp. 329–340.</w:t>
      </w:r>
    </w:p>
    <w:p w:rsidR="5A38B831" w:rsidP="1A2D3776" w:rsidRDefault="5A38B831" w14:paraId="59A41848" w14:textId="71B2209F">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van der Poort, E.K.J. et al. (2024) ‘How to Use Costs in Value-Based Healthcare: Learning from Real-life Examples’, </w:t>
      </w:r>
      <w:r w:rsidRPr="1A2D3776" w:rsidR="4D318DB5">
        <w:rPr>
          <w:rFonts w:ascii="Arial" w:hAnsi="Arial" w:eastAsia="Arial" w:cs="Arial"/>
          <w:b w:val="0"/>
          <w:bCs w:val="0"/>
          <w:i w:val="1"/>
          <w:iCs w:val="1"/>
          <w:caps w:val="0"/>
          <w:smallCaps w:val="0"/>
          <w:noProof w:val="0"/>
          <w:color w:val="000000" w:themeColor="text1" w:themeTint="FF" w:themeShade="FF"/>
          <w:sz w:val="22"/>
          <w:szCs w:val="22"/>
          <w:lang w:val="en-GB"/>
        </w:rPr>
        <w:t>Journal of General Internal Medicine</w:t>
      </w: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 39(4), pp. 683–689. Available at: </w:t>
      </w:r>
      <w:hyperlink r:id="R432e602257a74f3c">
        <w:r w:rsidRPr="1A2D3776" w:rsidR="4D318DB5">
          <w:rPr>
            <w:rStyle w:val="Hyperlink"/>
            <w:b w:val="0"/>
            <w:bCs w:val="0"/>
            <w:i w:val="0"/>
            <w:iCs w:val="0"/>
            <w:caps w:val="0"/>
            <w:smallCaps w:val="0"/>
            <w:strike w:val="0"/>
            <w:dstrike w:val="0"/>
            <w:noProof w:val="0"/>
            <w:lang w:val="en-GB"/>
          </w:rPr>
          <w:t>https://doi.org/10.1007/s11606-023-08423-w</w:t>
        </w:r>
      </w:hyperlink>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w:t>
      </w:r>
    </w:p>
    <w:p w:rsidR="5A38B831" w:rsidP="1A2D3776" w:rsidRDefault="5A38B831" w14:paraId="3A6FED32" w14:textId="0488C34A">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Vats, K. (2024) ‘Navigating the digital landscape: embracing innovation, addressing challenges, and prioritizing patient-centred care’, </w:t>
      </w:r>
      <w:r w:rsidRPr="1A2D3776" w:rsidR="4D318DB5">
        <w:rPr>
          <w:rFonts w:ascii="Arial" w:hAnsi="Arial" w:eastAsia="Arial" w:cs="Arial"/>
          <w:b w:val="0"/>
          <w:bCs w:val="0"/>
          <w:i w:val="1"/>
          <w:iCs w:val="1"/>
          <w:caps w:val="0"/>
          <w:smallCaps w:val="0"/>
          <w:noProof w:val="0"/>
          <w:color w:val="000000" w:themeColor="text1" w:themeTint="FF" w:themeShade="FF"/>
          <w:sz w:val="22"/>
          <w:szCs w:val="22"/>
          <w:lang w:val="en-GB"/>
        </w:rPr>
        <w:t>Cureus</w:t>
      </w: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 16(4). Available at: </w:t>
      </w:r>
      <w:hyperlink r:id="R53b66f09201e412e">
        <w:r w:rsidRPr="1A2D3776" w:rsidR="4D318DB5">
          <w:rPr>
            <w:rStyle w:val="Hyperlink"/>
            <w:b w:val="0"/>
            <w:bCs w:val="0"/>
            <w:i w:val="0"/>
            <w:iCs w:val="0"/>
            <w:caps w:val="0"/>
            <w:smallCaps w:val="0"/>
            <w:strike w:val="0"/>
            <w:dstrike w:val="0"/>
            <w:noProof w:val="0"/>
            <w:lang w:val="en-GB"/>
          </w:rPr>
          <w:t>https://doi.org/10.7759/cureus.58352</w:t>
        </w:r>
      </w:hyperlink>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21 June 2026].</w:t>
      </w:r>
    </w:p>
    <w:p w:rsidR="5A38B831" w:rsidP="1A2D3776" w:rsidRDefault="5A38B831" w14:paraId="6E9FEF0A" w14:textId="561EFA16">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West, M., Eckert, R., Steward, K. and Pasmore, B. (2022) </w:t>
      </w:r>
      <w:r w:rsidRPr="1A2D3776" w:rsidR="4D318DB5">
        <w:rPr>
          <w:rFonts w:ascii="Arial" w:hAnsi="Arial" w:eastAsia="Arial" w:cs="Arial"/>
          <w:b w:val="0"/>
          <w:bCs w:val="0"/>
          <w:i w:val="1"/>
          <w:iCs w:val="1"/>
          <w:caps w:val="0"/>
          <w:smallCaps w:val="0"/>
          <w:noProof w:val="0"/>
          <w:color w:val="000000" w:themeColor="text1" w:themeTint="FF" w:themeShade="FF"/>
          <w:sz w:val="22"/>
          <w:szCs w:val="22"/>
          <w:lang w:val="en-GB"/>
        </w:rPr>
        <w:t>Developing Collective Leadership for Healthcare Improvement</w:t>
      </w: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London: The King’s Fund.</w:t>
      </w:r>
    </w:p>
    <w:p w:rsidR="5A38B831" w:rsidP="1A2D3776" w:rsidRDefault="5A38B831" w14:paraId="5BE05D59" w14:textId="3BFDB225">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Wherton, J., Greenhalgh, T. and Shaw, S.E. (2021) ‘Expanding video consultation services at pace and scale in Scotland during the COVID-19 pandemic: National mixed methods case study’, </w:t>
      </w:r>
      <w:r w:rsidRPr="1A2D3776" w:rsidR="4D318DB5">
        <w:rPr>
          <w:rFonts w:ascii="Arial" w:hAnsi="Arial" w:eastAsia="Arial" w:cs="Arial"/>
          <w:b w:val="0"/>
          <w:bCs w:val="0"/>
          <w:i w:val="1"/>
          <w:iCs w:val="1"/>
          <w:caps w:val="0"/>
          <w:smallCaps w:val="0"/>
          <w:noProof w:val="0"/>
          <w:color w:val="000000" w:themeColor="text1" w:themeTint="FF" w:themeShade="FF"/>
          <w:sz w:val="22"/>
          <w:szCs w:val="22"/>
          <w:lang w:val="en-GB"/>
        </w:rPr>
        <w:t>Journal of Medical Internet Research</w:t>
      </w: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 23(10), p.e31374. Available at: </w:t>
      </w:r>
      <w:hyperlink r:id="Rf8ad4a1c41a442a0">
        <w:r w:rsidRPr="1A2D3776" w:rsidR="4D318DB5">
          <w:rPr>
            <w:rStyle w:val="Hyperlink"/>
            <w:b w:val="0"/>
            <w:bCs w:val="0"/>
            <w:i w:val="0"/>
            <w:iCs w:val="0"/>
            <w:caps w:val="0"/>
            <w:smallCaps w:val="0"/>
            <w:strike w:val="0"/>
            <w:dstrike w:val="0"/>
            <w:noProof w:val="0"/>
            <w:lang w:val="en-GB"/>
          </w:rPr>
          <w:t>https://doi.org/10.2196/31374</w:t>
        </w:r>
      </w:hyperlink>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21 June 2026].</w:t>
      </w:r>
    </w:p>
    <w:p w:rsidR="5A38B831" w:rsidP="1A2D3776" w:rsidRDefault="5A38B831" w14:paraId="0ADCDE4E" w14:textId="0B24D761">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World Health Organization (2022) </w:t>
      </w:r>
      <w:r w:rsidRPr="1A2D3776" w:rsidR="4D318DB5">
        <w:rPr>
          <w:rFonts w:ascii="Arial" w:hAnsi="Arial" w:eastAsia="Arial" w:cs="Arial"/>
          <w:b w:val="0"/>
          <w:bCs w:val="0"/>
          <w:i w:val="1"/>
          <w:iCs w:val="1"/>
          <w:caps w:val="0"/>
          <w:smallCaps w:val="0"/>
          <w:noProof w:val="0"/>
          <w:color w:val="000000" w:themeColor="text1" w:themeTint="FF" w:themeShade="FF"/>
          <w:sz w:val="22"/>
          <w:szCs w:val="22"/>
          <w:lang w:val="en-GB"/>
        </w:rPr>
        <w:t>World Mental Health Report: Transforming Mental Health for All</w:t>
      </w:r>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 Geneva: World Health Organization. Available at: </w:t>
      </w:r>
      <w:hyperlink r:id="Rc7d984047fe9443c">
        <w:r w:rsidRPr="1A2D3776" w:rsidR="4D318DB5">
          <w:rPr>
            <w:rStyle w:val="Hyperlink"/>
            <w:b w:val="0"/>
            <w:bCs w:val="0"/>
            <w:i w:val="0"/>
            <w:iCs w:val="0"/>
            <w:caps w:val="0"/>
            <w:smallCaps w:val="0"/>
            <w:strike w:val="0"/>
            <w:dstrike w:val="0"/>
            <w:noProof w:val="0"/>
            <w:lang w:val="en-GB"/>
          </w:rPr>
          <w:t>https://www.who.int/publications/i/item/9789240049338</w:t>
        </w:r>
      </w:hyperlink>
      <w:r w:rsidRPr="1A2D3776" w:rsidR="4D318DB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25 June 2026].</w:t>
      </w:r>
    </w:p>
    <w:p w:rsidR="5A38B831" w:rsidP="1A2D3776" w:rsidRDefault="5A38B831" w14:paraId="78298268" w14:textId="48C58BB1">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A38B831" w:rsidP="1A2D3776" w:rsidRDefault="5A38B831" w14:paraId="6682DA9A" w14:textId="417661A0">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A38B831" w:rsidP="1A2D3776" w:rsidRDefault="5A38B831" w14:paraId="6D13B48C" w14:textId="59EFB132">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A38B831" w:rsidP="1A2D3776" w:rsidRDefault="5A38B831" w14:paraId="029C031B" w14:textId="29B61143">
      <w:pPr>
        <w:keepNext w:val="1"/>
        <w:keepLines w:val="1"/>
        <w:spacing w:before="360" w:beforeAutospacing="off" w:after="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A38B831" w:rsidP="5A38B831" w:rsidRDefault="5A38B831" w14:paraId="1A17335D" w14:textId="5083D715">
      <w:pPr>
        <w:pStyle w:val="Normal"/>
        <w:keepNext w:val="1"/>
        <w:keepLines w:val="1"/>
        <w:spacing w:before="360" w:beforeAutospacing="off" w:after="80" w:afterAutospacing="off" w:line="360" w:lineRule="auto"/>
        <w:jc w:val="both"/>
        <w:rPr>
          <w:rFonts w:ascii="Aptos" w:hAnsi="Aptos" w:eastAsia="Aptos" w:cs="Aptos"/>
          <w:b w:val="1"/>
          <w:bCs w:val="1"/>
          <w:noProof w:val="0"/>
          <w:sz w:val="36"/>
          <w:szCs w:val="36"/>
          <w:lang w:val="en-GB"/>
        </w:rPr>
      </w:pPr>
    </w:p>
    <w:p w:rsidR="5A38B831" w:rsidP="415D1619" w:rsidRDefault="5A38B831" w14:paraId="0D114FFF" w14:textId="2FDD5935">
      <w:pPr>
        <w:pStyle w:val="Normal"/>
        <w:keepNext w:val="1"/>
        <w:keepLines w:val="1"/>
        <w:spacing w:before="360" w:beforeAutospacing="off" w:after="80" w:afterAutospacing="off" w:line="360" w:lineRule="auto"/>
        <w:jc w:val="both"/>
        <w:rPr>
          <w:rFonts w:ascii="Arial" w:hAnsi="Arial" w:eastAsia="Arial" w:cs="Arial" w:asciiTheme="minorAscii" w:hAnsiTheme="minorAscii" w:eastAsiaTheme="minorAscii" w:cstheme="minorAscii"/>
          <w:b w:val="0"/>
          <w:bCs w:val="0"/>
          <w:noProof w:val="0"/>
          <w:sz w:val="22"/>
          <w:szCs w:val="22"/>
          <w:lang w:val="en-GB"/>
        </w:rPr>
      </w:pPr>
    </w:p>
    <w:p w:rsidR="5A38B831" w:rsidP="5A38B831" w:rsidRDefault="5A38B831" w14:paraId="2AB58336" w14:textId="4F8FA408">
      <w:pPr>
        <w:pStyle w:val="Normal"/>
        <w:keepNext w:val="1"/>
        <w:keepLines w:val="1"/>
        <w:spacing w:before="360" w:beforeAutospacing="off" w:after="80" w:afterAutospacing="off" w:line="360" w:lineRule="auto"/>
        <w:jc w:val="both"/>
      </w:pPr>
      <w:r w:rsidRPr="415D1619" w:rsidR="2BFA620B">
        <w:rPr>
          <w:rFonts w:ascii="Arial" w:hAnsi="Arial" w:eastAsia="Arial" w:cs="Arial" w:asciiTheme="minorAscii" w:hAnsiTheme="minorAscii" w:eastAsiaTheme="minorAscii" w:cstheme="minorAscii"/>
          <w:b w:val="0"/>
          <w:bCs w:val="0"/>
          <w:noProof w:val="0"/>
          <w:sz w:val="22"/>
          <w:szCs w:val="22"/>
          <w:lang w:val="en-GB"/>
        </w:rPr>
        <w:t xml:space="preserve"> </w:t>
      </w:r>
    </w:p>
    <w:p w:rsidR="5A38B831" w:rsidP="5A38B831" w:rsidRDefault="5A38B831" w14:paraId="3999A903" w14:textId="4438941B">
      <w:pPr>
        <w:pStyle w:val="Normal"/>
        <w:keepNext w:val="1"/>
        <w:keepLines w:val="1"/>
        <w:spacing w:before="360" w:beforeAutospacing="off" w:after="80" w:afterAutospacing="off" w:line="360" w:lineRule="auto"/>
        <w:jc w:val="both"/>
      </w:pPr>
      <w:r w:rsidRPr="415D1619" w:rsidR="2BFA620B">
        <w:rPr>
          <w:rFonts w:ascii="Arial" w:hAnsi="Arial" w:eastAsia="Arial" w:cs="Arial" w:asciiTheme="minorAscii" w:hAnsiTheme="minorAscii" w:eastAsiaTheme="minorAscii" w:cstheme="minorAscii"/>
          <w:b w:val="0"/>
          <w:bCs w:val="0"/>
          <w:noProof w:val="0"/>
          <w:sz w:val="22"/>
          <w:szCs w:val="22"/>
          <w:lang w:val="en-GB"/>
        </w:rPr>
        <w:t xml:space="preserve"> </w:t>
      </w:r>
    </w:p>
    <w:p w:rsidR="5A38B831" w:rsidP="5A38B831" w:rsidRDefault="5A38B831" w14:paraId="002D4463" w14:textId="4CF055B6">
      <w:pPr>
        <w:pStyle w:val="Normal"/>
        <w:keepNext w:val="1"/>
        <w:keepLines w:val="1"/>
        <w:spacing w:before="360" w:beforeAutospacing="off" w:after="80" w:afterAutospacing="off" w:line="360" w:lineRule="auto"/>
        <w:jc w:val="both"/>
      </w:pPr>
      <w:r w:rsidRPr="415D1619" w:rsidR="2BFA620B">
        <w:rPr>
          <w:rFonts w:ascii="Arial" w:hAnsi="Arial" w:eastAsia="Arial" w:cs="Arial" w:asciiTheme="minorAscii" w:hAnsiTheme="minorAscii" w:eastAsiaTheme="minorAscii" w:cstheme="minorAscii"/>
          <w:b w:val="0"/>
          <w:bCs w:val="0"/>
          <w:noProof w:val="0"/>
          <w:sz w:val="22"/>
          <w:szCs w:val="22"/>
          <w:lang w:val="en-GB"/>
        </w:rPr>
        <w:t xml:space="preserve"> </w:t>
      </w:r>
    </w:p>
    <w:p w:rsidR="5A38B831" w:rsidP="5A38B831" w:rsidRDefault="5A38B831" w14:paraId="519F652F" w14:textId="33AB5A39">
      <w:pPr>
        <w:pStyle w:val="Normal"/>
        <w:keepNext w:val="1"/>
        <w:keepLines w:val="1"/>
        <w:spacing w:before="360" w:beforeAutospacing="off" w:after="80" w:afterAutospacing="off" w:line="360" w:lineRule="auto"/>
        <w:jc w:val="both"/>
      </w:pPr>
      <w:r w:rsidRPr="415D1619" w:rsidR="2BFA620B">
        <w:rPr>
          <w:rFonts w:ascii="Arial" w:hAnsi="Arial" w:eastAsia="Arial" w:cs="Arial" w:asciiTheme="minorAscii" w:hAnsiTheme="minorAscii" w:eastAsiaTheme="minorAscii" w:cstheme="minorAscii"/>
          <w:b w:val="0"/>
          <w:bCs w:val="0"/>
          <w:noProof w:val="0"/>
          <w:sz w:val="22"/>
          <w:szCs w:val="22"/>
          <w:lang w:val="en-GB"/>
        </w:rPr>
        <w:t xml:space="preserve"> </w:t>
      </w:r>
    </w:p>
    <w:p w:rsidR="5A38B831" w:rsidP="5A38B831" w:rsidRDefault="5A38B831" w14:paraId="023B8D4A" w14:textId="7D770584">
      <w:pPr>
        <w:pStyle w:val="Normal"/>
        <w:keepNext w:val="1"/>
        <w:keepLines w:val="1"/>
        <w:spacing w:before="360" w:beforeAutospacing="off" w:after="80" w:afterAutospacing="off" w:line="360" w:lineRule="auto"/>
        <w:jc w:val="both"/>
      </w:pPr>
      <w:r w:rsidRPr="415D1619" w:rsidR="2BFA620B">
        <w:rPr>
          <w:rFonts w:ascii="Arial" w:hAnsi="Arial" w:eastAsia="Arial" w:cs="Arial" w:asciiTheme="minorAscii" w:hAnsiTheme="minorAscii" w:eastAsiaTheme="minorAscii" w:cstheme="minorAscii"/>
          <w:b w:val="0"/>
          <w:bCs w:val="0"/>
          <w:noProof w:val="0"/>
          <w:sz w:val="22"/>
          <w:szCs w:val="22"/>
          <w:lang w:val="en-GB"/>
        </w:rPr>
        <w:t xml:space="preserve"> </w:t>
      </w:r>
    </w:p>
    <w:p w:rsidR="5A38B831" w:rsidP="5A38B831" w:rsidRDefault="5A38B831" w14:paraId="43F7C04D" w14:textId="32103CBC">
      <w:pPr>
        <w:pStyle w:val="Normal"/>
        <w:keepNext w:val="1"/>
        <w:keepLines w:val="1"/>
        <w:spacing w:before="360" w:beforeAutospacing="off" w:after="80" w:afterAutospacing="off" w:line="360" w:lineRule="auto"/>
        <w:jc w:val="both"/>
      </w:pPr>
      <w:r w:rsidRPr="415D1619" w:rsidR="2BFA620B">
        <w:rPr>
          <w:rFonts w:ascii="Arial" w:hAnsi="Arial" w:eastAsia="Arial" w:cs="Arial" w:asciiTheme="minorAscii" w:hAnsiTheme="minorAscii" w:eastAsiaTheme="minorAscii" w:cstheme="minorAscii"/>
          <w:b w:val="0"/>
          <w:bCs w:val="0"/>
          <w:noProof w:val="0"/>
          <w:sz w:val="22"/>
          <w:szCs w:val="22"/>
          <w:lang w:val="en-GB"/>
        </w:rPr>
        <w:t xml:space="preserve"> </w:t>
      </w:r>
    </w:p>
    <w:p w:rsidR="5A38B831" w:rsidP="5A38B831" w:rsidRDefault="5A38B831" w14:paraId="20F1A45B" w14:textId="461CFC7B">
      <w:pPr>
        <w:pStyle w:val="Normal"/>
        <w:keepNext w:val="1"/>
        <w:keepLines w:val="1"/>
        <w:spacing w:before="360" w:beforeAutospacing="off" w:after="80" w:afterAutospacing="off" w:line="360" w:lineRule="auto"/>
        <w:jc w:val="both"/>
      </w:pPr>
      <w:r w:rsidRPr="415D1619" w:rsidR="2BFA620B">
        <w:rPr>
          <w:rFonts w:ascii="Arial" w:hAnsi="Arial" w:eastAsia="Arial" w:cs="Arial" w:asciiTheme="minorAscii" w:hAnsiTheme="minorAscii" w:eastAsiaTheme="minorAscii" w:cstheme="minorAscii"/>
          <w:b w:val="0"/>
          <w:bCs w:val="0"/>
          <w:noProof w:val="0"/>
          <w:sz w:val="22"/>
          <w:szCs w:val="22"/>
          <w:lang w:val="en-GB"/>
        </w:rPr>
        <w:t xml:space="preserve"> </w:t>
      </w:r>
    </w:p>
    <w:p w:rsidR="5A38B831" w:rsidP="5A38B831" w:rsidRDefault="5A38B831" w14:paraId="0004C6BA" w14:textId="52023DDC">
      <w:pPr>
        <w:pStyle w:val="Normal"/>
        <w:keepNext w:val="1"/>
        <w:keepLines w:val="1"/>
        <w:spacing w:before="360" w:beforeAutospacing="off" w:after="80" w:afterAutospacing="off" w:line="360" w:lineRule="auto"/>
        <w:jc w:val="both"/>
      </w:pPr>
      <w:r w:rsidRPr="415D1619" w:rsidR="2BFA620B">
        <w:rPr>
          <w:rFonts w:ascii="Arial" w:hAnsi="Arial" w:eastAsia="Arial" w:cs="Arial" w:asciiTheme="minorAscii" w:hAnsiTheme="minorAscii" w:eastAsiaTheme="minorAscii" w:cstheme="minorAscii"/>
          <w:b w:val="0"/>
          <w:bCs w:val="0"/>
          <w:noProof w:val="0"/>
          <w:sz w:val="22"/>
          <w:szCs w:val="22"/>
          <w:lang w:val="en-GB"/>
        </w:rPr>
        <w:t xml:space="preserve"> </w:t>
      </w:r>
    </w:p>
    <w:p w:rsidR="5A38B831" w:rsidP="5A38B831" w:rsidRDefault="5A38B831" w14:paraId="2183F7C4" w14:textId="35B11CDB">
      <w:pPr>
        <w:pStyle w:val="Normal"/>
        <w:keepNext w:val="1"/>
        <w:keepLines w:val="1"/>
        <w:spacing w:before="360" w:beforeAutospacing="off" w:after="80" w:afterAutospacing="off" w:line="360" w:lineRule="auto"/>
        <w:jc w:val="both"/>
      </w:pPr>
      <w:r w:rsidRPr="415D1619" w:rsidR="2BFA620B">
        <w:rPr>
          <w:rFonts w:ascii="Arial" w:hAnsi="Arial" w:eastAsia="Arial" w:cs="Arial" w:asciiTheme="minorAscii" w:hAnsiTheme="minorAscii" w:eastAsiaTheme="minorAscii" w:cstheme="minorAscii"/>
          <w:b w:val="0"/>
          <w:bCs w:val="0"/>
          <w:noProof w:val="0"/>
          <w:sz w:val="22"/>
          <w:szCs w:val="22"/>
          <w:lang w:val="en-GB"/>
        </w:rPr>
        <w:t xml:space="preserve"> </w:t>
      </w:r>
    </w:p>
    <w:p w:rsidR="5A38B831" w:rsidP="5A38B831" w:rsidRDefault="5A38B831" w14:paraId="216CE28D" w14:textId="26FCDB14">
      <w:pPr>
        <w:pStyle w:val="Normal"/>
        <w:keepNext w:val="1"/>
        <w:keepLines w:val="1"/>
        <w:spacing w:before="360" w:beforeAutospacing="off" w:after="80" w:afterAutospacing="off" w:line="360" w:lineRule="auto"/>
        <w:jc w:val="both"/>
      </w:pPr>
      <w:r w:rsidRPr="1A2D3776" w:rsidR="2BFA620B">
        <w:rPr>
          <w:rFonts w:ascii="Arial" w:hAnsi="Arial" w:eastAsia="Arial" w:cs="Arial" w:asciiTheme="minorAscii" w:hAnsiTheme="minorAscii" w:eastAsiaTheme="minorAscii" w:cstheme="minorAscii"/>
          <w:b w:val="0"/>
          <w:bCs w:val="0"/>
          <w:noProof w:val="0"/>
          <w:sz w:val="22"/>
          <w:szCs w:val="22"/>
          <w:lang w:val="en-GB"/>
        </w:rPr>
        <w:t xml:space="preserve"> </w:t>
      </w:r>
    </w:p>
    <w:p w:rsidR="2E2A4683" w:rsidP="2E2A4683" w:rsidRDefault="2E2A4683" w14:paraId="096A3137" w14:textId="7FC13CDA">
      <w:pPr>
        <w:pStyle w:val="Normal"/>
        <w:keepNext w:val="1"/>
        <w:keepLines w:val="1"/>
        <w:spacing w:before="360" w:beforeAutospacing="off" w:after="80" w:afterAutospacing="off" w:line="360" w:lineRule="auto"/>
        <w:jc w:val="both"/>
        <w:rPr>
          <w:rFonts w:ascii="Arial" w:hAnsi="Arial" w:eastAsia="Arial" w:cs="Arial" w:asciiTheme="minorAscii" w:hAnsiTheme="minorAscii" w:eastAsiaTheme="minorAscii" w:cstheme="minorAscii"/>
          <w:b w:val="0"/>
          <w:bCs w:val="0"/>
          <w:noProof w:val="0"/>
          <w:sz w:val="22"/>
          <w:szCs w:val="22"/>
          <w:lang w:val="en-GB"/>
        </w:rPr>
      </w:pPr>
    </w:p>
    <w:sectPr>
      <w:pgSz w:w="11906" w:h="16838" w:orient="portrait"/>
      <w:pgMar w:top="1440" w:right="1440" w:bottom="1440" w:left="1440" w:header="720" w:footer="720" w:gutter="0"/>
      <w:cols w:space="720"/>
      <w:docGrid w:linePitch="360"/>
      <w:headerReference w:type="default" r:id="R0ca592e6ea6a451b"/>
      <w:footerReference w:type="default" r:id="Refae3dcf5c6b40c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FEB5000" w:rsidTr="6FEB5000" w14:paraId="0042FA86">
      <w:trPr>
        <w:trHeight w:val="300"/>
      </w:trPr>
      <w:tc>
        <w:tcPr>
          <w:tcW w:w="3005" w:type="dxa"/>
          <w:tcMar/>
        </w:tcPr>
        <w:p w:rsidR="6FEB5000" w:rsidP="6FEB5000" w:rsidRDefault="6FEB5000" w14:paraId="6A895C74" w14:textId="2F86D78C">
          <w:pPr>
            <w:pStyle w:val="Header"/>
            <w:bidi w:val="0"/>
            <w:ind w:left="-115"/>
            <w:jc w:val="left"/>
          </w:pPr>
        </w:p>
      </w:tc>
      <w:tc>
        <w:tcPr>
          <w:tcW w:w="3005" w:type="dxa"/>
          <w:tcMar/>
        </w:tcPr>
        <w:p w:rsidR="6FEB5000" w:rsidP="6FEB5000" w:rsidRDefault="6FEB5000" w14:paraId="02F98A89" w14:textId="7CC462F9">
          <w:pPr>
            <w:pStyle w:val="Header"/>
            <w:bidi w:val="0"/>
            <w:jc w:val="center"/>
          </w:pPr>
        </w:p>
      </w:tc>
      <w:tc>
        <w:tcPr>
          <w:tcW w:w="3005" w:type="dxa"/>
          <w:tcMar/>
        </w:tcPr>
        <w:p w:rsidR="6FEB5000" w:rsidP="6FEB5000" w:rsidRDefault="6FEB5000" w14:paraId="7201D167" w14:textId="78FACA44">
          <w:pPr>
            <w:pStyle w:val="Header"/>
            <w:bidi w:val="0"/>
            <w:ind w:right="-115"/>
            <w:jc w:val="right"/>
          </w:pPr>
        </w:p>
      </w:tc>
    </w:tr>
  </w:tbl>
  <w:p w:rsidR="6FEB5000" w:rsidP="6FEB5000" w:rsidRDefault="6FEB5000" w14:paraId="633856B1" w14:textId="517F8DC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FEB5000" w:rsidTr="6FEB5000" w14:paraId="70B6229C">
      <w:trPr>
        <w:trHeight w:val="300"/>
      </w:trPr>
      <w:tc>
        <w:tcPr>
          <w:tcW w:w="3005" w:type="dxa"/>
          <w:tcMar/>
        </w:tcPr>
        <w:p w:rsidR="6FEB5000" w:rsidP="6FEB5000" w:rsidRDefault="6FEB5000" w14:paraId="75261A3F" w14:textId="366D446C">
          <w:pPr>
            <w:pStyle w:val="Header"/>
            <w:bidi w:val="0"/>
            <w:ind w:left="-115"/>
            <w:jc w:val="left"/>
          </w:pPr>
        </w:p>
      </w:tc>
      <w:tc>
        <w:tcPr>
          <w:tcW w:w="3005" w:type="dxa"/>
          <w:tcMar/>
        </w:tcPr>
        <w:p w:rsidR="6FEB5000" w:rsidP="6FEB5000" w:rsidRDefault="6FEB5000" w14:paraId="23F716B8" w14:textId="1D3BED42">
          <w:pPr>
            <w:pStyle w:val="Header"/>
            <w:bidi w:val="0"/>
            <w:jc w:val="center"/>
          </w:pPr>
        </w:p>
      </w:tc>
      <w:tc>
        <w:tcPr>
          <w:tcW w:w="3005" w:type="dxa"/>
          <w:tcMar/>
        </w:tcPr>
        <w:p w:rsidR="6FEB5000" w:rsidP="6FEB5000" w:rsidRDefault="6FEB5000" w14:paraId="068CE6ED" w14:textId="4065212E">
          <w:pPr>
            <w:pStyle w:val="Header"/>
            <w:bidi w:val="0"/>
            <w:ind w:right="-115"/>
            <w:jc w:val="right"/>
          </w:pPr>
        </w:p>
      </w:tc>
    </w:tr>
  </w:tbl>
  <w:p w:rsidR="6FEB5000" w:rsidP="6FEB5000" w:rsidRDefault="6FEB5000" w14:paraId="6E33810A" w14:textId="1916C155">
    <w:pPr>
      <w:pStyle w:val="Header"/>
      <w:bidi w:val="0"/>
    </w:pPr>
  </w:p>
</w:hdr>
</file>

<file path=word/intelligence2.xml><?xml version="1.0" encoding="utf-8"?>
<int2:intelligence xmlns:int2="http://schemas.microsoft.com/office/intelligence/2020/intelligence">
  <int2:observations>
    <int2:textHash int2:hashCode="CaNYWvMb0UhkTh" int2:id="CckfsnTw">
      <int2:state int2:type="spell" int2:value="Rejected"/>
    </int2:textHash>
    <int2:textHash int2:hashCode="RAFu/gairdwH/V" int2:id="K2zu9h0I">
      <int2:state int2:type="spell" int2:value="Rejected"/>
    </int2:textHash>
    <int2:textHash int2:hashCode="IV7tdWe/7D9NCF" int2:id="TkblJrNl">
      <int2:state int2:type="spell" int2:value="Rejected"/>
    </int2:textHash>
    <int2:textHash int2:hashCode="G2ZEL2huJA2wp0" int2:id="46LVGmUb">
      <int2:state int2:type="spell" int2:value="Rejected"/>
    </int2:textHash>
    <int2:textHash int2:hashCode="qKJhDDHP5lsrhZ" int2:id="V3lgIwbv">
      <int2:state int2:type="spell" int2:value="Rejected"/>
    </int2:textHash>
    <int2:textHash int2:hashCode="cyqzmtPS1clLzX" int2:id="2mg5c6Uz">
      <int2:state int2:type="spell" int2:value="Rejected"/>
    </int2:textHash>
    <int2:textHash int2:hashCode="7hfooXmRpDg1oa" int2:id="3Yae0VEl">
      <int2:state int2:type="spell" int2:value="Rejected"/>
    </int2:textHash>
    <int2:textHash int2:hashCode="pWs4MDRz56f8nD" int2:id="xHlVbMEs">
      <int2:state int2:type="spell" int2:value="Rejected"/>
    </int2:textHash>
    <int2:textHash int2:hashCode="DTTcwT7Vnu94an" int2:id="j5GSP6gi">
      <int2:state int2:type="spell" int2:value="Rejected"/>
    </int2:textHash>
    <int2:textHash int2:hashCode="eQFPAaannmy25q" int2:id="JEU4qNds">
      <int2:state int2:type="spell" int2:value="Rejected"/>
    </int2:textHash>
    <int2:textHash int2:hashCode="WgQRSUrDNri6LB" int2:id="J8LNZEDW"/>
    <int2:textHash int2:hashCode="c4qNEWF4PuAZl9" int2:id="53NsSWGs">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0">
    <w:nsid w:val="d5692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2394c8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6e24b2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70a0aee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278884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6a6e04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4657e6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61ed5e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347d62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1596cf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fc0a3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d171dc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2387b0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164a72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70c567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1fbd0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9052e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b43f3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d7ff8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b56fc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262b7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33168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b3f39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2ea9e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5ecb5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c4dfb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4a8f4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5768a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a4bd4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483eb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40B6603"/>
    <w:rsid w:val="000AD0A1"/>
    <w:rsid w:val="003A05E1"/>
    <w:rsid w:val="006B0E0D"/>
    <w:rsid w:val="009B94ED"/>
    <w:rsid w:val="00A3D518"/>
    <w:rsid w:val="00B45D6C"/>
    <w:rsid w:val="00D55017"/>
    <w:rsid w:val="00E9CA91"/>
    <w:rsid w:val="00F4C784"/>
    <w:rsid w:val="0118CDB5"/>
    <w:rsid w:val="01450464"/>
    <w:rsid w:val="014A345D"/>
    <w:rsid w:val="014E6F42"/>
    <w:rsid w:val="0165FC6C"/>
    <w:rsid w:val="01807D5B"/>
    <w:rsid w:val="01CFC661"/>
    <w:rsid w:val="01D4D38B"/>
    <w:rsid w:val="01E982A4"/>
    <w:rsid w:val="01F42ABA"/>
    <w:rsid w:val="01F9A537"/>
    <w:rsid w:val="0259D099"/>
    <w:rsid w:val="0274416B"/>
    <w:rsid w:val="028E622E"/>
    <w:rsid w:val="02A7C7D5"/>
    <w:rsid w:val="02AC7B4C"/>
    <w:rsid w:val="02D6FDD7"/>
    <w:rsid w:val="0339F9E5"/>
    <w:rsid w:val="0366444F"/>
    <w:rsid w:val="0371CE82"/>
    <w:rsid w:val="03751EAD"/>
    <w:rsid w:val="03A67209"/>
    <w:rsid w:val="03F96096"/>
    <w:rsid w:val="04121BBA"/>
    <w:rsid w:val="04236114"/>
    <w:rsid w:val="04766426"/>
    <w:rsid w:val="04B31D9E"/>
    <w:rsid w:val="04B6A1E6"/>
    <w:rsid w:val="05038E36"/>
    <w:rsid w:val="0504163B"/>
    <w:rsid w:val="0507AD29"/>
    <w:rsid w:val="056DF72C"/>
    <w:rsid w:val="05714005"/>
    <w:rsid w:val="057830EC"/>
    <w:rsid w:val="0589D8B4"/>
    <w:rsid w:val="058E60DB"/>
    <w:rsid w:val="059D7226"/>
    <w:rsid w:val="05A5D6DB"/>
    <w:rsid w:val="05AB6CFE"/>
    <w:rsid w:val="05C0A7A0"/>
    <w:rsid w:val="05EA273D"/>
    <w:rsid w:val="05F22444"/>
    <w:rsid w:val="062640C2"/>
    <w:rsid w:val="0638CBAF"/>
    <w:rsid w:val="065A0112"/>
    <w:rsid w:val="066714F8"/>
    <w:rsid w:val="067CC6BC"/>
    <w:rsid w:val="06AE5F27"/>
    <w:rsid w:val="06B3D90E"/>
    <w:rsid w:val="070DAB1E"/>
    <w:rsid w:val="071824D3"/>
    <w:rsid w:val="071BD8ED"/>
    <w:rsid w:val="072BF3AB"/>
    <w:rsid w:val="07406D2C"/>
    <w:rsid w:val="075AED23"/>
    <w:rsid w:val="0789660C"/>
    <w:rsid w:val="07B85C87"/>
    <w:rsid w:val="080A459B"/>
    <w:rsid w:val="081A0DE3"/>
    <w:rsid w:val="0830CF0B"/>
    <w:rsid w:val="0838F403"/>
    <w:rsid w:val="084C8680"/>
    <w:rsid w:val="086434EC"/>
    <w:rsid w:val="08A835B7"/>
    <w:rsid w:val="08B83ABA"/>
    <w:rsid w:val="095CC55F"/>
    <w:rsid w:val="0962EF39"/>
    <w:rsid w:val="097CCE28"/>
    <w:rsid w:val="0981B499"/>
    <w:rsid w:val="0984DFD4"/>
    <w:rsid w:val="0990AC0C"/>
    <w:rsid w:val="09E43AB1"/>
    <w:rsid w:val="0A00C40F"/>
    <w:rsid w:val="0A1A9B76"/>
    <w:rsid w:val="0A2317B9"/>
    <w:rsid w:val="0A298966"/>
    <w:rsid w:val="0A42E51E"/>
    <w:rsid w:val="0A482599"/>
    <w:rsid w:val="0A758616"/>
    <w:rsid w:val="0ADA9035"/>
    <w:rsid w:val="0AE312A0"/>
    <w:rsid w:val="0AECBBFC"/>
    <w:rsid w:val="0B0ECBC7"/>
    <w:rsid w:val="0B51DD08"/>
    <w:rsid w:val="0B87525B"/>
    <w:rsid w:val="0BAFC9A7"/>
    <w:rsid w:val="0BEED806"/>
    <w:rsid w:val="0C007202"/>
    <w:rsid w:val="0C131106"/>
    <w:rsid w:val="0C269084"/>
    <w:rsid w:val="0C27975B"/>
    <w:rsid w:val="0C696471"/>
    <w:rsid w:val="0C7226EE"/>
    <w:rsid w:val="0CB8DFF5"/>
    <w:rsid w:val="0CC48E81"/>
    <w:rsid w:val="0D035E99"/>
    <w:rsid w:val="0D16274A"/>
    <w:rsid w:val="0D164458"/>
    <w:rsid w:val="0D2B6FC4"/>
    <w:rsid w:val="0D31F181"/>
    <w:rsid w:val="0D7D2D93"/>
    <w:rsid w:val="0DAE03A4"/>
    <w:rsid w:val="0DB7DD4C"/>
    <w:rsid w:val="0DD9F4A7"/>
    <w:rsid w:val="0DE3A21B"/>
    <w:rsid w:val="0E045EBA"/>
    <w:rsid w:val="0E0E18CA"/>
    <w:rsid w:val="0E21072D"/>
    <w:rsid w:val="0E230B7F"/>
    <w:rsid w:val="0E55AC26"/>
    <w:rsid w:val="0E77633B"/>
    <w:rsid w:val="0E89D210"/>
    <w:rsid w:val="0E9BE7CB"/>
    <w:rsid w:val="0EA38DAA"/>
    <w:rsid w:val="0EA5A3F2"/>
    <w:rsid w:val="0EBBC9A0"/>
    <w:rsid w:val="0EE37319"/>
    <w:rsid w:val="0EF749E1"/>
    <w:rsid w:val="0EFF8A56"/>
    <w:rsid w:val="0F319B41"/>
    <w:rsid w:val="0F423D4C"/>
    <w:rsid w:val="0F76FE0F"/>
    <w:rsid w:val="0F7DB8A2"/>
    <w:rsid w:val="0F94CA8D"/>
    <w:rsid w:val="0FCCC78F"/>
    <w:rsid w:val="0FD05875"/>
    <w:rsid w:val="0FE1276D"/>
    <w:rsid w:val="0FEC59FD"/>
    <w:rsid w:val="0FF3FF67"/>
    <w:rsid w:val="1003A1A8"/>
    <w:rsid w:val="100C21F8"/>
    <w:rsid w:val="1012A8E7"/>
    <w:rsid w:val="1025FA60"/>
    <w:rsid w:val="102B111B"/>
    <w:rsid w:val="10542C0B"/>
    <w:rsid w:val="10550A72"/>
    <w:rsid w:val="1077F4A4"/>
    <w:rsid w:val="1094C2D9"/>
    <w:rsid w:val="10974C0D"/>
    <w:rsid w:val="109CF0B1"/>
    <w:rsid w:val="10AF1AE2"/>
    <w:rsid w:val="10F2783F"/>
    <w:rsid w:val="1115CD1A"/>
    <w:rsid w:val="1124F4AE"/>
    <w:rsid w:val="11565FB7"/>
    <w:rsid w:val="11A167E3"/>
    <w:rsid w:val="11C73D34"/>
    <w:rsid w:val="11D7326A"/>
    <w:rsid w:val="11FA6D93"/>
    <w:rsid w:val="12430AA0"/>
    <w:rsid w:val="128C8BFC"/>
    <w:rsid w:val="12906FF1"/>
    <w:rsid w:val="129F070B"/>
    <w:rsid w:val="12AF16B0"/>
    <w:rsid w:val="12B17150"/>
    <w:rsid w:val="131ECC8B"/>
    <w:rsid w:val="132335D7"/>
    <w:rsid w:val="1339D2E4"/>
    <w:rsid w:val="134FB14C"/>
    <w:rsid w:val="13742568"/>
    <w:rsid w:val="13884AA2"/>
    <w:rsid w:val="1396AB3B"/>
    <w:rsid w:val="13AF1EDA"/>
    <w:rsid w:val="13B54A7C"/>
    <w:rsid w:val="13B6EF0C"/>
    <w:rsid w:val="13C30A64"/>
    <w:rsid w:val="13E1AEA5"/>
    <w:rsid w:val="1411D48E"/>
    <w:rsid w:val="142FF058"/>
    <w:rsid w:val="14888889"/>
    <w:rsid w:val="14C066EC"/>
    <w:rsid w:val="14C59B4E"/>
    <w:rsid w:val="14CD8BBC"/>
    <w:rsid w:val="14D3AA15"/>
    <w:rsid w:val="14D85381"/>
    <w:rsid w:val="14FCC627"/>
    <w:rsid w:val="14FE75D7"/>
    <w:rsid w:val="1519AE40"/>
    <w:rsid w:val="15219EA9"/>
    <w:rsid w:val="1522B487"/>
    <w:rsid w:val="15386709"/>
    <w:rsid w:val="153F8AB2"/>
    <w:rsid w:val="15635E93"/>
    <w:rsid w:val="1565FE05"/>
    <w:rsid w:val="157360B7"/>
    <w:rsid w:val="15DA1215"/>
    <w:rsid w:val="15F355C3"/>
    <w:rsid w:val="1638ECE9"/>
    <w:rsid w:val="16644622"/>
    <w:rsid w:val="167BACF0"/>
    <w:rsid w:val="16AF9E77"/>
    <w:rsid w:val="16B6949C"/>
    <w:rsid w:val="16B8C684"/>
    <w:rsid w:val="16C8B62E"/>
    <w:rsid w:val="16CDD45C"/>
    <w:rsid w:val="16D2EBB3"/>
    <w:rsid w:val="16DE51B7"/>
    <w:rsid w:val="16E7DC8F"/>
    <w:rsid w:val="170224EC"/>
    <w:rsid w:val="170D831F"/>
    <w:rsid w:val="170E1E38"/>
    <w:rsid w:val="1714DAB2"/>
    <w:rsid w:val="17164D66"/>
    <w:rsid w:val="17252016"/>
    <w:rsid w:val="1729D32E"/>
    <w:rsid w:val="172F6E8D"/>
    <w:rsid w:val="1749BD52"/>
    <w:rsid w:val="174A1642"/>
    <w:rsid w:val="175BC48F"/>
    <w:rsid w:val="17632034"/>
    <w:rsid w:val="177414F3"/>
    <w:rsid w:val="1793AE5A"/>
    <w:rsid w:val="17A5CDE7"/>
    <w:rsid w:val="17A7314B"/>
    <w:rsid w:val="17A8652F"/>
    <w:rsid w:val="17C694C7"/>
    <w:rsid w:val="17CA01A9"/>
    <w:rsid w:val="17E81C38"/>
    <w:rsid w:val="17F164C8"/>
    <w:rsid w:val="17FC65FB"/>
    <w:rsid w:val="1827F114"/>
    <w:rsid w:val="185DF13B"/>
    <w:rsid w:val="1877E7A3"/>
    <w:rsid w:val="188CDD29"/>
    <w:rsid w:val="18A24D1C"/>
    <w:rsid w:val="18F6F7DA"/>
    <w:rsid w:val="1901F8EE"/>
    <w:rsid w:val="192D14FD"/>
    <w:rsid w:val="1934CB13"/>
    <w:rsid w:val="1943E6C4"/>
    <w:rsid w:val="1951CB3C"/>
    <w:rsid w:val="195E0091"/>
    <w:rsid w:val="195E21DA"/>
    <w:rsid w:val="19C5F631"/>
    <w:rsid w:val="1A0452B5"/>
    <w:rsid w:val="1A264F59"/>
    <w:rsid w:val="1A2D3776"/>
    <w:rsid w:val="1A444984"/>
    <w:rsid w:val="1AA163AF"/>
    <w:rsid w:val="1AA7DB2C"/>
    <w:rsid w:val="1AB140C8"/>
    <w:rsid w:val="1B0612B6"/>
    <w:rsid w:val="1B06EFDC"/>
    <w:rsid w:val="1B1FE3BF"/>
    <w:rsid w:val="1B39F72C"/>
    <w:rsid w:val="1B43CBE9"/>
    <w:rsid w:val="1B58EAAB"/>
    <w:rsid w:val="1B5A38A2"/>
    <w:rsid w:val="1B60D4D2"/>
    <w:rsid w:val="1B75FD5B"/>
    <w:rsid w:val="1BC8A0D2"/>
    <w:rsid w:val="1BFBC837"/>
    <w:rsid w:val="1C3A36DD"/>
    <w:rsid w:val="1C7960CF"/>
    <w:rsid w:val="1C80A6B3"/>
    <w:rsid w:val="1C928965"/>
    <w:rsid w:val="1CAAABB3"/>
    <w:rsid w:val="1CC0D6A9"/>
    <w:rsid w:val="1CD9804B"/>
    <w:rsid w:val="1D0073D5"/>
    <w:rsid w:val="1D1D5A3E"/>
    <w:rsid w:val="1D26EC8D"/>
    <w:rsid w:val="1D551219"/>
    <w:rsid w:val="1D802415"/>
    <w:rsid w:val="1DC43642"/>
    <w:rsid w:val="1DCE3586"/>
    <w:rsid w:val="1DD94CF8"/>
    <w:rsid w:val="1E0D4E3B"/>
    <w:rsid w:val="1E534C37"/>
    <w:rsid w:val="1E80AC14"/>
    <w:rsid w:val="1EB6624F"/>
    <w:rsid w:val="1EBA29C5"/>
    <w:rsid w:val="1EE1F250"/>
    <w:rsid w:val="1EF55350"/>
    <w:rsid w:val="1F0A8018"/>
    <w:rsid w:val="1F5160C9"/>
    <w:rsid w:val="1F66E928"/>
    <w:rsid w:val="1F7E044D"/>
    <w:rsid w:val="1F84D1F2"/>
    <w:rsid w:val="1FC812B0"/>
    <w:rsid w:val="1FE50580"/>
    <w:rsid w:val="2019058A"/>
    <w:rsid w:val="2036460F"/>
    <w:rsid w:val="205A90F7"/>
    <w:rsid w:val="208F5108"/>
    <w:rsid w:val="20A30B92"/>
    <w:rsid w:val="20A60A31"/>
    <w:rsid w:val="210D1515"/>
    <w:rsid w:val="212FCE70"/>
    <w:rsid w:val="215224AF"/>
    <w:rsid w:val="21BA44DE"/>
    <w:rsid w:val="21CB99F4"/>
    <w:rsid w:val="21D74DB5"/>
    <w:rsid w:val="222FB478"/>
    <w:rsid w:val="2283436A"/>
    <w:rsid w:val="22A12EEB"/>
    <w:rsid w:val="22D92611"/>
    <w:rsid w:val="22DD3ED2"/>
    <w:rsid w:val="22F19BF9"/>
    <w:rsid w:val="23694710"/>
    <w:rsid w:val="23B27987"/>
    <w:rsid w:val="23D7758B"/>
    <w:rsid w:val="23F29736"/>
    <w:rsid w:val="23FEBE44"/>
    <w:rsid w:val="24032E5D"/>
    <w:rsid w:val="242CAC09"/>
    <w:rsid w:val="244F37E5"/>
    <w:rsid w:val="24501B8C"/>
    <w:rsid w:val="24676FFA"/>
    <w:rsid w:val="246B3815"/>
    <w:rsid w:val="24C59C0E"/>
    <w:rsid w:val="24F8E8D2"/>
    <w:rsid w:val="24FCEF56"/>
    <w:rsid w:val="251B53D8"/>
    <w:rsid w:val="252DB4F8"/>
    <w:rsid w:val="256F44E6"/>
    <w:rsid w:val="25830C84"/>
    <w:rsid w:val="25B930F5"/>
    <w:rsid w:val="25C42A17"/>
    <w:rsid w:val="25D89999"/>
    <w:rsid w:val="25EA4F26"/>
    <w:rsid w:val="25F45A8C"/>
    <w:rsid w:val="2622BC52"/>
    <w:rsid w:val="263BED12"/>
    <w:rsid w:val="26823186"/>
    <w:rsid w:val="2682D8EF"/>
    <w:rsid w:val="26C3131C"/>
    <w:rsid w:val="26EC77C5"/>
    <w:rsid w:val="271D33A2"/>
    <w:rsid w:val="273A9609"/>
    <w:rsid w:val="275CC79C"/>
    <w:rsid w:val="276D9495"/>
    <w:rsid w:val="2779636A"/>
    <w:rsid w:val="27920226"/>
    <w:rsid w:val="279A753B"/>
    <w:rsid w:val="27C73B23"/>
    <w:rsid w:val="27CB2ACF"/>
    <w:rsid w:val="27EF2326"/>
    <w:rsid w:val="27F62559"/>
    <w:rsid w:val="280C9DFB"/>
    <w:rsid w:val="2847C5D7"/>
    <w:rsid w:val="2868B513"/>
    <w:rsid w:val="28907166"/>
    <w:rsid w:val="28A5828B"/>
    <w:rsid w:val="28A9D210"/>
    <w:rsid w:val="28CAFBC6"/>
    <w:rsid w:val="28DB7E1D"/>
    <w:rsid w:val="28E945F8"/>
    <w:rsid w:val="28EBCCB1"/>
    <w:rsid w:val="28F1AEE2"/>
    <w:rsid w:val="29002721"/>
    <w:rsid w:val="2903DE36"/>
    <w:rsid w:val="29328427"/>
    <w:rsid w:val="29CA93F4"/>
    <w:rsid w:val="29EF094E"/>
    <w:rsid w:val="29F266A6"/>
    <w:rsid w:val="29FD7197"/>
    <w:rsid w:val="2A53BCC9"/>
    <w:rsid w:val="2A8426DE"/>
    <w:rsid w:val="2AB0D271"/>
    <w:rsid w:val="2ABA5D2F"/>
    <w:rsid w:val="2ACD7EB4"/>
    <w:rsid w:val="2AD6CE5F"/>
    <w:rsid w:val="2AD9E383"/>
    <w:rsid w:val="2AECAF5F"/>
    <w:rsid w:val="2AFD1D6E"/>
    <w:rsid w:val="2B1A0F1C"/>
    <w:rsid w:val="2B1BB1D8"/>
    <w:rsid w:val="2B2AB5F4"/>
    <w:rsid w:val="2B6C3189"/>
    <w:rsid w:val="2BC3B25F"/>
    <w:rsid w:val="2BCB14F4"/>
    <w:rsid w:val="2BCE547B"/>
    <w:rsid w:val="2BD1E152"/>
    <w:rsid w:val="2BF40683"/>
    <w:rsid w:val="2BFA620B"/>
    <w:rsid w:val="2C1559C6"/>
    <w:rsid w:val="2C36BB2B"/>
    <w:rsid w:val="2C49A826"/>
    <w:rsid w:val="2C95F07D"/>
    <w:rsid w:val="2CBF1DF4"/>
    <w:rsid w:val="2CC1A8B9"/>
    <w:rsid w:val="2CC2D1B1"/>
    <w:rsid w:val="2CFCDFF0"/>
    <w:rsid w:val="2D00061C"/>
    <w:rsid w:val="2D103E33"/>
    <w:rsid w:val="2D12A055"/>
    <w:rsid w:val="2D47113A"/>
    <w:rsid w:val="2D7D66D1"/>
    <w:rsid w:val="2D8D0F97"/>
    <w:rsid w:val="2DA21511"/>
    <w:rsid w:val="2DB70780"/>
    <w:rsid w:val="2DCEABD1"/>
    <w:rsid w:val="2DDC254F"/>
    <w:rsid w:val="2E19CF98"/>
    <w:rsid w:val="2E2A4683"/>
    <w:rsid w:val="2E4BFEA6"/>
    <w:rsid w:val="2EB32CEE"/>
    <w:rsid w:val="2EB4F801"/>
    <w:rsid w:val="2ED7F82A"/>
    <w:rsid w:val="2EEAC3FE"/>
    <w:rsid w:val="2F01182A"/>
    <w:rsid w:val="2F2AF5A5"/>
    <w:rsid w:val="2F45BD1B"/>
    <w:rsid w:val="2F4600EF"/>
    <w:rsid w:val="2F711012"/>
    <w:rsid w:val="2FA0E24B"/>
    <w:rsid w:val="2FAA8D55"/>
    <w:rsid w:val="2FCF1440"/>
    <w:rsid w:val="2FDC0889"/>
    <w:rsid w:val="306B3667"/>
    <w:rsid w:val="30766436"/>
    <w:rsid w:val="3095FF8B"/>
    <w:rsid w:val="30AC75E0"/>
    <w:rsid w:val="30E20422"/>
    <w:rsid w:val="30EF6064"/>
    <w:rsid w:val="310AEB97"/>
    <w:rsid w:val="31296177"/>
    <w:rsid w:val="3136B420"/>
    <w:rsid w:val="3142C17D"/>
    <w:rsid w:val="31440DA2"/>
    <w:rsid w:val="3145EC8D"/>
    <w:rsid w:val="31536DF0"/>
    <w:rsid w:val="3153F43B"/>
    <w:rsid w:val="315C65F1"/>
    <w:rsid w:val="31A2F2A4"/>
    <w:rsid w:val="31CE3B26"/>
    <w:rsid w:val="31D42AF4"/>
    <w:rsid w:val="31E5D6D3"/>
    <w:rsid w:val="3204CF49"/>
    <w:rsid w:val="320794ED"/>
    <w:rsid w:val="3244316C"/>
    <w:rsid w:val="324D8935"/>
    <w:rsid w:val="3259D0C1"/>
    <w:rsid w:val="32730679"/>
    <w:rsid w:val="327ABEBF"/>
    <w:rsid w:val="3289FAF1"/>
    <w:rsid w:val="3292F6BA"/>
    <w:rsid w:val="3297F653"/>
    <w:rsid w:val="32B21FE7"/>
    <w:rsid w:val="32C8F2D6"/>
    <w:rsid w:val="32E2BBD2"/>
    <w:rsid w:val="32EBC0DA"/>
    <w:rsid w:val="32EBC6B0"/>
    <w:rsid w:val="330D0525"/>
    <w:rsid w:val="33177578"/>
    <w:rsid w:val="3325D0DB"/>
    <w:rsid w:val="335067D7"/>
    <w:rsid w:val="3358A5A0"/>
    <w:rsid w:val="3371D4DA"/>
    <w:rsid w:val="33A7737F"/>
    <w:rsid w:val="33B10D42"/>
    <w:rsid w:val="33D43142"/>
    <w:rsid w:val="33E0A0D3"/>
    <w:rsid w:val="33EF8255"/>
    <w:rsid w:val="340B6603"/>
    <w:rsid w:val="340C4D65"/>
    <w:rsid w:val="34197B8C"/>
    <w:rsid w:val="3441236E"/>
    <w:rsid w:val="344BBDF9"/>
    <w:rsid w:val="347E8BF7"/>
    <w:rsid w:val="34891818"/>
    <w:rsid w:val="34A1C3B9"/>
    <w:rsid w:val="34ADBFE1"/>
    <w:rsid w:val="34CC952F"/>
    <w:rsid w:val="34F60B90"/>
    <w:rsid w:val="34FAE148"/>
    <w:rsid w:val="35242689"/>
    <w:rsid w:val="3536A92C"/>
    <w:rsid w:val="359A61BD"/>
    <w:rsid w:val="35BB9837"/>
    <w:rsid w:val="35E4E524"/>
    <w:rsid w:val="35E5421A"/>
    <w:rsid w:val="3629BC26"/>
    <w:rsid w:val="3654FD8F"/>
    <w:rsid w:val="366053E8"/>
    <w:rsid w:val="366DF186"/>
    <w:rsid w:val="367B31A7"/>
    <w:rsid w:val="368BDD26"/>
    <w:rsid w:val="368E3DAC"/>
    <w:rsid w:val="369D6C8C"/>
    <w:rsid w:val="36A0593C"/>
    <w:rsid w:val="36A966DB"/>
    <w:rsid w:val="36B9399B"/>
    <w:rsid w:val="36B98987"/>
    <w:rsid w:val="36BA2F5E"/>
    <w:rsid w:val="37117BB4"/>
    <w:rsid w:val="374D26EE"/>
    <w:rsid w:val="378CC5DE"/>
    <w:rsid w:val="379C1B1A"/>
    <w:rsid w:val="379C70E9"/>
    <w:rsid w:val="379D1464"/>
    <w:rsid w:val="37B0DDCD"/>
    <w:rsid w:val="37F6FEBC"/>
    <w:rsid w:val="37F87C60"/>
    <w:rsid w:val="37FE4749"/>
    <w:rsid w:val="38165B09"/>
    <w:rsid w:val="382AEB0B"/>
    <w:rsid w:val="3830E9E2"/>
    <w:rsid w:val="385149CD"/>
    <w:rsid w:val="38542EB1"/>
    <w:rsid w:val="386319E7"/>
    <w:rsid w:val="386A4B9C"/>
    <w:rsid w:val="38A49649"/>
    <w:rsid w:val="38A84B7F"/>
    <w:rsid w:val="38AC7899"/>
    <w:rsid w:val="38BF80EF"/>
    <w:rsid w:val="39771C8C"/>
    <w:rsid w:val="398E69A2"/>
    <w:rsid w:val="39C4AD93"/>
    <w:rsid w:val="39CA33FD"/>
    <w:rsid w:val="39DDEF45"/>
    <w:rsid w:val="39EBA009"/>
    <w:rsid w:val="3A253462"/>
    <w:rsid w:val="3A2D9C13"/>
    <w:rsid w:val="3A3CB6F6"/>
    <w:rsid w:val="3A4B2268"/>
    <w:rsid w:val="3A62D4C9"/>
    <w:rsid w:val="3A652A1A"/>
    <w:rsid w:val="3AE6FFD6"/>
    <w:rsid w:val="3AECD3FC"/>
    <w:rsid w:val="3B158371"/>
    <w:rsid w:val="3B2EBA0C"/>
    <w:rsid w:val="3B300AFF"/>
    <w:rsid w:val="3B342B89"/>
    <w:rsid w:val="3B84DE0C"/>
    <w:rsid w:val="3B89CEF2"/>
    <w:rsid w:val="3BB726C5"/>
    <w:rsid w:val="3BBD63B4"/>
    <w:rsid w:val="3BBF12E4"/>
    <w:rsid w:val="3BE63B9D"/>
    <w:rsid w:val="3C23E423"/>
    <w:rsid w:val="3C410EBD"/>
    <w:rsid w:val="3C717A83"/>
    <w:rsid w:val="3CA35FBF"/>
    <w:rsid w:val="3CCD3C5C"/>
    <w:rsid w:val="3CCDCEC2"/>
    <w:rsid w:val="3D34736A"/>
    <w:rsid w:val="3D54FF92"/>
    <w:rsid w:val="3D6F1E72"/>
    <w:rsid w:val="3D7300C5"/>
    <w:rsid w:val="3DAA0007"/>
    <w:rsid w:val="3DDBFE9C"/>
    <w:rsid w:val="3DF46824"/>
    <w:rsid w:val="3E257711"/>
    <w:rsid w:val="3E3D4771"/>
    <w:rsid w:val="3E95D7AE"/>
    <w:rsid w:val="3EAA41E8"/>
    <w:rsid w:val="3EACD6A4"/>
    <w:rsid w:val="3EB4BD3C"/>
    <w:rsid w:val="3EBA865B"/>
    <w:rsid w:val="3EEF84CF"/>
    <w:rsid w:val="3F3FC599"/>
    <w:rsid w:val="3FA6627A"/>
    <w:rsid w:val="3FD453C2"/>
    <w:rsid w:val="4006B925"/>
    <w:rsid w:val="401F2C10"/>
    <w:rsid w:val="402D08E7"/>
    <w:rsid w:val="404025EB"/>
    <w:rsid w:val="40430FA8"/>
    <w:rsid w:val="4044C54A"/>
    <w:rsid w:val="4053C05F"/>
    <w:rsid w:val="405B6C27"/>
    <w:rsid w:val="405E82AC"/>
    <w:rsid w:val="407ACEB0"/>
    <w:rsid w:val="40A4D3DF"/>
    <w:rsid w:val="40B583CF"/>
    <w:rsid w:val="40BB206A"/>
    <w:rsid w:val="40DBF6AC"/>
    <w:rsid w:val="40E01B84"/>
    <w:rsid w:val="40F55460"/>
    <w:rsid w:val="4137DAD5"/>
    <w:rsid w:val="414BE806"/>
    <w:rsid w:val="4154505F"/>
    <w:rsid w:val="41598CE1"/>
    <w:rsid w:val="415D1619"/>
    <w:rsid w:val="41965610"/>
    <w:rsid w:val="41AEB643"/>
    <w:rsid w:val="41C9CDA0"/>
    <w:rsid w:val="41F77F69"/>
    <w:rsid w:val="42146F3D"/>
    <w:rsid w:val="4267AE74"/>
    <w:rsid w:val="4268EE39"/>
    <w:rsid w:val="426BA083"/>
    <w:rsid w:val="4293635C"/>
    <w:rsid w:val="42B5615E"/>
    <w:rsid w:val="42D4BF3A"/>
    <w:rsid w:val="42DC774C"/>
    <w:rsid w:val="42F41F0D"/>
    <w:rsid w:val="430FF9D5"/>
    <w:rsid w:val="431C3090"/>
    <w:rsid w:val="435C3346"/>
    <w:rsid w:val="435D84B6"/>
    <w:rsid w:val="43715919"/>
    <w:rsid w:val="43876B21"/>
    <w:rsid w:val="43963417"/>
    <w:rsid w:val="439B2B17"/>
    <w:rsid w:val="43CC3726"/>
    <w:rsid w:val="4416E18D"/>
    <w:rsid w:val="441CBB2D"/>
    <w:rsid w:val="44344ED6"/>
    <w:rsid w:val="44673A45"/>
    <w:rsid w:val="448027C5"/>
    <w:rsid w:val="44978A90"/>
    <w:rsid w:val="44AC93C4"/>
    <w:rsid w:val="44C644AD"/>
    <w:rsid w:val="44CE9E21"/>
    <w:rsid w:val="44DABC88"/>
    <w:rsid w:val="44DE70FC"/>
    <w:rsid w:val="451498EB"/>
    <w:rsid w:val="453B8A5B"/>
    <w:rsid w:val="453D2410"/>
    <w:rsid w:val="45475794"/>
    <w:rsid w:val="457034D1"/>
    <w:rsid w:val="4575C7C2"/>
    <w:rsid w:val="458443AB"/>
    <w:rsid w:val="45A12A57"/>
    <w:rsid w:val="45C6A3FB"/>
    <w:rsid w:val="45D51526"/>
    <w:rsid w:val="45DDDF2A"/>
    <w:rsid w:val="45F8F013"/>
    <w:rsid w:val="46243F95"/>
    <w:rsid w:val="463009DB"/>
    <w:rsid w:val="463668E0"/>
    <w:rsid w:val="464D9E30"/>
    <w:rsid w:val="46CD910E"/>
    <w:rsid w:val="46FCB828"/>
    <w:rsid w:val="46FD8F72"/>
    <w:rsid w:val="47154E91"/>
    <w:rsid w:val="474203F4"/>
    <w:rsid w:val="476B535B"/>
    <w:rsid w:val="47797B15"/>
    <w:rsid w:val="477E2948"/>
    <w:rsid w:val="47CCB0A9"/>
    <w:rsid w:val="47FE8380"/>
    <w:rsid w:val="482D7034"/>
    <w:rsid w:val="48342FF4"/>
    <w:rsid w:val="487EAC60"/>
    <w:rsid w:val="4890A505"/>
    <w:rsid w:val="48B3DB00"/>
    <w:rsid w:val="48CB6DEC"/>
    <w:rsid w:val="48E1448C"/>
    <w:rsid w:val="48F93F58"/>
    <w:rsid w:val="4924CFDE"/>
    <w:rsid w:val="4930FF1A"/>
    <w:rsid w:val="4935A88C"/>
    <w:rsid w:val="495A9CA5"/>
    <w:rsid w:val="495EDE74"/>
    <w:rsid w:val="497046FA"/>
    <w:rsid w:val="4982D076"/>
    <w:rsid w:val="498B0E0C"/>
    <w:rsid w:val="49BCCAF7"/>
    <w:rsid w:val="49C371FB"/>
    <w:rsid w:val="49CA818F"/>
    <w:rsid w:val="49D31F4F"/>
    <w:rsid w:val="49D4346F"/>
    <w:rsid w:val="4A44E3A8"/>
    <w:rsid w:val="4A4ED90A"/>
    <w:rsid w:val="4A559693"/>
    <w:rsid w:val="4A97AFB0"/>
    <w:rsid w:val="4A97DE42"/>
    <w:rsid w:val="4ACD9D1B"/>
    <w:rsid w:val="4B6B2706"/>
    <w:rsid w:val="4B6F180C"/>
    <w:rsid w:val="4B736D3B"/>
    <w:rsid w:val="4B7E0C3E"/>
    <w:rsid w:val="4BAACE5F"/>
    <w:rsid w:val="4BE32023"/>
    <w:rsid w:val="4BFE1D79"/>
    <w:rsid w:val="4C178A39"/>
    <w:rsid w:val="4C3A95B0"/>
    <w:rsid w:val="4C4569F3"/>
    <w:rsid w:val="4C5B6961"/>
    <w:rsid w:val="4CC38EAB"/>
    <w:rsid w:val="4CF64892"/>
    <w:rsid w:val="4CF7450B"/>
    <w:rsid w:val="4D237987"/>
    <w:rsid w:val="4D318DB5"/>
    <w:rsid w:val="4D715A94"/>
    <w:rsid w:val="4D757D25"/>
    <w:rsid w:val="4D7AFA4A"/>
    <w:rsid w:val="4D8243AB"/>
    <w:rsid w:val="4D8FDA2C"/>
    <w:rsid w:val="4DC95E1B"/>
    <w:rsid w:val="4DE3B2DB"/>
    <w:rsid w:val="4DFC9A73"/>
    <w:rsid w:val="4DFCA5EA"/>
    <w:rsid w:val="4E00B4A9"/>
    <w:rsid w:val="4E1009CD"/>
    <w:rsid w:val="4E4A6188"/>
    <w:rsid w:val="4E7C9C19"/>
    <w:rsid w:val="4F0646D6"/>
    <w:rsid w:val="4F1F4045"/>
    <w:rsid w:val="4F204265"/>
    <w:rsid w:val="4F50385A"/>
    <w:rsid w:val="4FDD445B"/>
    <w:rsid w:val="4FF28B4D"/>
    <w:rsid w:val="4FF6188F"/>
    <w:rsid w:val="4FFDC785"/>
    <w:rsid w:val="4FFE1E06"/>
    <w:rsid w:val="5007976F"/>
    <w:rsid w:val="500C53D4"/>
    <w:rsid w:val="502D7EE8"/>
    <w:rsid w:val="50335CAE"/>
    <w:rsid w:val="503F3FAD"/>
    <w:rsid w:val="50607403"/>
    <w:rsid w:val="50693118"/>
    <w:rsid w:val="506BD43F"/>
    <w:rsid w:val="50EA1DE6"/>
    <w:rsid w:val="51188D74"/>
    <w:rsid w:val="512B9174"/>
    <w:rsid w:val="5162F96B"/>
    <w:rsid w:val="516600CB"/>
    <w:rsid w:val="5175474E"/>
    <w:rsid w:val="51935B0E"/>
    <w:rsid w:val="51A51580"/>
    <w:rsid w:val="51AB6AF0"/>
    <w:rsid w:val="51AEF8EA"/>
    <w:rsid w:val="51D8E189"/>
    <w:rsid w:val="51F938FA"/>
    <w:rsid w:val="52211C63"/>
    <w:rsid w:val="5235ECED"/>
    <w:rsid w:val="5242ADE6"/>
    <w:rsid w:val="527B5A6E"/>
    <w:rsid w:val="52B1AE60"/>
    <w:rsid w:val="52B648AB"/>
    <w:rsid w:val="52F6C1E6"/>
    <w:rsid w:val="53434526"/>
    <w:rsid w:val="53748DAA"/>
    <w:rsid w:val="53828BB2"/>
    <w:rsid w:val="538473C6"/>
    <w:rsid w:val="53A76D57"/>
    <w:rsid w:val="53DE5A28"/>
    <w:rsid w:val="53E066AC"/>
    <w:rsid w:val="53F833AA"/>
    <w:rsid w:val="54626996"/>
    <w:rsid w:val="54639FA3"/>
    <w:rsid w:val="5463C146"/>
    <w:rsid w:val="547ECA4A"/>
    <w:rsid w:val="5483D97B"/>
    <w:rsid w:val="54865F44"/>
    <w:rsid w:val="548FD0F0"/>
    <w:rsid w:val="5499BB95"/>
    <w:rsid w:val="54BF2701"/>
    <w:rsid w:val="552FBAEF"/>
    <w:rsid w:val="554D6FF9"/>
    <w:rsid w:val="55A3C25F"/>
    <w:rsid w:val="55C4FE93"/>
    <w:rsid w:val="55F9DFC1"/>
    <w:rsid w:val="56015F6F"/>
    <w:rsid w:val="560755ED"/>
    <w:rsid w:val="561E3A20"/>
    <w:rsid w:val="564EC809"/>
    <w:rsid w:val="564FBD57"/>
    <w:rsid w:val="5659E8B4"/>
    <w:rsid w:val="5687B513"/>
    <w:rsid w:val="56AB8606"/>
    <w:rsid w:val="56B21E57"/>
    <w:rsid w:val="572AEA57"/>
    <w:rsid w:val="572BB54F"/>
    <w:rsid w:val="572EB8C0"/>
    <w:rsid w:val="57433B11"/>
    <w:rsid w:val="576B0923"/>
    <w:rsid w:val="577DA225"/>
    <w:rsid w:val="578F9A09"/>
    <w:rsid w:val="57A7A879"/>
    <w:rsid w:val="57CBCE06"/>
    <w:rsid w:val="57D4D2FE"/>
    <w:rsid w:val="57F03ADC"/>
    <w:rsid w:val="57F2271D"/>
    <w:rsid w:val="580E2765"/>
    <w:rsid w:val="58110175"/>
    <w:rsid w:val="58137DD2"/>
    <w:rsid w:val="5847C110"/>
    <w:rsid w:val="5875DCDD"/>
    <w:rsid w:val="58B8D0A7"/>
    <w:rsid w:val="58DE63C6"/>
    <w:rsid w:val="58F0DAE3"/>
    <w:rsid w:val="58FAF151"/>
    <w:rsid w:val="58FBCA1F"/>
    <w:rsid w:val="5914510E"/>
    <w:rsid w:val="5915259A"/>
    <w:rsid w:val="59510C09"/>
    <w:rsid w:val="59678606"/>
    <w:rsid w:val="596F1C87"/>
    <w:rsid w:val="5974FAAC"/>
    <w:rsid w:val="59768FF8"/>
    <w:rsid w:val="598A4AAC"/>
    <w:rsid w:val="598F6F13"/>
    <w:rsid w:val="5992484C"/>
    <w:rsid w:val="599730D1"/>
    <w:rsid w:val="59A506E8"/>
    <w:rsid w:val="59CB0B5B"/>
    <w:rsid w:val="59EAA8F6"/>
    <w:rsid w:val="59F7FA80"/>
    <w:rsid w:val="59F8911A"/>
    <w:rsid w:val="5A38B831"/>
    <w:rsid w:val="5A515C01"/>
    <w:rsid w:val="5A6D6AD9"/>
    <w:rsid w:val="5A85DB89"/>
    <w:rsid w:val="5AA43888"/>
    <w:rsid w:val="5AA6898D"/>
    <w:rsid w:val="5B05EF5A"/>
    <w:rsid w:val="5B09CFC8"/>
    <w:rsid w:val="5B26D3B6"/>
    <w:rsid w:val="5B4A77B5"/>
    <w:rsid w:val="5B5C1D42"/>
    <w:rsid w:val="5B66A088"/>
    <w:rsid w:val="5B81A8EE"/>
    <w:rsid w:val="5B8D3C7C"/>
    <w:rsid w:val="5BBBEFF3"/>
    <w:rsid w:val="5BCC7FD2"/>
    <w:rsid w:val="5BD11CBC"/>
    <w:rsid w:val="5C06C185"/>
    <w:rsid w:val="5C1C189C"/>
    <w:rsid w:val="5C243C7D"/>
    <w:rsid w:val="5C2E088D"/>
    <w:rsid w:val="5C50CDF3"/>
    <w:rsid w:val="5C593D25"/>
    <w:rsid w:val="5C5A22C0"/>
    <w:rsid w:val="5CA0224C"/>
    <w:rsid w:val="5CFDECC3"/>
    <w:rsid w:val="5D0E6298"/>
    <w:rsid w:val="5D390812"/>
    <w:rsid w:val="5D4F6288"/>
    <w:rsid w:val="5D62C0BC"/>
    <w:rsid w:val="5D8EC6CE"/>
    <w:rsid w:val="5DAA7366"/>
    <w:rsid w:val="5DB03997"/>
    <w:rsid w:val="5DB97D33"/>
    <w:rsid w:val="5DD13CBF"/>
    <w:rsid w:val="5DF0F5E4"/>
    <w:rsid w:val="5E0E257D"/>
    <w:rsid w:val="5E1F0D04"/>
    <w:rsid w:val="5E205550"/>
    <w:rsid w:val="5E27BCBE"/>
    <w:rsid w:val="5E3F0CD3"/>
    <w:rsid w:val="5E6960DB"/>
    <w:rsid w:val="5E97E293"/>
    <w:rsid w:val="5EA05B47"/>
    <w:rsid w:val="5EFD6D34"/>
    <w:rsid w:val="5F29D072"/>
    <w:rsid w:val="5F2F72AB"/>
    <w:rsid w:val="5FDE4234"/>
    <w:rsid w:val="5FF2558A"/>
    <w:rsid w:val="603415E8"/>
    <w:rsid w:val="60571B75"/>
    <w:rsid w:val="60621B7F"/>
    <w:rsid w:val="60651F0D"/>
    <w:rsid w:val="6072E640"/>
    <w:rsid w:val="60A84A93"/>
    <w:rsid w:val="60EFB92E"/>
    <w:rsid w:val="61065CB7"/>
    <w:rsid w:val="6118D5BE"/>
    <w:rsid w:val="61252199"/>
    <w:rsid w:val="6130C343"/>
    <w:rsid w:val="613C3E4D"/>
    <w:rsid w:val="6142E7FF"/>
    <w:rsid w:val="615036BC"/>
    <w:rsid w:val="6150A0A7"/>
    <w:rsid w:val="6167803F"/>
    <w:rsid w:val="616FB34A"/>
    <w:rsid w:val="6173BBC1"/>
    <w:rsid w:val="618F34B1"/>
    <w:rsid w:val="61CFD9B5"/>
    <w:rsid w:val="61D1B1D7"/>
    <w:rsid w:val="61F0E3A1"/>
    <w:rsid w:val="61F47EE1"/>
    <w:rsid w:val="623921DD"/>
    <w:rsid w:val="6260AE41"/>
    <w:rsid w:val="62739DC5"/>
    <w:rsid w:val="62792A0D"/>
    <w:rsid w:val="62829F1A"/>
    <w:rsid w:val="6292F001"/>
    <w:rsid w:val="62961F08"/>
    <w:rsid w:val="62ABE3C0"/>
    <w:rsid w:val="62CC59E2"/>
    <w:rsid w:val="62CE2CBA"/>
    <w:rsid w:val="62DD3A65"/>
    <w:rsid w:val="62E07F9A"/>
    <w:rsid w:val="62F5D26B"/>
    <w:rsid w:val="62F60D2E"/>
    <w:rsid w:val="62FD677A"/>
    <w:rsid w:val="63039834"/>
    <w:rsid w:val="630D038E"/>
    <w:rsid w:val="6327A081"/>
    <w:rsid w:val="633F64C8"/>
    <w:rsid w:val="6367F17E"/>
    <w:rsid w:val="637E1872"/>
    <w:rsid w:val="637EA917"/>
    <w:rsid w:val="63AC246E"/>
    <w:rsid w:val="63C4DC95"/>
    <w:rsid w:val="63DD46D6"/>
    <w:rsid w:val="64433810"/>
    <w:rsid w:val="6479A442"/>
    <w:rsid w:val="64B70587"/>
    <w:rsid w:val="64BCFF7A"/>
    <w:rsid w:val="64EC004D"/>
    <w:rsid w:val="6505F51B"/>
    <w:rsid w:val="654A0DD2"/>
    <w:rsid w:val="657FEC91"/>
    <w:rsid w:val="66E7D61B"/>
    <w:rsid w:val="6736AF49"/>
    <w:rsid w:val="67390E1A"/>
    <w:rsid w:val="675A4F85"/>
    <w:rsid w:val="67694A0E"/>
    <w:rsid w:val="676CFA8C"/>
    <w:rsid w:val="6784B921"/>
    <w:rsid w:val="679E4DD4"/>
    <w:rsid w:val="67A05565"/>
    <w:rsid w:val="67C25CB9"/>
    <w:rsid w:val="67C71011"/>
    <w:rsid w:val="67DB3EC1"/>
    <w:rsid w:val="67DFACDB"/>
    <w:rsid w:val="67E47C8C"/>
    <w:rsid w:val="67E522B5"/>
    <w:rsid w:val="680A7B17"/>
    <w:rsid w:val="681AF951"/>
    <w:rsid w:val="683006B2"/>
    <w:rsid w:val="68410488"/>
    <w:rsid w:val="6842A19E"/>
    <w:rsid w:val="68556FE4"/>
    <w:rsid w:val="68A063A2"/>
    <w:rsid w:val="68BB289A"/>
    <w:rsid w:val="68CB430B"/>
    <w:rsid w:val="68EEE799"/>
    <w:rsid w:val="69227D66"/>
    <w:rsid w:val="69458787"/>
    <w:rsid w:val="695D5937"/>
    <w:rsid w:val="698A32E1"/>
    <w:rsid w:val="69AC3684"/>
    <w:rsid w:val="69C50E90"/>
    <w:rsid w:val="69EBE714"/>
    <w:rsid w:val="6A22044B"/>
    <w:rsid w:val="6A648C90"/>
    <w:rsid w:val="6A6E4AC2"/>
    <w:rsid w:val="6A8D806B"/>
    <w:rsid w:val="6AB25E0B"/>
    <w:rsid w:val="6AB3F249"/>
    <w:rsid w:val="6ACFB7F2"/>
    <w:rsid w:val="6AE4F06A"/>
    <w:rsid w:val="6AEC878F"/>
    <w:rsid w:val="6AED2348"/>
    <w:rsid w:val="6AF070F6"/>
    <w:rsid w:val="6B0C0E88"/>
    <w:rsid w:val="6B26309F"/>
    <w:rsid w:val="6B2683CF"/>
    <w:rsid w:val="6B76C268"/>
    <w:rsid w:val="6B886B02"/>
    <w:rsid w:val="6BA258C4"/>
    <w:rsid w:val="6BBF50F1"/>
    <w:rsid w:val="6BCC3985"/>
    <w:rsid w:val="6BD8F049"/>
    <w:rsid w:val="6BE7F016"/>
    <w:rsid w:val="6BF60F8A"/>
    <w:rsid w:val="6C2B3EBE"/>
    <w:rsid w:val="6C2BA9B7"/>
    <w:rsid w:val="6C3EDD84"/>
    <w:rsid w:val="6C9CA838"/>
    <w:rsid w:val="6CAC3AB7"/>
    <w:rsid w:val="6CC5FE98"/>
    <w:rsid w:val="6D504143"/>
    <w:rsid w:val="6D786CE0"/>
    <w:rsid w:val="6D9C9A08"/>
    <w:rsid w:val="6DC466E1"/>
    <w:rsid w:val="6DFA0157"/>
    <w:rsid w:val="6E252F9E"/>
    <w:rsid w:val="6E769CBD"/>
    <w:rsid w:val="6E94BB03"/>
    <w:rsid w:val="6E977044"/>
    <w:rsid w:val="6EA7BF7D"/>
    <w:rsid w:val="6EC50924"/>
    <w:rsid w:val="6ECE6284"/>
    <w:rsid w:val="6EED451C"/>
    <w:rsid w:val="6F010E5A"/>
    <w:rsid w:val="6F15E2BF"/>
    <w:rsid w:val="6F203163"/>
    <w:rsid w:val="6F20912A"/>
    <w:rsid w:val="6F224D38"/>
    <w:rsid w:val="6F38C7CC"/>
    <w:rsid w:val="6F42D978"/>
    <w:rsid w:val="6F46082E"/>
    <w:rsid w:val="6F715E01"/>
    <w:rsid w:val="6F819595"/>
    <w:rsid w:val="6F8693DB"/>
    <w:rsid w:val="6F99BDD6"/>
    <w:rsid w:val="6F9DDBA1"/>
    <w:rsid w:val="6FC4710B"/>
    <w:rsid w:val="6FE3CBAB"/>
    <w:rsid w:val="6FEB5000"/>
    <w:rsid w:val="7018CE22"/>
    <w:rsid w:val="70299C6F"/>
    <w:rsid w:val="70350AF4"/>
    <w:rsid w:val="704268E3"/>
    <w:rsid w:val="705BFFDC"/>
    <w:rsid w:val="70D3AFCD"/>
    <w:rsid w:val="70D97B6E"/>
    <w:rsid w:val="70FD2572"/>
    <w:rsid w:val="71040041"/>
    <w:rsid w:val="7110669E"/>
    <w:rsid w:val="7120A1D6"/>
    <w:rsid w:val="71546D11"/>
    <w:rsid w:val="715DCDB8"/>
    <w:rsid w:val="71761FA9"/>
    <w:rsid w:val="7196CD42"/>
    <w:rsid w:val="71A0F8DB"/>
    <w:rsid w:val="71A8055C"/>
    <w:rsid w:val="71CBD986"/>
    <w:rsid w:val="71CC7F93"/>
    <w:rsid w:val="71CE31E2"/>
    <w:rsid w:val="71E5CBF7"/>
    <w:rsid w:val="71E687F5"/>
    <w:rsid w:val="71EACBC1"/>
    <w:rsid w:val="71F2100D"/>
    <w:rsid w:val="71F70AC1"/>
    <w:rsid w:val="7225ED53"/>
    <w:rsid w:val="7225F89A"/>
    <w:rsid w:val="72393D38"/>
    <w:rsid w:val="725616E9"/>
    <w:rsid w:val="72798A39"/>
    <w:rsid w:val="7281666D"/>
    <w:rsid w:val="72B69291"/>
    <w:rsid w:val="72CE0C22"/>
    <w:rsid w:val="72D67140"/>
    <w:rsid w:val="72E8FCEA"/>
    <w:rsid w:val="730803B4"/>
    <w:rsid w:val="732832B7"/>
    <w:rsid w:val="7334C274"/>
    <w:rsid w:val="734BAA16"/>
    <w:rsid w:val="73580A40"/>
    <w:rsid w:val="7366E60F"/>
    <w:rsid w:val="73A15153"/>
    <w:rsid w:val="73ABF6D9"/>
    <w:rsid w:val="73D592F8"/>
    <w:rsid w:val="73DF6FD2"/>
    <w:rsid w:val="73E039D9"/>
    <w:rsid w:val="7415F4D5"/>
    <w:rsid w:val="74194422"/>
    <w:rsid w:val="743845AF"/>
    <w:rsid w:val="744DD7E2"/>
    <w:rsid w:val="747B7CB0"/>
    <w:rsid w:val="7491C3F0"/>
    <w:rsid w:val="749805BE"/>
    <w:rsid w:val="74B3327C"/>
    <w:rsid w:val="74D95D24"/>
    <w:rsid w:val="74E6B651"/>
    <w:rsid w:val="74EB827E"/>
    <w:rsid w:val="751AC8BE"/>
    <w:rsid w:val="752453ED"/>
    <w:rsid w:val="7540679E"/>
    <w:rsid w:val="75541C81"/>
    <w:rsid w:val="7588222A"/>
    <w:rsid w:val="759A5486"/>
    <w:rsid w:val="759EC9E0"/>
    <w:rsid w:val="75DFB02F"/>
    <w:rsid w:val="75E738D0"/>
    <w:rsid w:val="76192FD0"/>
    <w:rsid w:val="7624A0F6"/>
    <w:rsid w:val="76583929"/>
    <w:rsid w:val="766492C7"/>
    <w:rsid w:val="769F011A"/>
    <w:rsid w:val="76B0CB74"/>
    <w:rsid w:val="76BAEB7B"/>
    <w:rsid w:val="76FFE718"/>
    <w:rsid w:val="772A8D79"/>
    <w:rsid w:val="77313CB8"/>
    <w:rsid w:val="77546C5D"/>
    <w:rsid w:val="7766856A"/>
    <w:rsid w:val="777D7A33"/>
    <w:rsid w:val="777F3FD7"/>
    <w:rsid w:val="7792E838"/>
    <w:rsid w:val="779F8C48"/>
    <w:rsid w:val="77AE438A"/>
    <w:rsid w:val="77C9AA6E"/>
    <w:rsid w:val="77DFEFBB"/>
    <w:rsid w:val="77F47416"/>
    <w:rsid w:val="780332FF"/>
    <w:rsid w:val="7803F555"/>
    <w:rsid w:val="78227E01"/>
    <w:rsid w:val="7841BC1E"/>
    <w:rsid w:val="7859597C"/>
    <w:rsid w:val="78706AA5"/>
    <w:rsid w:val="7878700A"/>
    <w:rsid w:val="78C38C5E"/>
    <w:rsid w:val="78CEBD26"/>
    <w:rsid w:val="78E8E186"/>
    <w:rsid w:val="7920AE5E"/>
    <w:rsid w:val="7933B39A"/>
    <w:rsid w:val="794B9181"/>
    <w:rsid w:val="7951732F"/>
    <w:rsid w:val="79600F71"/>
    <w:rsid w:val="79874382"/>
    <w:rsid w:val="79B6FF39"/>
    <w:rsid w:val="79BB0EDD"/>
    <w:rsid w:val="79D27254"/>
    <w:rsid w:val="79DC6C5E"/>
    <w:rsid w:val="79E15DC3"/>
    <w:rsid w:val="79EFB5A1"/>
    <w:rsid w:val="79F3E7B4"/>
    <w:rsid w:val="7A177262"/>
    <w:rsid w:val="7A21F9CE"/>
    <w:rsid w:val="7A2E5662"/>
    <w:rsid w:val="7A323A51"/>
    <w:rsid w:val="7A4BA181"/>
    <w:rsid w:val="7AB78927"/>
    <w:rsid w:val="7ABD5F3C"/>
    <w:rsid w:val="7AC327C7"/>
    <w:rsid w:val="7AE92268"/>
    <w:rsid w:val="7B17142D"/>
    <w:rsid w:val="7B337179"/>
    <w:rsid w:val="7B34F4BC"/>
    <w:rsid w:val="7B3CC851"/>
    <w:rsid w:val="7B4F42F2"/>
    <w:rsid w:val="7B5A4FC8"/>
    <w:rsid w:val="7B6D004E"/>
    <w:rsid w:val="7BA00BC5"/>
    <w:rsid w:val="7BA90CC9"/>
    <w:rsid w:val="7BDD1970"/>
    <w:rsid w:val="7C0BFEEC"/>
    <w:rsid w:val="7C2AF338"/>
    <w:rsid w:val="7C419918"/>
    <w:rsid w:val="7C4B8FB5"/>
    <w:rsid w:val="7C5808B7"/>
    <w:rsid w:val="7C65A371"/>
    <w:rsid w:val="7C6BDF40"/>
    <w:rsid w:val="7C78C4F4"/>
    <w:rsid w:val="7C85D1B6"/>
    <w:rsid w:val="7C8B59B4"/>
    <w:rsid w:val="7CAFA7ED"/>
    <w:rsid w:val="7CC81848"/>
    <w:rsid w:val="7CE97C27"/>
    <w:rsid w:val="7D0376A2"/>
    <w:rsid w:val="7D63D0E0"/>
    <w:rsid w:val="7DA69437"/>
    <w:rsid w:val="7DB44874"/>
    <w:rsid w:val="7DBD0069"/>
    <w:rsid w:val="7DE03D40"/>
    <w:rsid w:val="7DE98BBC"/>
    <w:rsid w:val="7DF3201C"/>
    <w:rsid w:val="7E02034D"/>
    <w:rsid w:val="7E22E1D1"/>
    <w:rsid w:val="7E3B5A10"/>
    <w:rsid w:val="7E7A7141"/>
    <w:rsid w:val="7E892026"/>
    <w:rsid w:val="7EC43FE5"/>
    <w:rsid w:val="7EE83E1E"/>
    <w:rsid w:val="7EEA9379"/>
    <w:rsid w:val="7F539182"/>
    <w:rsid w:val="7F8AEA17"/>
    <w:rsid w:val="7FA3F955"/>
    <w:rsid w:val="7FB6CD60"/>
    <w:rsid w:val="7FBCFEE7"/>
    <w:rsid w:val="7FCB2B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7B6665"/>
  <w15:chartTrackingRefBased/>
  <w15:docId w15:val="{F32EE7B0-C316-49B0-BF59-373044D137D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1536DF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5992484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5992484C"/>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5992484C"/>
    <w:pPr>
      <w:spacing/>
      <w:ind w:left="720"/>
      <w:contextualSpacing/>
    </w:pPr>
  </w:style>
  <w:style w:type="character" w:styleId="Hyperlink">
    <w:uiPriority w:val="99"/>
    <w:name w:val="Hyperlink"/>
    <w:basedOn w:val="DefaultParagraphFont"/>
    <w:unhideWhenUsed/>
    <w:rsid w:val="5992484C"/>
    <w:rPr>
      <w:color w:val="467886"/>
      <w:u w:val="single"/>
    </w:rPr>
  </w:style>
  <w:style w:type="paragraph" w:styleId="Header">
    <w:uiPriority w:val="99"/>
    <w:name w:val="header"/>
    <w:basedOn w:val="Normal"/>
    <w:unhideWhenUsed/>
    <w:rsid w:val="6FEB5000"/>
    <w:pPr>
      <w:tabs>
        <w:tab w:val="center" w:leader="none" w:pos="4680"/>
        <w:tab w:val="right" w:leader="none" w:pos="9360"/>
      </w:tabs>
      <w:spacing w:after="0" w:line="240" w:lineRule="auto"/>
    </w:pPr>
  </w:style>
  <w:style w:type="paragraph" w:styleId="Footer">
    <w:uiPriority w:val="99"/>
    <w:name w:val="footer"/>
    <w:basedOn w:val="Normal"/>
    <w:unhideWhenUsed/>
    <w:rsid w:val="6FEB5000"/>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NoSpacing">
    <w:uiPriority w:val="1"/>
    <w:name w:val="No Spacing"/>
    <w:qFormat/>
    <w:rsid w:val="1A2D377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07ccf8c677ab415e" /><Relationship Type="http://schemas.openxmlformats.org/officeDocument/2006/relationships/image" Target="/media/image.png" Id="rId193552524" /><Relationship Type="http://schemas.microsoft.com/office/2020/10/relationships/intelligence" Target="/word/intelligence2.xml" Id="R1bb94ac9fe2a4799" /><Relationship Type="http://schemas.openxmlformats.org/officeDocument/2006/relationships/header" Target="/word/header.xml" Id="R0ca592e6ea6a451b" /><Relationship Type="http://schemas.openxmlformats.org/officeDocument/2006/relationships/footer" Target="/word/footer.xml" Id="Refae3dcf5c6b40c1" /><Relationship Type="http://schemas.openxmlformats.org/officeDocument/2006/relationships/image" Target="/media/image2.png" Id="rId487830918" /><Relationship Type="http://schemas.openxmlformats.org/officeDocument/2006/relationships/hyperlink" Target="https://uowtsd-my.sharepoint.com/:u:/g/personal/2419949_student_uwtsd_ac_uk/IQBr-3fV2Go1TpPMer7wfYmHAapwsaHCeXHKLqdU_D8XgPY?nav=eyJyZWZlcnJhbEluZm8iOnsicmVmZXJyYWxBcHAiOiJPbmVEcml2ZUZvckJ1c2luZXNzIiwicmVmZXJyYWxBcHBQbGF0Zm9ybSI6IldlYiIsInJlZmVycmFsTW9kZSI6InZpZXciLCJyZWZlcnJhbFZpZXciOiJNeUZpbGVzTGlua0NvcHkifX0&amp;e=ADflKn" TargetMode="External" Id="Rabb55c1fabe74174" /><Relationship Type="http://schemas.openxmlformats.org/officeDocument/2006/relationships/hyperlink" Target="https://doi.org/10.1080/14479338.2023.2232996" TargetMode="External" Id="R886c1ec19d9a42da" /><Relationship Type="http://schemas.openxmlformats.org/officeDocument/2006/relationships/hyperlink" Target="https://doi.org/10.2471/blt.22.030822" TargetMode="External" Id="R94b181a11a9b4b0f" /><Relationship Type="http://schemas.openxmlformats.org/officeDocument/2006/relationships/hyperlink" Target="https://www.carersuk.org/policy-and-research/key-facts-and-figures/" TargetMode="External" Id="R9ef14f08943c4a78" /><Relationship Type="http://schemas.openxmlformats.org/officeDocument/2006/relationships/hyperlink" Target="https://doi.org/10.1177/10946705231161758" TargetMode="External" Id="R4cb29fb996c54a22" /><Relationship Type="http://schemas.openxmlformats.org/officeDocument/2006/relationships/hyperlink" Target="https://www.gov.uk/government/publications/care-act-2014-part-1-factsheets/care-act-factsheets" TargetMode="External" Id="R8b3980af7bc545f7" /><Relationship Type="http://schemas.openxmlformats.org/officeDocument/2006/relationships/hyperlink" Target="https://doi.org/10.1186/s12911-024-02436-z" TargetMode="External" Id="R67782c6251ce43b1" /><Relationship Type="http://schemas.openxmlformats.org/officeDocument/2006/relationships/hyperlink" Target="https://doi.org/10.1016/j.socscimed.2022.115368" TargetMode="External" Id="Re505a71d815445f8" /><Relationship Type="http://schemas.openxmlformats.org/officeDocument/2006/relationships/hyperlink" Target="https://doi.org/10.1186/s12913-024-10641-9" TargetMode="External" Id="R67a4b9f1f51045c3" /><Relationship Type="http://schemas.openxmlformats.org/officeDocument/2006/relationships/hyperlink" Target="https://www.england.nhs.uk/mental-health/adults/community-mental-health-services/" TargetMode="External" Id="R670564d747bd4e30" /><Relationship Type="http://schemas.openxmlformats.org/officeDocument/2006/relationships/hyperlink" Target="https://www.leadershipacademy.nhs.uk/resources/healthcare-leadership-model/" TargetMode="External" Id="Rfaeff524b87c499c" /><Relationship Type="http://schemas.openxmlformats.org/officeDocument/2006/relationships/hyperlink" Target="https://www.gov.scot/publications/evaluation-attend-anywhere-near-video-consulting-service-scotland-2019-20-summary-report/" TargetMode="External" Id="R179afa9cf2c44fd4" /><Relationship Type="http://schemas.openxmlformats.org/officeDocument/2006/relationships/hyperlink" Target="https://pmc.ncbi.nlm.nih.gov/articles/PMC9549469/" TargetMode="External" Id="R35261d7f53c74b7e" /><Relationship Type="http://schemas.openxmlformats.org/officeDocument/2006/relationships/hyperlink" Target="https://doi.org/10.1177/09514848221100751" TargetMode="External" Id="Re2271444d6c746bc" /><Relationship Type="http://schemas.openxmlformats.org/officeDocument/2006/relationships/hyperlink" Target="https://doi.org/10.1007/s11606-023-08423-w" TargetMode="External" Id="R432e602257a74f3c" /><Relationship Type="http://schemas.openxmlformats.org/officeDocument/2006/relationships/hyperlink" Target="https://doi.org/10.7759/cureus.58352" TargetMode="External" Id="R53b66f09201e412e" /><Relationship Type="http://schemas.openxmlformats.org/officeDocument/2006/relationships/hyperlink" Target="https://doi.org/10.2196/31374" TargetMode="External" Id="Rf8ad4a1c41a442a0" /><Relationship Type="http://schemas.openxmlformats.org/officeDocument/2006/relationships/hyperlink" Target="https://www.who.int/publications/i/item/9789240049338" TargetMode="External" Id="Rc7d984047fe9443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Kate Narh (2419949)</dc:creator>
  <keywords/>
  <dc:description/>
  <lastModifiedBy>Kate Narh (2419949)</lastModifiedBy>
  <revision>114</revision>
  <dcterms:created xsi:type="dcterms:W3CDTF">2026-05-30T16:07:44.4278847Z</dcterms:created>
  <dcterms:modified xsi:type="dcterms:W3CDTF">2026-06-25T15:54:39.3443407Z</dcterms:modified>
</coreProperties>
</file>