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5CB1A" w14:textId="73719A1D" w:rsidR="00AB1EC4" w:rsidRPr="00AB1EC4" w:rsidRDefault="005B7138" w:rsidP="00111C12">
      <w:pPr>
        <w:spacing w:line="360" w:lineRule="auto"/>
        <w:rPr>
          <w:rFonts w:ascii="Arial" w:hAnsi="Arial" w:cs="Arial"/>
          <w:b/>
          <w:bCs/>
        </w:rPr>
      </w:pPr>
      <w:r w:rsidRPr="00111C12">
        <w:rPr>
          <w:rFonts w:ascii="Arial" w:hAnsi="Arial" w:cs="Arial"/>
          <w:b/>
          <w:bCs/>
        </w:rPr>
        <w:t xml:space="preserve">Policy, Practice and Legislation  </w:t>
      </w:r>
      <w:r w:rsidRPr="00111C12">
        <w:rPr>
          <w:rFonts w:ascii="Arial" w:hAnsi="Arial" w:cs="Arial"/>
          <w:b/>
          <w:bCs/>
        </w:rPr>
        <w:br/>
      </w:r>
      <w:r w:rsidRPr="00111C12">
        <w:rPr>
          <w:rFonts w:ascii="Arial" w:hAnsi="Arial" w:cs="Arial"/>
          <w:b/>
          <w:bCs/>
        </w:rPr>
        <w:br/>
        <w:t xml:space="preserve">Word Count: </w:t>
      </w:r>
      <w:r w:rsidRPr="00111C12">
        <w:rPr>
          <w:rFonts w:ascii="Arial" w:hAnsi="Arial" w:cs="Arial"/>
        </w:rPr>
        <w:t>4</w:t>
      </w:r>
      <w:r w:rsidR="00311937">
        <w:rPr>
          <w:rFonts w:ascii="Arial" w:hAnsi="Arial" w:cs="Arial"/>
        </w:rPr>
        <w:t>124</w:t>
      </w:r>
      <w:r w:rsidR="00F64D4B">
        <w:rPr>
          <w:rFonts w:ascii="Arial" w:hAnsi="Arial" w:cs="Arial"/>
        </w:rPr>
        <w:t xml:space="preserve"> </w:t>
      </w:r>
      <w:r w:rsidRPr="00111C12">
        <w:rPr>
          <w:rFonts w:ascii="Arial" w:hAnsi="Arial" w:cs="Arial"/>
          <w:b/>
          <w:bCs/>
        </w:rPr>
        <w:br/>
        <w:t xml:space="preserve">Blog 1: Page 2 – 5: </w:t>
      </w:r>
      <w:r w:rsidRPr="00111C12">
        <w:rPr>
          <w:rFonts w:ascii="Arial" w:hAnsi="Arial" w:cs="Arial"/>
        </w:rPr>
        <w:t>Young People, Social Media and AI – Risk, Opportunity and the Role of Youth Work in Wales</w:t>
      </w:r>
      <w:r w:rsidRPr="00111C12">
        <w:rPr>
          <w:rFonts w:ascii="Arial" w:hAnsi="Arial" w:cs="Arial"/>
          <w:b/>
          <w:bCs/>
        </w:rPr>
        <w:br/>
        <w:t xml:space="preserve">Blog 2: Page 6 – 9: </w:t>
      </w:r>
      <w:r w:rsidRPr="00111C12">
        <w:rPr>
          <w:rFonts w:ascii="Arial" w:hAnsi="Arial" w:cs="Arial"/>
        </w:rPr>
        <w:t>Young People and Substance Misuse – Prevention, Protection and Policy in Wales</w:t>
      </w:r>
      <w:r w:rsidRPr="00111C12">
        <w:rPr>
          <w:rFonts w:ascii="Arial" w:hAnsi="Arial" w:cs="Arial"/>
        </w:rPr>
        <w:br/>
      </w:r>
      <w:r w:rsidRPr="00111C12">
        <w:rPr>
          <w:rFonts w:ascii="Arial" w:hAnsi="Arial" w:cs="Arial"/>
          <w:b/>
          <w:bCs/>
        </w:rPr>
        <w:t>Blog 3: Page 10 – 13:</w:t>
      </w:r>
      <w:r w:rsidRPr="00111C12">
        <w:rPr>
          <w:rFonts w:ascii="Arial" w:hAnsi="Arial" w:cs="Arial"/>
        </w:rPr>
        <w:t xml:space="preserve"> Young People and Poverty – Inequality, Rights and the Role of Youth Work in Wales</w:t>
      </w:r>
      <w:r w:rsidRPr="00111C12">
        <w:rPr>
          <w:rFonts w:ascii="Arial" w:hAnsi="Arial" w:cs="Arial"/>
          <w:b/>
          <w:bCs/>
        </w:rPr>
        <w:br/>
        <w:t xml:space="preserve">Blog 4: Page 14 – 17: </w:t>
      </w:r>
      <w:r w:rsidR="00111C12" w:rsidRPr="00111C12">
        <w:rPr>
          <w:rFonts w:ascii="Arial" w:hAnsi="Arial" w:cs="Arial"/>
        </w:rPr>
        <w:t>Young People and Education in Wales – Engagement, Inequality and the Role of Youth Work Policy</w:t>
      </w:r>
      <w:r w:rsidRPr="00111C12">
        <w:rPr>
          <w:rFonts w:ascii="Arial" w:hAnsi="Arial" w:cs="Arial"/>
          <w:b/>
          <w:bCs/>
        </w:rPr>
        <w:br/>
        <w:t>Blog 5: Page 18 -21:</w:t>
      </w:r>
      <w:r w:rsidR="00111C12" w:rsidRPr="00111C12">
        <w:rPr>
          <w:rFonts w:ascii="Arial" w:hAnsi="Arial" w:cs="Arial"/>
          <w:b/>
          <w:bCs/>
        </w:rPr>
        <w:t xml:space="preserve"> </w:t>
      </w:r>
      <w:r w:rsidR="00111C12" w:rsidRPr="00111C12">
        <w:rPr>
          <w:rFonts w:ascii="Arial" w:hAnsi="Arial" w:cs="Arial"/>
        </w:rPr>
        <w:t>Young People, Homelessness and Housing – Vulnerability, Rights and Youth Work Policy in Wales</w:t>
      </w:r>
      <w:r w:rsidR="00111C12" w:rsidRPr="00111C12">
        <w:rPr>
          <w:rFonts w:ascii="Arial" w:hAnsi="Arial" w:cs="Arial"/>
        </w:rPr>
        <w:br/>
      </w:r>
      <w:r w:rsidR="00111C12" w:rsidRPr="00111C12">
        <w:rPr>
          <w:rFonts w:ascii="Arial" w:hAnsi="Arial" w:cs="Arial"/>
          <w:b/>
          <w:bCs/>
        </w:rPr>
        <w:t>Page 22:</w:t>
      </w:r>
      <w:r w:rsidR="00111C12" w:rsidRPr="00111C12">
        <w:rPr>
          <w:rFonts w:ascii="Arial" w:hAnsi="Arial" w:cs="Arial"/>
        </w:rPr>
        <w:t xml:space="preserve"> Reference List </w:t>
      </w:r>
      <w:r w:rsidR="00111C12" w:rsidRPr="00111C12">
        <w:rPr>
          <w:rFonts w:ascii="Arial" w:hAnsi="Arial" w:cs="Arial"/>
        </w:rPr>
        <w:br/>
      </w:r>
      <w:r w:rsidR="00111C12" w:rsidRPr="00111C12">
        <w:rPr>
          <w:rFonts w:ascii="Arial" w:hAnsi="Arial" w:cs="Arial"/>
          <w:b/>
          <w:bCs/>
        </w:rPr>
        <w:t>Page 23</w:t>
      </w:r>
      <w:r w:rsidR="00111C12" w:rsidRPr="00111C12">
        <w:rPr>
          <w:rFonts w:ascii="Arial" w:hAnsi="Arial" w:cs="Arial"/>
        </w:rPr>
        <w:t xml:space="preserve">: Appendix </w:t>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00AB1EC4" w:rsidRPr="00AB1EC4">
        <w:rPr>
          <w:rFonts w:ascii="Arial" w:hAnsi="Arial" w:cs="Arial"/>
          <w:b/>
          <w:bCs/>
        </w:rPr>
        <w:lastRenderedPageBreak/>
        <w:t>Young People, Social Media and AI – Risk, Opportunity and the Role of Youth Work in Wales</w:t>
      </w:r>
    </w:p>
    <w:p w14:paraId="34CAB194" w14:textId="16DD919D" w:rsidR="00AB1EC4" w:rsidRPr="00AB1EC4" w:rsidRDefault="00AB1EC4" w:rsidP="00111C12">
      <w:pPr>
        <w:spacing w:line="360" w:lineRule="auto"/>
        <w:rPr>
          <w:rFonts w:ascii="Arial" w:hAnsi="Arial" w:cs="Arial"/>
          <w:b/>
          <w:bCs/>
        </w:rPr>
      </w:pPr>
      <w:r w:rsidRPr="00AB1EC4">
        <w:rPr>
          <w:rFonts w:ascii="Arial" w:hAnsi="Arial" w:cs="Arial"/>
          <w:b/>
          <w:bCs/>
        </w:rPr>
        <w:t>Introduction</w:t>
      </w:r>
      <w:r w:rsidRPr="00111C12">
        <w:rPr>
          <w:rFonts w:ascii="Arial" w:hAnsi="Arial" w:cs="Arial"/>
          <w:b/>
          <w:bCs/>
        </w:rPr>
        <w:br/>
      </w:r>
      <w:proofErr w:type="gramStart"/>
      <w:r w:rsidR="007B693A">
        <w:rPr>
          <w:rFonts w:ascii="Arial" w:hAnsi="Arial" w:cs="Arial"/>
        </w:rPr>
        <w:t>S</w:t>
      </w:r>
      <w:r w:rsidR="007B693A" w:rsidRPr="00111C12">
        <w:rPr>
          <w:rFonts w:ascii="Arial" w:hAnsi="Arial" w:cs="Arial"/>
        </w:rPr>
        <w:t>ocial media</w:t>
      </w:r>
      <w:proofErr w:type="gramEnd"/>
      <w:r w:rsidRPr="00AB1EC4">
        <w:rPr>
          <w:rFonts w:ascii="Arial" w:hAnsi="Arial" w:cs="Arial"/>
        </w:rPr>
        <w:t xml:space="preserve"> and artificial intelligence (AI) are now embedded within the daily lives of young people in Wales. Platforms such as Instagram, TikTok and Snapchat shape identity formation, peer relationships and access to information. Meanwhile, AI technologies influence education, employment and digital interaction in ways that were unimaginable when earlier youth work policies were written. While digital tools provide opportunities for creativity, connection and learning, they also introduce risks including cyberbullying, misinformation, exploitation and mental health pressures.</w:t>
      </w:r>
    </w:p>
    <w:p w14:paraId="5F0B3C2D" w14:textId="2B984FD9" w:rsidR="00AB1EC4" w:rsidRPr="00AB1EC4" w:rsidRDefault="00AB1EC4" w:rsidP="00111C12">
      <w:pPr>
        <w:spacing w:line="360" w:lineRule="auto"/>
        <w:rPr>
          <w:rFonts w:ascii="Arial" w:hAnsi="Arial" w:cs="Arial"/>
        </w:rPr>
      </w:pPr>
      <w:r w:rsidRPr="00AB1EC4">
        <w:rPr>
          <w:rFonts w:ascii="Arial" w:hAnsi="Arial" w:cs="Arial"/>
        </w:rPr>
        <w:t>Youth work policy in Wales has evolved significantly from the Youth Work Strategy for Wales to the Youth Work Strategy for Wales, and most recently to Youth Work in Wales: Principles and Purposes. This blog explores how these policies shape the support offered to young people navigating social media and AI, highlighting shifts in emphasis from access and participation to digital resilience and rights-based practice</w:t>
      </w:r>
      <w:r w:rsidR="007B693A">
        <w:rPr>
          <w:rFonts w:ascii="Arial" w:hAnsi="Arial" w:cs="Arial"/>
        </w:rPr>
        <w:t xml:space="preserve"> </w:t>
      </w:r>
      <w:r w:rsidR="007B693A">
        <w:t>(CLD Standards Council Scotland, 2019, P.</w:t>
      </w:r>
      <w:r w:rsidR="007B693A">
        <w:t>32</w:t>
      </w:r>
      <w:r w:rsidR="007B693A">
        <w:t>) (CLDSCS)</w:t>
      </w:r>
      <w:r w:rsidR="007B693A">
        <w:t>.</w:t>
      </w:r>
    </w:p>
    <w:p w14:paraId="4D107A24" w14:textId="77777777" w:rsidR="00AB1EC4" w:rsidRPr="00AB1EC4" w:rsidRDefault="00000000" w:rsidP="00111C12">
      <w:pPr>
        <w:spacing w:line="360" w:lineRule="auto"/>
        <w:rPr>
          <w:rFonts w:ascii="Arial" w:hAnsi="Arial" w:cs="Arial"/>
        </w:rPr>
      </w:pPr>
      <w:r>
        <w:rPr>
          <w:rFonts w:ascii="Arial" w:hAnsi="Arial" w:cs="Arial"/>
        </w:rPr>
        <w:pict w14:anchorId="548892E9">
          <v:rect id="_x0000_i1025" style="width:0;height:1.5pt" o:hralign="center" o:hrstd="t" o:hr="t" fillcolor="#a0a0a0" stroked="f"/>
        </w:pict>
      </w:r>
    </w:p>
    <w:p w14:paraId="0C2A9138" w14:textId="77777777" w:rsidR="00AB1EC4" w:rsidRPr="00AB1EC4" w:rsidRDefault="00AB1EC4" w:rsidP="00111C12">
      <w:pPr>
        <w:spacing w:line="360" w:lineRule="auto"/>
        <w:rPr>
          <w:rFonts w:ascii="Arial" w:hAnsi="Arial" w:cs="Arial"/>
          <w:b/>
          <w:bCs/>
        </w:rPr>
      </w:pPr>
      <w:r w:rsidRPr="00AB1EC4">
        <w:rPr>
          <w:rFonts w:ascii="Arial" w:hAnsi="Arial" w:cs="Arial"/>
          <w:b/>
          <w:bCs/>
        </w:rPr>
        <w:t>The Impact of Social Media and AI on Young People</w:t>
      </w:r>
    </w:p>
    <w:p w14:paraId="5811D886" w14:textId="77777777" w:rsidR="00AB1EC4" w:rsidRPr="00AB1EC4" w:rsidRDefault="00AB1EC4" w:rsidP="00111C12">
      <w:pPr>
        <w:spacing w:line="360" w:lineRule="auto"/>
        <w:rPr>
          <w:rFonts w:ascii="Arial" w:hAnsi="Arial" w:cs="Arial"/>
        </w:rPr>
      </w:pPr>
      <w:r w:rsidRPr="00AB1EC4">
        <w:rPr>
          <w:rFonts w:ascii="Arial" w:hAnsi="Arial" w:cs="Arial"/>
        </w:rPr>
        <w:t>Social media can foster belonging, creativity and political engagement. Young people use digital platforms to express identity, build communities and access educational content. AI-driven tools support learning, language translation and personalised study support. For some marginalised young people, online spaces provide validation and representation not found offline.</w:t>
      </w:r>
    </w:p>
    <w:p w14:paraId="3FAC7BF3" w14:textId="77777777" w:rsidR="00AB1EC4" w:rsidRPr="00AB1EC4" w:rsidRDefault="00AB1EC4" w:rsidP="00111C12">
      <w:pPr>
        <w:spacing w:line="360" w:lineRule="auto"/>
        <w:rPr>
          <w:rFonts w:ascii="Arial" w:hAnsi="Arial" w:cs="Arial"/>
        </w:rPr>
      </w:pPr>
      <w:r w:rsidRPr="00AB1EC4">
        <w:rPr>
          <w:rFonts w:ascii="Arial" w:hAnsi="Arial" w:cs="Arial"/>
        </w:rPr>
        <w:t>However, risks are equally significant. Research links excessive social media use to anxiety, body image concerns and sleep disruption. Algorithm-driven content can reinforce unrealistic standards and echo chambers. AI-generated misinformation and deepfakes challenge young people’s ability to critically evaluate online material. Additionally, online grooming, exploitation and cyberbullying present safeguarding concerns.</w:t>
      </w:r>
    </w:p>
    <w:p w14:paraId="571BE900" w14:textId="01D31AB9" w:rsidR="00AB1EC4" w:rsidRPr="00AB1EC4" w:rsidRDefault="00AB1EC4" w:rsidP="00111C12">
      <w:pPr>
        <w:spacing w:line="360" w:lineRule="auto"/>
        <w:rPr>
          <w:rFonts w:ascii="Arial" w:hAnsi="Arial" w:cs="Arial"/>
        </w:rPr>
      </w:pPr>
      <w:r w:rsidRPr="00AB1EC4">
        <w:rPr>
          <w:rFonts w:ascii="Arial" w:hAnsi="Arial" w:cs="Arial"/>
        </w:rPr>
        <w:t xml:space="preserve">Under the United Nations Convention on the Rights of the Child, young people have the right to access information (Article 17), protection from harm (Article 19) and </w:t>
      </w:r>
      <w:r w:rsidRPr="00AB1EC4">
        <w:rPr>
          <w:rFonts w:ascii="Arial" w:hAnsi="Arial" w:cs="Arial"/>
        </w:rPr>
        <w:lastRenderedPageBreak/>
        <w:t>participation in society (Article 12). In Wales, these rights are reinforced through the Rights of Children and Young Persons (Wales) Measure 2011, requiring policymakers to consider children’s rights in decision-making. Digital engagement therefore sits within both opportunity and protection frameworks</w:t>
      </w:r>
      <w:r w:rsidR="005733F7">
        <w:rPr>
          <w:rFonts w:ascii="Arial" w:hAnsi="Arial" w:cs="Arial"/>
        </w:rPr>
        <w:t xml:space="preserve"> </w:t>
      </w:r>
      <w:r w:rsidR="005733F7">
        <w:t>(CLDSCS, 2019, P.</w:t>
      </w:r>
      <w:r w:rsidR="005733F7">
        <w:t>57</w:t>
      </w:r>
      <w:r w:rsidR="005733F7">
        <w:t>)</w:t>
      </w:r>
    </w:p>
    <w:p w14:paraId="64C68907" w14:textId="77777777" w:rsidR="00AB1EC4" w:rsidRPr="00AB1EC4" w:rsidRDefault="00000000" w:rsidP="00111C12">
      <w:pPr>
        <w:spacing w:line="360" w:lineRule="auto"/>
        <w:rPr>
          <w:rFonts w:ascii="Arial" w:hAnsi="Arial" w:cs="Arial"/>
        </w:rPr>
      </w:pPr>
      <w:r>
        <w:rPr>
          <w:rFonts w:ascii="Arial" w:hAnsi="Arial" w:cs="Arial"/>
        </w:rPr>
        <w:pict w14:anchorId="1678C8A4">
          <v:rect id="_x0000_i1026" style="width:0;height:1.5pt" o:hralign="center" o:hrstd="t" o:hr="t" fillcolor="#a0a0a0" stroked="f"/>
        </w:pict>
      </w:r>
    </w:p>
    <w:p w14:paraId="2F83BE31" w14:textId="7AE84559" w:rsidR="00AB1EC4" w:rsidRPr="00AB1EC4" w:rsidRDefault="00AB1EC4" w:rsidP="00111C12">
      <w:pPr>
        <w:spacing w:line="360" w:lineRule="auto"/>
        <w:rPr>
          <w:rFonts w:ascii="Arial" w:hAnsi="Arial" w:cs="Arial"/>
          <w:b/>
          <w:bCs/>
        </w:rPr>
      </w:pPr>
      <w:r w:rsidRPr="00111C12">
        <w:rPr>
          <w:rFonts w:ascii="Arial" w:hAnsi="Arial" w:cs="Arial"/>
          <w:b/>
          <w:bCs/>
        </w:rPr>
        <w:br/>
      </w:r>
      <w:r w:rsidR="005B7138" w:rsidRPr="00111C12">
        <w:rPr>
          <w:rFonts w:ascii="Arial" w:hAnsi="Arial" w:cs="Arial"/>
          <w:b/>
          <w:bCs/>
        </w:rPr>
        <w:br/>
      </w:r>
      <w:r w:rsidRPr="00AB1EC4">
        <w:rPr>
          <w:rFonts w:ascii="Arial" w:hAnsi="Arial" w:cs="Arial"/>
          <w:b/>
          <w:bCs/>
        </w:rPr>
        <w:t>2007: Participation and Access in a Pre-AI Context</w:t>
      </w:r>
    </w:p>
    <w:p w14:paraId="6C241FCF" w14:textId="77777777" w:rsidR="00AB1EC4" w:rsidRPr="00AB1EC4" w:rsidRDefault="00AB1EC4" w:rsidP="00111C12">
      <w:pPr>
        <w:spacing w:line="360" w:lineRule="auto"/>
        <w:rPr>
          <w:rFonts w:ascii="Arial" w:hAnsi="Arial" w:cs="Arial"/>
        </w:rPr>
      </w:pPr>
      <w:r w:rsidRPr="00AB1EC4">
        <w:rPr>
          <w:rFonts w:ascii="Arial" w:hAnsi="Arial" w:cs="Arial"/>
        </w:rPr>
        <w:t>When the 2007 Youth Work Strategy was introduced (Welsh Assembly Government, 2007), social media was emerging but had not yet become dominant. The policy focused strongly on participation, informal education and universal entitlement. Digital literacy was not a central theme, but the principles of voluntary engagement and empowerment provided a foundation for supporting young people in emerging digital spaces.</w:t>
      </w:r>
    </w:p>
    <w:p w14:paraId="40E54960" w14:textId="6E42F708" w:rsidR="00AB1EC4" w:rsidRPr="00AB1EC4" w:rsidRDefault="00AB1EC4" w:rsidP="00111C12">
      <w:pPr>
        <w:spacing w:line="360" w:lineRule="auto"/>
        <w:rPr>
          <w:rFonts w:ascii="Arial" w:hAnsi="Arial" w:cs="Arial"/>
        </w:rPr>
      </w:pPr>
      <w:r w:rsidRPr="00AB1EC4">
        <w:rPr>
          <w:rFonts w:ascii="Arial" w:hAnsi="Arial" w:cs="Arial"/>
        </w:rPr>
        <w:t xml:space="preserve">At this stage, youth work’s response to online risk was largely reactive and </w:t>
      </w:r>
      <w:r w:rsidRPr="00111C12">
        <w:rPr>
          <w:rFonts w:ascii="Arial" w:hAnsi="Arial" w:cs="Arial"/>
        </w:rPr>
        <w:t>safeguarding focused</w:t>
      </w:r>
      <w:r w:rsidRPr="00AB1EC4">
        <w:rPr>
          <w:rFonts w:ascii="Arial" w:hAnsi="Arial" w:cs="Arial"/>
        </w:rPr>
        <w:t>. The strategy emphasised partnership working and support services but did not yet address digital identity, algorithmic influence or AI technologies. The policy context reflected a time when digital engagement was expanding but not fully understood.</w:t>
      </w:r>
    </w:p>
    <w:p w14:paraId="373CC769" w14:textId="77777777" w:rsidR="00AB1EC4" w:rsidRPr="00AB1EC4" w:rsidRDefault="00000000" w:rsidP="00111C12">
      <w:pPr>
        <w:spacing w:line="360" w:lineRule="auto"/>
        <w:rPr>
          <w:rFonts w:ascii="Arial" w:hAnsi="Arial" w:cs="Arial"/>
        </w:rPr>
      </w:pPr>
      <w:r>
        <w:rPr>
          <w:rFonts w:ascii="Arial" w:hAnsi="Arial" w:cs="Arial"/>
        </w:rPr>
        <w:pict w14:anchorId="32B606CF">
          <v:rect id="_x0000_i1027" style="width:0;height:1.5pt" o:hralign="center" o:hrstd="t" o:hr="t" fillcolor="#a0a0a0" stroked="f"/>
        </w:pict>
      </w:r>
    </w:p>
    <w:p w14:paraId="31BAD153" w14:textId="77777777" w:rsidR="00AB1EC4" w:rsidRPr="00AB1EC4" w:rsidRDefault="00AB1EC4" w:rsidP="00111C12">
      <w:pPr>
        <w:spacing w:line="360" w:lineRule="auto"/>
        <w:rPr>
          <w:rFonts w:ascii="Arial" w:hAnsi="Arial" w:cs="Arial"/>
          <w:b/>
          <w:bCs/>
        </w:rPr>
      </w:pPr>
      <w:r w:rsidRPr="00AB1EC4">
        <w:rPr>
          <w:rFonts w:ascii="Arial" w:hAnsi="Arial" w:cs="Arial"/>
          <w:b/>
          <w:bCs/>
        </w:rPr>
        <w:t>2019: Wellbeing, Safeguarding and Digital Realities</w:t>
      </w:r>
    </w:p>
    <w:p w14:paraId="66FD303F" w14:textId="77777777" w:rsidR="00AB1EC4" w:rsidRPr="00AB1EC4" w:rsidRDefault="00AB1EC4" w:rsidP="00111C12">
      <w:pPr>
        <w:spacing w:line="360" w:lineRule="auto"/>
        <w:rPr>
          <w:rFonts w:ascii="Arial" w:hAnsi="Arial" w:cs="Arial"/>
        </w:rPr>
      </w:pPr>
      <w:r w:rsidRPr="00AB1EC4">
        <w:rPr>
          <w:rFonts w:ascii="Arial" w:hAnsi="Arial" w:cs="Arial"/>
        </w:rPr>
        <w:t>By 2019, digital life had become central to young people’s experiences. The updated Youth Work Strategy (Welsh Government, 2019) demonstrates a broader focus on wellbeing, resilience and sustainable provision. Although AI is not extensively foregrounded, the strategy recognises the changing landscape affecting young people, including online environments.</w:t>
      </w:r>
    </w:p>
    <w:p w14:paraId="1A30CB96" w14:textId="5F3E14CE" w:rsidR="00AB1EC4" w:rsidRPr="00AB1EC4" w:rsidRDefault="00AB1EC4" w:rsidP="00111C12">
      <w:pPr>
        <w:spacing w:line="360" w:lineRule="auto"/>
        <w:rPr>
          <w:rFonts w:ascii="Arial" w:hAnsi="Arial" w:cs="Arial"/>
        </w:rPr>
      </w:pPr>
      <w:r w:rsidRPr="00AB1EC4">
        <w:rPr>
          <w:rFonts w:ascii="Arial" w:hAnsi="Arial" w:cs="Arial"/>
        </w:rPr>
        <w:t>The 2019 approach places stronger emphasis on safeguarding, workforce development and partnership working</w:t>
      </w:r>
      <w:r w:rsidR="005733F7">
        <w:rPr>
          <w:rFonts w:ascii="Arial" w:hAnsi="Arial" w:cs="Arial"/>
        </w:rPr>
        <w:t xml:space="preserve"> </w:t>
      </w:r>
      <w:r w:rsidR="005733F7">
        <w:t>(CLDSCS, 2019, P.</w:t>
      </w:r>
      <w:r w:rsidR="005733F7">
        <w:t>69</w:t>
      </w:r>
      <w:r w:rsidR="005733F7">
        <w:t>)</w:t>
      </w:r>
      <w:r w:rsidRPr="00AB1EC4">
        <w:rPr>
          <w:rFonts w:ascii="Arial" w:hAnsi="Arial" w:cs="Arial"/>
        </w:rPr>
        <w:t xml:space="preserve">. Youth workers are increasingly required to understand online risk, digital exploitation and mental health impacts. Digital youth work also emerged more prominently, particularly in response </w:t>
      </w:r>
      <w:r w:rsidRPr="00AB1EC4">
        <w:rPr>
          <w:rFonts w:ascii="Arial" w:hAnsi="Arial" w:cs="Arial"/>
        </w:rPr>
        <w:lastRenderedPageBreak/>
        <w:t>to increasing online communication and later accelerated by the COVID-19 pandemic.</w:t>
      </w:r>
    </w:p>
    <w:p w14:paraId="5CFF0624" w14:textId="165AFD6C" w:rsidR="00AB1EC4" w:rsidRPr="00AB1EC4" w:rsidRDefault="00AB1EC4" w:rsidP="00111C12">
      <w:pPr>
        <w:spacing w:line="360" w:lineRule="auto"/>
        <w:rPr>
          <w:rFonts w:ascii="Arial" w:hAnsi="Arial" w:cs="Arial"/>
        </w:rPr>
      </w:pPr>
      <w:r w:rsidRPr="00AB1EC4">
        <w:rPr>
          <w:rFonts w:ascii="Arial" w:hAnsi="Arial" w:cs="Arial"/>
        </w:rPr>
        <w:t>Compared to 2007, there is a clearer recognition that youth work must adapt to technological change. The shift moves beyond simple access toward building critical thinking and resilience</w:t>
      </w:r>
      <w:r w:rsidR="005733F7">
        <w:rPr>
          <w:rFonts w:ascii="Arial" w:hAnsi="Arial" w:cs="Arial"/>
        </w:rPr>
        <w:t xml:space="preserve"> </w:t>
      </w:r>
      <w:r w:rsidR="005733F7">
        <w:t>(CLDSCS, 2019, P.</w:t>
      </w:r>
      <w:r w:rsidR="005733F7">
        <w:t>19)</w:t>
      </w:r>
      <w:r w:rsidRPr="00AB1EC4">
        <w:rPr>
          <w:rFonts w:ascii="Arial" w:hAnsi="Arial" w:cs="Arial"/>
        </w:rPr>
        <w:t>.</w:t>
      </w:r>
    </w:p>
    <w:p w14:paraId="3E9B8C50" w14:textId="77777777" w:rsidR="00AB1EC4" w:rsidRPr="00AB1EC4" w:rsidRDefault="00000000" w:rsidP="00111C12">
      <w:pPr>
        <w:spacing w:line="360" w:lineRule="auto"/>
        <w:rPr>
          <w:rFonts w:ascii="Arial" w:hAnsi="Arial" w:cs="Arial"/>
        </w:rPr>
      </w:pPr>
      <w:r>
        <w:rPr>
          <w:rFonts w:ascii="Arial" w:hAnsi="Arial" w:cs="Arial"/>
        </w:rPr>
        <w:pict w14:anchorId="0C2FF4C4">
          <v:rect id="_x0000_i1028" style="width:0;height:1.5pt" o:hralign="center" o:hrstd="t" o:hr="t" fillcolor="#a0a0a0" stroked="f"/>
        </w:pict>
      </w:r>
    </w:p>
    <w:p w14:paraId="7062AEDA" w14:textId="77777777" w:rsidR="00AB1EC4" w:rsidRPr="00AB1EC4" w:rsidRDefault="00AB1EC4" w:rsidP="00111C12">
      <w:pPr>
        <w:spacing w:line="360" w:lineRule="auto"/>
        <w:rPr>
          <w:rFonts w:ascii="Arial" w:hAnsi="Arial" w:cs="Arial"/>
          <w:b/>
          <w:bCs/>
        </w:rPr>
      </w:pPr>
      <w:r w:rsidRPr="00AB1EC4">
        <w:rPr>
          <w:rFonts w:ascii="Arial" w:hAnsi="Arial" w:cs="Arial"/>
          <w:b/>
          <w:bCs/>
        </w:rPr>
        <w:t>2022: Rights, Inclusion and Digital Empowerment</w:t>
      </w:r>
    </w:p>
    <w:p w14:paraId="14DAE094" w14:textId="77777777" w:rsidR="00AB1EC4" w:rsidRPr="00AB1EC4" w:rsidRDefault="00AB1EC4" w:rsidP="00111C12">
      <w:pPr>
        <w:spacing w:line="360" w:lineRule="auto"/>
        <w:rPr>
          <w:rFonts w:ascii="Arial" w:hAnsi="Arial" w:cs="Arial"/>
        </w:rPr>
      </w:pPr>
      <w:r w:rsidRPr="00AB1EC4">
        <w:rPr>
          <w:rFonts w:ascii="Arial" w:hAnsi="Arial" w:cs="Arial"/>
        </w:rPr>
        <w:t>The 2022 Principles and Purposes document reflects a more explicit rights-based and inclusive framework (Youth Work in Wales Review Group, 2022). The five pillars — educative, expressive, participative, inclusive and empowering — provide a strong structure for addressing digital challenges.</w:t>
      </w:r>
    </w:p>
    <w:p w14:paraId="2BE63927" w14:textId="77777777" w:rsidR="00AB1EC4" w:rsidRPr="00AB1EC4" w:rsidRDefault="00AB1EC4" w:rsidP="00111C12">
      <w:pPr>
        <w:numPr>
          <w:ilvl w:val="0"/>
          <w:numId w:val="1"/>
        </w:numPr>
        <w:spacing w:line="360" w:lineRule="auto"/>
        <w:rPr>
          <w:rFonts w:ascii="Arial" w:hAnsi="Arial" w:cs="Arial"/>
        </w:rPr>
      </w:pPr>
      <w:r w:rsidRPr="00AB1EC4">
        <w:rPr>
          <w:rFonts w:ascii="Arial" w:hAnsi="Arial" w:cs="Arial"/>
          <w:b/>
          <w:bCs/>
        </w:rPr>
        <w:t>Educative</w:t>
      </w:r>
      <w:r w:rsidRPr="00AB1EC4">
        <w:rPr>
          <w:rFonts w:ascii="Arial" w:hAnsi="Arial" w:cs="Arial"/>
        </w:rPr>
        <w:t>: Youth workers promote digital literacy and critical evaluation of AI-generated content.</w:t>
      </w:r>
    </w:p>
    <w:p w14:paraId="3A2B472A" w14:textId="77777777" w:rsidR="00AB1EC4" w:rsidRPr="00AB1EC4" w:rsidRDefault="00AB1EC4" w:rsidP="00111C12">
      <w:pPr>
        <w:numPr>
          <w:ilvl w:val="0"/>
          <w:numId w:val="1"/>
        </w:numPr>
        <w:spacing w:line="360" w:lineRule="auto"/>
        <w:rPr>
          <w:rFonts w:ascii="Arial" w:hAnsi="Arial" w:cs="Arial"/>
        </w:rPr>
      </w:pPr>
      <w:r w:rsidRPr="00AB1EC4">
        <w:rPr>
          <w:rFonts w:ascii="Arial" w:hAnsi="Arial" w:cs="Arial"/>
          <w:b/>
          <w:bCs/>
        </w:rPr>
        <w:t>Expressive</w:t>
      </w:r>
      <w:r w:rsidRPr="00AB1EC4">
        <w:rPr>
          <w:rFonts w:ascii="Arial" w:hAnsi="Arial" w:cs="Arial"/>
        </w:rPr>
        <w:t>: Young people are supported to use digital platforms creatively and safely.</w:t>
      </w:r>
    </w:p>
    <w:p w14:paraId="2955E05D" w14:textId="77777777" w:rsidR="00AB1EC4" w:rsidRPr="00AB1EC4" w:rsidRDefault="00AB1EC4" w:rsidP="00111C12">
      <w:pPr>
        <w:numPr>
          <w:ilvl w:val="0"/>
          <w:numId w:val="1"/>
        </w:numPr>
        <w:spacing w:line="360" w:lineRule="auto"/>
        <w:rPr>
          <w:rFonts w:ascii="Arial" w:hAnsi="Arial" w:cs="Arial"/>
        </w:rPr>
      </w:pPr>
      <w:r w:rsidRPr="00AB1EC4">
        <w:rPr>
          <w:rFonts w:ascii="Arial" w:hAnsi="Arial" w:cs="Arial"/>
          <w:b/>
          <w:bCs/>
        </w:rPr>
        <w:t>Participative</w:t>
      </w:r>
      <w:r w:rsidRPr="00AB1EC4">
        <w:rPr>
          <w:rFonts w:ascii="Arial" w:hAnsi="Arial" w:cs="Arial"/>
        </w:rPr>
        <w:t>: Young people influence digital programme design and discussions about online safety.</w:t>
      </w:r>
    </w:p>
    <w:p w14:paraId="5E8D1BE9" w14:textId="77777777" w:rsidR="00AB1EC4" w:rsidRPr="00AB1EC4" w:rsidRDefault="00AB1EC4" w:rsidP="00111C12">
      <w:pPr>
        <w:numPr>
          <w:ilvl w:val="0"/>
          <w:numId w:val="1"/>
        </w:numPr>
        <w:spacing w:line="360" w:lineRule="auto"/>
        <w:rPr>
          <w:rFonts w:ascii="Arial" w:hAnsi="Arial" w:cs="Arial"/>
        </w:rPr>
      </w:pPr>
      <w:r w:rsidRPr="00AB1EC4">
        <w:rPr>
          <w:rFonts w:ascii="Arial" w:hAnsi="Arial" w:cs="Arial"/>
          <w:b/>
          <w:bCs/>
        </w:rPr>
        <w:t>Inclusive</w:t>
      </w:r>
      <w:r w:rsidRPr="00AB1EC4">
        <w:rPr>
          <w:rFonts w:ascii="Arial" w:hAnsi="Arial" w:cs="Arial"/>
        </w:rPr>
        <w:t>: Efforts address digital exclusion, recognising inequalities in access to devices and connectivity.</w:t>
      </w:r>
    </w:p>
    <w:p w14:paraId="6674A876" w14:textId="77777777" w:rsidR="00AB1EC4" w:rsidRPr="00AB1EC4" w:rsidRDefault="00AB1EC4" w:rsidP="00111C12">
      <w:pPr>
        <w:numPr>
          <w:ilvl w:val="0"/>
          <w:numId w:val="1"/>
        </w:numPr>
        <w:spacing w:line="360" w:lineRule="auto"/>
        <w:rPr>
          <w:rFonts w:ascii="Arial" w:hAnsi="Arial" w:cs="Arial"/>
        </w:rPr>
      </w:pPr>
      <w:r w:rsidRPr="00AB1EC4">
        <w:rPr>
          <w:rFonts w:ascii="Arial" w:hAnsi="Arial" w:cs="Arial"/>
          <w:b/>
          <w:bCs/>
        </w:rPr>
        <w:t>Empowering</w:t>
      </w:r>
      <w:r w:rsidRPr="00AB1EC4">
        <w:rPr>
          <w:rFonts w:ascii="Arial" w:hAnsi="Arial" w:cs="Arial"/>
        </w:rPr>
        <w:t>: Young people develop agency to navigate online spaces confidently and responsibly.</w:t>
      </w:r>
    </w:p>
    <w:p w14:paraId="246FA982" w14:textId="77777777" w:rsidR="00AB1EC4" w:rsidRPr="00AB1EC4" w:rsidRDefault="00AB1EC4" w:rsidP="00111C12">
      <w:pPr>
        <w:spacing w:line="360" w:lineRule="auto"/>
        <w:rPr>
          <w:rFonts w:ascii="Arial" w:hAnsi="Arial" w:cs="Arial"/>
        </w:rPr>
      </w:pPr>
      <w:r w:rsidRPr="00AB1EC4">
        <w:rPr>
          <w:rFonts w:ascii="Arial" w:hAnsi="Arial" w:cs="Arial"/>
        </w:rPr>
        <w:t>This represents a clear progression from 2007. Digital environments are no longer peripheral; they are central to youth development. The focus shifts from access alone to critical engagement, safeguarding and empowerment.</w:t>
      </w:r>
    </w:p>
    <w:p w14:paraId="6AC6B69E" w14:textId="77777777" w:rsidR="00AB1EC4" w:rsidRPr="00AB1EC4" w:rsidRDefault="00000000" w:rsidP="00111C12">
      <w:pPr>
        <w:spacing w:line="360" w:lineRule="auto"/>
        <w:rPr>
          <w:rFonts w:ascii="Arial" w:hAnsi="Arial" w:cs="Arial"/>
        </w:rPr>
      </w:pPr>
      <w:r>
        <w:rPr>
          <w:rFonts w:ascii="Arial" w:hAnsi="Arial" w:cs="Arial"/>
        </w:rPr>
        <w:pict w14:anchorId="26CDB435">
          <v:rect id="_x0000_i1029" style="width:0;height:1.5pt" o:hralign="center" o:hrstd="t" o:hr="t" fillcolor="#a0a0a0" stroked="f"/>
        </w:pict>
      </w:r>
    </w:p>
    <w:p w14:paraId="6458B5CB" w14:textId="77777777" w:rsidR="00AB1EC4" w:rsidRPr="00AB1EC4" w:rsidRDefault="00AB1EC4" w:rsidP="00111C12">
      <w:pPr>
        <w:spacing w:line="360" w:lineRule="auto"/>
        <w:rPr>
          <w:rFonts w:ascii="Arial" w:hAnsi="Arial" w:cs="Arial"/>
          <w:b/>
          <w:bCs/>
        </w:rPr>
      </w:pPr>
      <w:r w:rsidRPr="00AB1EC4">
        <w:rPr>
          <w:rFonts w:ascii="Arial" w:hAnsi="Arial" w:cs="Arial"/>
          <w:b/>
          <w:bCs/>
        </w:rPr>
        <w:t>How Policy Shapes Practice</w:t>
      </w:r>
    </w:p>
    <w:p w14:paraId="3A432A40" w14:textId="77777777" w:rsidR="00AB1EC4" w:rsidRPr="00AB1EC4" w:rsidRDefault="00AB1EC4" w:rsidP="00111C12">
      <w:pPr>
        <w:spacing w:line="360" w:lineRule="auto"/>
        <w:rPr>
          <w:rFonts w:ascii="Arial" w:hAnsi="Arial" w:cs="Arial"/>
        </w:rPr>
      </w:pPr>
      <w:r w:rsidRPr="00AB1EC4">
        <w:rPr>
          <w:rFonts w:ascii="Arial" w:hAnsi="Arial" w:cs="Arial"/>
        </w:rPr>
        <w:t>Youth work policy shapes provision through funding priorities, workforce training and partnership expectations. In the context of social media and AI, this means:</w:t>
      </w:r>
    </w:p>
    <w:p w14:paraId="3DB8BC9B" w14:textId="77777777" w:rsidR="00AB1EC4" w:rsidRPr="00AB1EC4" w:rsidRDefault="00AB1EC4" w:rsidP="00111C12">
      <w:pPr>
        <w:numPr>
          <w:ilvl w:val="0"/>
          <w:numId w:val="2"/>
        </w:numPr>
        <w:spacing w:line="360" w:lineRule="auto"/>
        <w:rPr>
          <w:rFonts w:ascii="Arial" w:hAnsi="Arial" w:cs="Arial"/>
        </w:rPr>
      </w:pPr>
      <w:r w:rsidRPr="00AB1EC4">
        <w:rPr>
          <w:rFonts w:ascii="Arial" w:hAnsi="Arial" w:cs="Arial"/>
        </w:rPr>
        <w:lastRenderedPageBreak/>
        <w:t>Delivering digital literacy workshops.</w:t>
      </w:r>
    </w:p>
    <w:p w14:paraId="73285A9A" w14:textId="77777777" w:rsidR="00AB1EC4" w:rsidRPr="00AB1EC4" w:rsidRDefault="00AB1EC4" w:rsidP="00111C12">
      <w:pPr>
        <w:numPr>
          <w:ilvl w:val="0"/>
          <w:numId w:val="2"/>
        </w:numPr>
        <w:spacing w:line="360" w:lineRule="auto"/>
        <w:rPr>
          <w:rFonts w:ascii="Arial" w:hAnsi="Arial" w:cs="Arial"/>
        </w:rPr>
      </w:pPr>
      <w:r w:rsidRPr="00AB1EC4">
        <w:rPr>
          <w:rFonts w:ascii="Arial" w:hAnsi="Arial" w:cs="Arial"/>
        </w:rPr>
        <w:t>Supporting young people experiencing online bullying or exploitation.</w:t>
      </w:r>
    </w:p>
    <w:p w14:paraId="6E28AD0B" w14:textId="77777777" w:rsidR="00AB1EC4" w:rsidRPr="00AB1EC4" w:rsidRDefault="00AB1EC4" w:rsidP="00111C12">
      <w:pPr>
        <w:numPr>
          <w:ilvl w:val="0"/>
          <w:numId w:val="2"/>
        </w:numPr>
        <w:spacing w:line="360" w:lineRule="auto"/>
        <w:rPr>
          <w:rFonts w:ascii="Arial" w:hAnsi="Arial" w:cs="Arial"/>
        </w:rPr>
      </w:pPr>
      <w:r w:rsidRPr="00AB1EC4">
        <w:rPr>
          <w:rFonts w:ascii="Arial" w:hAnsi="Arial" w:cs="Arial"/>
        </w:rPr>
        <w:t>Addressing misinformation and harmful online narratives.</w:t>
      </w:r>
    </w:p>
    <w:p w14:paraId="29837CCD" w14:textId="77777777" w:rsidR="00AB1EC4" w:rsidRPr="00AB1EC4" w:rsidRDefault="00AB1EC4" w:rsidP="00111C12">
      <w:pPr>
        <w:numPr>
          <w:ilvl w:val="0"/>
          <w:numId w:val="2"/>
        </w:numPr>
        <w:spacing w:line="360" w:lineRule="auto"/>
        <w:rPr>
          <w:rFonts w:ascii="Arial" w:hAnsi="Arial" w:cs="Arial"/>
        </w:rPr>
      </w:pPr>
      <w:r w:rsidRPr="00AB1EC4">
        <w:rPr>
          <w:rFonts w:ascii="Arial" w:hAnsi="Arial" w:cs="Arial"/>
        </w:rPr>
        <w:t>Reducing digital inequality.</w:t>
      </w:r>
    </w:p>
    <w:p w14:paraId="34579D6A" w14:textId="77777777" w:rsidR="00AB1EC4" w:rsidRPr="00AB1EC4" w:rsidRDefault="00AB1EC4" w:rsidP="00111C12">
      <w:pPr>
        <w:numPr>
          <w:ilvl w:val="0"/>
          <w:numId w:val="2"/>
        </w:numPr>
        <w:spacing w:line="360" w:lineRule="auto"/>
        <w:rPr>
          <w:rFonts w:ascii="Arial" w:hAnsi="Arial" w:cs="Arial"/>
        </w:rPr>
      </w:pPr>
      <w:r w:rsidRPr="00AB1EC4">
        <w:rPr>
          <w:rFonts w:ascii="Arial" w:hAnsi="Arial" w:cs="Arial"/>
        </w:rPr>
        <w:t>Promoting safe online participation.</w:t>
      </w:r>
    </w:p>
    <w:p w14:paraId="203EB64A" w14:textId="77777777" w:rsidR="00AB1EC4" w:rsidRPr="00AB1EC4" w:rsidRDefault="00AB1EC4" w:rsidP="00111C12">
      <w:pPr>
        <w:spacing w:line="360" w:lineRule="auto"/>
        <w:rPr>
          <w:rFonts w:ascii="Arial" w:hAnsi="Arial" w:cs="Arial"/>
        </w:rPr>
      </w:pPr>
      <w:r w:rsidRPr="00AB1EC4">
        <w:rPr>
          <w:rFonts w:ascii="Arial" w:hAnsi="Arial" w:cs="Arial"/>
        </w:rPr>
        <w:t>The contrast across policy periods demonstrates increasing sophistication in understanding digital realities. Where 2007 emphasised entitlement and participation broadly, 2019 and 2022 embed safeguarding, wellbeing and rights more explicitly within technologically complex contexts.</w:t>
      </w:r>
    </w:p>
    <w:p w14:paraId="20E3F300" w14:textId="77777777" w:rsidR="00AB1EC4" w:rsidRPr="00AB1EC4" w:rsidRDefault="00000000" w:rsidP="00111C12">
      <w:pPr>
        <w:spacing w:line="360" w:lineRule="auto"/>
        <w:rPr>
          <w:rFonts w:ascii="Arial" w:hAnsi="Arial" w:cs="Arial"/>
        </w:rPr>
      </w:pPr>
      <w:r>
        <w:rPr>
          <w:rFonts w:ascii="Arial" w:hAnsi="Arial" w:cs="Arial"/>
        </w:rPr>
        <w:pict w14:anchorId="3C872727">
          <v:rect id="_x0000_i1030" style="width:0;height:1.5pt" o:hralign="center" o:hrstd="t" o:hr="t" fillcolor="#a0a0a0" stroked="f"/>
        </w:pict>
      </w:r>
    </w:p>
    <w:p w14:paraId="2450C68F" w14:textId="03BC486E" w:rsidR="00AB1EC4" w:rsidRPr="00AB1EC4" w:rsidRDefault="00AB1EC4" w:rsidP="00111C12">
      <w:pPr>
        <w:spacing w:line="360" w:lineRule="auto"/>
        <w:rPr>
          <w:rFonts w:ascii="Arial" w:hAnsi="Arial" w:cs="Arial"/>
        </w:rPr>
      </w:pP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AB1EC4">
        <w:rPr>
          <w:rFonts w:ascii="Arial" w:hAnsi="Arial" w:cs="Arial"/>
          <w:b/>
          <w:bCs/>
        </w:rPr>
        <w:lastRenderedPageBreak/>
        <w:t>Young People and Substance Misuse – Prevention, Protection and Policy in Wales</w:t>
      </w:r>
    </w:p>
    <w:p w14:paraId="6AB44FB8" w14:textId="036335B4" w:rsidR="00AB1EC4" w:rsidRPr="00AB1EC4" w:rsidRDefault="00AB1EC4" w:rsidP="00111C12">
      <w:pPr>
        <w:spacing w:line="360" w:lineRule="auto"/>
        <w:rPr>
          <w:rFonts w:ascii="Arial" w:hAnsi="Arial" w:cs="Arial"/>
          <w:b/>
          <w:bCs/>
        </w:rPr>
      </w:pPr>
      <w:r w:rsidRPr="00AB1EC4">
        <w:rPr>
          <w:rFonts w:ascii="Arial" w:hAnsi="Arial" w:cs="Arial"/>
          <w:b/>
          <w:bCs/>
        </w:rPr>
        <w:t>Introduction</w:t>
      </w:r>
      <w:r w:rsidRPr="00111C12">
        <w:rPr>
          <w:rFonts w:ascii="Arial" w:hAnsi="Arial" w:cs="Arial"/>
          <w:b/>
          <w:bCs/>
        </w:rPr>
        <w:br/>
      </w:r>
      <w:r w:rsidRPr="00AB1EC4">
        <w:rPr>
          <w:rFonts w:ascii="Arial" w:hAnsi="Arial" w:cs="Arial"/>
        </w:rPr>
        <w:t>Substance misuse among young people remains a complex and evolving issue in Wales. While experimentation with alcohol or drugs has long been associated with adolescence, the wider social context — including poverty, trauma, mental health challenges and peer influence — shapes how and why young people engage with substances. Youth work plays a crucial role in prevention, education and support, operating within a policy framework that has developed significantly over the past two decades.</w:t>
      </w:r>
    </w:p>
    <w:p w14:paraId="2263387C" w14:textId="5AF5FFB9" w:rsidR="00AB1EC4" w:rsidRPr="00AB1EC4" w:rsidRDefault="00AB1EC4" w:rsidP="00111C12">
      <w:pPr>
        <w:spacing w:line="360" w:lineRule="auto"/>
        <w:rPr>
          <w:rFonts w:ascii="Arial" w:hAnsi="Arial" w:cs="Arial"/>
        </w:rPr>
      </w:pPr>
      <w:r w:rsidRPr="00AB1EC4">
        <w:rPr>
          <w:rFonts w:ascii="Arial" w:hAnsi="Arial" w:cs="Arial"/>
        </w:rPr>
        <w:t>From the Youth Work Strategy for Wales to the Youth Work Strategy for Wales, and more recently Youth Work in Wales: Principles and Purposes, youth work policy in Wales demonstrates a shift from general participation-based approaches to more holistic, rights-based and preventative models. This blog explores how substance misuse impacts young people and how evolving policy shapes the support youth workers provide</w:t>
      </w:r>
      <w:r w:rsidR="005733F7">
        <w:rPr>
          <w:rFonts w:ascii="Arial" w:hAnsi="Arial" w:cs="Arial"/>
        </w:rPr>
        <w:t xml:space="preserve"> </w:t>
      </w:r>
      <w:r w:rsidR="005733F7">
        <w:t>(CLDSCS, 2019, P.</w:t>
      </w:r>
      <w:r w:rsidR="005733F7">
        <w:t>27</w:t>
      </w:r>
      <w:r w:rsidR="005733F7">
        <w:t>)</w:t>
      </w:r>
      <w:r w:rsidRPr="00AB1EC4">
        <w:rPr>
          <w:rFonts w:ascii="Arial" w:hAnsi="Arial" w:cs="Arial"/>
        </w:rPr>
        <w:t>.</w:t>
      </w:r>
    </w:p>
    <w:p w14:paraId="537AC370" w14:textId="77777777" w:rsidR="00AB1EC4" w:rsidRPr="00AB1EC4" w:rsidRDefault="00000000" w:rsidP="00111C12">
      <w:pPr>
        <w:spacing w:line="360" w:lineRule="auto"/>
        <w:rPr>
          <w:rFonts w:ascii="Arial" w:hAnsi="Arial" w:cs="Arial"/>
        </w:rPr>
      </w:pPr>
      <w:r>
        <w:rPr>
          <w:rFonts w:ascii="Arial" w:hAnsi="Arial" w:cs="Arial"/>
        </w:rPr>
        <w:pict w14:anchorId="207DBEF9">
          <v:rect id="_x0000_i1031" style="width:0;height:1.5pt" o:hralign="center" o:hrstd="t" o:hr="t" fillcolor="#a0a0a0" stroked="f"/>
        </w:pict>
      </w:r>
    </w:p>
    <w:p w14:paraId="27A88A16" w14:textId="77777777" w:rsidR="00AB1EC4" w:rsidRPr="00AB1EC4" w:rsidRDefault="00AB1EC4" w:rsidP="00111C12">
      <w:pPr>
        <w:spacing w:line="360" w:lineRule="auto"/>
        <w:rPr>
          <w:rFonts w:ascii="Arial" w:hAnsi="Arial" w:cs="Arial"/>
          <w:b/>
          <w:bCs/>
        </w:rPr>
      </w:pPr>
      <w:r w:rsidRPr="00AB1EC4">
        <w:rPr>
          <w:rFonts w:ascii="Arial" w:hAnsi="Arial" w:cs="Arial"/>
          <w:b/>
          <w:bCs/>
        </w:rPr>
        <w:t>The Impact of Substance Misuse on Young People</w:t>
      </w:r>
    </w:p>
    <w:p w14:paraId="07C64523" w14:textId="77777777" w:rsidR="00AB1EC4" w:rsidRPr="00AB1EC4" w:rsidRDefault="00AB1EC4" w:rsidP="00111C12">
      <w:pPr>
        <w:spacing w:line="360" w:lineRule="auto"/>
        <w:rPr>
          <w:rFonts w:ascii="Arial" w:hAnsi="Arial" w:cs="Arial"/>
        </w:rPr>
      </w:pPr>
      <w:r w:rsidRPr="00AB1EC4">
        <w:rPr>
          <w:rFonts w:ascii="Arial" w:hAnsi="Arial" w:cs="Arial"/>
        </w:rPr>
        <w:t>Substance misuse can involve alcohol, illegal drugs, misuse of prescription medication and emerging concerns such as vaping or synthetic substances. For some young people, use may be experimental; for others, it becomes habitual or linked to coping with trauma or adversity.</w:t>
      </w:r>
    </w:p>
    <w:p w14:paraId="5C570CB4" w14:textId="77777777" w:rsidR="00AB1EC4" w:rsidRPr="00AB1EC4" w:rsidRDefault="00AB1EC4" w:rsidP="00111C12">
      <w:pPr>
        <w:spacing w:line="360" w:lineRule="auto"/>
        <w:rPr>
          <w:rFonts w:ascii="Arial" w:hAnsi="Arial" w:cs="Arial"/>
        </w:rPr>
      </w:pPr>
      <w:r w:rsidRPr="00AB1EC4">
        <w:rPr>
          <w:rFonts w:ascii="Arial" w:hAnsi="Arial" w:cs="Arial"/>
        </w:rPr>
        <w:t>The consequences can be significant. Physically, early substance use may impact brain development and long-term health. Psychologically, there are strong links between substance misuse, anxiety, depression and low self-esteem. Educationally, attendance and attainment may decline, increasing the risk of disengagement or becoming NEET (Not in Education, Employment or Training).</w:t>
      </w:r>
    </w:p>
    <w:p w14:paraId="128F500D" w14:textId="77777777" w:rsidR="00AB1EC4" w:rsidRPr="00AB1EC4" w:rsidRDefault="00AB1EC4" w:rsidP="00111C12">
      <w:pPr>
        <w:spacing w:line="360" w:lineRule="auto"/>
        <w:rPr>
          <w:rFonts w:ascii="Arial" w:hAnsi="Arial" w:cs="Arial"/>
        </w:rPr>
      </w:pPr>
      <w:r w:rsidRPr="00AB1EC4">
        <w:rPr>
          <w:rFonts w:ascii="Arial" w:hAnsi="Arial" w:cs="Arial"/>
        </w:rPr>
        <w:t>Young people involved in substance misuse may also become vulnerable to exploitation or criminal networks. However, it is essential not to frame young people as inherently problematic. Substance misuse often reflects deeper structural or emotional challenges rather than moral failing.</w:t>
      </w:r>
    </w:p>
    <w:p w14:paraId="1EFEC377" w14:textId="77777777" w:rsidR="00AB1EC4" w:rsidRPr="00AB1EC4" w:rsidRDefault="00AB1EC4" w:rsidP="00111C12">
      <w:pPr>
        <w:spacing w:line="360" w:lineRule="auto"/>
        <w:rPr>
          <w:rFonts w:ascii="Arial" w:hAnsi="Arial" w:cs="Arial"/>
        </w:rPr>
      </w:pPr>
      <w:r w:rsidRPr="00AB1EC4">
        <w:rPr>
          <w:rFonts w:ascii="Arial" w:hAnsi="Arial" w:cs="Arial"/>
        </w:rPr>
        <w:lastRenderedPageBreak/>
        <w:t>Under the United Nations Convention on the Rights of the Child, young people have the right to health (Article 24), protection from harm (Article 19) and access to information (Article 17). In Wales, these rights are embedded in domestic law through the Rights of Children and Young Persons (Wales) Measure 2011, reinforcing the duty to provide preventative and protective support.</w:t>
      </w:r>
    </w:p>
    <w:p w14:paraId="2E9D5D4F" w14:textId="77777777" w:rsidR="00AB1EC4" w:rsidRPr="00AB1EC4" w:rsidRDefault="00000000" w:rsidP="00111C12">
      <w:pPr>
        <w:spacing w:line="360" w:lineRule="auto"/>
        <w:rPr>
          <w:rFonts w:ascii="Arial" w:hAnsi="Arial" w:cs="Arial"/>
        </w:rPr>
      </w:pPr>
      <w:r>
        <w:rPr>
          <w:rFonts w:ascii="Arial" w:hAnsi="Arial" w:cs="Arial"/>
        </w:rPr>
        <w:pict w14:anchorId="1314078A">
          <v:rect id="_x0000_i1032" style="width:0;height:1.5pt" o:hralign="center" o:hrstd="t" o:hr="t" fillcolor="#a0a0a0" stroked="f"/>
        </w:pict>
      </w:r>
    </w:p>
    <w:p w14:paraId="66117890" w14:textId="77777777" w:rsidR="00AB1EC4" w:rsidRPr="00AB1EC4" w:rsidRDefault="00AB1EC4" w:rsidP="00111C12">
      <w:pPr>
        <w:spacing w:line="360" w:lineRule="auto"/>
        <w:rPr>
          <w:rFonts w:ascii="Arial" w:hAnsi="Arial" w:cs="Arial"/>
          <w:b/>
          <w:bCs/>
        </w:rPr>
      </w:pPr>
      <w:r w:rsidRPr="00AB1EC4">
        <w:rPr>
          <w:rFonts w:ascii="Arial" w:hAnsi="Arial" w:cs="Arial"/>
          <w:b/>
          <w:bCs/>
        </w:rPr>
        <w:t>2007: Targeted Support and Partnership Working</w:t>
      </w:r>
    </w:p>
    <w:p w14:paraId="474B167C" w14:textId="77777777" w:rsidR="00AB1EC4" w:rsidRPr="00AB1EC4" w:rsidRDefault="00AB1EC4" w:rsidP="00111C12">
      <w:pPr>
        <w:spacing w:line="360" w:lineRule="auto"/>
        <w:rPr>
          <w:rFonts w:ascii="Arial" w:hAnsi="Arial" w:cs="Arial"/>
        </w:rPr>
      </w:pPr>
      <w:r w:rsidRPr="00AB1EC4">
        <w:rPr>
          <w:rFonts w:ascii="Arial" w:hAnsi="Arial" w:cs="Arial"/>
        </w:rPr>
        <w:t>The 2007 Youth Work Strategy (Welsh Assembly Government, 2007) focused strongly on universal entitlement and participation. Substance misuse was addressed within the broader youth support services framework, particularly through partnership working with health and community agencies.</w:t>
      </w:r>
    </w:p>
    <w:p w14:paraId="26AA7BA6" w14:textId="7A9FEF15" w:rsidR="00AB1EC4" w:rsidRPr="00AB1EC4" w:rsidRDefault="00AB1EC4" w:rsidP="00111C12">
      <w:pPr>
        <w:spacing w:line="360" w:lineRule="auto"/>
        <w:rPr>
          <w:rFonts w:ascii="Arial" w:hAnsi="Arial" w:cs="Arial"/>
        </w:rPr>
      </w:pPr>
      <w:r w:rsidRPr="00AB1EC4">
        <w:rPr>
          <w:rFonts w:ascii="Arial" w:hAnsi="Arial" w:cs="Arial"/>
        </w:rPr>
        <w:t>The emphasis during this period was on engagement and diversion. Youth work offered safe spaces, informal education and relationship-based support to reduce risk-taking behaviours. However, policy language did not yet fully reflect trauma-informed practice or the deeper understanding of adverse childhood experiences that shapes contemporary responses</w:t>
      </w:r>
      <w:r w:rsidR="005733F7">
        <w:rPr>
          <w:rFonts w:ascii="Arial" w:hAnsi="Arial" w:cs="Arial"/>
        </w:rPr>
        <w:t xml:space="preserve"> </w:t>
      </w:r>
      <w:r w:rsidR="005733F7">
        <w:t>(CLDSCS, 2019, P.</w:t>
      </w:r>
      <w:r w:rsidR="005733F7">
        <w:t>35</w:t>
      </w:r>
      <w:r w:rsidR="005733F7">
        <w:t>)</w:t>
      </w:r>
      <w:r w:rsidRPr="00AB1EC4">
        <w:rPr>
          <w:rFonts w:ascii="Arial" w:hAnsi="Arial" w:cs="Arial"/>
        </w:rPr>
        <w:t>.</w:t>
      </w:r>
    </w:p>
    <w:p w14:paraId="755658A8" w14:textId="77777777" w:rsidR="00AB1EC4" w:rsidRPr="00AB1EC4" w:rsidRDefault="00AB1EC4" w:rsidP="00111C12">
      <w:pPr>
        <w:spacing w:line="360" w:lineRule="auto"/>
        <w:rPr>
          <w:rFonts w:ascii="Arial" w:hAnsi="Arial" w:cs="Arial"/>
        </w:rPr>
      </w:pPr>
      <w:r w:rsidRPr="00AB1EC4">
        <w:rPr>
          <w:rFonts w:ascii="Arial" w:hAnsi="Arial" w:cs="Arial"/>
        </w:rPr>
        <w:t>Compared to today’s context, the approach was more service-based and less explicitly rights-driven. Prevention existed, but it was often reactive rather than embedded within a wellbeing framework.</w:t>
      </w:r>
    </w:p>
    <w:p w14:paraId="0C941E92" w14:textId="77777777" w:rsidR="00AB1EC4" w:rsidRPr="00AB1EC4" w:rsidRDefault="00000000" w:rsidP="00111C12">
      <w:pPr>
        <w:spacing w:line="360" w:lineRule="auto"/>
        <w:rPr>
          <w:rFonts w:ascii="Arial" w:hAnsi="Arial" w:cs="Arial"/>
        </w:rPr>
      </w:pPr>
      <w:r>
        <w:rPr>
          <w:rFonts w:ascii="Arial" w:hAnsi="Arial" w:cs="Arial"/>
        </w:rPr>
        <w:pict w14:anchorId="0271EBA3">
          <v:rect id="_x0000_i1033" style="width:0;height:1.5pt" o:hralign="center" o:hrstd="t" o:hr="t" fillcolor="#a0a0a0" stroked="f"/>
        </w:pict>
      </w:r>
    </w:p>
    <w:p w14:paraId="29656C21" w14:textId="77777777" w:rsidR="00AB1EC4" w:rsidRPr="00AB1EC4" w:rsidRDefault="00AB1EC4" w:rsidP="00111C12">
      <w:pPr>
        <w:spacing w:line="360" w:lineRule="auto"/>
        <w:rPr>
          <w:rFonts w:ascii="Arial" w:hAnsi="Arial" w:cs="Arial"/>
          <w:b/>
          <w:bCs/>
        </w:rPr>
      </w:pPr>
      <w:r w:rsidRPr="00AB1EC4">
        <w:rPr>
          <w:rFonts w:ascii="Arial" w:hAnsi="Arial" w:cs="Arial"/>
          <w:b/>
          <w:bCs/>
        </w:rPr>
        <w:t>2019: Wellbeing and Preventative Practice</w:t>
      </w:r>
    </w:p>
    <w:p w14:paraId="32F20475" w14:textId="77777777" w:rsidR="00AB1EC4" w:rsidRPr="00AB1EC4" w:rsidRDefault="00AB1EC4" w:rsidP="00111C12">
      <w:pPr>
        <w:spacing w:line="360" w:lineRule="auto"/>
        <w:rPr>
          <w:rFonts w:ascii="Arial" w:hAnsi="Arial" w:cs="Arial"/>
        </w:rPr>
      </w:pPr>
      <w:r w:rsidRPr="00AB1EC4">
        <w:rPr>
          <w:rFonts w:ascii="Arial" w:hAnsi="Arial" w:cs="Arial"/>
        </w:rPr>
        <w:t>By 2019, the Youth Work Strategy (Welsh Government, 2019) demonstrates a broader recognition of young people’s holistic wellbeing. Substance misuse is understood within interconnected issues such as mental health, safeguarding and inequality.</w:t>
      </w:r>
    </w:p>
    <w:p w14:paraId="09A1C783" w14:textId="77777777" w:rsidR="00AB1EC4" w:rsidRPr="00AB1EC4" w:rsidRDefault="00AB1EC4" w:rsidP="00111C12">
      <w:pPr>
        <w:spacing w:line="360" w:lineRule="auto"/>
        <w:rPr>
          <w:rFonts w:ascii="Arial" w:hAnsi="Arial" w:cs="Arial"/>
        </w:rPr>
      </w:pPr>
      <w:r w:rsidRPr="00AB1EC4">
        <w:rPr>
          <w:rFonts w:ascii="Arial" w:hAnsi="Arial" w:cs="Arial"/>
        </w:rPr>
        <w:t>The strategy emphasises “young people thriving” and recognises youth work as a preventative intervention. This marks a shift from earlier approaches. Rather than focusing solely on behaviour management or diversion, the 2019 framework positions youth work as developmental — building resilience, confidence and informed decision-making.</w:t>
      </w:r>
    </w:p>
    <w:p w14:paraId="1E6F9940" w14:textId="5ED5983D" w:rsidR="00AB1EC4" w:rsidRPr="00AB1EC4" w:rsidRDefault="00AB1EC4" w:rsidP="00111C12">
      <w:pPr>
        <w:spacing w:line="360" w:lineRule="auto"/>
        <w:rPr>
          <w:rFonts w:ascii="Arial" w:hAnsi="Arial" w:cs="Arial"/>
        </w:rPr>
      </w:pPr>
      <w:r w:rsidRPr="00AB1EC4">
        <w:rPr>
          <w:rFonts w:ascii="Arial" w:hAnsi="Arial" w:cs="Arial"/>
        </w:rPr>
        <w:lastRenderedPageBreak/>
        <w:t>Workforce development is also prioritised, acknowledging the need for trained practitioners who understand safeguarding, mental health and harm reduction. Compared to 2007, there is clearer recognition that substance misuse cannot be separated from structural inequality and emotional wellbeing</w:t>
      </w:r>
      <w:r w:rsidR="005733F7">
        <w:rPr>
          <w:rFonts w:ascii="Arial" w:hAnsi="Arial" w:cs="Arial"/>
        </w:rPr>
        <w:t xml:space="preserve"> </w:t>
      </w:r>
      <w:r w:rsidR="005733F7">
        <w:t>(CLDSCS, 2019, P.</w:t>
      </w:r>
      <w:r w:rsidR="005733F7">
        <w:t>10</w:t>
      </w:r>
      <w:r w:rsidR="005733F7">
        <w:t>)</w:t>
      </w:r>
      <w:r w:rsidRPr="00AB1EC4">
        <w:rPr>
          <w:rFonts w:ascii="Arial" w:hAnsi="Arial" w:cs="Arial"/>
        </w:rPr>
        <w:t>.</w:t>
      </w:r>
    </w:p>
    <w:p w14:paraId="3A56E99E" w14:textId="77777777" w:rsidR="00AB1EC4" w:rsidRPr="00AB1EC4" w:rsidRDefault="00000000" w:rsidP="00111C12">
      <w:pPr>
        <w:spacing w:line="360" w:lineRule="auto"/>
        <w:rPr>
          <w:rFonts w:ascii="Arial" w:hAnsi="Arial" w:cs="Arial"/>
        </w:rPr>
      </w:pPr>
      <w:r>
        <w:rPr>
          <w:rFonts w:ascii="Arial" w:hAnsi="Arial" w:cs="Arial"/>
        </w:rPr>
        <w:pict w14:anchorId="67699006">
          <v:rect id="_x0000_i1034" style="width:0;height:1.5pt" o:hralign="center" o:hrstd="t" o:hr="t" fillcolor="#a0a0a0" stroked="f"/>
        </w:pict>
      </w:r>
    </w:p>
    <w:p w14:paraId="334D232C" w14:textId="77777777" w:rsidR="00AB1EC4" w:rsidRPr="00AB1EC4" w:rsidRDefault="00AB1EC4" w:rsidP="00111C12">
      <w:pPr>
        <w:spacing w:line="360" w:lineRule="auto"/>
        <w:rPr>
          <w:rFonts w:ascii="Arial" w:hAnsi="Arial" w:cs="Arial"/>
          <w:b/>
          <w:bCs/>
        </w:rPr>
      </w:pPr>
      <w:r w:rsidRPr="00AB1EC4">
        <w:rPr>
          <w:rFonts w:ascii="Arial" w:hAnsi="Arial" w:cs="Arial"/>
          <w:b/>
          <w:bCs/>
        </w:rPr>
        <w:t>2022: Rights-Based, Inclusive and Empowering Practice</w:t>
      </w:r>
    </w:p>
    <w:p w14:paraId="314B217B" w14:textId="77777777" w:rsidR="00AB1EC4" w:rsidRPr="00AB1EC4" w:rsidRDefault="00AB1EC4" w:rsidP="00111C12">
      <w:pPr>
        <w:spacing w:line="360" w:lineRule="auto"/>
        <w:rPr>
          <w:rFonts w:ascii="Arial" w:hAnsi="Arial" w:cs="Arial"/>
        </w:rPr>
      </w:pPr>
      <w:r w:rsidRPr="00AB1EC4">
        <w:rPr>
          <w:rFonts w:ascii="Arial" w:hAnsi="Arial" w:cs="Arial"/>
        </w:rPr>
        <w:t>The 2022 Principles and Purposes document further strengthens a values-led framework (Youth Work in Wales Review Group, 2022). The five pillars — educative, expressive, participative, inclusive and empowering — provide a structure for substance misuse prevention and support.</w:t>
      </w:r>
    </w:p>
    <w:p w14:paraId="2A504500" w14:textId="77777777" w:rsidR="00AB1EC4" w:rsidRPr="00AB1EC4" w:rsidRDefault="00AB1EC4" w:rsidP="00111C12">
      <w:pPr>
        <w:numPr>
          <w:ilvl w:val="0"/>
          <w:numId w:val="3"/>
        </w:numPr>
        <w:spacing w:line="360" w:lineRule="auto"/>
        <w:rPr>
          <w:rFonts w:ascii="Arial" w:hAnsi="Arial" w:cs="Arial"/>
        </w:rPr>
      </w:pPr>
      <w:r w:rsidRPr="00AB1EC4">
        <w:rPr>
          <w:rFonts w:ascii="Arial" w:hAnsi="Arial" w:cs="Arial"/>
          <w:b/>
          <w:bCs/>
        </w:rPr>
        <w:t>Educative</w:t>
      </w:r>
      <w:r w:rsidRPr="00AB1EC4">
        <w:rPr>
          <w:rFonts w:ascii="Arial" w:hAnsi="Arial" w:cs="Arial"/>
        </w:rPr>
        <w:t>: Providing accurate, non-judgemental information about risks and consequences.</w:t>
      </w:r>
    </w:p>
    <w:p w14:paraId="6473D841" w14:textId="77777777" w:rsidR="00AB1EC4" w:rsidRPr="00AB1EC4" w:rsidRDefault="00AB1EC4" w:rsidP="00111C12">
      <w:pPr>
        <w:numPr>
          <w:ilvl w:val="0"/>
          <w:numId w:val="3"/>
        </w:numPr>
        <w:spacing w:line="360" w:lineRule="auto"/>
        <w:rPr>
          <w:rFonts w:ascii="Arial" w:hAnsi="Arial" w:cs="Arial"/>
        </w:rPr>
      </w:pPr>
      <w:r w:rsidRPr="00AB1EC4">
        <w:rPr>
          <w:rFonts w:ascii="Arial" w:hAnsi="Arial" w:cs="Arial"/>
          <w:b/>
          <w:bCs/>
        </w:rPr>
        <w:t>Expressive</w:t>
      </w:r>
      <w:r w:rsidRPr="00AB1EC4">
        <w:rPr>
          <w:rFonts w:ascii="Arial" w:hAnsi="Arial" w:cs="Arial"/>
        </w:rPr>
        <w:t>: Creating safe spaces for young people to discuss pressures and experiences.</w:t>
      </w:r>
    </w:p>
    <w:p w14:paraId="4B3C2BDA" w14:textId="77777777" w:rsidR="00AB1EC4" w:rsidRPr="00AB1EC4" w:rsidRDefault="00AB1EC4" w:rsidP="00111C12">
      <w:pPr>
        <w:numPr>
          <w:ilvl w:val="0"/>
          <w:numId w:val="3"/>
        </w:numPr>
        <w:spacing w:line="360" w:lineRule="auto"/>
        <w:rPr>
          <w:rFonts w:ascii="Arial" w:hAnsi="Arial" w:cs="Arial"/>
        </w:rPr>
      </w:pPr>
      <w:r w:rsidRPr="00AB1EC4">
        <w:rPr>
          <w:rFonts w:ascii="Arial" w:hAnsi="Arial" w:cs="Arial"/>
          <w:b/>
          <w:bCs/>
        </w:rPr>
        <w:t>Participative</w:t>
      </w:r>
      <w:r w:rsidRPr="00AB1EC4">
        <w:rPr>
          <w:rFonts w:ascii="Arial" w:hAnsi="Arial" w:cs="Arial"/>
        </w:rPr>
        <w:t>: Involving young people in shaping prevention programmes.</w:t>
      </w:r>
    </w:p>
    <w:p w14:paraId="5E6B15CC" w14:textId="77777777" w:rsidR="00AB1EC4" w:rsidRPr="00AB1EC4" w:rsidRDefault="00AB1EC4" w:rsidP="00111C12">
      <w:pPr>
        <w:numPr>
          <w:ilvl w:val="0"/>
          <w:numId w:val="3"/>
        </w:numPr>
        <w:spacing w:line="360" w:lineRule="auto"/>
        <w:rPr>
          <w:rFonts w:ascii="Arial" w:hAnsi="Arial" w:cs="Arial"/>
        </w:rPr>
      </w:pPr>
      <w:r w:rsidRPr="00AB1EC4">
        <w:rPr>
          <w:rFonts w:ascii="Arial" w:hAnsi="Arial" w:cs="Arial"/>
          <w:b/>
          <w:bCs/>
        </w:rPr>
        <w:t>Inclusive</w:t>
      </w:r>
      <w:r w:rsidRPr="00AB1EC4">
        <w:rPr>
          <w:rFonts w:ascii="Arial" w:hAnsi="Arial" w:cs="Arial"/>
        </w:rPr>
        <w:t>: Recognising that vulnerability may be linked to poverty, trauma or discrimination.</w:t>
      </w:r>
    </w:p>
    <w:p w14:paraId="4D301783" w14:textId="77777777" w:rsidR="00AB1EC4" w:rsidRPr="00AB1EC4" w:rsidRDefault="00AB1EC4" w:rsidP="00111C12">
      <w:pPr>
        <w:numPr>
          <w:ilvl w:val="0"/>
          <w:numId w:val="3"/>
        </w:numPr>
        <w:spacing w:line="360" w:lineRule="auto"/>
        <w:rPr>
          <w:rFonts w:ascii="Arial" w:hAnsi="Arial" w:cs="Arial"/>
        </w:rPr>
      </w:pPr>
      <w:r w:rsidRPr="00AB1EC4">
        <w:rPr>
          <w:rFonts w:ascii="Arial" w:hAnsi="Arial" w:cs="Arial"/>
          <w:b/>
          <w:bCs/>
        </w:rPr>
        <w:t>Empowering</w:t>
      </w:r>
      <w:r w:rsidRPr="00AB1EC4">
        <w:rPr>
          <w:rFonts w:ascii="Arial" w:hAnsi="Arial" w:cs="Arial"/>
        </w:rPr>
        <w:t>: Building resilience and decision-making skills.</w:t>
      </w:r>
    </w:p>
    <w:p w14:paraId="4902E5B7" w14:textId="77777777" w:rsidR="00AB1EC4" w:rsidRPr="00AB1EC4" w:rsidRDefault="00AB1EC4" w:rsidP="00111C12">
      <w:pPr>
        <w:spacing w:line="360" w:lineRule="auto"/>
        <w:rPr>
          <w:rFonts w:ascii="Arial" w:hAnsi="Arial" w:cs="Arial"/>
        </w:rPr>
      </w:pPr>
      <w:r w:rsidRPr="00AB1EC4">
        <w:rPr>
          <w:rFonts w:ascii="Arial" w:hAnsi="Arial" w:cs="Arial"/>
        </w:rPr>
        <w:t>This reflects a clear evolution from earlier policy. Substance misuse is no longer viewed only as a behavioural issue but as a wellbeing and rights issue requiring relational and preventative responses.</w:t>
      </w:r>
    </w:p>
    <w:p w14:paraId="0F337141" w14:textId="77777777" w:rsidR="00AB1EC4" w:rsidRPr="00AB1EC4" w:rsidRDefault="00000000" w:rsidP="00111C12">
      <w:pPr>
        <w:spacing w:line="360" w:lineRule="auto"/>
        <w:rPr>
          <w:rFonts w:ascii="Arial" w:hAnsi="Arial" w:cs="Arial"/>
        </w:rPr>
      </w:pPr>
      <w:r>
        <w:rPr>
          <w:rFonts w:ascii="Arial" w:hAnsi="Arial" w:cs="Arial"/>
        </w:rPr>
        <w:pict w14:anchorId="57C71EC8">
          <v:rect id="_x0000_i1035" style="width:0;height:1.5pt" o:hralign="center" o:hrstd="t" o:hr="t" fillcolor="#a0a0a0" stroked="f"/>
        </w:pict>
      </w:r>
    </w:p>
    <w:p w14:paraId="438C80F0" w14:textId="77777777" w:rsidR="00AB1EC4" w:rsidRPr="00AB1EC4" w:rsidRDefault="00AB1EC4" w:rsidP="00111C12">
      <w:pPr>
        <w:spacing w:line="360" w:lineRule="auto"/>
        <w:rPr>
          <w:rFonts w:ascii="Arial" w:hAnsi="Arial" w:cs="Arial"/>
          <w:b/>
          <w:bCs/>
        </w:rPr>
      </w:pPr>
      <w:r w:rsidRPr="00AB1EC4">
        <w:rPr>
          <w:rFonts w:ascii="Arial" w:hAnsi="Arial" w:cs="Arial"/>
          <w:b/>
          <w:bCs/>
        </w:rPr>
        <w:t>How Policy Shapes Youth Work Practice</w:t>
      </w:r>
    </w:p>
    <w:p w14:paraId="003B451E" w14:textId="77777777" w:rsidR="00AB1EC4" w:rsidRPr="00AB1EC4" w:rsidRDefault="00AB1EC4" w:rsidP="00111C12">
      <w:pPr>
        <w:spacing w:line="360" w:lineRule="auto"/>
        <w:rPr>
          <w:rFonts w:ascii="Arial" w:hAnsi="Arial" w:cs="Arial"/>
        </w:rPr>
      </w:pPr>
      <w:r w:rsidRPr="00AB1EC4">
        <w:rPr>
          <w:rFonts w:ascii="Arial" w:hAnsi="Arial" w:cs="Arial"/>
        </w:rPr>
        <w:t>Across policy developments, several consistent themes emerge:</w:t>
      </w:r>
    </w:p>
    <w:p w14:paraId="7CD73FC6" w14:textId="77777777" w:rsidR="00AB1EC4" w:rsidRPr="00AB1EC4" w:rsidRDefault="00AB1EC4" w:rsidP="00111C12">
      <w:pPr>
        <w:numPr>
          <w:ilvl w:val="0"/>
          <w:numId w:val="4"/>
        </w:numPr>
        <w:spacing w:line="360" w:lineRule="auto"/>
        <w:rPr>
          <w:rFonts w:ascii="Arial" w:hAnsi="Arial" w:cs="Arial"/>
        </w:rPr>
      </w:pPr>
      <w:r w:rsidRPr="00AB1EC4">
        <w:rPr>
          <w:rFonts w:ascii="Arial" w:hAnsi="Arial" w:cs="Arial"/>
          <w:b/>
          <w:bCs/>
        </w:rPr>
        <w:t>Voluntary Engagement</w:t>
      </w:r>
      <w:r w:rsidRPr="00AB1EC4">
        <w:rPr>
          <w:rFonts w:ascii="Arial" w:hAnsi="Arial" w:cs="Arial"/>
        </w:rPr>
        <w:t xml:space="preserve"> – Young people choose to access support, making conversations about substance use more open and trusting.</w:t>
      </w:r>
    </w:p>
    <w:p w14:paraId="68B691C1" w14:textId="77777777" w:rsidR="00AB1EC4" w:rsidRPr="00AB1EC4" w:rsidRDefault="00AB1EC4" w:rsidP="00111C12">
      <w:pPr>
        <w:numPr>
          <w:ilvl w:val="0"/>
          <w:numId w:val="4"/>
        </w:numPr>
        <w:spacing w:line="360" w:lineRule="auto"/>
        <w:rPr>
          <w:rFonts w:ascii="Arial" w:hAnsi="Arial" w:cs="Arial"/>
        </w:rPr>
      </w:pPr>
      <w:r w:rsidRPr="00AB1EC4">
        <w:rPr>
          <w:rFonts w:ascii="Arial" w:hAnsi="Arial" w:cs="Arial"/>
          <w:b/>
          <w:bCs/>
        </w:rPr>
        <w:t>Partnership Working</w:t>
      </w:r>
      <w:r w:rsidRPr="00AB1EC4">
        <w:rPr>
          <w:rFonts w:ascii="Arial" w:hAnsi="Arial" w:cs="Arial"/>
        </w:rPr>
        <w:t xml:space="preserve"> – Youth services collaborate with health, education and safeguarding agencies.</w:t>
      </w:r>
    </w:p>
    <w:p w14:paraId="3F0286E2" w14:textId="77777777" w:rsidR="00AB1EC4" w:rsidRPr="00AB1EC4" w:rsidRDefault="00AB1EC4" w:rsidP="00111C12">
      <w:pPr>
        <w:numPr>
          <w:ilvl w:val="0"/>
          <w:numId w:val="4"/>
        </w:numPr>
        <w:spacing w:line="360" w:lineRule="auto"/>
        <w:rPr>
          <w:rFonts w:ascii="Arial" w:hAnsi="Arial" w:cs="Arial"/>
        </w:rPr>
      </w:pPr>
      <w:r w:rsidRPr="00AB1EC4">
        <w:rPr>
          <w:rFonts w:ascii="Arial" w:hAnsi="Arial" w:cs="Arial"/>
          <w:b/>
          <w:bCs/>
        </w:rPr>
        <w:lastRenderedPageBreak/>
        <w:t>Informal Education</w:t>
      </w:r>
      <w:r w:rsidRPr="00AB1EC4">
        <w:rPr>
          <w:rFonts w:ascii="Arial" w:hAnsi="Arial" w:cs="Arial"/>
        </w:rPr>
        <w:t xml:space="preserve"> – Learning occurs through dialogue rather than formal instruction.</w:t>
      </w:r>
    </w:p>
    <w:p w14:paraId="5EFD69E9" w14:textId="77777777" w:rsidR="00AB1EC4" w:rsidRPr="00AB1EC4" w:rsidRDefault="00AB1EC4" w:rsidP="00111C12">
      <w:pPr>
        <w:numPr>
          <w:ilvl w:val="0"/>
          <w:numId w:val="4"/>
        </w:numPr>
        <w:spacing w:line="360" w:lineRule="auto"/>
        <w:rPr>
          <w:rFonts w:ascii="Arial" w:hAnsi="Arial" w:cs="Arial"/>
        </w:rPr>
      </w:pPr>
      <w:r w:rsidRPr="00AB1EC4">
        <w:rPr>
          <w:rFonts w:ascii="Arial" w:hAnsi="Arial" w:cs="Arial"/>
          <w:b/>
          <w:bCs/>
        </w:rPr>
        <w:t>Prevention over Punishment</w:t>
      </w:r>
      <w:r w:rsidRPr="00AB1EC4">
        <w:rPr>
          <w:rFonts w:ascii="Arial" w:hAnsi="Arial" w:cs="Arial"/>
        </w:rPr>
        <w:t xml:space="preserve"> – Focus shifts </w:t>
      </w:r>
      <w:proofErr w:type="gramStart"/>
      <w:r w:rsidRPr="00AB1EC4">
        <w:rPr>
          <w:rFonts w:ascii="Arial" w:hAnsi="Arial" w:cs="Arial"/>
        </w:rPr>
        <w:t>toward</w:t>
      </w:r>
      <w:proofErr w:type="gramEnd"/>
      <w:r w:rsidRPr="00AB1EC4">
        <w:rPr>
          <w:rFonts w:ascii="Arial" w:hAnsi="Arial" w:cs="Arial"/>
        </w:rPr>
        <w:t xml:space="preserve"> harm reduction and resilience-building.</w:t>
      </w:r>
    </w:p>
    <w:p w14:paraId="3AD4F95E" w14:textId="24296752" w:rsidR="00AB1EC4" w:rsidRPr="00AB1EC4" w:rsidRDefault="00AB1EC4" w:rsidP="00111C12">
      <w:pPr>
        <w:spacing w:line="360" w:lineRule="auto"/>
        <w:rPr>
          <w:rFonts w:ascii="Arial" w:hAnsi="Arial" w:cs="Arial"/>
        </w:rPr>
      </w:pPr>
      <w:r w:rsidRPr="00AB1EC4">
        <w:rPr>
          <w:rFonts w:ascii="Arial" w:hAnsi="Arial" w:cs="Arial"/>
        </w:rPr>
        <w:t>The contrast between 2007 and 2022 demonstrates increasing sophistication. Where earlier policy centred on access and diversion, current frameworks integrate rights, safeguarding and trauma awareness. Youth workers now operate within clearer expectations around accountability, quality assurance and wellbeing outcomes</w:t>
      </w:r>
      <w:r w:rsidR="005733F7">
        <w:rPr>
          <w:rFonts w:ascii="Arial" w:hAnsi="Arial" w:cs="Arial"/>
        </w:rPr>
        <w:t xml:space="preserve"> </w:t>
      </w:r>
      <w:r w:rsidR="005733F7">
        <w:t>(CLDSCS, 2019, P.</w:t>
      </w:r>
      <w:r w:rsidR="005733F7">
        <w:t>73</w:t>
      </w:r>
      <w:r w:rsidR="005733F7">
        <w:t>)</w:t>
      </w:r>
      <w:r w:rsidRPr="00AB1EC4">
        <w:rPr>
          <w:rFonts w:ascii="Arial" w:hAnsi="Arial" w:cs="Arial"/>
        </w:rPr>
        <w:t>.</w:t>
      </w:r>
    </w:p>
    <w:p w14:paraId="176F704E" w14:textId="77777777" w:rsidR="00AB1EC4" w:rsidRPr="00AB1EC4" w:rsidRDefault="00000000" w:rsidP="00111C12">
      <w:pPr>
        <w:spacing w:line="360" w:lineRule="auto"/>
        <w:rPr>
          <w:rFonts w:ascii="Arial" w:hAnsi="Arial" w:cs="Arial"/>
        </w:rPr>
      </w:pPr>
      <w:r>
        <w:rPr>
          <w:rFonts w:ascii="Arial" w:hAnsi="Arial" w:cs="Arial"/>
        </w:rPr>
        <w:pict w14:anchorId="0CF4BF04">
          <v:rect id="_x0000_i1036" style="width:0;height:1.5pt" o:hralign="center" o:hrstd="t" o:hr="t" fillcolor="#a0a0a0" stroked="f"/>
        </w:pict>
      </w:r>
    </w:p>
    <w:p w14:paraId="2BA9D484" w14:textId="3F0A3DDD" w:rsidR="00AB1EC4" w:rsidRPr="00111C12" w:rsidRDefault="00AB1EC4" w:rsidP="00111C12">
      <w:pPr>
        <w:spacing w:line="360" w:lineRule="auto"/>
        <w:rPr>
          <w:rFonts w:ascii="Arial" w:hAnsi="Arial" w:cs="Arial"/>
          <w:b/>
          <w:bCs/>
        </w:rPr>
      </w:pP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005B7138" w:rsidRPr="00111C12">
        <w:rPr>
          <w:rFonts w:ascii="Arial" w:hAnsi="Arial" w:cs="Arial"/>
          <w:b/>
          <w:bCs/>
        </w:rPr>
        <w:lastRenderedPageBreak/>
        <w:br/>
      </w:r>
      <w:r w:rsidRPr="00111C12">
        <w:rPr>
          <w:rFonts w:ascii="Arial" w:hAnsi="Arial" w:cs="Arial"/>
          <w:b/>
          <w:bCs/>
        </w:rPr>
        <w:t>Young People and Poverty – Inequality, Rights and the Role of Youth Work in Wales</w:t>
      </w:r>
    </w:p>
    <w:p w14:paraId="2D4AA532" w14:textId="77777777" w:rsidR="00AB1EC4" w:rsidRPr="00AB1EC4" w:rsidRDefault="00AB1EC4" w:rsidP="00111C12">
      <w:pPr>
        <w:spacing w:line="360" w:lineRule="auto"/>
        <w:rPr>
          <w:rFonts w:ascii="Arial" w:hAnsi="Arial" w:cs="Arial"/>
          <w:b/>
          <w:bCs/>
        </w:rPr>
      </w:pPr>
      <w:r w:rsidRPr="00AB1EC4">
        <w:rPr>
          <w:rFonts w:ascii="Arial" w:hAnsi="Arial" w:cs="Arial"/>
          <w:b/>
          <w:bCs/>
        </w:rPr>
        <w:t>Introduction</w:t>
      </w:r>
    </w:p>
    <w:p w14:paraId="23B02F74" w14:textId="000F41F3" w:rsidR="00AB1EC4" w:rsidRPr="00AB1EC4" w:rsidRDefault="00AB1EC4" w:rsidP="00111C12">
      <w:pPr>
        <w:spacing w:line="360" w:lineRule="auto"/>
        <w:rPr>
          <w:rFonts w:ascii="Arial" w:hAnsi="Arial" w:cs="Arial"/>
        </w:rPr>
      </w:pPr>
      <w:r w:rsidRPr="00AB1EC4">
        <w:rPr>
          <w:rFonts w:ascii="Arial" w:hAnsi="Arial" w:cs="Arial"/>
        </w:rPr>
        <w:t>Poverty continues to shape the lives and opportunities of many young people in Wales. While often discussed in economic terms, youth poverty affects far more than household income. It influences educational attainment, mental health, social participation, housing stability and long-term life chances. For young people, poverty can mean exclusion from activities, stigma within peer groups and reduced access to opportunities that support development</w:t>
      </w:r>
      <w:r w:rsidR="005733F7">
        <w:rPr>
          <w:rFonts w:ascii="Arial" w:hAnsi="Arial" w:cs="Arial"/>
        </w:rPr>
        <w:t xml:space="preserve"> </w:t>
      </w:r>
      <w:r w:rsidR="005733F7">
        <w:t>(CLDSCS, 2019, P.</w:t>
      </w:r>
      <w:r w:rsidR="005733F7">
        <w:t>78</w:t>
      </w:r>
      <w:r w:rsidR="005733F7">
        <w:t>)</w:t>
      </w:r>
      <w:r w:rsidRPr="00AB1EC4">
        <w:rPr>
          <w:rFonts w:ascii="Arial" w:hAnsi="Arial" w:cs="Arial"/>
        </w:rPr>
        <w:t>.</w:t>
      </w:r>
    </w:p>
    <w:p w14:paraId="39194923" w14:textId="77777777" w:rsidR="00AB1EC4" w:rsidRPr="00AB1EC4" w:rsidRDefault="00AB1EC4" w:rsidP="00111C12">
      <w:pPr>
        <w:spacing w:line="360" w:lineRule="auto"/>
        <w:rPr>
          <w:rFonts w:ascii="Arial" w:hAnsi="Arial" w:cs="Arial"/>
        </w:rPr>
      </w:pPr>
      <w:r w:rsidRPr="00AB1EC4">
        <w:rPr>
          <w:rFonts w:ascii="Arial" w:hAnsi="Arial" w:cs="Arial"/>
        </w:rPr>
        <w:t>Youth work in Wales operates within a policy framework that has evolved considerably, from the Youth Work Strategy for Wales to the Youth Work Strategy for Wales, and more recently to Youth Work in Wales: Principles and Purposes. This blog explores how poverty impacts young people and examines how youth work policy has shifted from focusing on universal access to embedding a stronger rights-based and social justice approach.</w:t>
      </w:r>
    </w:p>
    <w:p w14:paraId="1A178EF2" w14:textId="77777777" w:rsidR="00AB1EC4" w:rsidRPr="00AB1EC4" w:rsidRDefault="00000000" w:rsidP="00111C12">
      <w:pPr>
        <w:spacing w:line="360" w:lineRule="auto"/>
        <w:rPr>
          <w:rFonts w:ascii="Arial" w:hAnsi="Arial" w:cs="Arial"/>
        </w:rPr>
      </w:pPr>
      <w:r>
        <w:rPr>
          <w:rFonts w:ascii="Arial" w:hAnsi="Arial" w:cs="Arial"/>
        </w:rPr>
        <w:pict w14:anchorId="1D2DEDC0">
          <v:rect id="_x0000_i1037" style="width:0;height:1.5pt" o:hralign="center" o:hrstd="t" o:hr="t" fillcolor="#a0a0a0" stroked="f"/>
        </w:pict>
      </w:r>
    </w:p>
    <w:p w14:paraId="14D39B7B" w14:textId="77777777" w:rsidR="00AB1EC4" w:rsidRPr="00AB1EC4" w:rsidRDefault="00AB1EC4" w:rsidP="00111C12">
      <w:pPr>
        <w:spacing w:line="360" w:lineRule="auto"/>
        <w:rPr>
          <w:rFonts w:ascii="Arial" w:hAnsi="Arial" w:cs="Arial"/>
          <w:b/>
          <w:bCs/>
        </w:rPr>
      </w:pPr>
      <w:r w:rsidRPr="00AB1EC4">
        <w:rPr>
          <w:rFonts w:ascii="Arial" w:hAnsi="Arial" w:cs="Arial"/>
          <w:b/>
          <w:bCs/>
        </w:rPr>
        <w:t>The Impact of Poverty on Young People</w:t>
      </w:r>
    </w:p>
    <w:p w14:paraId="15006EB1" w14:textId="77777777" w:rsidR="00AB1EC4" w:rsidRPr="00AB1EC4" w:rsidRDefault="00AB1EC4" w:rsidP="00111C12">
      <w:pPr>
        <w:spacing w:line="360" w:lineRule="auto"/>
        <w:rPr>
          <w:rFonts w:ascii="Arial" w:hAnsi="Arial" w:cs="Arial"/>
        </w:rPr>
      </w:pPr>
      <w:r w:rsidRPr="00AB1EC4">
        <w:rPr>
          <w:rFonts w:ascii="Arial" w:hAnsi="Arial" w:cs="Arial"/>
        </w:rPr>
        <w:t>Poverty affects young people in multiple and interconnected ways. Limited financial resources can restrict access to extracurricular activities, digital devices, transport and suitable study environments. Young people may miss out on school trips, sports clubs or social events, leading to social isolation and reduced confidence.</w:t>
      </w:r>
    </w:p>
    <w:p w14:paraId="4CA327D5" w14:textId="77777777" w:rsidR="00AB1EC4" w:rsidRPr="00AB1EC4" w:rsidRDefault="00AB1EC4" w:rsidP="00111C12">
      <w:pPr>
        <w:spacing w:line="360" w:lineRule="auto"/>
        <w:rPr>
          <w:rFonts w:ascii="Arial" w:hAnsi="Arial" w:cs="Arial"/>
        </w:rPr>
      </w:pPr>
      <w:r w:rsidRPr="00AB1EC4">
        <w:rPr>
          <w:rFonts w:ascii="Arial" w:hAnsi="Arial" w:cs="Arial"/>
        </w:rPr>
        <w:t>Educational outcomes are often shaped by economic background. Young people experiencing poverty may face barriers such as food insecurity, unstable housing or limited parental support due to financial stress. These factors can increase the likelihood of disengagement from school and risk of becoming NEET (Not in Education, Employment or Training).</w:t>
      </w:r>
    </w:p>
    <w:p w14:paraId="2A3C04AD" w14:textId="77777777" w:rsidR="00AB1EC4" w:rsidRPr="00AB1EC4" w:rsidRDefault="00AB1EC4" w:rsidP="00111C12">
      <w:pPr>
        <w:spacing w:line="360" w:lineRule="auto"/>
        <w:rPr>
          <w:rFonts w:ascii="Arial" w:hAnsi="Arial" w:cs="Arial"/>
        </w:rPr>
      </w:pPr>
      <w:r w:rsidRPr="00AB1EC4">
        <w:rPr>
          <w:rFonts w:ascii="Arial" w:hAnsi="Arial" w:cs="Arial"/>
        </w:rPr>
        <w:t>Mental health is also closely linked to poverty. Financial hardship can contribute to anxiety, stigma and low self-esteem. Young people may internalise blame for circumstances beyond their control, affecting identity formation and aspirations.</w:t>
      </w:r>
    </w:p>
    <w:p w14:paraId="5B8C22B5" w14:textId="77777777" w:rsidR="00AB1EC4" w:rsidRPr="00AB1EC4" w:rsidRDefault="00AB1EC4" w:rsidP="00111C12">
      <w:pPr>
        <w:spacing w:line="360" w:lineRule="auto"/>
        <w:rPr>
          <w:rFonts w:ascii="Arial" w:hAnsi="Arial" w:cs="Arial"/>
        </w:rPr>
      </w:pPr>
      <w:r w:rsidRPr="00AB1EC4">
        <w:rPr>
          <w:rFonts w:ascii="Arial" w:hAnsi="Arial" w:cs="Arial"/>
        </w:rPr>
        <w:lastRenderedPageBreak/>
        <w:t>Under the United Nations Convention on the Rights of the Child, children and young people have the right to an adequate standard of living (Article 27), education (Article 28) and participation (Article 12). In Wales, the Rights of Children and Young Persons (Wales) Measure 2011 strengthens this rights-based approach, requiring decision-makers to consider the wellbeing of children and young people. Poverty therefore represents a structural barrier to rights fulfilment.</w:t>
      </w:r>
    </w:p>
    <w:p w14:paraId="2A1C6CFF" w14:textId="77777777" w:rsidR="00AB1EC4" w:rsidRPr="00AB1EC4" w:rsidRDefault="00000000" w:rsidP="00111C12">
      <w:pPr>
        <w:spacing w:line="360" w:lineRule="auto"/>
        <w:rPr>
          <w:rFonts w:ascii="Arial" w:hAnsi="Arial" w:cs="Arial"/>
        </w:rPr>
      </w:pPr>
      <w:r>
        <w:rPr>
          <w:rFonts w:ascii="Arial" w:hAnsi="Arial" w:cs="Arial"/>
        </w:rPr>
        <w:pict w14:anchorId="0606AC01">
          <v:rect id="_x0000_i1038" style="width:0;height:1.5pt" o:hralign="center" o:hrstd="t" o:hr="t" fillcolor="#a0a0a0" stroked="f"/>
        </w:pict>
      </w:r>
    </w:p>
    <w:p w14:paraId="1F8E340D" w14:textId="77777777" w:rsidR="00AB1EC4" w:rsidRPr="00AB1EC4" w:rsidRDefault="00AB1EC4" w:rsidP="00111C12">
      <w:pPr>
        <w:spacing w:line="360" w:lineRule="auto"/>
        <w:rPr>
          <w:rFonts w:ascii="Arial" w:hAnsi="Arial" w:cs="Arial"/>
          <w:b/>
          <w:bCs/>
        </w:rPr>
      </w:pPr>
      <w:r w:rsidRPr="00AB1EC4">
        <w:rPr>
          <w:rFonts w:ascii="Arial" w:hAnsi="Arial" w:cs="Arial"/>
          <w:b/>
          <w:bCs/>
        </w:rPr>
        <w:t>2007: Universal Entitlement and Social Inclusion</w:t>
      </w:r>
    </w:p>
    <w:p w14:paraId="2D6FA027" w14:textId="77777777" w:rsidR="00AB1EC4" w:rsidRPr="00AB1EC4" w:rsidRDefault="00AB1EC4" w:rsidP="00111C12">
      <w:pPr>
        <w:spacing w:line="360" w:lineRule="auto"/>
        <w:rPr>
          <w:rFonts w:ascii="Arial" w:hAnsi="Arial" w:cs="Arial"/>
        </w:rPr>
      </w:pPr>
      <w:r w:rsidRPr="00AB1EC4">
        <w:rPr>
          <w:rFonts w:ascii="Arial" w:hAnsi="Arial" w:cs="Arial"/>
        </w:rPr>
        <w:t>The 2007 Youth Work Strategy (Welsh Assembly Government, 2007) was heavily influenced by the principles of universal entitlement first outlined in Extending Entitlement. The emphasis was on ensuring that all young people, particularly those facing disadvantage, had access to youth support services.</w:t>
      </w:r>
    </w:p>
    <w:p w14:paraId="2E5FD24F" w14:textId="77777777" w:rsidR="00AB1EC4" w:rsidRPr="00AB1EC4" w:rsidRDefault="00AB1EC4" w:rsidP="00111C12">
      <w:pPr>
        <w:spacing w:line="360" w:lineRule="auto"/>
        <w:rPr>
          <w:rFonts w:ascii="Arial" w:hAnsi="Arial" w:cs="Arial"/>
        </w:rPr>
      </w:pPr>
      <w:r w:rsidRPr="00AB1EC4">
        <w:rPr>
          <w:rFonts w:ascii="Arial" w:hAnsi="Arial" w:cs="Arial"/>
        </w:rPr>
        <w:t>Poverty was recognised as a factor contributing to social exclusion. Youth work was positioned as a means of providing safe spaces, guidance and informal education to support young people’s personal and social development. However, while inequality was acknowledged, policy language was less explicit about structural poverty and social justice compared to later frameworks.</w:t>
      </w:r>
    </w:p>
    <w:p w14:paraId="2D13E7E2" w14:textId="77777777" w:rsidR="00AB1EC4" w:rsidRPr="00AB1EC4" w:rsidRDefault="00AB1EC4" w:rsidP="00111C12">
      <w:pPr>
        <w:spacing w:line="360" w:lineRule="auto"/>
        <w:rPr>
          <w:rFonts w:ascii="Arial" w:hAnsi="Arial" w:cs="Arial"/>
        </w:rPr>
      </w:pPr>
      <w:r w:rsidRPr="00AB1EC4">
        <w:rPr>
          <w:rFonts w:ascii="Arial" w:hAnsi="Arial" w:cs="Arial"/>
        </w:rPr>
        <w:t>The approach focused on access and participation rather than directly challenging systemic inequality. Youth work acted as a supportive intervention, helping mitigate the effects of poverty but not necessarily framing it as a rights-based injustice.</w:t>
      </w:r>
    </w:p>
    <w:p w14:paraId="6FB39201" w14:textId="77777777" w:rsidR="00AB1EC4" w:rsidRPr="00AB1EC4" w:rsidRDefault="00000000" w:rsidP="00111C12">
      <w:pPr>
        <w:spacing w:line="360" w:lineRule="auto"/>
        <w:rPr>
          <w:rFonts w:ascii="Arial" w:hAnsi="Arial" w:cs="Arial"/>
        </w:rPr>
      </w:pPr>
      <w:r>
        <w:rPr>
          <w:rFonts w:ascii="Arial" w:hAnsi="Arial" w:cs="Arial"/>
        </w:rPr>
        <w:pict w14:anchorId="49016041">
          <v:rect id="_x0000_i1039" style="width:0;height:1.5pt" o:hralign="center" o:hrstd="t" o:hr="t" fillcolor="#a0a0a0" stroked="f"/>
        </w:pict>
      </w:r>
    </w:p>
    <w:p w14:paraId="56F52673" w14:textId="77777777" w:rsidR="00AB1EC4" w:rsidRPr="00AB1EC4" w:rsidRDefault="00AB1EC4" w:rsidP="00111C12">
      <w:pPr>
        <w:spacing w:line="360" w:lineRule="auto"/>
        <w:rPr>
          <w:rFonts w:ascii="Arial" w:hAnsi="Arial" w:cs="Arial"/>
          <w:b/>
          <w:bCs/>
        </w:rPr>
      </w:pPr>
      <w:r w:rsidRPr="00AB1EC4">
        <w:rPr>
          <w:rFonts w:ascii="Arial" w:hAnsi="Arial" w:cs="Arial"/>
          <w:b/>
          <w:bCs/>
        </w:rPr>
        <w:t>2019: Wellbeing and Preventative Intervention</w:t>
      </w:r>
    </w:p>
    <w:p w14:paraId="15D0EDCF" w14:textId="77777777" w:rsidR="00AB1EC4" w:rsidRPr="00AB1EC4" w:rsidRDefault="00AB1EC4" w:rsidP="00111C12">
      <w:pPr>
        <w:spacing w:line="360" w:lineRule="auto"/>
        <w:rPr>
          <w:rFonts w:ascii="Arial" w:hAnsi="Arial" w:cs="Arial"/>
        </w:rPr>
      </w:pPr>
      <w:r w:rsidRPr="00AB1EC4">
        <w:rPr>
          <w:rFonts w:ascii="Arial" w:hAnsi="Arial" w:cs="Arial"/>
        </w:rPr>
        <w:t>By 2019, the Youth Work Strategy (Welsh Government, 2019) reflects a more holistic understanding of young people’s wellbeing. Poverty is increasingly recognised as interconnected with mental health, safeguarding and educational outcomes.</w:t>
      </w:r>
    </w:p>
    <w:p w14:paraId="0B3FE47C" w14:textId="77777777" w:rsidR="00AB1EC4" w:rsidRPr="00AB1EC4" w:rsidRDefault="00AB1EC4" w:rsidP="00111C12">
      <w:pPr>
        <w:spacing w:line="360" w:lineRule="auto"/>
        <w:rPr>
          <w:rFonts w:ascii="Arial" w:hAnsi="Arial" w:cs="Arial"/>
        </w:rPr>
      </w:pPr>
      <w:r w:rsidRPr="00AB1EC4">
        <w:rPr>
          <w:rFonts w:ascii="Arial" w:hAnsi="Arial" w:cs="Arial"/>
        </w:rPr>
        <w:t>The strategy’s aim of ensuring “young people are thriving” signals a broader developmental approach. Youth work is described as preventative, helping reduce long-term negative outcomes linked to inequality. There is greater emphasis on workforce development, sustainable funding and partnership working across sectors.</w:t>
      </w:r>
    </w:p>
    <w:p w14:paraId="2D2D2B0F" w14:textId="77777777" w:rsidR="00AB1EC4" w:rsidRPr="00AB1EC4" w:rsidRDefault="00AB1EC4" w:rsidP="00111C12">
      <w:pPr>
        <w:spacing w:line="360" w:lineRule="auto"/>
        <w:rPr>
          <w:rFonts w:ascii="Arial" w:hAnsi="Arial" w:cs="Arial"/>
        </w:rPr>
      </w:pPr>
      <w:r w:rsidRPr="00AB1EC4">
        <w:rPr>
          <w:rFonts w:ascii="Arial" w:hAnsi="Arial" w:cs="Arial"/>
        </w:rPr>
        <w:lastRenderedPageBreak/>
        <w:t>Compared to 2007, the 2019 framework acknowledges that poverty cannot be separated from wider structural challenges. Youth work is positioned within a collaborative system addressing health, housing and education alongside personal development.</w:t>
      </w:r>
    </w:p>
    <w:p w14:paraId="38D9B943" w14:textId="77777777" w:rsidR="00AB1EC4" w:rsidRPr="00AB1EC4" w:rsidRDefault="00000000" w:rsidP="00111C12">
      <w:pPr>
        <w:spacing w:line="360" w:lineRule="auto"/>
        <w:rPr>
          <w:rFonts w:ascii="Arial" w:hAnsi="Arial" w:cs="Arial"/>
        </w:rPr>
      </w:pPr>
      <w:r>
        <w:rPr>
          <w:rFonts w:ascii="Arial" w:hAnsi="Arial" w:cs="Arial"/>
        </w:rPr>
        <w:pict w14:anchorId="54D678CD">
          <v:rect id="_x0000_i1040" style="width:0;height:1.5pt" o:hralign="center" o:hrstd="t" o:hr="t" fillcolor="#a0a0a0" stroked="f"/>
        </w:pict>
      </w:r>
    </w:p>
    <w:p w14:paraId="13A51EE0" w14:textId="77777777" w:rsidR="00AB1EC4" w:rsidRPr="00AB1EC4" w:rsidRDefault="00AB1EC4" w:rsidP="00111C12">
      <w:pPr>
        <w:spacing w:line="360" w:lineRule="auto"/>
        <w:rPr>
          <w:rFonts w:ascii="Arial" w:hAnsi="Arial" w:cs="Arial"/>
          <w:b/>
          <w:bCs/>
        </w:rPr>
      </w:pPr>
      <w:r w:rsidRPr="00AB1EC4">
        <w:rPr>
          <w:rFonts w:ascii="Arial" w:hAnsi="Arial" w:cs="Arial"/>
          <w:b/>
          <w:bCs/>
        </w:rPr>
        <w:t>2022: Inclusion, Rights and Social Justice</w:t>
      </w:r>
    </w:p>
    <w:p w14:paraId="409E418E" w14:textId="77777777" w:rsidR="00AB1EC4" w:rsidRPr="00AB1EC4" w:rsidRDefault="00AB1EC4" w:rsidP="00111C12">
      <w:pPr>
        <w:spacing w:line="360" w:lineRule="auto"/>
        <w:rPr>
          <w:rFonts w:ascii="Arial" w:hAnsi="Arial" w:cs="Arial"/>
        </w:rPr>
      </w:pPr>
      <w:r w:rsidRPr="00AB1EC4">
        <w:rPr>
          <w:rFonts w:ascii="Arial" w:hAnsi="Arial" w:cs="Arial"/>
        </w:rPr>
        <w:t>The 2022 Principles and Purposes document strengthens the commitment to equality and inclusion (Youth Work in Wales Review Group, 2022). The five pillars — educative, expressive, participative, inclusive and empowering — provide a clear social justice orientation.</w:t>
      </w:r>
    </w:p>
    <w:p w14:paraId="1245B7AF" w14:textId="77777777" w:rsidR="00AB1EC4" w:rsidRPr="00AB1EC4" w:rsidRDefault="00AB1EC4" w:rsidP="00111C12">
      <w:pPr>
        <w:numPr>
          <w:ilvl w:val="0"/>
          <w:numId w:val="5"/>
        </w:numPr>
        <w:spacing w:line="360" w:lineRule="auto"/>
        <w:rPr>
          <w:rFonts w:ascii="Arial" w:hAnsi="Arial" w:cs="Arial"/>
        </w:rPr>
      </w:pPr>
      <w:r w:rsidRPr="00AB1EC4">
        <w:rPr>
          <w:rFonts w:ascii="Arial" w:hAnsi="Arial" w:cs="Arial"/>
          <w:b/>
          <w:bCs/>
        </w:rPr>
        <w:t>Inclusive</w:t>
      </w:r>
      <w:r w:rsidRPr="00AB1EC4">
        <w:rPr>
          <w:rFonts w:ascii="Arial" w:hAnsi="Arial" w:cs="Arial"/>
        </w:rPr>
        <w:t xml:space="preserve"> practice explicitly commits to challenging oppression and inequality.</w:t>
      </w:r>
    </w:p>
    <w:p w14:paraId="17A478E9" w14:textId="77777777" w:rsidR="00AB1EC4" w:rsidRPr="00AB1EC4" w:rsidRDefault="00AB1EC4" w:rsidP="00111C12">
      <w:pPr>
        <w:numPr>
          <w:ilvl w:val="0"/>
          <w:numId w:val="5"/>
        </w:numPr>
        <w:spacing w:line="360" w:lineRule="auto"/>
        <w:rPr>
          <w:rFonts w:ascii="Arial" w:hAnsi="Arial" w:cs="Arial"/>
        </w:rPr>
      </w:pPr>
      <w:r w:rsidRPr="00AB1EC4">
        <w:rPr>
          <w:rFonts w:ascii="Arial" w:hAnsi="Arial" w:cs="Arial"/>
          <w:b/>
          <w:bCs/>
        </w:rPr>
        <w:t>Participative</w:t>
      </w:r>
      <w:r w:rsidRPr="00AB1EC4">
        <w:rPr>
          <w:rFonts w:ascii="Arial" w:hAnsi="Arial" w:cs="Arial"/>
        </w:rPr>
        <w:t xml:space="preserve"> practice ensures young people experiencing poverty have a voice in shaping services.</w:t>
      </w:r>
    </w:p>
    <w:p w14:paraId="1BBF4F4C" w14:textId="77777777" w:rsidR="00AB1EC4" w:rsidRPr="00AB1EC4" w:rsidRDefault="00AB1EC4" w:rsidP="00111C12">
      <w:pPr>
        <w:numPr>
          <w:ilvl w:val="0"/>
          <w:numId w:val="5"/>
        </w:numPr>
        <w:spacing w:line="360" w:lineRule="auto"/>
        <w:rPr>
          <w:rFonts w:ascii="Arial" w:hAnsi="Arial" w:cs="Arial"/>
        </w:rPr>
      </w:pPr>
      <w:r w:rsidRPr="00AB1EC4">
        <w:rPr>
          <w:rFonts w:ascii="Arial" w:hAnsi="Arial" w:cs="Arial"/>
          <w:b/>
          <w:bCs/>
        </w:rPr>
        <w:t>Empowering</w:t>
      </w:r>
      <w:r w:rsidRPr="00AB1EC4">
        <w:rPr>
          <w:rFonts w:ascii="Arial" w:hAnsi="Arial" w:cs="Arial"/>
        </w:rPr>
        <w:t xml:space="preserve"> practice supports young people to understand their rights and advocate for change.</w:t>
      </w:r>
    </w:p>
    <w:p w14:paraId="1551E97C" w14:textId="77777777" w:rsidR="00AB1EC4" w:rsidRPr="00AB1EC4" w:rsidRDefault="00AB1EC4" w:rsidP="00111C12">
      <w:pPr>
        <w:spacing w:line="360" w:lineRule="auto"/>
        <w:rPr>
          <w:rFonts w:ascii="Arial" w:hAnsi="Arial" w:cs="Arial"/>
        </w:rPr>
      </w:pPr>
      <w:r w:rsidRPr="00AB1EC4">
        <w:rPr>
          <w:rFonts w:ascii="Arial" w:hAnsi="Arial" w:cs="Arial"/>
        </w:rPr>
        <w:t>This represents a significant shift from earlier policy. While 2007 focused on access and entitlement, the 2022 framework frames youth work as actively challenging inequality. Poverty is not simply a background factor but a structural issue affecting rights and wellbeing.</w:t>
      </w:r>
    </w:p>
    <w:p w14:paraId="0276E97B" w14:textId="77777777" w:rsidR="00AB1EC4" w:rsidRPr="00AB1EC4" w:rsidRDefault="00000000" w:rsidP="00111C12">
      <w:pPr>
        <w:spacing w:line="360" w:lineRule="auto"/>
        <w:rPr>
          <w:rFonts w:ascii="Arial" w:hAnsi="Arial" w:cs="Arial"/>
        </w:rPr>
      </w:pPr>
      <w:r>
        <w:rPr>
          <w:rFonts w:ascii="Arial" w:hAnsi="Arial" w:cs="Arial"/>
        </w:rPr>
        <w:pict w14:anchorId="42E52C7C">
          <v:rect id="_x0000_i1041" style="width:0;height:1.5pt" o:hralign="center" o:hrstd="t" o:hr="t" fillcolor="#a0a0a0" stroked="f"/>
        </w:pict>
      </w:r>
    </w:p>
    <w:p w14:paraId="26E7C656" w14:textId="77777777" w:rsidR="00AB1EC4" w:rsidRPr="00AB1EC4" w:rsidRDefault="00AB1EC4" w:rsidP="00111C12">
      <w:pPr>
        <w:spacing w:line="360" w:lineRule="auto"/>
        <w:rPr>
          <w:rFonts w:ascii="Arial" w:hAnsi="Arial" w:cs="Arial"/>
          <w:b/>
          <w:bCs/>
        </w:rPr>
      </w:pPr>
      <w:r w:rsidRPr="00AB1EC4">
        <w:rPr>
          <w:rFonts w:ascii="Arial" w:hAnsi="Arial" w:cs="Arial"/>
          <w:b/>
          <w:bCs/>
        </w:rPr>
        <w:t>How Policy Shapes Support in Practice</w:t>
      </w:r>
    </w:p>
    <w:p w14:paraId="24B0A2FE" w14:textId="77777777" w:rsidR="00AB1EC4" w:rsidRPr="00AB1EC4" w:rsidRDefault="00AB1EC4" w:rsidP="00111C12">
      <w:pPr>
        <w:spacing w:line="360" w:lineRule="auto"/>
        <w:rPr>
          <w:rFonts w:ascii="Arial" w:hAnsi="Arial" w:cs="Arial"/>
        </w:rPr>
      </w:pPr>
      <w:r w:rsidRPr="00AB1EC4">
        <w:rPr>
          <w:rFonts w:ascii="Arial" w:hAnsi="Arial" w:cs="Arial"/>
        </w:rPr>
        <w:t>Policy development directly influences youth work provision in several ways:</w:t>
      </w:r>
    </w:p>
    <w:p w14:paraId="2769BB46" w14:textId="77777777" w:rsidR="00AB1EC4" w:rsidRPr="00AB1EC4" w:rsidRDefault="00AB1EC4" w:rsidP="00111C12">
      <w:pPr>
        <w:numPr>
          <w:ilvl w:val="0"/>
          <w:numId w:val="6"/>
        </w:numPr>
        <w:spacing w:line="360" w:lineRule="auto"/>
        <w:rPr>
          <w:rFonts w:ascii="Arial" w:hAnsi="Arial" w:cs="Arial"/>
        </w:rPr>
      </w:pPr>
      <w:r w:rsidRPr="00AB1EC4">
        <w:rPr>
          <w:rFonts w:ascii="Arial" w:hAnsi="Arial" w:cs="Arial"/>
          <w:b/>
          <w:bCs/>
        </w:rPr>
        <w:t>Free and Accessible Services</w:t>
      </w:r>
      <w:r w:rsidRPr="00AB1EC4">
        <w:rPr>
          <w:rFonts w:ascii="Arial" w:hAnsi="Arial" w:cs="Arial"/>
        </w:rPr>
        <w:t xml:space="preserve"> – Ensuring financial barriers do not prevent participation.</w:t>
      </w:r>
    </w:p>
    <w:p w14:paraId="1E422D78" w14:textId="77777777" w:rsidR="00AB1EC4" w:rsidRPr="00AB1EC4" w:rsidRDefault="00AB1EC4" w:rsidP="00111C12">
      <w:pPr>
        <w:numPr>
          <w:ilvl w:val="0"/>
          <w:numId w:val="6"/>
        </w:numPr>
        <w:spacing w:line="360" w:lineRule="auto"/>
        <w:rPr>
          <w:rFonts w:ascii="Arial" w:hAnsi="Arial" w:cs="Arial"/>
        </w:rPr>
      </w:pPr>
      <w:r w:rsidRPr="00AB1EC4">
        <w:rPr>
          <w:rFonts w:ascii="Arial" w:hAnsi="Arial" w:cs="Arial"/>
          <w:b/>
          <w:bCs/>
        </w:rPr>
        <w:t>Targeted Outreach</w:t>
      </w:r>
      <w:r w:rsidRPr="00AB1EC4">
        <w:rPr>
          <w:rFonts w:ascii="Arial" w:hAnsi="Arial" w:cs="Arial"/>
        </w:rPr>
        <w:t xml:space="preserve"> – Engaging young people who may be marginalised or isolated.</w:t>
      </w:r>
    </w:p>
    <w:p w14:paraId="6BD7218B" w14:textId="77777777" w:rsidR="00AB1EC4" w:rsidRPr="00AB1EC4" w:rsidRDefault="00AB1EC4" w:rsidP="00111C12">
      <w:pPr>
        <w:numPr>
          <w:ilvl w:val="0"/>
          <w:numId w:val="6"/>
        </w:numPr>
        <w:spacing w:line="360" w:lineRule="auto"/>
        <w:rPr>
          <w:rFonts w:ascii="Arial" w:hAnsi="Arial" w:cs="Arial"/>
        </w:rPr>
      </w:pPr>
      <w:r w:rsidRPr="00AB1EC4">
        <w:rPr>
          <w:rFonts w:ascii="Arial" w:hAnsi="Arial" w:cs="Arial"/>
          <w:b/>
          <w:bCs/>
        </w:rPr>
        <w:t>Holistic Support</w:t>
      </w:r>
      <w:r w:rsidRPr="00AB1EC4">
        <w:rPr>
          <w:rFonts w:ascii="Arial" w:hAnsi="Arial" w:cs="Arial"/>
        </w:rPr>
        <w:t xml:space="preserve"> – Linking young people with housing, employment or wellbeing services.</w:t>
      </w:r>
    </w:p>
    <w:p w14:paraId="372EC03E" w14:textId="77777777" w:rsidR="00AB1EC4" w:rsidRPr="00AB1EC4" w:rsidRDefault="00AB1EC4" w:rsidP="00111C12">
      <w:pPr>
        <w:numPr>
          <w:ilvl w:val="0"/>
          <w:numId w:val="6"/>
        </w:numPr>
        <w:spacing w:line="360" w:lineRule="auto"/>
        <w:rPr>
          <w:rFonts w:ascii="Arial" w:hAnsi="Arial" w:cs="Arial"/>
        </w:rPr>
      </w:pPr>
      <w:r w:rsidRPr="00AB1EC4">
        <w:rPr>
          <w:rFonts w:ascii="Arial" w:hAnsi="Arial" w:cs="Arial"/>
          <w:b/>
          <w:bCs/>
        </w:rPr>
        <w:lastRenderedPageBreak/>
        <w:t>Advocacy and Voice</w:t>
      </w:r>
      <w:r w:rsidRPr="00AB1EC4">
        <w:rPr>
          <w:rFonts w:ascii="Arial" w:hAnsi="Arial" w:cs="Arial"/>
        </w:rPr>
        <w:t xml:space="preserve"> – Supporting young people to influence decisions affecting their communities.</w:t>
      </w:r>
    </w:p>
    <w:p w14:paraId="1791CFFC" w14:textId="77777777" w:rsidR="00AB1EC4" w:rsidRPr="00AB1EC4" w:rsidRDefault="00AB1EC4" w:rsidP="00111C12">
      <w:pPr>
        <w:spacing w:line="360" w:lineRule="auto"/>
        <w:rPr>
          <w:rFonts w:ascii="Arial" w:hAnsi="Arial" w:cs="Arial"/>
        </w:rPr>
      </w:pPr>
      <w:r w:rsidRPr="00AB1EC4">
        <w:rPr>
          <w:rFonts w:ascii="Arial" w:hAnsi="Arial" w:cs="Arial"/>
        </w:rPr>
        <w:t>The progression from 2007 to 2022 demonstrates increasing recognition of poverty as a systemic issue. Youth work moves from mitigating disadvantage to embedding rights-based empowerment and partnership approaches.</w:t>
      </w:r>
    </w:p>
    <w:p w14:paraId="4FE4B8A2" w14:textId="77777777" w:rsidR="00AB1EC4" w:rsidRPr="00AB1EC4" w:rsidRDefault="00000000" w:rsidP="00111C12">
      <w:pPr>
        <w:spacing w:line="360" w:lineRule="auto"/>
        <w:rPr>
          <w:rFonts w:ascii="Arial" w:hAnsi="Arial" w:cs="Arial"/>
        </w:rPr>
      </w:pPr>
      <w:r>
        <w:rPr>
          <w:rFonts w:ascii="Arial" w:hAnsi="Arial" w:cs="Arial"/>
        </w:rPr>
        <w:pict w14:anchorId="6CE86CFB">
          <v:rect id="_x0000_i1042" style="width:0;height:1.5pt" o:hralign="center" o:hrstd="t" o:hr="t" fillcolor="#a0a0a0" stroked="f"/>
        </w:pict>
      </w:r>
    </w:p>
    <w:p w14:paraId="4BE5F04B" w14:textId="55C72291" w:rsidR="00AB1EC4" w:rsidRPr="00111C12" w:rsidRDefault="00AB1EC4" w:rsidP="00111C12">
      <w:pPr>
        <w:spacing w:line="360" w:lineRule="auto"/>
        <w:rPr>
          <w:rFonts w:ascii="Arial" w:hAnsi="Arial" w:cs="Arial"/>
          <w:b/>
          <w:bCs/>
        </w:rPr>
      </w:pP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005B7138" w:rsidRPr="00111C12">
        <w:rPr>
          <w:rFonts w:ascii="Arial" w:hAnsi="Arial" w:cs="Arial"/>
          <w:b/>
          <w:bCs/>
        </w:rPr>
        <w:br/>
      </w:r>
      <w:r w:rsidRPr="00111C12">
        <w:rPr>
          <w:rFonts w:ascii="Arial" w:hAnsi="Arial" w:cs="Arial"/>
          <w:b/>
          <w:bCs/>
        </w:rPr>
        <w:lastRenderedPageBreak/>
        <w:t>Young People and Education in Wales – Engagement, Inequality and the Role of Youth Work Policy</w:t>
      </w:r>
    </w:p>
    <w:p w14:paraId="4F405BFD" w14:textId="77777777" w:rsidR="00AB1EC4" w:rsidRPr="00AB1EC4" w:rsidRDefault="00AB1EC4" w:rsidP="00111C12">
      <w:pPr>
        <w:spacing w:line="360" w:lineRule="auto"/>
        <w:rPr>
          <w:rFonts w:ascii="Arial" w:hAnsi="Arial" w:cs="Arial"/>
          <w:b/>
          <w:bCs/>
        </w:rPr>
      </w:pPr>
      <w:r w:rsidRPr="00AB1EC4">
        <w:rPr>
          <w:rFonts w:ascii="Arial" w:hAnsi="Arial" w:cs="Arial"/>
          <w:b/>
          <w:bCs/>
        </w:rPr>
        <w:t>Introduction</w:t>
      </w:r>
    </w:p>
    <w:p w14:paraId="7315E494" w14:textId="77777777" w:rsidR="00AB1EC4" w:rsidRPr="00AB1EC4" w:rsidRDefault="00AB1EC4" w:rsidP="00111C12">
      <w:pPr>
        <w:spacing w:line="360" w:lineRule="auto"/>
        <w:rPr>
          <w:rFonts w:ascii="Arial" w:hAnsi="Arial" w:cs="Arial"/>
        </w:rPr>
      </w:pPr>
      <w:r w:rsidRPr="00AB1EC4">
        <w:rPr>
          <w:rFonts w:ascii="Arial" w:hAnsi="Arial" w:cs="Arial"/>
        </w:rPr>
        <w:t>Education plays a central role in shaping young people’s life chances, wellbeing and social mobility. In Wales, educational reform has aimed to create a more inclusive, skills-based and learner-centred system. However, many young people continue to experience barriers to engagement, including poverty, additional learning needs, mental health challenges and risk of becoming NEET (Not in Education, Employment or Training).</w:t>
      </w:r>
    </w:p>
    <w:p w14:paraId="29EF02A5" w14:textId="77777777" w:rsidR="00AB1EC4" w:rsidRPr="00AB1EC4" w:rsidRDefault="00AB1EC4" w:rsidP="00111C12">
      <w:pPr>
        <w:spacing w:line="360" w:lineRule="auto"/>
        <w:rPr>
          <w:rFonts w:ascii="Arial" w:hAnsi="Arial" w:cs="Arial"/>
        </w:rPr>
      </w:pPr>
      <w:r w:rsidRPr="00AB1EC4">
        <w:rPr>
          <w:rFonts w:ascii="Arial" w:hAnsi="Arial" w:cs="Arial"/>
        </w:rPr>
        <w:t>Youth work operates alongside formal education, providing informal and non-formal learning environments that support personal and social development. Over time, youth work policy in Wales has evolved from the Youth Work Strategy for Wales to the Youth Work Strategy for Wales, and most recently to Youth Work in Wales: Principles and Purposes. This blog examines how youth work policy complements education in Wales, highlighting contrasts between earlier and more recent frameworks.</w:t>
      </w:r>
    </w:p>
    <w:p w14:paraId="5145379A" w14:textId="77777777" w:rsidR="00AB1EC4" w:rsidRPr="00AB1EC4" w:rsidRDefault="00000000" w:rsidP="00111C12">
      <w:pPr>
        <w:spacing w:line="360" w:lineRule="auto"/>
        <w:rPr>
          <w:rFonts w:ascii="Arial" w:hAnsi="Arial" w:cs="Arial"/>
        </w:rPr>
      </w:pPr>
      <w:r>
        <w:rPr>
          <w:rFonts w:ascii="Arial" w:hAnsi="Arial" w:cs="Arial"/>
        </w:rPr>
        <w:pict w14:anchorId="790D9DA2">
          <v:rect id="_x0000_i1043" style="width:0;height:1.5pt" o:hralign="center" o:hrstd="t" o:hr="t" fillcolor="#a0a0a0" stroked="f"/>
        </w:pict>
      </w:r>
    </w:p>
    <w:p w14:paraId="6772E99B" w14:textId="77777777" w:rsidR="00AB1EC4" w:rsidRPr="00AB1EC4" w:rsidRDefault="00AB1EC4" w:rsidP="00111C12">
      <w:pPr>
        <w:spacing w:line="360" w:lineRule="auto"/>
        <w:rPr>
          <w:rFonts w:ascii="Arial" w:hAnsi="Arial" w:cs="Arial"/>
          <w:b/>
          <w:bCs/>
        </w:rPr>
      </w:pPr>
      <w:r w:rsidRPr="00AB1EC4">
        <w:rPr>
          <w:rFonts w:ascii="Arial" w:hAnsi="Arial" w:cs="Arial"/>
          <w:b/>
          <w:bCs/>
        </w:rPr>
        <w:t>Education Challenges Facing Young People</w:t>
      </w:r>
    </w:p>
    <w:p w14:paraId="3E78D745" w14:textId="77777777" w:rsidR="00AB1EC4" w:rsidRPr="00AB1EC4" w:rsidRDefault="00AB1EC4" w:rsidP="00111C12">
      <w:pPr>
        <w:spacing w:line="360" w:lineRule="auto"/>
        <w:rPr>
          <w:rFonts w:ascii="Arial" w:hAnsi="Arial" w:cs="Arial"/>
        </w:rPr>
      </w:pPr>
      <w:r w:rsidRPr="00AB1EC4">
        <w:rPr>
          <w:rFonts w:ascii="Arial" w:hAnsi="Arial" w:cs="Arial"/>
        </w:rPr>
        <w:t>While Wales has undergone significant curriculum reform, including the development of Curriculum for Wales, challenges remain. Educational inequality persists, particularly among young people from low-income households, those with additional learning needs and care-experienced young people.</w:t>
      </w:r>
    </w:p>
    <w:p w14:paraId="3CE7447D" w14:textId="77777777" w:rsidR="00AB1EC4" w:rsidRPr="00AB1EC4" w:rsidRDefault="00AB1EC4" w:rsidP="00111C12">
      <w:pPr>
        <w:spacing w:line="360" w:lineRule="auto"/>
        <w:rPr>
          <w:rFonts w:ascii="Arial" w:hAnsi="Arial" w:cs="Arial"/>
        </w:rPr>
      </w:pPr>
      <w:r w:rsidRPr="00AB1EC4">
        <w:rPr>
          <w:rFonts w:ascii="Arial" w:hAnsi="Arial" w:cs="Arial"/>
        </w:rPr>
        <w:t>Disengagement can manifest through poor attendance, exclusion or reduced attainment. Mental health difficulties have also been increasingly linked to academic pressure and post-pandemic disruption. Young people who leave formal education prematurely are at greater risk of becoming NEET, limiting long-term employment and training opportunities.</w:t>
      </w:r>
    </w:p>
    <w:p w14:paraId="0F3B41C2" w14:textId="77777777" w:rsidR="00AB1EC4" w:rsidRPr="00AB1EC4" w:rsidRDefault="00AB1EC4" w:rsidP="00111C12">
      <w:pPr>
        <w:spacing w:line="360" w:lineRule="auto"/>
        <w:rPr>
          <w:rFonts w:ascii="Arial" w:hAnsi="Arial" w:cs="Arial"/>
        </w:rPr>
      </w:pPr>
      <w:r w:rsidRPr="00AB1EC4">
        <w:rPr>
          <w:rFonts w:ascii="Arial" w:hAnsi="Arial" w:cs="Arial"/>
        </w:rPr>
        <w:t xml:space="preserve">Under the United Nations Convention on the Rights of the Child, young people have the right to education (Article 28) and to develop their personality and abilities to their fullest potential (Article 29). In Wales, the Rights of Children and Young Persons </w:t>
      </w:r>
      <w:r w:rsidRPr="00AB1EC4">
        <w:rPr>
          <w:rFonts w:ascii="Arial" w:hAnsi="Arial" w:cs="Arial"/>
        </w:rPr>
        <w:lastRenderedPageBreak/>
        <w:t>(Wales) Measure 2011 reinforces the responsibility to ensure educational systems support children’s rights and wellbeing.</w:t>
      </w:r>
    </w:p>
    <w:p w14:paraId="6F567ADA" w14:textId="77777777" w:rsidR="00AB1EC4" w:rsidRPr="00AB1EC4" w:rsidRDefault="00000000" w:rsidP="00111C12">
      <w:pPr>
        <w:spacing w:line="360" w:lineRule="auto"/>
        <w:rPr>
          <w:rFonts w:ascii="Arial" w:hAnsi="Arial" w:cs="Arial"/>
        </w:rPr>
      </w:pPr>
      <w:r>
        <w:rPr>
          <w:rFonts w:ascii="Arial" w:hAnsi="Arial" w:cs="Arial"/>
        </w:rPr>
        <w:pict w14:anchorId="1A6554DA">
          <v:rect id="_x0000_i1044" style="width:0;height:1.5pt" o:hralign="center" o:hrstd="t" o:hr="t" fillcolor="#a0a0a0" stroked="f"/>
        </w:pict>
      </w:r>
    </w:p>
    <w:p w14:paraId="63B3F30E" w14:textId="77777777" w:rsidR="00AB1EC4" w:rsidRPr="00AB1EC4" w:rsidRDefault="00AB1EC4" w:rsidP="00111C12">
      <w:pPr>
        <w:spacing w:line="360" w:lineRule="auto"/>
        <w:rPr>
          <w:rFonts w:ascii="Arial" w:hAnsi="Arial" w:cs="Arial"/>
          <w:b/>
          <w:bCs/>
        </w:rPr>
      </w:pPr>
      <w:r w:rsidRPr="00AB1EC4">
        <w:rPr>
          <w:rFonts w:ascii="Arial" w:hAnsi="Arial" w:cs="Arial"/>
          <w:b/>
          <w:bCs/>
        </w:rPr>
        <w:t>2007: Supporting Participation and Access</w:t>
      </w:r>
    </w:p>
    <w:p w14:paraId="098055A7" w14:textId="77777777" w:rsidR="00AB1EC4" w:rsidRPr="00AB1EC4" w:rsidRDefault="00AB1EC4" w:rsidP="00111C12">
      <w:pPr>
        <w:spacing w:line="360" w:lineRule="auto"/>
        <w:rPr>
          <w:rFonts w:ascii="Arial" w:hAnsi="Arial" w:cs="Arial"/>
        </w:rPr>
      </w:pPr>
      <w:r w:rsidRPr="00AB1EC4">
        <w:rPr>
          <w:rFonts w:ascii="Arial" w:hAnsi="Arial" w:cs="Arial"/>
        </w:rPr>
        <w:t>The 2007 Youth Work Strategy (Welsh Assembly Government, 2007) positioned youth work as complementary to formal education. Rooted in the principles of Extending Entitlement, it emphasised access, participation and universal entitlement to youth services.</w:t>
      </w:r>
    </w:p>
    <w:p w14:paraId="1B629AEC" w14:textId="77777777" w:rsidR="00AB1EC4" w:rsidRPr="00AB1EC4" w:rsidRDefault="00AB1EC4" w:rsidP="00111C12">
      <w:pPr>
        <w:spacing w:line="360" w:lineRule="auto"/>
        <w:rPr>
          <w:rFonts w:ascii="Arial" w:hAnsi="Arial" w:cs="Arial"/>
        </w:rPr>
      </w:pPr>
      <w:r w:rsidRPr="00AB1EC4">
        <w:rPr>
          <w:rFonts w:ascii="Arial" w:hAnsi="Arial" w:cs="Arial"/>
        </w:rPr>
        <w:t>At this stage, youth work was framed primarily as a support mechanism to enhance educational engagement. Informal education was recognised as valuable, but the policy language maintained a clearer distinction between formal schooling and youth provision.</w:t>
      </w:r>
    </w:p>
    <w:p w14:paraId="30DE0C81" w14:textId="77777777" w:rsidR="00AB1EC4" w:rsidRPr="00AB1EC4" w:rsidRDefault="00AB1EC4" w:rsidP="00111C12">
      <w:pPr>
        <w:spacing w:line="360" w:lineRule="auto"/>
        <w:rPr>
          <w:rFonts w:ascii="Arial" w:hAnsi="Arial" w:cs="Arial"/>
        </w:rPr>
      </w:pPr>
      <w:r w:rsidRPr="00AB1EC4">
        <w:rPr>
          <w:rFonts w:ascii="Arial" w:hAnsi="Arial" w:cs="Arial"/>
        </w:rPr>
        <w:t>Youth workers often supported young people at risk of disengagement, providing mentoring, advice and safe spaces. However, the structural relationship between youth work and educational reform was less explicitly integrated than in later policies.</w:t>
      </w:r>
    </w:p>
    <w:p w14:paraId="51927040" w14:textId="77777777" w:rsidR="00AB1EC4" w:rsidRPr="00AB1EC4" w:rsidRDefault="00000000" w:rsidP="00111C12">
      <w:pPr>
        <w:spacing w:line="360" w:lineRule="auto"/>
        <w:rPr>
          <w:rFonts w:ascii="Arial" w:hAnsi="Arial" w:cs="Arial"/>
        </w:rPr>
      </w:pPr>
      <w:r>
        <w:rPr>
          <w:rFonts w:ascii="Arial" w:hAnsi="Arial" w:cs="Arial"/>
        </w:rPr>
        <w:pict w14:anchorId="3C74F28E">
          <v:rect id="_x0000_i1045" style="width:0;height:1.5pt" o:hralign="center" o:hrstd="t" o:hr="t" fillcolor="#a0a0a0" stroked="f"/>
        </w:pict>
      </w:r>
    </w:p>
    <w:p w14:paraId="79E93AB6" w14:textId="77777777" w:rsidR="00AB1EC4" w:rsidRPr="00AB1EC4" w:rsidRDefault="00AB1EC4" w:rsidP="00111C12">
      <w:pPr>
        <w:spacing w:line="360" w:lineRule="auto"/>
        <w:rPr>
          <w:rFonts w:ascii="Arial" w:hAnsi="Arial" w:cs="Arial"/>
          <w:b/>
          <w:bCs/>
        </w:rPr>
      </w:pPr>
      <w:r w:rsidRPr="00AB1EC4">
        <w:rPr>
          <w:rFonts w:ascii="Arial" w:hAnsi="Arial" w:cs="Arial"/>
          <w:b/>
          <w:bCs/>
        </w:rPr>
        <w:t>2019: Integration, Wellbeing and Thriving Young People</w:t>
      </w:r>
    </w:p>
    <w:p w14:paraId="037E54CD" w14:textId="77777777" w:rsidR="00AB1EC4" w:rsidRPr="00AB1EC4" w:rsidRDefault="00AB1EC4" w:rsidP="00111C12">
      <w:pPr>
        <w:spacing w:line="360" w:lineRule="auto"/>
        <w:rPr>
          <w:rFonts w:ascii="Arial" w:hAnsi="Arial" w:cs="Arial"/>
        </w:rPr>
      </w:pPr>
      <w:r w:rsidRPr="00AB1EC4">
        <w:rPr>
          <w:rFonts w:ascii="Arial" w:hAnsi="Arial" w:cs="Arial"/>
        </w:rPr>
        <w:t xml:space="preserve">By 2019, the Youth Work Strategy (Welsh Government, 2019) reflects stronger integration between youth work and the broader education agenda. The strategy aligns youth work with Curriculum for </w:t>
      </w:r>
      <w:proofErr w:type="spellStart"/>
      <w:r w:rsidRPr="00AB1EC4">
        <w:rPr>
          <w:rFonts w:ascii="Arial" w:hAnsi="Arial" w:cs="Arial"/>
        </w:rPr>
        <w:t>Wales’</w:t>
      </w:r>
      <w:proofErr w:type="spellEnd"/>
      <w:r w:rsidRPr="00AB1EC4">
        <w:rPr>
          <w:rFonts w:ascii="Arial" w:hAnsi="Arial" w:cs="Arial"/>
        </w:rPr>
        <w:t xml:space="preserve"> four purposes, emphasising young people as ambitious, capable learners and healthy, confident individuals.</w:t>
      </w:r>
    </w:p>
    <w:p w14:paraId="2087F98B" w14:textId="77777777" w:rsidR="00AB1EC4" w:rsidRPr="00AB1EC4" w:rsidRDefault="00AB1EC4" w:rsidP="00111C12">
      <w:pPr>
        <w:spacing w:line="360" w:lineRule="auto"/>
        <w:rPr>
          <w:rFonts w:ascii="Arial" w:hAnsi="Arial" w:cs="Arial"/>
        </w:rPr>
      </w:pPr>
      <w:r w:rsidRPr="00AB1EC4">
        <w:rPr>
          <w:rFonts w:ascii="Arial" w:hAnsi="Arial" w:cs="Arial"/>
        </w:rPr>
        <w:t>This marks a significant shift from 2007. Youth work is no longer positioned solely as supplementary but as a partner within the wider educational ecosystem. The focus on young people “thriving” extends beyond academic attainment to include emotional wellbeing, identity and resilience.</w:t>
      </w:r>
    </w:p>
    <w:p w14:paraId="1B7CFE66" w14:textId="77777777" w:rsidR="00AB1EC4" w:rsidRPr="00AB1EC4" w:rsidRDefault="00AB1EC4" w:rsidP="00111C12">
      <w:pPr>
        <w:spacing w:line="360" w:lineRule="auto"/>
        <w:rPr>
          <w:rFonts w:ascii="Arial" w:hAnsi="Arial" w:cs="Arial"/>
        </w:rPr>
      </w:pPr>
      <w:r w:rsidRPr="00AB1EC4">
        <w:rPr>
          <w:rFonts w:ascii="Arial" w:hAnsi="Arial" w:cs="Arial"/>
        </w:rPr>
        <w:t>The 2019 framework also recognises youth work’s preventative role in reducing NEET figures through early engagement, targeted support and partnership working. Compared to 2007, there is clearer recognition of youth work’s strategic value within educational policy.</w:t>
      </w:r>
    </w:p>
    <w:p w14:paraId="25384BAC" w14:textId="77777777" w:rsidR="00AB1EC4" w:rsidRPr="00AB1EC4" w:rsidRDefault="00000000" w:rsidP="00111C12">
      <w:pPr>
        <w:spacing w:line="360" w:lineRule="auto"/>
        <w:rPr>
          <w:rFonts w:ascii="Arial" w:hAnsi="Arial" w:cs="Arial"/>
        </w:rPr>
      </w:pPr>
      <w:r>
        <w:rPr>
          <w:rFonts w:ascii="Arial" w:hAnsi="Arial" w:cs="Arial"/>
        </w:rPr>
        <w:lastRenderedPageBreak/>
        <w:pict w14:anchorId="6D8A16BD">
          <v:rect id="_x0000_i1046" style="width:0;height:1.5pt" o:hralign="center" o:hrstd="t" o:hr="t" fillcolor="#a0a0a0" stroked="f"/>
        </w:pict>
      </w:r>
    </w:p>
    <w:p w14:paraId="7BBBDD4C" w14:textId="77777777" w:rsidR="00AB1EC4" w:rsidRPr="00AB1EC4" w:rsidRDefault="00AB1EC4" w:rsidP="00111C12">
      <w:pPr>
        <w:spacing w:line="360" w:lineRule="auto"/>
        <w:rPr>
          <w:rFonts w:ascii="Arial" w:hAnsi="Arial" w:cs="Arial"/>
          <w:b/>
          <w:bCs/>
        </w:rPr>
      </w:pPr>
      <w:r w:rsidRPr="00AB1EC4">
        <w:rPr>
          <w:rFonts w:ascii="Arial" w:hAnsi="Arial" w:cs="Arial"/>
          <w:b/>
          <w:bCs/>
        </w:rPr>
        <w:t>2022: Informal Education and Holistic Development</w:t>
      </w:r>
    </w:p>
    <w:p w14:paraId="7125A850" w14:textId="77777777" w:rsidR="00AB1EC4" w:rsidRPr="00AB1EC4" w:rsidRDefault="00AB1EC4" w:rsidP="00111C12">
      <w:pPr>
        <w:spacing w:line="360" w:lineRule="auto"/>
        <w:rPr>
          <w:rFonts w:ascii="Arial" w:hAnsi="Arial" w:cs="Arial"/>
        </w:rPr>
      </w:pPr>
      <w:r w:rsidRPr="00AB1EC4">
        <w:rPr>
          <w:rFonts w:ascii="Arial" w:hAnsi="Arial" w:cs="Arial"/>
        </w:rPr>
        <w:t>The 2022 Principles and Purposes document (Youth Work in Wales Review Group, 2022) strengthens the conceptual understanding of informal and non-formal education. It emphasises that youth work enables young people to develop holistically — socially, emotionally and politically — alongside academic growth.</w:t>
      </w:r>
    </w:p>
    <w:p w14:paraId="4CB70112" w14:textId="77777777" w:rsidR="00AB1EC4" w:rsidRPr="00AB1EC4" w:rsidRDefault="00AB1EC4" w:rsidP="00111C12">
      <w:pPr>
        <w:spacing w:line="360" w:lineRule="auto"/>
        <w:rPr>
          <w:rFonts w:ascii="Arial" w:hAnsi="Arial" w:cs="Arial"/>
        </w:rPr>
      </w:pPr>
      <w:r w:rsidRPr="00AB1EC4">
        <w:rPr>
          <w:rFonts w:ascii="Arial" w:hAnsi="Arial" w:cs="Arial"/>
        </w:rPr>
        <w:t>The five pillars provide a framework that complements formal education:</w:t>
      </w:r>
    </w:p>
    <w:p w14:paraId="23B0DAB2" w14:textId="77777777" w:rsidR="00AB1EC4" w:rsidRPr="00AB1EC4" w:rsidRDefault="00AB1EC4" w:rsidP="00111C12">
      <w:pPr>
        <w:numPr>
          <w:ilvl w:val="0"/>
          <w:numId w:val="7"/>
        </w:numPr>
        <w:spacing w:line="360" w:lineRule="auto"/>
        <w:rPr>
          <w:rFonts w:ascii="Arial" w:hAnsi="Arial" w:cs="Arial"/>
        </w:rPr>
      </w:pPr>
      <w:r w:rsidRPr="00AB1EC4">
        <w:rPr>
          <w:rFonts w:ascii="Arial" w:hAnsi="Arial" w:cs="Arial"/>
          <w:b/>
          <w:bCs/>
        </w:rPr>
        <w:t>Educative</w:t>
      </w:r>
      <w:r w:rsidRPr="00AB1EC4">
        <w:rPr>
          <w:rFonts w:ascii="Arial" w:hAnsi="Arial" w:cs="Arial"/>
        </w:rPr>
        <w:t>: Supporting skill development outside classroom settings.</w:t>
      </w:r>
    </w:p>
    <w:p w14:paraId="52C29942" w14:textId="77777777" w:rsidR="00AB1EC4" w:rsidRPr="00AB1EC4" w:rsidRDefault="00AB1EC4" w:rsidP="00111C12">
      <w:pPr>
        <w:numPr>
          <w:ilvl w:val="0"/>
          <w:numId w:val="7"/>
        </w:numPr>
        <w:spacing w:line="360" w:lineRule="auto"/>
        <w:rPr>
          <w:rFonts w:ascii="Arial" w:hAnsi="Arial" w:cs="Arial"/>
        </w:rPr>
      </w:pPr>
      <w:r w:rsidRPr="00AB1EC4">
        <w:rPr>
          <w:rFonts w:ascii="Arial" w:hAnsi="Arial" w:cs="Arial"/>
          <w:b/>
          <w:bCs/>
        </w:rPr>
        <w:t>Expressive</w:t>
      </w:r>
      <w:r w:rsidRPr="00AB1EC4">
        <w:rPr>
          <w:rFonts w:ascii="Arial" w:hAnsi="Arial" w:cs="Arial"/>
        </w:rPr>
        <w:t>: Encouraging creativity and confidence.</w:t>
      </w:r>
    </w:p>
    <w:p w14:paraId="0E7E5478" w14:textId="77777777" w:rsidR="00AB1EC4" w:rsidRPr="00AB1EC4" w:rsidRDefault="00AB1EC4" w:rsidP="00111C12">
      <w:pPr>
        <w:numPr>
          <w:ilvl w:val="0"/>
          <w:numId w:val="7"/>
        </w:numPr>
        <w:spacing w:line="360" w:lineRule="auto"/>
        <w:rPr>
          <w:rFonts w:ascii="Arial" w:hAnsi="Arial" w:cs="Arial"/>
        </w:rPr>
      </w:pPr>
      <w:r w:rsidRPr="00AB1EC4">
        <w:rPr>
          <w:rFonts w:ascii="Arial" w:hAnsi="Arial" w:cs="Arial"/>
          <w:b/>
          <w:bCs/>
        </w:rPr>
        <w:t>Participative</w:t>
      </w:r>
      <w:r w:rsidRPr="00AB1EC4">
        <w:rPr>
          <w:rFonts w:ascii="Arial" w:hAnsi="Arial" w:cs="Arial"/>
        </w:rPr>
        <w:t>: Promoting youth voice in decision-making.</w:t>
      </w:r>
    </w:p>
    <w:p w14:paraId="1F7B2AC1" w14:textId="77777777" w:rsidR="00AB1EC4" w:rsidRPr="00AB1EC4" w:rsidRDefault="00AB1EC4" w:rsidP="00111C12">
      <w:pPr>
        <w:numPr>
          <w:ilvl w:val="0"/>
          <w:numId w:val="7"/>
        </w:numPr>
        <w:spacing w:line="360" w:lineRule="auto"/>
        <w:rPr>
          <w:rFonts w:ascii="Arial" w:hAnsi="Arial" w:cs="Arial"/>
        </w:rPr>
      </w:pPr>
      <w:r w:rsidRPr="00AB1EC4">
        <w:rPr>
          <w:rFonts w:ascii="Arial" w:hAnsi="Arial" w:cs="Arial"/>
          <w:b/>
          <w:bCs/>
        </w:rPr>
        <w:t>Inclusive</w:t>
      </w:r>
      <w:r w:rsidRPr="00AB1EC4">
        <w:rPr>
          <w:rFonts w:ascii="Arial" w:hAnsi="Arial" w:cs="Arial"/>
        </w:rPr>
        <w:t>: Ensuring education-related support reaches marginalised groups.</w:t>
      </w:r>
    </w:p>
    <w:p w14:paraId="5323F991" w14:textId="77777777" w:rsidR="00AB1EC4" w:rsidRPr="00AB1EC4" w:rsidRDefault="00AB1EC4" w:rsidP="00111C12">
      <w:pPr>
        <w:numPr>
          <w:ilvl w:val="0"/>
          <w:numId w:val="7"/>
        </w:numPr>
        <w:spacing w:line="360" w:lineRule="auto"/>
        <w:rPr>
          <w:rFonts w:ascii="Arial" w:hAnsi="Arial" w:cs="Arial"/>
        </w:rPr>
      </w:pPr>
      <w:r w:rsidRPr="00AB1EC4">
        <w:rPr>
          <w:rFonts w:ascii="Arial" w:hAnsi="Arial" w:cs="Arial"/>
          <w:b/>
          <w:bCs/>
        </w:rPr>
        <w:t>Empowering</w:t>
      </w:r>
      <w:r w:rsidRPr="00AB1EC4">
        <w:rPr>
          <w:rFonts w:ascii="Arial" w:hAnsi="Arial" w:cs="Arial"/>
        </w:rPr>
        <w:t>: Developing autonomy and lifelong learning attitudes.</w:t>
      </w:r>
    </w:p>
    <w:p w14:paraId="262A0625" w14:textId="77777777" w:rsidR="00AB1EC4" w:rsidRPr="00AB1EC4" w:rsidRDefault="00AB1EC4" w:rsidP="00111C12">
      <w:pPr>
        <w:spacing w:line="360" w:lineRule="auto"/>
        <w:rPr>
          <w:rFonts w:ascii="Arial" w:hAnsi="Arial" w:cs="Arial"/>
        </w:rPr>
      </w:pPr>
      <w:r w:rsidRPr="00AB1EC4">
        <w:rPr>
          <w:rFonts w:ascii="Arial" w:hAnsi="Arial" w:cs="Arial"/>
        </w:rPr>
        <w:t>This reflects a broader educational philosophy. Rather than viewing attainment as the sole indicator of success, youth work supports personal growth and resilience. Compared to 2007, there is a clearer articulation of youth work as a distinct yet equally valuable educational practice.</w:t>
      </w:r>
    </w:p>
    <w:p w14:paraId="353A8472" w14:textId="77777777" w:rsidR="00AB1EC4" w:rsidRPr="00AB1EC4" w:rsidRDefault="00000000" w:rsidP="00111C12">
      <w:pPr>
        <w:spacing w:line="360" w:lineRule="auto"/>
        <w:rPr>
          <w:rFonts w:ascii="Arial" w:hAnsi="Arial" w:cs="Arial"/>
        </w:rPr>
      </w:pPr>
      <w:r>
        <w:rPr>
          <w:rFonts w:ascii="Arial" w:hAnsi="Arial" w:cs="Arial"/>
        </w:rPr>
        <w:pict w14:anchorId="659732BD">
          <v:rect id="_x0000_i1047" style="width:0;height:1.5pt" o:hralign="center" o:hrstd="t" o:hr="t" fillcolor="#a0a0a0" stroked="f"/>
        </w:pict>
      </w:r>
    </w:p>
    <w:p w14:paraId="20F7DC70" w14:textId="77777777" w:rsidR="00AB1EC4" w:rsidRPr="00AB1EC4" w:rsidRDefault="00AB1EC4" w:rsidP="00111C12">
      <w:pPr>
        <w:spacing w:line="360" w:lineRule="auto"/>
        <w:rPr>
          <w:rFonts w:ascii="Arial" w:hAnsi="Arial" w:cs="Arial"/>
          <w:b/>
          <w:bCs/>
        </w:rPr>
      </w:pPr>
      <w:r w:rsidRPr="00AB1EC4">
        <w:rPr>
          <w:rFonts w:ascii="Arial" w:hAnsi="Arial" w:cs="Arial"/>
          <w:b/>
          <w:bCs/>
        </w:rPr>
        <w:t>How Policy Shapes Support for Young People</w:t>
      </w:r>
    </w:p>
    <w:p w14:paraId="5FD0720D" w14:textId="77777777" w:rsidR="00AB1EC4" w:rsidRPr="00AB1EC4" w:rsidRDefault="00AB1EC4" w:rsidP="00111C12">
      <w:pPr>
        <w:spacing w:line="360" w:lineRule="auto"/>
        <w:rPr>
          <w:rFonts w:ascii="Arial" w:hAnsi="Arial" w:cs="Arial"/>
        </w:rPr>
      </w:pPr>
      <w:r w:rsidRPr="00AB1EC4">
        <w:rPr>
          <w:rFonts w:ascii="Arial" w:hAnsi="Arial" w:cs="Arial"/>
        </w:rPr>
        <w:t>Youth work policy influences educational support in several practical ways:</w:t>
      </w:r>
    </w:p>
    <w:p w14:paraId="5AB453DB" w14:textId="77777777" w:rsidR="00AB1EC4" w:rsidRPr="00AB1EC4" w:rsidRDefault="00AB1EC4" w:rsidP="00111C12">
      <w:pPr>
        <w:numPr>
          <w:ilvl w:val="0"/>
          <w:numId w:val="8"/>
        </w:numPr>
        <w:spacing w:line="360" w:lineRule="auto"/>
        <w:rPr>
          <w:rFonts w:ascii="Arial" w:hAnsi="Arial" w:cs="Arial"/>
        </w:rPr>
      </w:pPr>
      <w:r w:rsidRPr="00AB1EC4">
        <w:rPr>
          <w:rFonts w:ascii="Arial" w:hAnsi="Arial" w:cs="Arial"/>
          <w:b/>
          <w:bCs/>
        </w:rPr>
        <w:t>Re-engagement Programmes</w:t>
      </w:r>
      <w:r w:rsidRPr="00AB1EC4">
        <w:rPr>
          <w:rFonts w:ascii="Arial" w:hAnsi="Arial" w:cs="Arial"/>
        </w:rPr>
        <w:t xml:space="preserve"> – Targeted support for young people at risk of becoming NEET.</w:t>
      </w:r>
    </w:p>
    <w:p w14:paraId="5301F16B" w14:textId="77777777" w:rsidR="00AB1EC4" w:rsidRPr="00AB1EC4" w:rsidRDefault="00AB1EC4" w:rsidP="00111C12">
      <w:pPr>
        <w:numPr>
          <w:ilvl w:val="0"/>
          <w:numId w:val="8"/>
        </w:numPr>
        <w:spacing w:line="360" w:lineRule="auto"/>
        <w:rPr>
          <w:rFonts w:ascii="Arial" w:hAnsi="Arial" w:cs="Arial"/>
        </w:rPr>
      </w:pPr>
      <w:r w:rsidRPr="00AB1EC4">
        <w:rPr>
          <w:rFonts w:ascii="Arial" w:hAnsi="Arial" w:cs="Arial"/>
          <w:b/>
          <w:bCs/>
        </w:rPr>
        <w:t>Mentoring and Informal Learning</w:t>
      </w:r>
      <w:r w:rsidRPr="00AB1EC4">
        <w:rPr>
          <w:rFonts w:ascii="Arial" w:hAnsi="Arial" w:cs="Arial"/>
        </w:rPr>
        <w:t xml:space="preserve"> – Complementing classroom-based education.</w:t>
      </w:r>
    </w:p>
    <w:p w14:paraId="0C976F30" w14:textId="77777777" w:rsidR="00AB1EC4" w:rsidRPr="00AB1EC4" w:rsidRDefault="00AB1EC4" w:rsidP="00111C12">
      <w:pPr>
        <w:numPr>
          <w:ilvl w:val="0"/>
          <w:numId w:val="8"/>
        </w:numPr>
        <w:spacing w:line="360" w:lineRule="auto"/>
        <w:rPr>
          <w:rFonts w:ascii="Arial" w:hAnsi="Arial" w:cs="Arial"/>
        </w:rPr>
      </w:pPr>
      <w:r w:rsidRPr="00AB1EC4">
        <w:rPr>
          <w:rFonts w:ascii="Arial" w:hAnsi="Arial" w:cs="Arial"/>
          <w:b/>
          <w:bCs/>
        </w:rPr>
        <w:t>Emotional Wellbeing Support</w:t>
      </w:r>
      <w:r w:rsidRPr="00AB1EC4">
        <w:rPr>
          <w:rFonts w:ascii="Arial" w:hAnsi="Arial" w:cs="Arial"/>
        </w:rPr>
        <w:t xml:space="preserve"> – Addressing barriers that impact learning.</w:t>
      </w:r>
    </w:p>
    <w:p w14:paraId="28914BB2" w14:textId="77777777" w:rsidR="00AB1EC4" w:rsidRPr="00AB1EC4" w:rsidRDefault="00AB1EC4" w:rsidP="00111C12">
      <w:pPr>
        <w:numPr>
          <w:ilvl w:val="0"/>
          <w:numId w:val="8"/>
        </w:numPr>
        <w:spacing w:line="360" w:lineRule="auto"/>
        <w:rPr>
          <w:rFonts w:ascii="Arial" w:hAnsi="Arial" w:cs="Arial"/>
        </w:rPr>
      </w:pPr>
      <w:r w:rsidRPr="00AB1EC4">
        <w:rPr>
          <w:rFonts w:ascii="Arial" w:hAnsi="Arial" w:cs="Arial"/>
          <w:b/>
          <w:bCs/>
        </w:rPr>
        <w:t>Youth Voice Mechanisms</w:t>
      </w:r>
      <w:r w:rsidRPr="00AB1EC4">
        <w:rPr>
          <w:rFonts w:ascii="Arial" w:hAnsi="Arial" w:cs="Arial"/>
        </w:rPr>
        <w:t xml:space="preserve"> – Ensuring young people influence educational decisions.</w:t>
      </w:r>
    </w:p>
    <w:p w14:paraId="6911BB89" w14:textId="77777777" w:rsidR="00AB1EC4" w:rsidRPr="00AB1EC4" w:rsidRDefault="00AB1EC4" w:rsidP="00111C12">
      <w:pPr>
        <w:numPr>
          <w:ilvl w:val="0"/>
          <w:numId w:val="8"/>
        </w:numPr>
        <w:spacing w:line="360" w:lineRule="auto"/>
        <w:rPr>
          <w:rFonts w:ascii="Arial" w:hAnsi="Arial" w:cs="Arial"/>
        </w:rPr>
      </w:pPr>
      <w:r w:rsidRPr="00AB1EC4">
        <w:rPr>
          <w:rFonts w:ascii="Arial" w:hAnsi="Arial" w:cs="Arial"/>
          <w:b/>
          <w:bCs/>
        </w:rPr>
        <w:lastRenderedPageBreak/>
        <w:t>Partnership Working</w:t>
      </w:r>
      <w:r w:rsidRPr="00AB1EC4">
        <w:rPr>
          <w:rFonts w:ascii="Arial" w:hAnsi="Arial" w:cs="Arial"/>
        </w:rPr>
        <w:t xml:space="preserve"> – Collaboration between schools, local authorities and youth services.</w:t>
      </w:r>
    </w:p>
    <w:p w14:paraId="685468BC" w14:textId="77777777" w:rsidR="00AB1EC4" w:rsidRPr="00AB1EC4" w:rsidRDefault="00AB1EC4" w:rsidP="00111C12">
      <w:pPr>
        <w:spacing w:line="360" w:lineRule="auto"/>
        <w:rPr>
          <w:rFonts w:ascii="Arial" w:hAnsi="Arial" w:cs="Arial"/>
        </w:rPr>
      </w:pPr>
      <w:r w:rsidRPr="00AB1EC4">
        <w:rPr>
          <w:rFonts w:ascii="Arial" w:hAnsi="Arial" w:cs="Arial"/>
        </w:rPr>
        <w:t>The evolution from 2007 to 2022 demonstrates increasing integration between youth work and education systems. Where earlier policy emphasised access and entitlement, more recent frameworks recognise youth work as central to holistic educational success.</w:t>
      </w:r>
    </w:p>
    <w:p w14:paraId="0942D8B4" w14:textId="77777777" w:rsidR="00AB1EC4" w:rsidRPr="00AB1EC4" w:rsidRDefault="00000000" w:rsidP="00111C12">
      <w:pPr>
        <w:spacing w:line="360" w:lineRule="auto"/>
        <w:rPr>
          <w:rFonts w:ascii="Arial" w:hAnsi="Arial" w:cs="Arial"/>
        </w:rPr>
      </w:pPr>
      <w:r>
        <w:rPr>
          <w:rFonts w:ascii="Arial" w:hAnsi="Arial" w:cs="Arial"/>
        </w:rPr>
        <w:pict w14:anchorId="74827405">
          <v:rect id="_x0000_i1048" style="width:0;height:1.5pt" o:hralign="center" o:hrstd="t" o:hr="t" fillcolor="#a0a0a0" stroked="f"/>
        </w:pict>
      </w:r>
    </w:p>
    <w:p w14:paraId="64803426" w14:textId="77777777" w:rsidR="00AB1EC4" w:rsidRPr="00AB1EC4" w:rsidRDefault="00AB1EC4" w:rsidP="00111C12">
      <w:pPr>
        <w:spacing w:line="360" w:lineRule="auto"/>
        <w:rPr>
          <w:rFonts w:ascii="Arial" w:hAnsi="Arial" w:cs="Arial"/>
          <w:b/>
          <w:bCs/>
        </w:rPr>
      </w:pPr>
      <w:r w:rsidRPr="00AB1EC4">
        <w:rPr>
          <w:rFonts w:ascii="Arial" w:hAnsi="Arial" w:cs="Arial"/>
          <w:b/>
          <w:bCs/>
        </w:rPr>
        <w:t>Contrasting the Policy Evolution</w:t>
      </w:r>
    </w:p>
    <w:p w14:paraId="255D8FF1" w14:textId="77777777" w:rsidR="00AB1EC4" w:rsidRPr="00AB1EC4" w:rsidRDefault="00AB1EC4" w:rsidP="00111C12">
      <w:pPr>
        <w:spacing w:line="360" w:lineRule="auto"/>
        <w:rPr>
          <w:rFonts w:ascii="Arial" w:hAnsi="Arial" w:cs="Arial"/>
        </w:rPr>
      </w:pPr>
      <w:r w:rsidRPr="00AB1EC4">
        <w:rPr>
          <w:rFonts w:ascii="Arial" w:hAnsi="Arial" w:cs="Arial"/>
        </w:rPr>
        <w:t>The 2007 strategy emphasised participation and social inclusion, viewing youth work as supportive of formal education. The 2019 strategy positioned youth work more strategically within the national education mission, highlighting wellbeing and preventative intervention. The 2022 Principles and Purposes document further clarifies youth work’s unique educational contribution through informal and non-formal learning models.</w:t>
      </w:r>
    </w:p>
    <w:p w14:paraId="1167C6E1" w14:textId="77777777" w:rsidR="00AB1EC4" w:rsidRPr="00AB1EC4" w:rsidRDefault="00AB1EC4" w:rsidP="00111C12">
      <w:pPr>
        <w:spacing w:line="360" w:lineRule="auto"/>
        <w:rPr>
          <w:rFonts w:ascii="Arial" w:hAnsi="Arial" w:cs="Arial"/>
        </w:rPr>
      </w:pPr>
      <w:r w:rsidRPr="00AB1EC4">
        <w:rPr>
          <w:rFonts w:ascii="Arial" w:hAnsi="Arial" w:cs="Arial"/>
        </w:rPr>
        <w:t>This progression illustrates a shift from service access toward systemic integration and rights-based educational development.</w:t>
      </w:r>
    </w:p>
    <w:p w14:paraId="55454D4D" w14:textId="77777777" w:rsidR="00AB1EC4" w:rsidRPr="00AB1EC4" w:rsidRDefault="00000000" w:rsidP="00111C12">
      <w:pPr>
        <w:spacing w:line="360" w:lineRule="auto"/>
        <w:rPr>
          <w:rFonts w:ascii="Arial" w:hAnsi="Arial" w:cs="Arial"/>
        </w:rPr>
      </w:pPr>
      <w:r>
        <w:rPr>
          <w:rFonts w:ascii="Arial" w:hAnsi="Arial" w:cs="Arial"/>
        </w:rPr>
        <w:pict w14:anchorId="4BA9CB38">
          <v:rect id="_x0000_i1049" style="width:0;height:1.5pt" o:hralign="center" o:hrstd="t" o:hr="t" fillcolor="#a0a0a0" stroked="f"/>
        </w:pict>
      </w:r>
    </w:p>
    <w:p w14:paraId="66591FC2" w14:textId="5F4116FD" w:rsidR="005B7138" w:rsidRPr="00111C12" w:rsidRDefault="005B7138" w:rsidP="00111C12">
      <w:pPr>
        <w:spacing w:line="360" w:lineRule="auto"/>
        <w:rPr>
          <w:rFonts w:ascii="Arial" w:hAnsi="Arial" w:cs="Arial"/>
          <w:b/>
          <w:bCs/>
        </w:rPr>
      </w:pP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b/>
          <w:bCs/>
        </w:rPr>
        <w:lastRenderedPageBreak/>
        <w:t>Young People, Homelessness and Housing – Vulnerability, Rights and Youth Work Policy in Wales</w:t>
      </w:r>
    </w:p>
    <w:p w14:paraId="042444C0" w14:textId="77777777" w:rsidR="005B7138" w:rsidRPr="005B7138" w:rsidRDefault="005B7138" w:rsidP="00111C12">
      <w:pPr>
        <w:spacing w:line="360" w:lineRule="auto"/>
        <w:rPr>
          <w:rFonts w:ascii="Arial" w:hAnsi="Arial" w:cs="Arial"/>
          <w:b/>
          <w:bCs/>
        </w:rPr>
      </w:pPr>
      <w:r w:rsidRPr="005B7138">
        <w:rPr>
          <w:rFonts w:ascii="Arial" w:hAnsi="Arial" w:cs="Arial"/>
          <w:b/>
          <w:bCs/>
        </w:rPr>
        <w:t>Introduction</w:t>
      </w:r>
    </w:p>
    <w:p w14:paraId="7E6E231B" w14:textId="77777777" w:rsidR="005B7138" w:rsidRPr="005B7138" w:rsidRDefault="005B7138" w:rsidP="00111C12">
      <w:pPr>
        <w:spacing w:line="360" w:lineRule="auto"/>
        <w:rPr>
          <w:rFonts w:ascii="Arial" w:hAnsi="Arial" w:cs="Arial"/>
        </w:rPr>
      </w:pPr>
      <w:r w:rsidRPr="005B7138">
        <w:rPr>
          <w:rFonts w:ascii="Arial" w:hAnsi="Arial" w:cs="Arial"/>
        </w:rPr>
        <w:t>Homelessness and housing insecurity are critical issues affecting young people in Wales. While rough sleeping is the most visible form of homelessness, many young people experience hidden homelessness, including sofa surfing, temporary accommodation or unstable housing arrangements. Housing instability can disrupt education, employment, mental health and social relationships, placing young people at increased risk of exploitation and long-term disadvantage.</w:t>
      </w:r>
    </w:p>
    <w:p w14:paraId="6245CD33" w14:textId="1D99CB50" w:rsidR="005B7138" w:rsidRPr="005B7138" w:rsidRDefault="005B7138" w:rsidP="00111C12">
      <w:pPr>
        <w:spacing w:line="360" w:lineRule="auto"/>
        <w:rPr>
          <w:rFonts w:ascii="Arial" w:hAnsi="Arial" w:cs="Arial"/>
        </w:rPr>
      </w:pPr>
      <w:r w:rsidRPr="005B7138">
        <w:rPr>
          <w:rFonts w:ascii="Arial" w:hAnsi="Arial" w:cs="Arial"/>
        </w:rPr>
        <w:t>Youth work in Wales plays a preventative and supportive role, operating within an evolving policy framework from the Youth Work Strategy for Wales to the Youth Work Strategy for Wales, and more recently to Youth Work in Wales: Principles and Purposes. This blog explores how homelessness impacts young people and how youth work policy shapes the support available to them</w:t>
      </w:r>
      <w:r w:rsidR="005733F7">
        <w:rPr>
          <w:rFonts w:ascii="Arial" w:hAnsi="Arial" w:cs="Arial"/>
        </w:rPr>
        <w:t xml:space="preserve"> </w:t>
      </w:r>
      <w:r w:rsidR="005733F7">
        <w:t>(CLDSCS, 2019, P.</w:t>
      </w:r>
      <w:r w:rsidR="005733F7">
        <w:t>90</w:t>
      </w:r>
      <w:r w:rsidR="005733F7">
        <w:t>)</w:t>
      </w:r>
      <w:r w:rsidRPr="005B7138">
        <w:rPr>
          <w:rFonts w:ascii="Arial" w:hAnsi="Arial" w:cs="Arial"/>
        </w:rPr>
        <w:t>.</w:t>
      </w:r>
    </w:p>
    <w:p w14:paraId="2ADE0A40" w14:textId="77777777" w:rsidR="005B7138" w:rsidRPr="005B7138" w:rsidRDefault="00000000" w:rsidP="00111C12">
      <w:pPr>
        <w:spacing w:line="360" w:lineRule="auto"/>
        <w:rPr>
          <w:rFonts w:ascii="Arial" w:hAnsi="Arial" w:cs="Arial"/>
        </w:rPr>
      </w:pPr>
      <w:r>
        <w:rPr>
          <w:rFonts w:ascii="Arial" w:hAnsi="Arial" w:cs="Arial"/>
        </w:rPr>
        <w:pict w14:anchorId="52D30072">
          <v:rect id="_x0000_i1050" style="width:0;height:1.5pt" o:hralign="center" o:hrstd="t" o:hr="t" fillcolor="#a0a0a0" stroked="f"/>
        </w:pict>
      </w:r>
    </w:p>
    <w:p w14:paraId="233C023B" w14:textId="77777777" w:rsidR="005B7138" w:rsidRPr="005B7138" w:rsidRDefault="005B7138" w:rsidP="00111C12">
      <w:pPr>
        <w:spacing w:line="360" w:lineRule="auto"/>
        <w:rPr>
          <w:rFonts w:ascii="Arial" w:hAnsi="Arial" w:cs="Arial"/>
          <w:b/>
          <w:bCs/>
        </w:rPr>
      </w:pPr>
      <w:r w:rsidRPr="005B7138">
        <w:rPr>
          <w:rFonts w:ascii="Arial" w:hAnsi="Arial" w:cs="Arial"/>
          <w:b/>
          <w:bCs/>
        </w:rPr>
        <w:t>The Impact of Homelessness on Young People</w:t>
      </w:r>
    </w:p>
    <w:p w14:paraId="502E6820" w14:textId="77777777" w:rsidR="005B7138" w:rsidRPr="005B7138" w:rsidRDefault="005B7138" w:rsidP="00111C12">
      <w:pPr>
        <w:spacing w:line="360" w:lineRule="auto"/>
        <w:rPr>
          <w:rFonts w:ascii="Arial" w:hAnsi="Arial" w:cs="Arial"/>
        </w:rPr>
      </w:pPr>
      <w:r w:rsidRPr="005B7138">
        <w:rPr>
          <w:rFonts w:ascii="Arial" w:hAnsi="Arial" w:cs="Arial"/>
        </w:rPr>
        <w:t>Young people may become homeless due to family breakdown, poverty, care experience, domestic abuse or mental health difficulties. For some, leaving care without sufficient support increases vulnerability. Others may face eviction due to financial hardship.</w:t>
      </w:r>
    </w:p>
    <w:p w14:paraId="1F5D7389" w14:textId="77777777" w:rsidR="005B7138" w:rsidRPr="005B7138" w:rsidRDefault="005B7138" w:rsidP="00111C12">
      <w:pPr>
        <w:spacing w:line="360" w:lineRule="auto"/>
        <w:rPr>
          <w:rFonts w:ascii="Arial" w:hAnsi="Arial" w:cs="Arial"/>
        </w:rPr>
      </w:pPr>
      <w:r w:rsidRPr="005B7138">
        <w:rPr>
          <w:rFonts w:ascii="Arial" w:hAnsi="Arial" w:cs="Arial"/>
        </w:rPr>
        <w:t>Housing instability affects all aspects of development. Educational attainment may decline due to frequent moves or lack of study space. Employment opportunities become harder to sustain without stable accommodation. Mental health can deteriorate as uncertainty and insecurity increase stress and anxiety.</w:t>
      </w:r>
    </w:p>
    <w:p w14:paraId="5F26156D" w14:textId="77777777" w:rsidR="005B7138" w:rsidRPr="005B7138" w:rsidRDefault="005B7138" w:rsidP="00111C12">
      <w:pPr>
        <w:spacing w:line="360" w:lineRule="auto"/>
        <w:rPr>
          <w:rFonts w:ascii="Arial" w:hAnsi="Arial" w:cs="Arial"/>
        </w:rPr>
      </w:pPr>
      <w:r w:rsidRPr="005B7138">
        <w:rPr>
          <w:rFonts w:ascii="Arial" w:hAnsi="Arial" w:cs="Arial"/>
        </w:rPr>
        <w:t>Young people experiencing homelessness are also at greater risk of exploitation, substance misuse and involvement in the criminal justice system. Social isolation and stigma can further marginalise individuals, reducing access to supportive networks.</w:t>
      </w:r>
    </w:p>
    <w:p w14:paraId="5310DB73" w14:textId="77777777" w:rsidR="005B7138" w:rsidRPr="005B7138" w:rsidRDefault="005B7138" w:rsidP="00111C12">
      <w:pPr>
        <w:spacing w:line="360" w:lineRule="auto"/>
        <w:rPr>
          <w:rFonts w:ascii="Arial" w:hAnsi="Arial" w:cs="Arial"/>
        </w:rPr>
      </w:pPr>
      <w:r w:rsidRPr="005B7138">
        <w:rPr>
          <w:rFonts w:ascii="Arial" w:hAnsi="Arial" w:cs="Arial"/>
        </w:rPr>
        <w:t xml:space="preserve">Under the United Nations Convention on the Rights of the Child, young people have the right to an adequate standard of living (Article 27) and protection from harm </w:t>
      </w:r>
      <w:r w:rsidRPr="005B7138">
        <w:rPr>
          <w:rFonts w:ascii="Arial" w:hAnsi="Arial" w:cs="Arial"/>
        </w:rPr>
        <w:lastRenderedPageBreak/>
        <w:t>(Article 19). In Wales, the Rights of Children and Young Persons (Wales) Measure 2011 reinforces the responsibility of public services to consider children’s rights and wellbeing in policy decisions.</w:t>
      </w:r>
    </w:p>
    <w:p w14:paraId="48BFB759" w14:textId="77777777" w:rsidR="005B7138" w:rsidRPr="005B7138" w:rsidRDefault="00000000" w:rsidP="00111C12">
      <w:pPr>
        <w:spacing w:line="360" w:lineRule="auto"/>
        <w:rPr>
          <w:rFonts w:ascii="Arial" w:hAnsi="Arial" w:cs="Arial"/>
        </w:rPr>
      </w:pPr>
      <w:r>
        <w:rPr>
          <w:rFonts w:ascii="Arial" w:hAnsi="Arial" w:cs="Arial"/>
        </w:rPr>
        <w:pict w14:anchorId="03C503B6">
          <v:rect id="_x0000_i1051" style="width:0;height:1.5pt" o:hralign="center" o:hrstd="t" o:hr="t" fillcolor="#a0a0a0" stroked="f"/>
        </w:pict>
      </w:r>
    </w:p>
    <w:p w14:paraId="7DE9B2BC" w14:textId="0DC5FB56" w:rsidR="005B7138" w:rsidRPr="005B7138" w:rsidRDefault="005B7138" w:rsidP="00111C12">
      <w:pPr>
        <w:spacing w:line="360" w:lineRule="auto"/>
        <w:rPr>
          <w:rFonts w:ascii="Arial" w:hAnsi="Arial" w:cs="Arial"/>
          <w:b/>
          <w:bCs/>
        </w:rPr>
      </w:pPr>
      <w:r w:rsidRPr="00111C12">
        <w:rPr>
          <w:rFonts w:ascii="Arial" w:hAnsi="Arial" w:cs="Arial"/>
          <w:b/>
          <w:bCs/>
        </w:rPr>
        <w:br/>
      </w:r>
      <w:r w:rsidRPr="00111C12">
        <w:rPr>
          <w:rFonts w:ascii="Arial" w:hAnsi="Arial" w:cs="Arial"/>
          <w:b/>
          <w:bCs/>
        </w:rPr>
        <w:br/>
      </w:r>
      <w:r w:rsidRPr="00111C12">
        <w:rPr>
          <w:rFonts w:ascii="Arial" w:hAnsi="Arial" w:cs="Arial"/>
          <w:b/>
          <w:bCs/>
        </w:rPr>
        <w:br/>
      </w:r>
      <w:r w:rsidRPr="005B7138">
        <w:rPr>
          <w:rFonts w:ascii="Arial" w:hAnsi="Arial" w:cs="Arial"/>
          <w:b/>
          <w:bCs/>
        </w:rPr>
        <w:t>2007: Access and Support Within Youth Services</w:t>
      </w:r>
    </w:p>
    <w:p w14:paraId="097ADB99" w14:textId="77777777" w:rsidR="005B7138" w:rsidRPr="005B7138" w:rsidRDefault="005B7138" w:rsidP="00111C12">
      <w:pPr>
        <w:spacing w:line="360" w:lineRule="auto"/>
        <w:rPr>
          <w:rFonts w:ascii="Arial" w:hAnsi="Arial" w:cs="Arial"/>
        </w:rPr>
      </w:pPr>
      <w:r w:rsidRPr="005B7138">
        <w:rPr>
          <w:rFonts w:ascii="Arial" w:hAnsi="Arial" w:cs="Arial"/>
        </w:rPr>
        <w:t>The 2007 Youth Work Strategy (Welsh Assembly Government, 2007), influenced by Extending Entitlemen</w:t>
      </w:r>
      <w:r w:rsidRPr="005B7138">
        <w:rPr>
          <w:rFonts w:ascii="Arial" w:hAnsi="Arial" w:cs="Arial"/>
          <w:b/>
          <w:bCs/>
        </w:rPr>
        <w:t>t</w:t>
      </w:r>
      <w:r w:rsidRPr="005B7138">
        <w:rPr>
          <w:rFonts w:ascii="Arial" w:hAnsi="Arial" w:cs="Arial"/>
        </w:rPr>
        <w:t>, focused on universal access to youth support services. Homelessness was addressed primarily through partnership working between youth services and local authorities.</w:t>
      </w:r>
    </w:p>
    <w:p w14:paraId="49473574" w14:textId="77777777" w:rsidR="005B7138" w:rsidRPr="005B7138" w:rsidRDefault="005B7138" w:rsidP="00111C12">
      <w:pPr>
        <w:spacing w:line="360" w:lineRule="auto"/>
        <w:rPr>
          <w:rFonts w:ascii="Arial" w:hAnsi="Arial" w:cs="Arial"/>
        </w:rPr>
      </w:pPr>
      <w:r w:rsidRPr="005B7138">
        <w:rPr>
          <w:rFonts w:ascii="Arial" w:hAnsi="Arial" w:cs="Arial"/>
        </w:rPr>
        <w:t>At this stage, youth work was framed as a supportive environment where young people could access advice, guidance and safe spaces. While housing instability was recognised as a risk factor for social exclusion, the policy emphasis was largely on engagement and participation rather than systemic housing reform.</w:t>
      </w:r>
    </w:p>
    <w:p w14:paraId="4BDA77CF" w14:textId="24D24DD6" w:rsidR="005B7138" w:rsidRPr="005B7138" w:rsidRDefault="005B7138" w:rsidP="00111C12">
      <w:pPr>
        <w:spacing w:line="360" w:lineRule="auto"/>
        <w:rPr>
          <w:rFonts w:ascii="Arial" w:hAnsi="Arial" w:cs="Arial"/>
        </w:rPr>
      </w:pPr>
      <w:r w:rsidRPr="005B7138">
        <w:rPr>
          <w:rFonts w:ascii="Arial" w:hAnsi="Arial" w:cs="Arial"/>
        </w:rPr>
        <w:t>Youth workers acted as advocates and referral agents, connecting young people with housing services. However, the preventative dimension was less explicitly articulated than in later frameworks</w:t>
      </w:r>
      <w:r w:rsidR="00311937">
        <w:rPr>
          <w:rFonts w:ascii="Arial" w:hAnsi="Arial" w:cs="Arial"/>
        </w:rPr>
        <w:t xml:space="preserve"> </w:t>
      </w:r>
      <w:r w:rsidR="00311937">
        <w:t>(CLDSCS, 2019, P.</w:t>
      </w:r>
      <w:r w:rsidR="00311937">
        <w:t>14</w:t>
      </w:r>
      <w:r w:rsidR="00311937">
        <w:t>)</w:t>
      </w:r>
      <w:r w:rsidRPr="005B7138">
        <w:rPr>
          <w:rFonts w:ascii="Arial" w:hAnsi="Arial" w:cs="Arial"/>
        </w:rPr>
        <w:t>.</w:t>
      </w:r>
    </w:p>
    <w:p w14:paraId="173323C8" w14:textId="77777777" w:rsidR="005B7138" w:rsidRPr="005B7138" w:rsidRDefault="00000000" w:rsidP="00111C12">
      <w:pPr>
        <w:spacing w:line="360" w:lineRule="auto"/>
        <w:rPr>
          <w:rFonts w:ascii="Arial" w:hAnsi="Arial" w:cs="Arial"/>
        </w:rPr>
      </w:pPr>
      <w:r>
        <w:rPr>
          <w:rFonts w:ascii="Arial" w:hAnsi="Arial" w:cs="Arial"/>
        </w:rPr>
        <w:pict w14:anchorId="382C1EFB">
          <v:rect id="_x0000_i1052" style="width:0;height:1.5pt" o:hralign="center" o:hrstd="t" o:hr="t" fillcolor="#a0a0a0" stroked="f"/>
        </w:pict>
      </w:r>
    </w:p>
    <w:p w14:paraId="1FF0727F" w14:textId="77777777" w:rsidR="005B7138" w:rsidRPr="005B7138" w:rsidRDefault="005B7138" w:rsidP="00111C12">
      <w:pPr>
        <w:spacing w:line="360" w:lineRule="auto"/>
        <w:rPr>
          <w:rFonts w:ascii="Arial" w:hAnsi="Arial" w:cs="Arial"/>
          <w:b/>
          <w:bCs/>
        </w:rPr>
      </w:pPr>
      <w:r w:rsidRPr="005B7138">
        <w:rPr>
          <w:rFonts w:ascii="Arial" w:hAnsi="Arial" w:cs="Arial"/>
          <w:b/>
          <w:bCs/>
        </w:rPr>
        <w:t>2019: Prevention, Thriving and Partnership</w:t>
      </w:r>
    </w:p>
    <w:p w14:paraId="66652682" w14:textId="77777777" w:rsidR="005B7138" w:rsidRPr="005B7138" w:rsidRDefault="005B7138" w:rsidP="00111C12">
      <w:pPr>
        <w:spacing w:line="360" w:lineRule="auto"/>
        <w:rPr>
          <w:rFonts w:ascii="Arial" w:hAnsi="Arial" w:cs="Arial"/>
        </w:rPr>
      </w:pPr>
      <w:r w:rsidRPr="005B7138">
        <w:rPr>
          <w:rFonts w:ascii="Arial" w:hAnsi="Arial" w:cs="Arial"/>
        </w:rPr>
        <w:t>The 2019 Youth Work Strategy (Welsh Government, 2019) demonstrates a stronger preventative focus. The aim of ensuring “young people are thriving” reflects a broader understanding of wellbeing that includes housing stability.</w:t>
      </w:r>
    </w:p>
    <w:p w14:paraId="51834828" w14:textId="30C3280A" w:rsidR="005B7138" w:rsidRPr="005B7138" w:rsidRDefault="00311937" w:rsidP="00111C12">
      <w:pPr>
        <w:spacing w:line="360" w:lineRule="auto"/>
        <w:rPr>
          <w:rFonts w:ascii="Arial" w:hAnsi="Arial" w:cs="Arial"/>
        </w:rPr>
      </w:pPr>
      <w:r>
        <w:t>(CLDSCS, 2019, P.</w:t>
      </w:r>
      <w:r>
        <w:t>14</w:t>
      </w:r>
      <w:r>
        <w:t xml:space="preserve">) </w:t>
      </w:r>
      <w:r w:rsidR="005B7138" w:rsidRPr="005B7138">
        <w:rPr>
          <w:rFonts w:ascii="Arial" w:hAnsi="Arial" w:cs="Arial"/>
        </w:rPr>
        <w:t>Partnership working is emphasised more explicitly, recognising that youth work must collaborate with housing providers, social services and community organisations. The strategy positions youth work as a preventative intervention that reduces long-term negative outcomes linked to instability and inequality.</w:t>
      </w:r>
    </w:p>
    <w:p w14:paraId="3473F4D5" w14:textId="77777777" w:rsidR="005B7138" w:rsidRPr="005B7138" w:rsidRDefault="005B7138" w:rsidP="00111C12">
      <w:pPr>
        <w:spacing w:line="360" w:lineRule="auto"/>
        <w:rPr>
          <w:rFonts w:ascii="Arial" w:hAnsi="Arial" w:cs="Arial"/>
        </w:rPr>
      </w:pPr>
      <w:r w:rsidRPr="005B7138">
        <w:rPr>
          <w:rFonts w:ascii="Arial" w:hAnsi="Arial" w:cs="Arial"/>
        </w:rPr>
        <w:lastRenderedPageBreak/>
        <w:t>Compared to 2007, there is clearer recognition that housing insecurity is not simply an individual issue but linked to structural challenges such as poverty and lack of affordable housing. Youth workers are expected to operate within coordinated systems rather than acting solely as referral points.</w:t>
      </w:r>
    </w:p>
    <w:p w14:paraId="5F846219" w14:textId="77777777" w:rsidR="005B7138" w:rsidRPr="005B7138" w:rsidRDefault="00000000" w:rsidP="00111C12">
      <w:pPr>
        <w:spacing w:line="360" w:lineRule="auto"/>
        <w:rPr>
          <w:rFonts w:ascii="Arial" w:hAnsi="Arial" w:cs="Arial"/>
        </w:rPr>
      </w:pPr>
      <w:r>
        <w:rPr>
          <w:rFonts w:ascii="Arial" w:hAnsi="Arial" w:cs="Arial"/>
        </w:rPr>
        <w:pict w14:anchorId="0FAD5010">
          <v:rect id="_x0000_i1053" style="width:0;height:1.5pt" o:hralign="center" o:hrstd="t" o:hr="t" fillcolor="#a0a0a0" stroked="f"/>
        </w:pict>
      </w:r>
    </w:p>
    <w:p w14:paraId="74B4474C" w14:textId="77777777" w:rsidR="005B7138" w:rsidRPr="005B7138" w:rsidRDefault="005B7138" w:rsidP="00111C12">
      <w:pPr>
        <w:spacing w:line="360" w:lineRule="auto"/>
        <w:rPr>
          <w:rFonts w:ascii="Arial" w:hAnsi="Arial" w:cs="Arial"/>
          <w:b/>
          <w:bCs/>
        </w:rPr>
      </w:pPr>
      <w:r w:rsidRPr="005B7138">
        <w:rPr>
          <w:rFonts w:ascii="Arial" w:hAnsi="Arial" w:cs="Arial"/>
          <w:b/>
          <w:bCs/>
        </w:rPr>
        <w:t>2022: Inclusion, Safeguarding and Empowerment</w:t>
      </w:r>
    </w:p>
    <w:p w14:paraId="4320363B" w14:textId="77777777" w:rsidR="005B7138" w:rsidRPr="005B7138" w:rsidRDefault="005B7138" w:rsidP="00111C12">
      <w:pPr>
        <w:spacing w:line="360" w:lineRule="auto"/>
        <w:rPr>
          <w:rFonts w:ascii="Arial" w:hAnsi="Arial" w:cs="Arial"/>
        </w:rPr>
      </w:pPr>
      <w:r w:rsidRPr="005B7138">
        <w:rPr>
          <w:rFonts w:ascii="Arial" w:hAnsi="Arial" w:cs="Arial"/>
        </w:rPr>
        <w:t>The 2022 Principles and Purposes document (Youth Work in Wales Review Group, 2022) strengthens the rights-based and inclusive approach. The five pillars provide a framework for supporting young people experiencing housing insecurity:</w:t>
      </w:r>
    </w:p>
    <w:p w14:paraId="45CD4695" w14:textId="77777777" w:rsidR="005B7138" w:rsidRPr="005B7138" w:rsidRDefault="005B7138" w:rsidP="00111C12">
      <w:pPr>
        <w:numPr>
          <w:ilvl w:val="0"/>
          <w:numId w:val="9"/>
        </w:numPr>
        <w:spacing w:line="360" w:lineRule="auto"/>
        <w:rPr>
          <w:rFonts w:ascii="Arial" w:hAnsi="Arial" w:cs="Arial"/>
        </w:rPr>
      </w:pPr>
      <w:r w:rsidRPr="005B7138">
        <w:rPr>
          <w:rFonts w:ascii="Arial" w:hAnsi="Arial" w:cs="Arial"/>
          <w:b/>
          <w:bCs/>
        </w:rPr>
        <w:t>Educative</w:t>
      </w:r>
      <w:r w:rsidRPr="005B7138">
        <w:rPr>
          <w:rFonts w:ascii="Arial" w:hAnsi="Arial" w:cs="Arial"/>
        </w:rPr>
        <w:t>: Supporting young people to understand housing rights and responsibilities.</w:t>
      </w:r>
    </w:p>
    <w:p w14:paraId="6F19911A" w14:textId="77777777" w:rsidR="005B7138" w:rsidRPr="005B7138" w:rsidRDefault="005B7138" w:rsidP="00111C12">
      <w:pPr>
        <w:numPr>
          <w:ilvl w:val="0"/>
          <w:numId w:val="9"/>
        </w:numPr>
        <w:spacing w:line="360" w:lineRule="auto"/>
        <w:rPr>
          <w:rFonts w:ascii="Arial" w:hAnsi="Arial" w:cs="Arial"/>
        </w:rPr>
      </w:pPr>
      <w:r w:rsidRPr="005B7138">
        <w:rPr>
          <w:rFonts w:ascii="Arial" w:hAnsi="Arial" w:cs="Arial"/>
          <w:b/>
          <w:bCs/>
        </w:rPr>
        <w:t>Expressive</w:t>
      </w:r>
      <w:r w:rsidRPr="005B7138">
        <w:rPr>
          <w:rFonts w:ascii="Arial" w:hAnsi="Arial" w:cs="Arial"/>
        </w:rPr>
        <w:t>: Creating safe spaces where experiences of homelessness can be discussed without stigma.</w:t>
      </w:r>
    </w:p>
    <w:p w14:paraId="42E07D85" w14:textId="77777777" w:rsidR="005B7138" w:rsidRPr="005B7138" w:rsidRDefault="005B7138" w:rsidP="00111C12">
      <w:pPr>
        <w:numPr>
          <w:ilvl w:val="0"/>
          <w:numId w:val="9"/>
        </w:numPr>
        <w:spacing w:line="360" w:lineRule="auto"/>
        <w:rPr>
          <w:rFonts w:ascii="Arial" w:hAnsi="Arial" w:cs="Arial"/>
        </w:rPr>
      </w:pPr>
      <w:r w:rsidRPr="005B7138">
        <w:rPr>
          <w:rFonts w:ascii="Arial" w:hAnsi="Arial" w:cs="Arial"/>
          <w:b/>
          <w:bCs/>
        </w:rPr>
        <w:t>Participative</w:t>
      </w:r>
      <w:r w:rsidRPr="005B7138">
        <w:rPr>
          <w:rFonts w:ascii="Arial" w:hAnsi="Arial" w:cs="Arial"/>
        </w:rPr>
        <w:t>: Involving young people in shaping housing-related support services.</w:t>
      </w:r>
    </w:p>
    <w:p w14:paraId="393C2086" w14:textId="77777777" w:rsidR="005B7138" w:rsidRPr="005B7138" w:rsidRDefault="005B7138" w:rsidP="00111C12">
      <w:pPr>
        <w:numPr>
          <w:ilvl w:val="0"/>
          <w:numId w:val="9"/>
        </w:numPr>
        <w:spacing w:line="360" w:lineRule="auto"/>
        <w:rPr>
          <w:rFonts w:ascii="Arial" w:hAnsi="Arial" w:cs="Arial"/>
        </w:rPr>
      </w:pPr>
      <w:r w:rsidRPr="005B7138">
        <w:rPr>
          <w:rFonts w:ascii="Arial" w:hAnsi="Arial" w:cs="Arial"/>
          <w:b/>
          <w:bCs/>
        </w:rPr>
        <w:t>Inclusive</w:t>
      </w:r>
      <w:r w:rsidRPr="005B7138">
        <w:rPr>
          <w:rFonts w:ascii="Arial" w:hAnsi="Arial" w:cs="Arial"/>
        </w:rPr>
        <w:t>: Actively engaging those who may be marginalised or hidden within temporary accommodation.</w:t>
      </w:r>
    </w:p>
    <w:p w14:paraId="52B879EA" w14:textId="77777777" w:rsidR="005B7138" w:rsidRPr="005B7138" w:rsidRDefault="005B7138" w:rsidP="00111C12">
      <w:pPr>
        <w:numPr>
          <w:ilvl w:val="0"/>
          <w:numId w:val="9"/>
        </w:numPr>
        <w:spacing w:line="360" w:lineRule="auto"/>
        <w:rPr>
          <w:rFonts w:ascii="Arial" w:hAnsi="Arial" w:cs="Arial"/>
        </w:rPr>
      </w:pPr>
      <w:r w:rsidRPr="005B7138">
        <w:rPr>
          <w:rFonts w:ascii="Arial" w:hAnsi="Arial" w:cs="Arial"/>
          <w:b/>
          <w:bCs/>
        </w:rPr>
        <w:t>Empowering</w:t>
      </w:r>
      <w:r w:rsidRPr="005B7138">
        <w:rPr>
          <w:rFonts w:ascii="Arial" w:hAnsi="Arial" w:cs="Arial"/>
        </w:rPr>
        <w:t>: Building confidence and life skills necessary for independent living.</w:t>
      </w:r>
    </w:p>
    <w:p w14:paraId="0A29D98E" w14:textId="77777777" w:rsidR="005B7138" w:rsidRPr="005B7138" w:rsidRDefault="005B7138" w:rsidP="00111C12">
      <w:pPr>
        <w:spacing w:line="360" w:lineRule="auto"/>
        <w:rPr>
          <w:rFonts w:ascii="Arial" w:hAnsi="Arial" w:cs="Arial"/>
        </w:rPr>
      </w:pPr>
      <w:r w:rsidRPr="005B7138">
        <w:rPr>
          <w:rFonts w:ascii="Arial" w:hAnsi="Arial" w:cs="Arial"/>
        </w:rPr>
        <w:t>This represents a significant development from earlier policy. Housing instability is addressed not only through support and referral but through empowerment and rights awareness.</w:t>
      </w:r>
    </w:p>
    <w:p w14:paraId="028BE45F" w14:textId="77777777" w:rsidR="005B7138" w:rsidRPr="005B7138" w:rsidRDefault="00000000" w:rsidP="00111C12">
      <w:pPr>
        <w:spacing w:line="360" w:lineRule="auto"/>
        <w:rPr>
          <w:rFonts w:ascii="Arial" w:hAnsi="Arial" w:cs="Arial"/>
        </w:rPr>
      </w:pPr>
      <w:r>
        <w:rPr>
          <w:rFonts w:ascii="Arial" w:hAnsi="Arial" w:cs="Arial"/>
        </w:rPr>
        <w:pict w14:anchorId="06E5373B">
          <v:rect id="_x0000_i1054" style="width:0;height:1.5pt" o:hralign="center" o:hrstd="t" o:hr="t" fillcolor="#a0a0a0" stroked="f"/>
        </w:pict>
      </w:r>
    </w:p>
    <w:p w14:paraId="4BC4C470" w14:textId="77777777" w:rsidR="005B7138" w:rsidRPr="005B7138" w:rsidRDefault="005B7138" w:rsidP="00111C12">
      <w:pPr>
        <w:spacing w:line="360" w:lineRule="auto"/>
        <w:rPr>
          <w:rFonts w:ascii="Arial" w:hAnsi="Arial" w:cs="Arial"/>
          <w:b/>
          <w:bCs/>
        </w:rPr>
      </w:pPr>
      <w:r w:rsidRPr="005B7138">
        <w:rPr>
          <w:rFonts w:ascii="Arial" w:hAnsi="Arial" w:cs="Arial"/>
          <w:b/>
          <w:bCs/>
        </w:rPr>
        <w:t>How Policy Shapes Youth Work Practice</w:t>
      </w:r>
    </w:p>
    <w:p w14:paraId="56B0D1CF" w14:textId="77777777" w:rsidR="005B7138" w:rsidRPr="005B7138" w:rsidRDefault="005B7138" w:rsidP="00111C12">
      <w:pPr>
        <w:spacing w:line="360" w:lineRule="auto"/>
        <w:rPr>
          <w:rFonts w:ascii="Arial" w:hAnsi="Arial" w:cs="Arial"/>
        </w:rPr>
      </w:pPr>
      <w:r w:rsidRPr="005B7138">
        <w:rPr>
          <w:rFonts w:ascii="Arial" w:hAnsi="Arial" w:cs="Arial"/>
        </w:rPr>
        <w:t>Policy evolution influences youth work practice in tangible ways:</w:t>
      </w:r>
    </w:p>
    <w:p w14:paraId="586DC9DD" w14:textId="77777777" w:rsidR="005B7138" w:rsidRPr="005B7138" w:rsidRDefault="005B7138" w:rsidP="00111C12">
      <w:pPr>
        <w:numPr>
          <w:ilvl w:val="0"/>
          <w:numId w:val="10"/>
        </w:numPr>
        <w:spacing w:line="360" w:lineRule="auto"/>
        <w:rPr>
          <w:rFonts w:ascii="Arial" w:hAnsi="Arial" w:cs="Arial"/>
        </w:rPr>
      </w:pPr>
      <w:r w:rsidRPr="005B7138">
        <w:rPr>
          <w:rFonts w:ascii="Arial" w:hAnsi="Arial" w:cs="Arial"/>
          <w:b/>
          <w:bCs/>
        </w:rPr>
        <w:t>Early Intervention</w:t>
      </w:r>
      <w:r w:rsidRPr="005B7138">
        <w:rPr>
          <w:rFonts w:ascii="Arial" w:hAnsi="Arial" w:cs="Arial"/>
        </w:rPr>
        <w:t xml:space="preserve"> – Identifying risk factors such as family breakdown or financial hardship.</w:t>
      </w:r>
    </w:p>
    <w:p w14:paraId="06E6110F" w14:textId="77777777" w:rsidR="005B7138" w:rsidRPr="005B7138" w:rsidRDefault="005B7138" w:rsidP="00111C12">
      <w:pPr>
        <w:numPr>
          <w:ilvl w:val="0"/>
          <w:numId w:val="10"/>
        </w:numPr>
        <w:spacing w:line="360" w:lineRule="auto"/>
        <w:rPr>
          <w:rFonts w:ascii="Arial" w:hAnsi="Arial" w:cs="Arial"/>
        </w:rPr>
      </w:pPr>
      <w:r w:rsidRPr="005B7138">
        <w:rPr>
          <w:rFonts w:ascii="Arial" w:hAnsi="Arial" w:cs="Arial"/>
          <w:b/>
          <w:bCs/>
        </w:rPr>
        <w:lastRenderedPageBreak/>
        <w:t>Advocacy</w:t>
      </w:r>
      <w:r w:rsidRPr="005B7138">
        <w:rPr>
          <w:rFonts w:ascii="Arial" w:hAnsi="Arial" w:cs="Arial"/>
        </w:rPr>
        <w:t xml:space="preserve"> – Supporting young people to access housing services and understand entitlements.</w:t>
      </w:r>
    </w:p>
    <w:p w14:paraId="432923E5" w14:textId="77777777" w:rsidR="005B7138" w:rsidRPr="005B7138" w:rsidRDefault="005B7138" w:rsidP="00111C12">
      <w:pPr>
        <w:numPr>
          <w:ilvl w:val="0"/>
          <w:numId w:val="10"/>
        </w:numPr>
        <w:spacing w:line="360" w:lineRule="auto"/>
        <w:rPr>
          <w:rFonts w:ascii="Arial" w:hAnsi="Arial" w:cs="Arial"/>
        </w:rPr>
      </w:pPr>
      <w:r w:rsidRPr="005B7138">
        <w:rPr>
          <w:rFonts w:ascii="Arial" w:hAnsi="Arial" w:cs="Arial"/>
          <w:b/>
          <w:bCs/>
        </w:rPr>
        <w:t>Life Skills Education</w:t>
      </w:r>
      <w:r w:rsidRPr="005B7138">
        <w:rPr>
          <w:rFonts w:ascii="Arial" w:hAnsi="Arial" w:cs="Arial"/>
        </w:rPr>
        <w:t xml:space="preserve"> – Informal learning around budgeting, tenancy rights and independent living.</w:t>
      </w:r>
    </w:p>
    <w:p w14:paraId="1C52F1EB" w14:textId="77777777" w:rsidR="005B7138" w:rsidRPr="005B7138" w:rsidRDefault="005B7138" w:rsidP="00111C12">
      <w:pPr>
        <w:numPr>
          <w:ilvl w:val="0"/>
          <w:numId w:val="10"/>
        </w:numPr>
        <w:spacing w:line="360" w:lineRule="auto"/>
        <w:rPr>
          <w:rFonts w:ascii="Arial" w:hAnsi="Arial" w:cs="Arial"/>
        </w:rPr>
      </w:pPr>
      <w:r w:rsidRPr="005B7138">
        <w:rPr>
          <w:rFonts w:ascii="Arial" w:hAnsi="Arial" w:cs="Arial"/>
          <w:b/>
          <w:bCs/>
        </w:rPr>
        <w:t>Safeguarding</w:t>
      </w:r>
      <w:r w:rsidRPr="005B7138">
        <w:rPr>
          <w:rFonts w:ascii="Arial" w:hAnsi="Arial" w:cs="Arial"/>
        </w:rPr>
        <w:t xml:space="preserve"> – Protecting young people from exploitation linked to homelessness.</w:t>
      </w:r>
    </w:p>
    <w:p w14:paraId="35178329" w14:textId="77777777" w:rsidR="005B7138" w:rsidRPr="005B7138" w:rsidRDefault="005B7138" w:rsidP="00111C12">
      <w:pPr>
        <w:numPr>
          <w:ilvl w:val="0"/>
          <w:numId w:val="10"/>
        </w:numPr>
        <w:spacing w:line="360" w:lineRule="auto"/>
        <w:rPr>
          <w:rFonts w:ascii="Arial" w:hAnsi="Arial" w:cs="Arial"/>
        </w:rPr>
      </w:pPr>
      <w:r w:rsidRPr="005B7138">
        <w:rPr>
          <w:rFonts w:ascii="Arial" w:hAnsi="Arial" w:cs="Arial"/>
          <w:b/>
          <w:bCs/>
        </w:rPr>
        <w:t>Partnership Working</w:t>
      </w:r>
      <w:r w:rsidRPr="005B7138">
        <w:rPr>
          <w:rFonts w:ascii="Arial" w:hAnsi="Arial" w:cs="Arial"/>
        </w:rPr>
        <w:t xml:space="preserve"> – Coordinated responses between youth work, housing and social care services.</w:t>
      </w:r>
    </w:p>
    <w:p w14:paraId="620F9DF9" w14:textId="77777777" w:rsidR="005B7138" w:rsidRPr="005B7138" w:rsidRDefault="005B7138" w:rsidP="00111C12">
      <w:pPr>
        <w:spacing w:line="360" w:lineRule="auto"/>
        <w:rPr>
          <w:rFonts w:ascii="Arial" w:hAnsi="Arial" w:cs="Arial"/>
        </w:rPr>
      </w:pPr>
      <w:r w:rsidRPr="005B7138">
        <w:rPr>
          <w:rFonts w:ascii="Arial" w:hAnsi="Arial" w:cs="Arial"/>
        </w:rPr>
        <w:t>The contrast between 2007 and 2022 demonstrates a shift from access-based service provision toward integrated, preventative and rights-driven practice. Youth work increasingly operates within systems leadership models that emphasise accountability and sustainability.</w:t>
      </w:r>
    </w:p>
    <w:p w14:paraId="0C2C50BF" w14:textId="77777777" w:rsidR="005B7138" w:rsidRPr="005B7138" w:rsidRDefault="00000000" w:rsidP="00111C12">
      <w:pPr>
        <w:spacing w:line="360" w:lineRule="auto"/>
        <w:rPr>
          <w:rFonts w:ascii="Arial" w:hAnsi="Arial" w:cs="Arial"/>
        </w:rPr>
      </w:pPr>
      <w:r>
        <w:rPr>
          <w:rFonts w:ascii="Arial" w:hAnsi="Arial" w:cs="Arial"/>
        </w:rPr>
        <w:pict w14:anchorId="22847581">
          <v:rect id="_x0000_i1055" style="width:0;height:1.5pt" o:hralign="center" o:hrstd="t" o:hr="t" fillcolor="#a0a0a0" stroked="f"/>
        </w:pict>
      </w:r>
    </w:p>
    <w:p w14:paraId="1B226975" w14:textId="77777777" w:rsidR="005B7138" w:rsidRPr="005B7138" w:rsidRDefault="005B7138" w:rsidP="00111C12">
      <w:pPr>
        <w:spacing w:line="360" w:lineRule="auto"/>
        <w:rPr>
          <w:rFonts w:ascii="Arial" w:hAnsi="Arial" w:cs="Arial"/>
          <w:b/>
          <w:bCs/>
        </w:rPr>
      </w:pPr>
      <w:r w:rsidRPr="005B7138">
        <w:rPr>
          <w:rFonts w:ascii="Arial" w:hAnsi="Arial" w:cs="Arial"/>
          <w:b/>
          <w:bCs/>
        </w:rPr>
        <w:t>Contrasting Policy Development</w:t>
      </w:r>
    </w:p>
    <w:p w14:paraId="12347E94" w14:textId="77777777" w:rsidR="005B7138" w:rsidRPr="005B7138" w:rsidRDefault="005B7138" w:rsidP="00111C12">
      <w:pPr>
        <w:spacing w:line="360" w:lineRule="auto"/>
        <w:rPr>
          <w:rFonts w:ascii="Arial" w:hAnsi="Arial" w:cs="Arial"/>
        </w:rPr>
      </w:pPr>
      <w:r w:rsidRPr="005B7138">
        <w:rPr>
          <w:rFonts w:ascii="Arial" w:hAnsi="Arial" w:cs="Arial"/>
        </w:rPr>
        <w:t>The 2007 strategy centred on participation and entitlement, ensuring young people could access youth services regardless of circumstance. The 2019 strategy embedded a preventative and wellbeing-oriented approach, highlighting cross-sector collaboration. The 2022 Principles and Purposes document further positions youth work within a social justice and safeguarding framework, explicitly challenging inequality and supporting empowerment.</w:t>
      </w:r>
    </w:p>
    <w:p w14:paraId="02E8BBC7" w14:textId="77777777" w:rsidR="005B7138" w:rsidRPr="005B7138" w:rsidRDefault="005B7138" w:rsidP="00111C12">
      <w:pPr>
        <w:spacing w:line="360" w:lineRule="auto"/>
        <w:rPr>
          <w:rFonts w:ascii="Arial" w:hAnsi="Arial" w:cs="Arial"/>
        </w:rPr>
      </w:pPr>
      <w:r w:rsidRPr="005B7138">
        <w:rPr>
          <w:rFonts w:ascii="Arial" w:hAnsi="Arial" w:cs="Arial"/>
        </w:rPr>
        <w:t>This progression reflects growing awareness of housing instability as both a structural and rights-based issue. Youth work policy has adapted to recognise the complexity of homelessness among young people.</w:t>
      </w:r>
    </w:p>
    <w:p w14:paraId="357863C3" w14:textId="77777777" w:rsidR="005B7138" w:rsidRPr="005B7138" w:rsidRDefault="00000000" w:rsidP="00111C12">
      <w:pPr>
        <w:spacing w:line="360" w:lineRule="auto"/>
        <w:rPr>
          <w:rFonts w:ascii="Arial" w:hAnsi="Arial" w:cs="Arial"/>
        </w:rPr>
      </w:pPr>
      <w:r>
        <w:rPr>
          <w:rFonts w:ascii="Arial" w:hAnsi="Arial" w:cs="Arial"/>
        </w:rPr>
        <w:pict w14:anchorId="4E9C89A3">
          <v:rect id="_x0000_i1056" style="width:0;height:1.5pt" o:hralign="center" o:hrstd="t" o:hr="t" fillcolor="#a0a0a0" stroked="f"/>
        </w:pict>
      </w:r>
    </w:p>
    <w:p w14:paraId="715181ED" w14:textId="785D95DE" w:rsidR="00AB1EC4" w:rsidRPr="00AB1EC4" w:rsidRDefault="00AB1EC4" w:rsidP="00111C12">
      <w:pPr>
        <w:spacing w:line="360" w:lineRule="auto"/>
        <w:rPr>
          <w:rFonts w:ascii="Arial" w:hAnsi="Arial" w:cs="Arial"/>
        </w:rPr>
      </w:pPr>
    </w:p>
    <w:p w14:paraId="38888CC2" w14:textId="60FA0532" w:rsidR="00111C12" w:rsidRPr="00111C12" w:rsidRDefault="00111C12" w:rsidP="00111C12">
      <w:pPr>
        <w:spacing w:line="360" w:lineRule="auto"/>
        <w:rPr>
          <w:rFonts w:ascii="Arial" w:hAnsi="Arial" w:cs="Arial"/>
        </w:rPr>
      </w:pP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br/>
      </w:r>
      <w:r w:rsidRPr="00111C12">
        <w:rPr>
          <w:rFonts w:ascii="Arial" w:hAnsi="Arial" w:cs="Arial"/>
        </w:rPr>
        <w:lastRenderedPageBreak/>
        <w:br/>
      </w:r>
      <w:r w:rsidR="00813D35">
        <w:rPr>
          <w:rFonts w:ascii="Arial" w:hAnsi="Arial" w:cs="Arial"/>
        </w:rPr>
        <w:br/>
      </w:r>
      <w:r w:rsidR="00813D35">
        <w:rPr>
          <w:rFonts w:ascii="Arial" w:hAnsi="Arial" w:cs="Arial"/>
        </w:rPr>
        <w:br/>
      </w:r>
      <w:r w:rsidRPr="00111C12">
        <w:rPr>
          <w:rFonts w:ascii="Arial" w:hAnsi="Arial" w:cs="Arial"/>
          <w:b/>
          <w:bCs/>
        </w:rPr>
        <w:t xml:space="preserve">Reference List </w:t>
      </w:r>
      <w:r w:rsidRPr="00111C12">
        <w:rPr>
          <w:rFonts w:ascii="Arial" w:hAnsi="Arial" w:cs="Arial"/>
          <w:b/>
          <w:bCs/>
        </w:rPr>
        <w:br/>
      </w:r>
      <w:r w:rsidRPr="00111C12">
        <w:rPr>
          <w:rFonts w:ascii="Arial" w:hAnsi="Arial" w:cs="Arial"/>
          <w:b/>
          <w:bCs/>
        </w:rPr>
        <w:br/>
      </w:r>
      <w:r w:rsidRPr="00111C12">
        <w:rPr>
          <w:rFonts w:ascii="Arial" w:hAnsi="Arial" w:cs="Arial"/>
        </w:rPr>
        <w:t xml:space="preserve">United Nations (1989) </w:t>
      </w:r>
      <w:r w:rsidRPr="00111C12">
        <w:rPr>
          <w:rFonts w:ascii="Arial" w:hAnsi="Arial" w:cs="Arial"/>
          <w:i/>
          <w:iCs/>
        </w:rPr>
        <w:t>United Nations Convention on the Rights of the Child</w:t>
      </w:r>
      <w:r w:rsidRPr="00111C12">
        <w:rPr>
          <w:rFonts w:ascii="Arial" w:hAnsi="Arial" w:cs="Arial"/>
        </w:rPr>
        <w:t>. Geneva: United Nations.</w:t>
      </w:r>
    </w:p>
    <w:p w14:paraId="698CC803" w14:textId="77777777" w:rsidR="00111C12" w:rsidRPr="00111C12" w:rsidRDefault="00111C12" w:rsidP="00111C12">
      <w:pPr>
        <w:spacing w:line="360" w:lineRule="auto"/>
        <w:rPr>
          <w:rFonts w:ascii="Arial" w:hAnsi="Arial" w:cs="Arial"/>
        </w:rPr>
      </w:pPr>
      <w:r w:rsidRPr="00111C12">
        <w:rPr>
          <w:rFonts w:ascii="Arial" w:hAnsi="Arial" w:cs="Arial"/>
        </w:rPr>
        <w:t xml:space="preserve">Welsh Assembly Government (2007) </w:t>
      </w:r>
      <w:r w:rsidRPr="00111C12">
        <w:rPr>
          <w:rFonts w:ascii="Arial" w:hAnsi="Arial" w:cs="Arial"/>
          <w:i/>
          <w:iCs/>
        </w:rPr>
        <w:t>Youth Work Strategy for Wales</w:t>
      </w:r>
      <w:r w:rsidRPr="00111C12">
        <w:rPr>
          <w:rFonts w:ascii="Arial" w:hAnsi="Arial" w:cs="Arial"/>
        </w:rPr>
        <w:t>. Cardiff: Welsh Assembly Government.</w:t>
      </w:r>
    </w:p>
    <w:p w14:paraId="58E21D9D" w14:textId="77777777" w:rsidR="00111C12" w:rsidRPr="00111C12" w:rsidRDefault="00111C12" w:rsidP="00111C12">
      <w:pPr>
        <w:spacing w:line="360" w:lineRule="auto"/>
        <w:rPr>
          <w:rFonts w:ascii="Arial" w:hAnsi="Arial" w:cs="Arial"/>
        </w:rPr>
      </w:pPr>
      <w:r w:rsidRPr="00111C12">
        <w:rPr>
          <w:rFonts w:ascii="Arial" w:hAnsi="Arial" w:cs="Arial"/>
        </w:rPr>
        <w:t xml:space="preserve">Welsh Government (2011) </w:t>
      </w:r>
      <w:r w:rsidRPr="00111C12">
        <w:rPr>
          <w:rFonts w:ascii="Arial" w:hAnsi="Arial" w:cs="Arial"/>
          <w:i/>
          <w:iCs/>
        </w:rPr>
        <w:t>Rights of Children and Young Persons (Wales) Measure 2011</w:t>
      </w:r>
      <w:r w:rsidRPr="00111C12">
        <w:rPr>
          <w:rFonts w:ascii="Arial" w:hAnsi="Arial" w:cs="Arial"/>
        </w:rPr>
        <w:t>. Cardiff: Welsh Government.</w:t>
      </w:r>
    </w:p>
    <w:p w14:paraId="7596F9E8" w14:textId="77777777" w:rsidR="00111C12" w:rsidRPr="00111C12" w:rsidRDefault="00111C12" w:rsidP="00111C12">
      <w:pPr>
        <w:spacing w:line="360" w:lineRule="auto"/>
        <w:rPr>
          <w:rFonts w:ascii="Arial" w:hAnsi="Arial" w:cs="Arial"/>
        </w:rPr>
      </w:pPr>
      <w:r w:rsidRPr="00111C12">
        <w:rPr>
          <w:rFonts w:ascii="Arial" w:hAnsi="Arial" w:cs="Arial"/>
        </w:rPr>
        <w:t xml:space="preserve">Welsh Government (2019) </w:t>
      </w:r>
      <w:r w:rsidRPr="00111C12">
        <w:rPr>
          <w:rFonts w:ascii="Arial" w:hAnsi="Arial" w:cs="Arial"/>
          <w:i/>
          <w:iCs/>
        </w:rPr>
        <w:t>Youth Work Strategy for Wales 2019</w:t>
      </w:r>
      <w:r w:rsidRPr="00111C12">
        <w:rPr>
          <w:rFonts w:ascii="Arial" w:hAnsi="Arial" w:cs="Arial"/>
        </w:rPr>
        <w:t>. Cardiff: Welsh Government.</w:t>
      </w:r>
    </w:p>
    <w:p w14:paraId="3BFE2C5F" w14:textId="77777777" w:rsidR="00111C12" w:rsidRPr="00111C12" w:rsidRDefault="00111C12" w:rsidP="00111C12">
      <w:pPr>
        <w:spacing w:line="360" w:lineRule="auto"/>
        <w:rPr>
          <w:rFonts w:ascii="Arial" w:hAnsi="Arial" w:cs="Arial"/>
        </w:rPr>
      </w:pPr>
      <w:r w:rsidRPr="00111C12">
        <w:rPr>
          <w:rFonts w:ascii="Arial" w:hAnsi="Arial" w:cs="Arial"/>
        </w:rPr>
        <w:t xml:space="preserve">Youth Work in Wales Review Group (2022) </w:t>
      </w:r>
      <w:r w:rsidRPr="00111C12">
        <w:rPr>
          <w:rFonts w:ascii="Arial" w:hAnsi="Arial" w:cs="Arial"/>
          <w:i/>
          <w:iCs/>
        </w:rPr>
        <w:t>Youth Work in Wales: Principles and Purposes</w:t>
      </w:r>
      <w:r w:rsidRPr="00111C12">
        <w:rPr>
          <w:rFonts w:ascii="Arial" w:hAnsi="Arial" w:cs="Arial"/>
        </w:rPr>
        <w:t>. Cardiff: Youth Work in Wales Review Group.</w:t>
      </w:r>
    </w:p>
    <w:p w14:paraId="6B11CAE6" w14:textId="650CC5FB" w:rsidR="00AB1EC4" w:rsidRPr="00111C12" w:rsidRDefault="00111C12" w:rsidP="00111C12">
      <w:pPr>
        <w:spacing w:line="360" w:lineRule="auto"/>
        <w:rPr>
          <w:rFonts w:ascii="Arial" w:hAnsi="Arial" w:cs="Arial"/>
        </w:rPr>
      </w:pP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lastRenderedPageBreak/>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r>
      <w:r w:rsidRPr="00111C12">
        <w:rPr>
          <w:rFonts w:ascii="Arial" w:hAnsi="Arial" w:cs="Arial"/>
          <w:b/>
          <w:bCs/>
        </w:rPr>
        <w:br/>
        <w:t>Appendix</w:t>
      </w:r>
      <w:r w:rsidRPr="00111C12">
        <w:rPr>
          <w:rFonts w:ascii="Arial" w:hAnsi="Arial" w:cs="Arial"/>
        </w:rPr>
        <w:br/>
      </w:r>
      <w:r w:rsidRPr="00111C12">
        <w:rPr>
          <w:rFonts w:ascii="Arial" w:hAnsi="Arial" w:cs="Arial"/>
        </w:rPr>
        <w:br/>
      </w:r>
      <w:r w:rsidRPr="00111C12">
        <w:rPr>
          <w:rFonts w:ascii="Arial" w:hAnsi="Arial" w:cs="Arial"/>
          <w:b/>
          <w:bCs/>
        </w:rPr>
        <w:t>AI Declaration</w:t>
      </w:r>
      <w:r w:rsidRPr="00111C12">
        <w:rPr>
          <w:rFonts w:ascii="Arial" w:hAnsi="Arial" w:cs="Arial"/>
        </w:rPr>
        <w:t>: I have not used AI to support my work</w:t>
      </w:r>
    </w:p>
    <w:sectPr w:rsidR="00AB1EC4" w:rsidRPr="00111C1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07DFC" w14:textId="77777777" w:rsidR="003A2A52" w:rsidRDefault="003A2A52" w:rsidP="005B7138">
      <w:pPr>
        <w:spacing w:after="0" w:line="240" w:lineRule="auto"/>
      </w:pPr>
      <w:r>
        <w:separator/>
      </w:r>
    </w:p>
  </w:endnote>
  <w:endnote w:type="continuationSeparator" w:id="0">
    <w:p w14:paraId="7258DEF2" w14:textId="77777777" w:rsidR="003A2A52" w:rsidRDefault="003A2A52" w:rsidP="005B7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078833"/>
      <w:docPartObj>
        <w:docPartGallery w:val="Page Numbers (Bottom of Page)"/>
        <w:docPartUnique/>
      </w:docPartObj>
    </w:sdtPr>
    <w:sdtContent>
      <w:p w14:paraId="24D2AAA9" w14:textId="3D7978F2" w:rsidR="005B7138" w:rsidRDefault="005B7138">
        <w:pPr>
          <w:pStyle w:val="Footer"/>
          <w:jc w:val="center"/>
        </w:pPr>
        <w:r>
          <w:fldChar w:fldCharType="begin"/>
        </w:r>
        <w:r>
          <w:instrText>PAGE   \* MERGEFORMAT</w:instrText>
        </w:r>
        <w:r>
          <w:fldChar w:fldCharType="separate"/>
        </w:r>
        <w:r>
          <w:t>2</w:t>
        </w:r>
        <w:r>
          <w:fldChar w:fldCharType="end"/>
        </w:r>
      </w:p>
    </w:sdtContent>
  </w:sdt>
  <w:p w14:paraId="6F7E2B95" w14:textId="77777777" w:rsidR="005B7138" w:rsidRDefault="005B7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29DF7" w14:textId="77777777" w:rsidR="003A2A52" w:rsidRDefault="003A2A52" w:rsidP="005B7138">
      <w:pPr>
        <w:spacing w:after="0" w:line="240" w:lineRule="auto"/>
      </w:pPr>
      <w:r>
        <w:separator/>
      </w:r>
    </w:p>
  </w:footnote>
  <w:footnote w:type="continuationSeparator" w:id="0">
    <w:p w14:paraId="7022343D" w14:textId="77777777" w:rsidR="003A2A52" w:rsidRDefault="003A2A52" w:rsidP="005B71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422FA" w14:textId="3CA24700" w:rsidR="005B7138" w:rsidRDefault="00000000">
    <w:pPr>
      <w:pStyle w:val="Header"/>
    </w:pPr>
    <w:sdt>
      <w:sdtPr>
        <w:rPr>
          <w:rFonts w:asciiTheme="majorHAnsi" w:eastAsiaTheme="majorEastAsia" w:hAnsiTheme="majorHAnsi" w:cstheme="majorBidi"/>
          <w:color w:val="156082" w:themeColor="accent1"/>
        </w:rPr>
        <w:alias w:val="Title"/>
        <w:id w:val="78404852"/>
        <w:placeholder>
          <w:docPart w:val="4654BEDB6DCB44AFBE3BD105DA83C7E8"/>
        </w:placeholder>
        <w:dataBinding w:prefixMappings="xmlns:ns0='http://schemas.openxmlformats.org/package/2006/metadata/core-properties' xmlns:ns1='http://purl.org/dc/elements/1.1/'" w:xpath="/ns0:coreProperties[1]/ns1:title[1]" w:storeItemID="{6C3C8BC8-F283-45AE-878A-BAB7291924A1}"/>
        <w:text/>
      </w:sdtPr>
      <w:sdtContent>
        <w:r w:rsidR="005B7138">
          <w:rPr>
            <w:rFonts w:asciiTheme="majorHAnsi" w:eastAsiaTheme="majorEastAsia" w:hAnsiTheme="majorHAnsi" w:cstheme="majorBidi"/>
            <w:color w:val="156082" w:themeColor="accent1"/>
          </w:rPr>
          <w:t>ECYW5011</w:t>
        </w:r>
      </w:sdtContent>
    </w:sdt>
    <w:r w:rsidR="005B7138">
      <w:rPr>
        <w:rFonts w:asciiTheme="majorHAnsi" w:eastAsiaTheme="majorEastAsia" w:hAnsiTheme="majorHAnsi" w:cstheme="majorBidi"/>
        <w:color w:val="156082" w:themeColor="accent1"/>
      </w:rPr>
      <w:ptab w:relativeTo="margin" w:alignment="right" w:leader="none"/>
    </w:r>
    <w:sdt>
      <w:sdtPr>
        <w:rPr>
          <w:rFonts w:asciiTheme="majorHAnsi" w:eastAsiaTheme="majorEastAsia" w:hAnsiTheme="majorHAnsi" w:cstheme="majorBidi"/>
          <w:color w:val="156082" w:themeColor="accent1"/>
        </w:rPr>
        <w:alias w:val="Date"/>
        <w:id w:val="78404859"/>
        <w:placeholder>
          <w:docPart w:val="179673C45CC64AF0B5768D1070B4736A"/>
        </w:placeholder>
        <w:dataBinding w:prefixMappings="xmlns:ns0='http://schemas.microsoft.com/office/2006/coverPageProps'" w:xpath="/ns0:CoverPageProperties[1]/ns0:PublishDate[1]" w:storeItemID="{55AF091B-3C7A-41E3-B477-F2FDAA23CFDA}"/>
        <w:date>
          <w:dateFormat w:val="dd MMMM yyyy"/>
          <w:lid w:val="en-GB"/>
          <w:storeMappedDataAs w:val="dateTime"/>
          <w:calendar w:val="gregorian"/>
        </w:date>
      </w:sdtPr>
      <w:sdtContent>
        <w:r w:rsidR="005B7138">
          <w:rPr>
            <w:rFonts w:asciiTheme="majorHAnsi" w:eastAsiaTheme="majorEastAsia" w:hAnsiTheme="majorHAnsi" w:cstheme="majorBidi"/>
            <w:color w:val="156082" w:themeColor="accent1"/>
          </w:rPr>
          <w:t>2406512</w:t>
        </w:r>
      </w:sdtContent>
    </w:sdt>
  </w:p>
  <w:p w14:paraId="1AA821B5" w14:textId="77777777" w:rsidR="005B7138" w:rsidRDefault="005B71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3044"/>
    <w:multiLevelType w:val="multilevel"/>
    <w:tmpl w:val="BD46D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663F2"/>
    <w:multiLevelType w:val="multilevel"/>
    <w:tmpl w:val="232CA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078B1"/>
    <w:multiLevelType w:val="multilevel"/>
    <w:tmpl w:val="C2F0E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227B8D"/>
    <w:multiLevelType w:val="multilevel"/>
    <w:tmpl w:val="5AA0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90847"/>
    <w:multiLevelType w:val="multilevel"/>
    <w:tmpl w:val="60E6E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8D6C2F"/>
    <w:multiLevelType w:val="multilevel"/>
    <w:tmpl w:val="0938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25189B"/>
    <w:multiLevelType w:val="multilevel"/>
    <w:tmpl w:val="66E0F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E44052"/>
    <w:multiLevelType w:val="multilevel"/>
    <w:tmpl w:val="AE9E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103AA4"/>
    <w:multiLevelType w:val="multilevel"/>
    <w:tmpl w:val="ED54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BF4DF4"/>
    <w:multiLevelType w:val="multilevel"/>
    <w:tmpl w:val="AC16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7020075">
    <w:abstractNumId w:val="5"/>
  </w:num>
  <w:num w:numId="2" w16cid:durableId="75179147">
    <w:abstractNumId w:val="4"/>
  </w:num>
  <w:num w:numId="3" w16cid:durableId="1245148135">
    <w:abstractNumId w:val="9"/>
  </w:num>
  <w:num w:numId="4" w16cid:durableId="1604918423">
    <w:abstractNumId w:val="6"/>
  </w:num>
  <w:num w:numId="5" w16cid:durableId="795367079">
    <w:abstractNumId w:val="3"/>
  </w:num>
  <w:num w:numId="6" w16cid:durableId="50161168">
    <w:abstractNumId w:val="2"/>
  </w:num>
  <w:num w:numId="7" w16cid:durableId="704599565">
    <w:abstractNumId w:val="8"/>
  </w:num>
  <w:num w:numId="8" w16cid:durableId="622079016">
    <w:abstractNumId w:val="0"/>
  </w:num>
  <w:num w:numId="9" w16cid:durableId="1345866573">
    <w:abstractNumId w:val="7"/>
  </w:num>
  <w:num w:numId="10" w16cid:durableId="1477913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EC4"/>
    <w:rsid w:val="00111C12"/>
    <w:rsid w:val="00153315"/>
    <w:rsid w:val="00311937"/>
    <w:rsid w:val="003A2A52"/>
    <w:rsid w:val="005733F7"/>
    <w:rsid w:val="005B7138"/>
    <w:rsid w:val="006B24BB"/>
    <w:rsid w:val="007B693A"/>
    <w:rsid w:val="00813D35"/>
    <w:rsid w:val="008D717C"/>
    <w:rsid w:val="00AB1EC4"/>
    <w:rsid w:val="00F64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43D8A"/>
  <w15:chartTrackingRefBased/>
  <w15:docId w15:val="{760EB9FB-1CC8-4F1E-989C-1C6823211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1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1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1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1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EC4"/>
    <w:rPr>
      <w:rFonts w:eastAsiaTheme="majorEastAsia" w:cstheme="majorBidi"/>
      <w:color w:val="272727" w:themeColor="text1" w:themeTint="D8"/>
    </w:rPr>
  </w:style>
  <w:style w:type="paragraph" w:styleId="Title">
    <w:name w:val="Title"/>
    <w:basedOn w:val="Normal"/>
    <w:next w:val="Normal"/>
    <w:link w:val="TitleChar"/>
    <w:uiPriority w:val="10"/>
    <w:qFormat/>
    <w:rsid w:val="00AB1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EC4"/>
    <w:pPr>
      <w:spacing w:before="160"/>
      <w:jc w:val="center"/>
    </w:pPr>
    <w:rPr>
      <w:i/>
      <w:iCs/>
      <w:color w:val="404040" w:themeColor="text1" w:themeTint="BF"/>
    </w:rPr>
  </w:style>
  <w:style w:type="character" w:customStyle="1" w:styleId="QuoteChar">
    <w:name w:val="Quote Char"/>
    <w:basedOn w:val="DefaultParagraphFont"/>
    <w:link w:val="Quote"/>
    <w:uiPriority w:val="29"/>
    <w:rsid w:val="00AB1EC4"/>
    <w:rPr>
      <w:i/>
      <w:iCs/>
      <w:color w:val="404040" w:themeColor="text1" w:themeTint="BF"/>
    </w:rPr>
  </w:style>
  <w:style w:type="paragraph" w:styleId="ListParagraph">
    <w:name w:val="List Paragraph"/>
    <w:basedOn w:val="Normal"/>
    <w:uiPriority w:val="34"/>
    <w:qFormat/>
    <w:rsid w:val="00AB1EC4"/>
    <w:pPr>
      <w:ind w:left="720"/>
      <w:contextualSpacing/>
    </w:pPr>
  </w:style>
  <w:style w:type="character" w:styleId="IntenseEmphasis">
    <w:name w:val="Intense Emphasis"/>
    <w:basedOn w:val="DefaultParagraphFont"/>
    <w:uiPriority w:val="21"/>
    <w:qFormat/>
    <w:rsid w:val="00AB1EC4"/>
    <w:rPr>
      <w:i/>
      <w:iCs/>
      <w:color w:val="0F4761" w:themeColor="accent1" w:themeShade="BF"/>
    </w:rPr>
  </w:style>
  <w:style w:type="paragraph" w:styleId="IntenseQuote">
    <w:name w:val="Intense Quote"/>
    <w:basedOn w:val="Normal"/>
    <w:next w:val="Normal"/>
    <w:link w:val="IntenseQuoteChar"/>
    <w:uiPriority w:val="30"/>
    <w:qFormat/>
    <w:rsid w:val="00AB1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EC4"/>
    <w:rPr>
      <w:i/>
      <w:iCs/>
      <w:color w:val="0F4761" w:themeColor="accent1" w:themeShade="BF"/>
    </w:rPr>
  </w:style>
  <w:style w:type="character" w:styleId="IntenseReference">
    <w:name w:val="Intense Reference"/>
    <w:basedOn w:val="DefaultParagraphFont"/>
    <w:uiPriority w:val="32"/>
    <w:qFormat/>
    <w:rsid w:val="00AB1EC4"/>
    <w:rPr>
      <w:b/>
      <w:bCs/>
      <w:smallCaps/>
      <w:color w:val="0F4761" w:themeColor="accent1" w:themeShade="BF"/>
      <w:spacing w:val="5"/>
    </w:rPr>
  </w:style>
  <w:style w:type="paragraph" w:styleId="Header">
    <w:name w:val="header"/>
    <w:basedOn w:val="Normal"/>
    <w:link w:val="HeaderChar"/>
    <w:uiPriority w:val="99"/>
    <w:unhideWhenUsed/>
    <w:rsid w:val="005B7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138"/>
  </w:style>
  <w:style w:type="paragraph" w:styleId="Footer">
    <w:name w:val="footer"/>
    <w:basedOn w:val="Normal"/>
    <w:link w:val="FooterChar"/>
    <w:uiPriority w:val="99"/>
    <w:unhideWhenUsed/>
    <w:rsid w:val="005B7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138"/>
  </w:style>
  <w:style w:type="paragraph" w:styleId="NormalWeb">
    <w:name w:val="Normal (Web)"/>
    <w:basedOn w:val="Normal"/>
    <w:uiPriority w:val="99"/>
    <w:semiHidden/>
    <w:unhideWhenUsed/>
    <w:rsid w:val="00111C1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54BEDB6DCB44AFBE3BD105DA83C7E8"/>
        <w:category>
          <w:name w:val="General"/>
          <w:gallery w:val="placeholder"/>
        </w:category>
        <w:types>
          <w:type w:val="bbPlcHdr"/>
        </w:types>
        <w:behaviors>
          <w:behavior w:val="content"/>
        </w:behaviors>
        <w:guid w:val="{148357A1-3854-42B3-8583-AD3E71739837}"/>
      </w:docPartPr>
      <w:docPartBody>
        <w:p w:rsidR="00A913C2" w:rsidRDefault="0093276A" w:rsidP="0093276A">
          <w:pPr>
            <w:pStyle w:val="4654BEDB6DCB44AFBE3BD105DA83C7E8"/>
          </w:pPr>
          <w:r>
            <w:rPr>
              <w:rFonts w:asciiTheme="majorHAnsi" w:eastAsiaTheme="majorEastAsia" w:hAnsiTheme="majorHAnsi" w:cstheme="majorBidi"/>
              <w:color w:val="156082" w:themeColor="accent1"/>
              <w:sz w:val="27"/>
              <w:szCs w:val="27"/>
            </w:rPr>
            <w:t>[Document title]</w:t>
          </w:r>
        </w:p>
      </w:docPartBody>
    </w:docPart>
    <w:docPart>
      <w:docPartPr>
        <w:name w:val="179673C45CC64AF0B5768D1070B4736A"/>
        <w:category>
          <w:name w:val="General"/>
          <w:gallery w:val="placeholder"/>
        </w:category>
        <w:types>
          <w:type w:val="bbPlcHdr"/>
        </w:types>
        <w:behaviors>
          <w:behavior w:val="content"/>
        </w:behaviors>
        <w:guid w:val="{4015B591-2637-4BAC-B419-EE8A6902A1E1}"/>
      </w:docPartPr>
      <w:docPartBody>
        <w:p w:rsidR="00A913C2" w:rsidRDefault="0093276A" w:rsidP="0093276A">
          <w:pPr>
            <w:pStyle w:val="179673C45CC64AF0B5768D1070B4736A"/>
          </w:pPr>
          <w:r>
            <w:rPr>
              <w:rFonts w:asciiTheme="majorHAnsi" w:eastAsiaTheme="majorEastAsia" w:hAnsiTheme="majorHAnsi" w:cstheme="majorBidi"/>
              <w:color w:val="156082"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76A"/>
    <w:rsid w:val="00153315"/>
    <w:rsid w:val="008D717C"/>
    <w:rsid w:val="0093276A"/>
    <w:rsid w:val="00A913C2"/>
    <w:rsid w:val="00E56216"/>
    <w:rsid w:val="00FA1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4BEDB6DCB44AFBE3BD105DA83C7E8">
    <w:name w:val="4654BEDB6DCB44AFBE3BD105DA83C7E8"/>
    <w:rsid w:val="0093276A"/>
  </w:style>
  <w:style w:type="paragraph" w:customStyle="1" w:styleId="179673C45CC64AF0B5768D1070B4736A">
    <w:name w:val="179673C45CC64AF0B5768D1070B4736A"/>
    <w:rsid w:val="009327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2406512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4757</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ECYW5011</vt:lpstr>
    </vt:vector>
  </TitlesOfParts>
  <Company/>
  <LinksUpToDate>false</LinksUpToDate>
  <CharactersWithSpaces>31815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ECYW5011</dc:title>
  <dc:subject/>
  <dc:creator>Chelsey Jones Duffy (2406512)</dc:creator>
  <cp:keywords/>
  <dc:description/>
  <cp:lastModifiedBy>Chelsey Jones Duffy (2406512)</cp:lastModifiedBy>
  <cp:revision>2</cp:revision>
  <dcterms:created xsi:type="dcterms:W3CDTF">2026-03-10T18:06:00Z</dcterms:created>
  <dcterms:modified xsi:type="dcterms:W3CDTF">2026-03-10T18:06:00Z</dcterms:modified>
</cp:coreProperties>
</file>