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653141" w14:textId="58A16AFB" w:rsidR="00D44437" w:rsidRPr="00D44437" w:rsidRDefault="00D44437" w:rsidP="00D44437">
      <w:pPr>
        <w:spacing w:line="360" w:lineRule="auto"/>
        <w:jc w:val="both"/>
        <w:rPr>
          <w:rFonts w:ascii="Arial" w:hAnsi="Arial" w:cs="Arial"/>
          <w:b/>
          <w:bCs/>
          <w:sz w:val="24"/>
          <w:szCs w:val="24"/>
        </w:rPr>
      </w:pPr>
      <w:r w:rsidRPr="00D44437">
        <w:rPr>
          <w:rFonts w:ascii="Arial" w:hAnsi="Arial" w:cs="Arial"/>
          <w:b/>
          <w:bCs/>
          <w:sz w:val="24"/>
          <w:szCs w:val="24"/>
        </w:rPr>
        <w:t>Part 1</w:t>
      </w:r>
    </w:p>
    <w:p w14:paraId="1D42F5DB" w14:textId="1F7DB3BE" w:rsidR="00D44437" w:rsidRPr="00D44437" w:rsidRDefault="00D44437" w:rsidP="00D44437">
      <w:pPr>
        <w:spacing w:line="360" w:lineRule="auto"/>
        <w:jc w:val="both"/>
        <w:rPr>
          <w:rFonts w:ascii="Arial" w:hAnsi="Arial" w:cs="Arial"/>
          <w:sz w:val="24"/>
          <w:szCs w:val="24"/>
          <w:u w:val="single"/>
        </w:rPr>
      </w:pPr>
      <w:r w:rsidRPr="00D44437">
        <w:rPr>
          <w:rFonts w:ascii="Arial" w:hAnsi="Arial" w:cs="Arial"/>
          <w:sz w:val="24"/>
          <w:szCs w:val="24"/>
          <w:u w:val="single"/>
        </w:rPr>
        <w:t>The Role of Play in Early Years Curricula</w:t>
      </w:r>
    </w:p>
    <w:p w14:paraId="2CDE818A" w14:textId="437ECE4F" w:rsidR="00D44437" w:rsidRDefault="00D44437" w:rsidP="00D44437">
      <w:pPr>
        <w:spacing w:line="360" w:lineRule="auto"/>
        <w:jc w:val="both"/>
        <w:rPr>
          <w:rFonts w:ascii="Arial" w:hAnsi="Arial" w:cs="Arial"/>
          <w:sz w:val="24"/>
          <w:szCs w:val="24"/>
        </w:rPr>
      </w:pPr>
      <w:r>
        <w:rPr>
          <w:rFonts w:ascii="Arial" w:hAnsi="Arial" w:cs="Arial"/>
          <w:sz w:val="24"/>
          <w:szCs w:val="24"/>
        </w:rPr>
        <w:t xml:space="preserve">Moyles (2013) articulates that play is the opportunity to experience opportunities that can support learning.  This is supported by Early Years Matters (2020) who state that play underpins every aspect of a child’s learning and development.  As recent research has demonstrated, play and its inclusion in early years curricula is proving beneficial to children’s learning outcomes </w:t>
      </w:r>
      <w:r w:rsidR="007435AD">
        <w:rPr>
          <w:rFonts w:ascii="Arial" w:hAnsi="Arial" w:cs="Arial"/>
          <w:sz w:val="24"/>
          <w:szCs w:val="24"/>
        </w:rPr>
        <w:t>globally</w:t>
      </w:r>
      <w:r>
        <w:rPr>
          <w:rFonts w:ascii="Arial" w:hAnsi="Arial" w:cs="Arial"/>
          <w:sz w:val="24"/>
          <w:szCs w:val="24"/>
        </w:rPr>
        <w:t xml:space="preserve">. </w:t>
      </w:r>
      <w:proofErr w:type="spellStart"/>
      <w:r>
        <w:rPr>
          <w:rFonts w:ascii="Arial" w:hAnsi="Arial" w:cs="Arial"/>
          <w:sz w:val="24"/>
          <w:szCs w:val="24"/>
        </w:rPr>
        <w:t>Skouteris</w:t>
      </w:r>
      <w:proofErr w:type="spellEnd"/>
      <w:r>
        <w:rPr>
          <w:rFonts w:ascii="Arial" w:hAnsi="Arial" w:cs="Arial"/>
          <w:sz w:val="24"/>
          <w:szCs w:val="24"/>
        </w:rPr>
        <w:t xml:space="preserve"> et al. (2014) and Weiland et al. (2018) discuss how play is an important aspect that influences many early years curricula. Van </w:t>
      </w:r>
      <w:proofErr w:type="spellStart"/>
      <w:r>
        <w:rPr>
          <w:rFonts w:ascii="Arial" w:hAnsi="Arial" w:cs="Arial"/>
          <w:sz w:val="24"/>
          <w:szCs w:val="24"/>
        </w:rPr>
        <w:t>Oers</w:t>
      </w:r>
      <w:proofErr w:type="spellEnd"/>
      <w:r>
        <w:rPr>
          <w:rFonts w:ascii="Arial" w:hAnsi="Arial" w:cs="Arial"/>
          <w:sz w:val="24"/>
          <w:szCs w:val="24"/>
        </w:rPr>
        <w:t xml:space="preserve"> and </w:t>
      </w:r>
      <w:bookmarkStart w:id="0" w:name="_Hlk35120989"/>
      <w:proofErr w:type="spellStart"/>
      <w:r>
        <w:rPr>
          <w:rFonts w:ascii="Arial" w:hAnsi="Arial" w:cs="Arial"/>
          <w:sz w:val="24"/>
          <w:szCs w:val="24"/>
        </w:rPr>
        <w:t>Duijkers</w:t>
      </w:r>
      <w:proofErr w:type="spellEnd"/>
      <w:r>
        <w:rPr>
          <w:rFonts w:ascii="Arial" w:hAnsi="Arial" w:cs="Arial"/>
          <w:sz w:val="24"/>
          <w:szCs w:val="24"/>
        </w:rPr>
        <w:t xml:space="preserve"> (2013</w:t>
      </w:r>
      <w:bookmarkEnd w:id="0"/>
      <w:r>
        <w:rPr>
          <w:rFonts w:ascii="Arial" w:hAnsi="Arial" w:cs="Arial"/>
          <w:sz w:val="24"/>
          <w:szCs w:val="24"/>
        </w:rPr>
        <w:t xml:space="preserve">) support this by stating that the benefits of play in academic learning are evident and that play can be effective in attaining learning outcomes in early years curricula. Hedges and Cooper (2018) support this further by discussing the importance of combining play, learning and teaching to form a vision for early years curricula.    </w:t>
      </w:r>
    </w:p>
    <w:p w14:paraId="6F1C60B3" w14:textId="3EE09458" w:rsidR="00D44437" w:rsidRDefault="00D44437" w:rsidP="00D44437">
      <w:pPr>
        <w:spacing w:line="360" w:lineRule="auto"/>
        <w:jc w:val="both"/>
        <w:rPr>
          <w:rFonts w:ascii="Arial" w:hAnsi="Arial" w:cs="Arial"/>
          <w:sz w:val="24"/>
          <w:szCs w:val="24"/>
        </w:rPr>
      </w:pPr>
      <w:r>
        <w:rPr>
          <w:rFonts w:ascii="Arial" w:hAnsi="Arial" w:cs="Arial"/>
          <w:sz w:val="24"/>
          <w:szCs w:val="24"/>
        </w:rPr>
        <w:t xml:space="preserve">Two such early years curricula are the Foundation Phase in Wales and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B55C5C">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xml:space="preserve"> in New Zealand, both of which use play as </w:t>
      </w:r>
      <w:r w:rsidR="00C83B14">
        <w:rPr>
          <w:rFonts w:ascii="Arial" w:hAnsi="Arial" w:cs="Arial"/>
          <w:sz w:val="24"/>
          <w:szCs w:val="24"/>
        </w:rPr>
        <w:t>their</w:t>
      </w:r>
      <w:r>
        <w:rPr>
          <w:rFonts w:ascii="Arial" w:hAnsi="Arial" w:cs="Arial"/>
          <w:sz w:val="24"/>
          <w:szCs w:val="24"/>
        </w:rPr>
        <w:t xml:space="preserve"> ethos. This narrative compare</w:t>
      </w:r>
      <w:r w:rsidR="00C83B14">
        <w:rPr>
          <w:rFonts w:ascii="Arial" w:hAnsi="Arial" w:cs="Arial"/>
          <w:sz w:val="24"/>
          <w:szCs w:val="24"/>
        </w:rPr>
        <w:t>s</w:t>
      </w:r>
      <w:r>
        <w:rPr>
          <w:rFonts w:ascii="Arial" w:hAnsi="Arial" w:cs="Arial"/>
          <w:sz w:val="24"/>
          <w:szCs w:val="24"/>
        </w:rPr>
        <w:t xml:space="preserve"> the role of play within these two curricula. Whalley (2013) states that the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B55C5C">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xml:space="preserve"> approach has impacted and influenced educational policy in the UK. The</w:t>
      </w:r>
      <w:r w:rsidR="00C83B14">
        <w:rPr>
          <w:rFonts w:ascii="Arial" w:hAnsi="Arial" w:cs="Arial"/>
          <w:sz w:val="24"/>
          <w:szCs w:val="24"/>
        </w:rPr>
        <w:t xml:space="preserve"> </w:t>
      </w:r>
      <w:r>
        <w:rPr>
          <w:rFonts w:ascii="Arial" w:hAnsi="Arial" w:cs="Arial"/>
          <w:sz w:val="24"/>
          <w:szCs w:val="24"/>
        </w:rPr>
        <w:t xml:space="preserve">approach is described as a national curriculum for New Zealand for children aged 0-5 yeas, which can be adapted within different settings to reflect cultural influences (Wood, 2013). Ministry of Education (2017) describe the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B55C5C">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xml:space="preserve"> curriculum as a rich variety of play-based, engaging opportunities to support children’s learning. Similarly, Waters (2016) describes the pedagogy and priorities of the Foundation Phase in Wales as being play and experiential learning. Welsh Government (2015) describe the Foundation Phase curriculum as an opportunity for children to use play to consolidate and practice their learning. </w:t>
      </w:r>
      <w:r w:rsidR="00C83B14">
        <w:rPr>
          <w:rFonts w:ascii="Arial" w:hAnsi="Arial" w:cs="Arial"/>
          <w:sz w:val="24"/>
          <w:szCs w:val="24"/>
        </w:rPr>
        <w:t xml:space="preserve">However, </w:t>
      </w:r>
      <w:r>
        <w:rPr>
          <w:rFonts w:ascii="Arial" w:hAnsi="Arial" w:cs="Arial"/>
          <w:sz w:val="24"/>
          <w:szCs w:val="24"/>
        </w:rPr>
        <w:t>McNerney (2016) argue</w:t>
      </w:r>
      <w:r w:rsidR="00C83B14">
        <w:rPr>
          <w:rFonts w:ascii="Arial" w:hAnsi="Arial" w:cs="Arial"/>
          <w:sz w:val="24"/>
          <w:szCs w:val="24"/>
        </w:rPr>
        <w:t>s</w:t>
      </w:r>
      <w:r>
        <w:rPr>
          <w:rFonts w:ascii="Arial" w:hAnsi="Arial" w:cs="Arial"/>
          <w:sz w:val="24"/>
          <w:szCs w:val="24"/>
        </w:rPr>
        <w:t xml:space="preserve"> that Foundation Stage and Foundation Phase curricula, although purporting to be play-based, is, in fact in contradiction, a very outcome centred curriculum. The Foundation Phase is aimed at 3-7</w:t>
      </w:r>
      <w:r w:rsidR="00C83B14">
        <w:rPr>
          <w:rFonts w:ascii="Arial" w:hAnsi="Arial" w:cs="Arial"/>
          <w:sz w:val="24"/>
          <w:szCs w:val="24"/>
        </w:rPr>
        <w:t>-</w:t>
      </w:r>
      <w:r>
        <w:rPr>
          <w:rFonts w:ascii="Arial" w:hAnsi="Arial" w:cs="Arial"/>
          <w:sz w:val="24"/>
          <w:szCs w:val="24"/>
        </w:rPr>
        <w:t xml:space="preserve">year olds unlike the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B55C5C">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xml:space="preserve"> curriculum</w:t>
      </w:r>
      <w:r w:rsidR="00C83B14">
        <w:rPr>
          <w:rFonts w:ascii="Arial" w:hAnsi="Arial" w:cs="Arial"/>
          <w:sz w:val="24"/>
          <w:szCs w:val="24"/>
        </w:rPr>
        <w:t xml:space="preserve"> which</w:t>
      </w:r>
      <w:r>
        <w:rPr>
          <w:rFonts w:ascii="Arial" w:hAnsi="Arial" w:cs="Arial"/>
          <w:sz w:val="24"/>
          <w:szCs w:val="24"/>
        </w:rPr>
        <w:t xml:space="preserve"> is aimed at childr</w:t>
      </w:r>
      <w:bookmarkStart w:id="1" w:name="_GoBack"/>
      <w:bookmarkEnd w:id="1"/>
      <w:r>
        <w:rPr>
          <w:rFonts w:ascii="Arial" w:hAnsi="Arial" w:cs="Arial"/>
          <w:sz w:val="24"/>
          <w:szCs w:val="24"/>
        </w:rPr>
        <w:t>en from birth to 5 years old (Nutbrown, 2014).</w:t>
      </w:r>
    </w:p>
    <w:p w14:paraId="2EB69D80" w14:textId="3216F394" w:rsidR="00D44437" w:rsidRDefault="00D44437" w:rsidP="00D44437">
      <w:pPr>
        <w:spacing w:line="360" w:lineRule="auto"/>
        <w:jc w:val="both"/>
        <w:rPr>
          <w:rFonts w:ascii="Arial" w:hAnsi="Arial" w:cs="Arial"/>
          <w:sz w:val="24"/>
          <w:szCs w:val="24"/>
        </w:rPr>
      </w:pPr>
      <w:r>
        <w:rPr>
          <w:rFonts w:ascii="Arial" w:hAnsi="Arial" w:cs="Arial"/>
          <w:sz w:val="24"/>
          <w:szCs w:val="24"/>
        </w:rPr>
        <w:t xml:space="preserve">In a paper discussing the challenge of implementing play in early years curricula, Pyle and Bigelow (2015) discuss the increasing difficulty of balancing play-based pedagogy and academic standards within early years </w:t>
      </w:r>
      <w:r w:rsidR="00C83B14">
        <w:rPr>
          <w:rFonts w:ascii="Arial" w:hAnsi="Arial" w:cs="Arial"/>
          <w:sz w:val="24"/>
          <w:szCs w:val="24"/>
        </w:rPr>
        <w:t>practice</w:t>
      </w:r>
      <w:r>
        <w:rPr>
          <w:rFonts w:ascii="Arial" w:hAnsi="Arial" w:cs="Arial"/>
          <w:sz w:val="24"/>
          <w:szCs w:val="24"/>
        </w:rPr>
        <w:t xml:space="preserve">. The study identified different </w:t>
      </w:r>
      <w:r>
        <w:rPr>
          <w:rFonts w:ascii="Arial" w:hAnsi="Arial" w:cs="Arial"/>
          <w:sz w:val="24"/>
          <w:szCs w:val="24"/>
        </w:rPr>
        <w:lastRenderedPageBreak/>
        <w:t>approaches to integrating play, those approaches were influenced by the practitioners’ interpretation of play. This was a small qualitative study which consisted of only 3 kindergarten settings, therefore would need to be repeated with a larger cohort for its relevance to be further</w:t>
      </w:r>
      <w:r w:rsidR="00C83B14">
        <w:rPr>
          <w:rFonts w:ascii="Arial" w:hAnsi="Arial" w:cs="Arial"/>
          <w:sz w:val="24"/>
          <w:szCs w:val="24"/>
        </w:rPr>
        <w:t xml:space="preserve"> fully</w:t>
      </w:r>
      <w:r>
        <w:rPr>
          <w:rFonts w:ascii="Arial" w:hAnsi="Arial" w:cs="Arial"/>
          <w:sz w:val="24"/>
          <w:szCs w:val="24"/>
        </w:rPr>
        <w:t xml:space="preserve"> justified. This is supported by Taylor et al. (2015) who identified that practitioner’s attitudes and interpretations of the curriculum and its ethos could affect its implementation. Wainwright et al. (2016) and Wainwright et al. (2019) support this further by defining the difficulties that practitioners face in delivering a play-based curriculum when there is so much ambiguity in interpreting play as a pedagogy. </w:t>
      </w:r>
    </w:p>
    <w:p w14:paraId="2EC515B0" w14:textId="69C5C1E7" w:rsidR="00D44437" w:rsidRDefault="00D44437" w:rsidP="00D44437">
      <w:pPr>
        <w:spacing w:line="360" w:lineRule="auto"/>
        <w:jc w:val="both"/>
        <w:rPr>
          <w:rFonts w:ascii="Arial" w:hAnsi="Arial" w:cs="Arial"/>
          <w:sz w:val="24"/>
          <w:szCs w:val="24"/>
        </w:rPr>
      </w:pPr>
      <w:r>
        <w:rPr>
          <w:rFonts w:ascii="Arial" w:hAnsi="Arial" w:cs="Arial"/>
          <w:sz w:val="24"/>
          <w:szCs w:val="24"/>
        </w:rPr>
        <w:t xml:space="preserve">Play allows children to make sense of the world around them (Bruce, 2015). This links to the theories of Vygotsky. Wood (2013) supports this by stating that children can develop realistic theories, make connections and discover new ways to see the world through play, which creates opportunities for Zone of Proximal Development (ZPD) of which Vygotsky theorised. </w:t>
      </w:r>
      <w:proofErr w:type="spellStart"/>
      <w:r>
        <w:rPr>
          <w:rFonts w:ascii="Arial" w:hAnsi="Arial" w:cs="Arial"/>
          <w:sz w:val="24"/>
          <w:szCs w:val="24"/>
        </w:rPr>
        <w:t>Conkbayir</w:t>
      </w:r>
      <w:proofErr w:type="spellEnd"/>
      <w:r>
        <w:rPr>
          <w:rFonts w:ascii="Arial" w:hAnsi="Arial" w:cs="Arial"/>
          <w:sz w:val="24"/>
          <w:szCs w:val="24"/>
        </w:rPr>
        <w:t xml:space="preserve"> and Pascal (2016) discuss Vygotsky’s socio-constructivist theory of children learning from others through interaction and imitation. Gibbons (2013) believes that the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B55C5C">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xml:space="preserve"> curriculum supports Vygotsky’s theor</w:t>
      </w:r>
      <w:r w:rsidR="00C83B14">
        <w:rPr>
          <w:rFonts w:ascii="Arial" w:hAnsi="Arial" w:cs="Arial"/>
          <w:sz w:val="24"/>
          <w:szCs w:val="24"/>
        </w:rPr>
        <w:t>ies</w:t>
      </w:r>
      <w:r>
        <w:rPr>
          <w:rFonts w:ascii="Arial" w:hAnsi="Arial" w:cs="Arial"/>
          <w:sz w:val="24"/>
          <w:szCs w:val="24"/>
        </w:rPr>
        <w:t xml:space="preserve"> because well-being, holistic development</w:t>
      </w:r>
      <w:r w:rsidR="00C83B14">
        <w:rPr>
          <w:rFonts w:ascii="Arial" w:hAnsi="Arial" w:cs="Arial"/>
          <w:sz w:val="24"/>
          <w:szCs w:val="24"/>
        </w:rPr>
        <w:t>,</w:t>
      </w:r>
      <w:r>
        <w:rPr>
          <w:rFonts w:ascii="Arial" w:hAnsi="Arial" w:cs="Arial"/>
          <w:sz w:val="24"/>
          <w:szCs w:val="24"/>
        </w:rPr>
        <w:t xml:space="preserve"> community, family and sociocultural considerations underpin</w:t>
      </w:r>
      <w:r w:rsidR="00C83B14">
        <w:rPr>
          <w:rFonts w:ascii="Arial" w:hAnsi="Arial" w:cs="Arial"/>
          <w:sz w:val="24"/>
          <w:szCs w:val="24"/>
        </w:rPr>
        <w:t xml:space="preserve"> its methodology.</w:t>
      </w:r>
      <w:r>
        <w:rPr>
          <w:rFonts w:ascii="Arial" w:hAnsi="Arial" w:cs="Arial"/>
          <w:sz w:val="24"/>
          <w:szCs w:val="24"/>
        </w:rPr>
        <w:t xml:space="preserve"> This approach also supports Bronfenbrenner’s </w:t>
      </w:r>
      <w:r w:rsidR="00596612">
        <w:rPr>
          <w:rFonts w:ascii="Arial" w:hAnsi="Arial" w:cs="Arial"/>
          <w:sz w:val="24"/>
          <w:szCs w:val="24"/>
        </w:rPr>
        <w:t>E</w:t>
      </w:r>
      <w:r>
        <w:rPr>
          <w:rFonts w:ascii="Arial" w:hAnsi="Arial" w:cs="Arial"/>
          <w:sz w:val="24"/>
          <w:szCs w:val="24"/>
        </w:rPr>
        <w:t xml:space="preserve">cosystem theory. Bruce (2015) discusses how Bronfenbrenner describes how relationships within the system support children’s development. </w:t>
      </w:r>
      <w:proofErr w:type="spellStart"/>
      <w:r>
        <w:rPr>
          <w:rFonts w:ascii="Arial" w:hAnsi="Arial" w:cs="Arial"/>
          <w:sz w:val="24"/>
          <w:szCs w:val="24"/>
        </w:rPr>
        <w:t>Conkbayir</w:t>
      </w:r>
      <w:proofErr w:type="spellEnd"/>
      <w:r>
        <w:rPr>
          <w:rFonts w:ascii="Arial" w:hAnsi="Arial" w:cs="Arial"/>
          <w:sz w:val="24"/>
          <w:szCs w:val="24"/>
        </w:rPr>
        <w:t xml:space="preserve"> and Pascal (2016) discuss this further by stating that a child can also impact on their relationship’s and environment.  </w:t>
      </w:r>
    </w:p>
    <w:p w14:paraId="59DDC0C6" w14:textId="58AFBB89" w:rsidR="00D44437" w:rsidRDefault="00D44437" w:rsidP="00D44437">
      <w:pPr>
        <w:spacing w:line="360" w:lineRule="auto"/>
        <w:jc w:val="both"/>
        <w:rPr>
          <w:rFonts w:ascii="Arial" w:hAnsi="Arial" w:cs="Arial"/>
          <w:sz w:val="24"/>
          <w:szCs w:val="24"/>
        </w:rPr>
      </w:pPr>
      <w:proofErr w:type="spellStart"/>
      <w:r>
        <w:rPr>
          <w:rFonts w:ascii="Arial" w:hAnsi="Arial" w:cs="Arial"/>
          <w:sz w:val="24"/>
          <w:szCs w:val="24"/>
        </w:rPr>
        <w:t>Nutkins</w:t>
      </w:r>
      <w:proofErr w:type="spellEnd"/>
      <w:r>
        <w:rPr>
          <w:rFonts w:ascii="Arial" w:hAnsi="Arial" w:cs="Arial"/>
          <w:sz w:val="24"/>
          <w:szCs w:val="24"/>
        </w:rPr>
        <w:t xml:space="preserve">, McDonald and Stephen (2013) and </w:t>
      </w:r>
      <w:proofErr w:type="spellStart"/>
      <w:r>
        <w:rPr>
          <w:rFonts w:ascii="Arial" w:hAnsi="Arial" w:cs="Arial"/>
          <w:sz w:val="24"/>
          <w:szCs w:val="24"/>
        </w:rPr>
        <w:t>Conkbayir</w:t>
      </w:r>
      <w:proofErr w:type="spellEnd"/>
      <w:r>
        <w:rPr>
          <w:rFonts w:ascii="Arial" w:hAnsi="Arial" w:cs="Arial"/>
          <w:sz w:val="24"/>
          <w:szCs w:val="24"/>
        </w:rPr>
        <w:t xml:space="preserve"> and Pascal (2016) believe that there are very clear links between play and the social-constructivist learning theories of Vygotsky, Bruner and Bandura. Providing opportunities for engaging and interacting with others, extending or building on current knowledge or skill level, revisiting learning situations and experiencing success can all be achieved through a play-based curriculum such as Foundation Phase and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B55C5C">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xml:space="preserve">. When considering play, socio-cultural factors and their impact should be considered, for example gender, class, disability, formal education, environment, family situations, pollution and </w:t>
      </w:r>
      <w:r w:rsidR="00596612">
        <w:rPr>
          <w:rFonts w:ascii="Arial" w:hAnsi="Arial" w:cs="Arial"/>
          <w:sz w:val="24"/>
          <w:szCs w:val="24"/>
        </w:rPr>
        <w:t xml:space="preserve">the </w:t>
      </w:r>
      <w:r>
        <w:rPr>
          <w:rFonts w:ascii="Arial" w:hAnsi="Arial" w:cs="Arial"/>
          <w:sz w:val="24"/>
          <w:szCs w:val="24"/>
        </w:rPr>
        <w:t>media (</w:t>
      </w:r>
      <w:proofErr w:type="spellStart"/>
      <w:r>
        <w:rPr>
          <w:rFonts w:ascii="Arial" w:hAnsi="Arial" w:cs="Arial"/>
          <w:sz w:val="24"/>
          <w:szCs w:val="24"/>
        </w:rPr>
        <w:t>Nutkins</w:t>
      </w:r>
      <w:proofErr w:type="spellEnd"/>
      <w:r>
        <w:rPr>
          <w:rFonts w:ascii="Arial" w:hAnsi="Arial" w:cs="Arial"/>
          <w:sz w:val="24"/>
          <w:szCs w:val="24"/>
        </w:rPr>
        <w:t xml:space="preserve">, McDonald and Stephen, 2013).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B55C5C">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xml:space="preserve"> is focused on delivering an early </w:t>
      </w:r>
      <w:proofErr w:type="gramStart"/>
      <w:r>
        <w:rPr>
          <w:rFonts w:ascii="Arial" w:hAnsi="Arial" w:cs="Arial"/>
          <w:sz w:val="24"/>
          <w:szCs w:val="24"/>
        </w:rPr>
        <w:t>years</w:t>
      </w:r>
      <w:proofErr w:type="gramEnd"/>
      <w:r>
        <w:rPr>
          <w:rFonts w:ascii="Arial" w:hAnsi="Arial" w:cs="Arial"/>
          <w:sz w:val="24"/>
          <w:szCs w:val="24"/>
        </w:rPr>
        <w:t xml:space="preserve"> curriculum that incorporates learning in a socio-cultural context (Nutbrown, 2014). </w:t>
      </w:r>
    </w:p>
    <w:p w14:paraId="2B3962D8" w14:textId="4185177D" w:rsidR="00D44437" w:rsidRDefault="00D44437" w:rsidP="00D44437">
      <w:pPr>
        <w:spacing w:line="360" w:lineRule="auto"/>
        <w:jc w:val="both"/>
        <w:rPr>
          <w:rFonts w:ascii="Arial" w:hAnsi="Arial" w:cs="Arial"/>
          <w:sz w:val="24"/>
          <w:szCs w:val="24"/>
        </w:rPr>
      </w:pPr>
      <w:r>
        <w:rPr>
          <w:rFonts w:ascii="Arial" w:hAnsi="Arial" w:cs="Arial"/>
          <w:sz w:val="24"/>
          <w:szCs w:val="24"/>
        </w:rPr>
        <w:lastRenderedPageBreak/>
        <w:t xml:space="preserve">Froebel was a pioneer in utilising play in early years education because he believed that play enable children to reach their learning potential (Bruce, 2015). </w:t>
      </w:r>
      <w:proofErr w:type="spellStart"/>
      <w:r>
        <w:rPr>
          <w:rFonts w:ascii="Arial" w:hAnsi="Arial" w:cs="Arial"/>
          <w:sz w:val="24"/>
          <w:szCs w:val="24"/>
        </w:rPr>
        <w:t>Conkbayir</w:t>
      </w:r>
      <w:proofErr w:type="spellEnd"/>
      <w:r>
        <w:rPr>
          <w:rFonts w:ascii="Arial" w:hAnsi="Arial" w:cs="Arial"/>
          <w:sz w:val="24"/>
          <w:szCs w:val="24"/>
        </w:rPr>
        <w:t xml:space="preserve"> and Pascal (2016) discuss Froebel’s belief that the outside environment can be beneficial in children’s learning. According to Bruce (2015) play and the ability to learn through active play outdoors is a fundamental principle of early years education. This is supported by </w:t>
      </w:r>
      <w:proofErr w:type="spellStart"/>
      <w:r>
        <w:rPr>
          <w:rFonts w:ascii="Arial" w:hAnsi="Arial" w:cs="Arial"/>
          <w:sz w:val="24"/>
          <w:szCs w:val="24"/>
        </w:rPr>
        <w:t>Bilton</w:t>
      </w:r>
      <w:proofErr w:type="spellEnd"/>
      <w:r>
        <w:rPr>
          <w:rFonts w:ascii="Arial" w:hAnsi="Arial" w:cs="Arial"/>
          <w:sz w:val="24"/>
          <w:szCs w:val="24"/>
        </w:rPr>
        <w:t xml:space="preserve"> and Waters (2016) who state that the outdoors has a vast and important role in children’s play. Both the Foundation Phase and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EE566B">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xml:space="preserve"> place a</w:t>
      </w:r>
      <w:r w:rsidR="00596612">
        <w:rPr>
          <w:rFonts w:ascii="Arial" w:hAnsi="Arial" w:cs="Arial"/>
          <w:sz w:val="24"/>
          <w:szCs w:val="24"/>
        </w:rPr>
        <w:t>n</w:t>
      </w:r>
      <w:r>
        <w:rPr>
          <w:rFonts w:ascii="Arial" w:hAnsi="Arial" w:cs="Arial"/>
          <w:sz w:val="24"/>
          <w:szCs w:val="24"/>
        </w:rPr>
        <w:t xml:space="preserve"> emphasis on accessing outdoors for play experiences. Welsh Government (2015) emphasi</w:t>
      </w:r>
      <w:r w:rsidR="00596612">
        <w:rPr>
          <w:rFonts w:ascii="Arial" w:hAnsi="Arial" w:cs="Arial"/>
          <w:sz w:val="24"/>
          <w:szCs w:val="24"/>
        </w:rPr>
        <w:t>s</w:t>
      </w:r>
      <w:r>
        <w:rPr>
          <w:rFonts w:ascii="Arial" w:hAnsi="Arial" w:cs="Arial"/>
          <w:sz w:val="24"/>
          <w:szCs w:val="24"/>
        </w:rPr>
        <w:t xml:space="preserve">e the importance of using the outdoor environment as a resource for play opportunities. The Ministry of Education (2017) state that the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EE566B">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xml:space="preserve"> curriculum will respond to individual’s needs and provid</w:t>
      </w:r>
      <w:r w:rsidR="00596612">
        <w:rPr>
          <w:rFonts w:ascii="Arial" w:hAnsi="Arial" w:cs="Arial"/>
          <w:sz w:val="24"/>
          <w:szCs w:val="24"/>
        </w:rPr>
        <w:t>e</w:t>
      </w:r>
      <w:r>
        <w:rPr>
          <w:rFonts w:ascii="Arial" w:hAnsi="Arial" w:cs="Arial"/>
          <w:sz w:val="24"/>
          <w:szCs w:val="24"/>
        </w:rPr>
        <w:t xml:space="preserve"> regular access to play outdoors.  </w:t>
      </w:r>
    </w:p>
    <w:p w14:paraId="5391B60F" w14:textId="0474DE6A" w:rsidR="00D44437" w:rsidRDefault="00D44437" w:rsidP="00D44437">
      <w:pPr>
        <w:spacing w:line="360" w:lineRule="auto"/>
        <w:jc w:val="both"/>
        <w:rPr>
          <w:rFonts w:ascii="Arial" w:hAnsi="Arial" w:cs="Arial"/>
          <w:sz w:val="24"/>
          <w:szCs w:val="24"/>
        </w:rPr>
      </w:pP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EE566B">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xml:space="preserve"> is based on four principles; empowering children to grow and learn, a holistic approach to learning, incorporating family and communities as part of the curriculum and learning through responsive and reciprocal relationships (Blaiklock, 2010; Nutbrown, 2014). This can be compared and likened to the philosophy of the Foundation Phase. Welsh Government (2015) articulate that the aims of the Foundation Phase are to support children to grow and develop through active learning, providing a holistic approach to learning, support development of children’s cultural identity and be respectful of and build positive relationships with others. </w:t>
      </w:r>
    </w:p>
    <w:p w14:paraId="18024321" w14:textId="58119F7A" w:rsidR="00D44437" w:rsidRDefault="00D44437" w:rsidP="00D44437">
      <w:pPr>
        <w:spacing w:line="360" w:lineRule="auto"/>
        <w:jc w:val="both"/>
        <w:rPr>
          <w:rFonts w:ascii="Arial" w:hAnsi="Arial" w:cs="Arial"/>
          <w:sz w:val="24"/>
          <w:szCs w:val="24"/>
        </w:rPr>
      </w:pPr>
      <w:r>
        <w:rPr>
          <w:rFonts w:ascii="Arial" w:hAnsi="Arial" w:cs="Arial"/>
          <w:sz w:val="24"/>
          <w:szCs w:val="24"/>
        </w:rPr>
        <w:t xml:space="preserve">Foundation Phase identified 7 areas of learning; knowledge and understanding, personal and social, creative, physical, mathematical, language, literacy and communication and Welsh, which support a holistic approach to learning (Welsh Government, 2015). For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EE566B">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xml:space="preserve">; social, intellectual, cultural, spiritual, emotional and physical </w:t>
      </w:r>
      <w:r w:rsidR="00596612">
        <w:rPr>
          <w:rFonts w:ascii="Arial" w:hAnsi="Arial" w:cs="Arial"/>
          <w:sz w:val="24"/>
          <w:szCs w:val="24"/>
        </w:rPr>
        <w:t xml:space="preserve">learning is </w:t>
      </w:r>
      <w:r>
        <w:rPr>
          <w:rFonts w:ascii="Arial" w:hAnsi="Arial" w:cs="Arial"/>
          <w:sz w:val="24"/>
          <w:szCs w:val="24"/>
        </w:rPr>
        <w:t xml:space="preserve">woven into all areas (Ministry of Education, 2017).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3E091D">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xml:space="preserve"> has a philosophy of learning how to learn (Ministry of Education, 2017). In an ever-changing world it is unclear what skills individuals will require in the future, therefore giving children the ability to continually learn new skills will prepare them for future learning. Through individualised learning stories,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w:t>
      </w:r>
      <w:r w:rsidR="003E091D">
        <w:rPr>
          <w:rFonts w:ascii="Arial" w:hAnsi="Arial" w:cs="Arial"/>
          <w:sz w:val="24"/>
          <w:szCs w:val="24"/>
        </w:rPr>
        <w:t>hā</w:t>
      </w:r>
      <w:r>
        <w:rPr>
          <w:rFonts w:ascii="Arial" w:hAnsi="Arial" w:cs="Arial"/>
          <w:sz w:val="24"/>
          <w:szCs w:val="24"/>
        </w:rPr>
        <w:t>riki</w:t>
      </w:r>
      <w:proofErr w:type="spellEnd"/>
      <w:r>
        <w:rPr>
          <w:rFonts w:ascii="Arial" w:hAnsi="Arial" w:cs="Arial"/>
          <w:sz w:val="24"/>
          <w:szCs w:val="24"/>
        </w:rPr>
        <w:t xml:space="preserve"> can create confident and competent learners and the approach allows children to be independent to achieve positive outcomes. This is achieved through thoughtful and intentional pedagogy-understanding the child can be undertaken </w:t>
      </w:r>
      <w:r w:rsidR="009B2008">
        <w:rPr>
          <w:rFonts w:ascii="Arial" w:hAnsi="Arial" w:cs="Arial"/>
          <w:sz w:val="24"/>
          <w:szCs w:val="24"/>
        </w:rPr>
        <w:t xml:space="preserve">by </w:t>
      </w:r>
      <w:r>
        <w:rPr>
          <w:rFonts w:ascii="Arial" w:hAnsi="Arial" w:cs="Arial"/>
          <w:sz w:val="24"/>
          <w:szCs w:val="24"/>
        </w:rPr>
        <w:t xml:space="preserve">responding through play to challenge the children.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3E091D">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xml:space="preserve"> places an emphasis on providing children with the skills to become informed citizens of the future. Ministry of Education (2017) discusses its aims </w:t>
      </w:r>
      <w:r>
        <w:rPr>
          <w:rFonts w:ascii="Arial" w:hAnsi="Arial" w:cs="Arial"/>
          <w:sz w:val="24"/>
          <w:szCs w:val="24"/>
        </w:rPr>
        <w:lastRenderedPageBreak/>
        <w:t>of supporting children to become resilient and adaptive, preparing them for contributing to society in the future. This is not as evident within the Foundation Phase framework. Foundation Phase makes no mention of focusing on creating global citizens. In contrast to the Foundation Phase, the New Curriculum for Wales</w:t>
      </w:r>
      <w:r w:rsidR="009B2008">
        <w:rPr>
          <w:rFonts w:ascii="Arial" w:hAnsi="Arial" w:cs="Arial"/>
          <w:sz w:val="24"/>
          <w:szCs w:val="24"/>
        </w:rPr>
        <w:t xml:space="preserve"> (2020)</w:t>
      </w:r>
      <w:r>
        <w:rPr>
          <w:rFonts w:ascii="Arial" w:hAnsi="Arial" w:cs="Arial"/>
          <w:sz w:val="24"/>
          <w:szCs w:val="24"/>
        </w:rPr>
        <w:t xml:space="preserve">, like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3E091D">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focuses on developing individuals to contribute to society. Welsh Government (2020) outline the purposes of the new curriculum to develop individuals to be ambitious and able to learn throughout their life, to be enterprising and participate fully in life, to be ethically informed</w:t>
      </w:r>
      <w:r w:rsidR="00C16765">
        <w:rPr>
          <w:rFonts w:ascii="Arial" w:hAnsi="Arial" w:cs="Arial"/>
          <w:sz w:val="24"/>
          <w:szCs w:val="24"/>
        </w:rPr>
        <w:t xml:space="preserve"> and</w:t>
      </w:r>
      <w:r>
        <w:rPr>
          <w:rFonts w:ascii="Arial" w:hAnsi="Arial" w:cs="Arial"/>
          <w:sz w:val="24"/>
          <w:szCs w:val="24"/>
        </w:rPr>
        <w:t xml:space="preserve"> to be healthy and confident and ready to contribute to society. However, Soler and Miller (2003) argue that by introducing a curriculum that focuses on creating good citizens for the future, that the needs of society are being placed before the needs of the child. Robinson (201</w:t>
      </w:r>
      <w:r w:rsidR="007B2FC1">
        <w:rPr>
          <w:rFonts w:ascii="Arial" w:hAnsi="Arial" w:cs="Arial"/>
          <w:sz w:val="24"/>
          <w:szCs w:val="24"/>
        </w:rPr>
        <w:t>4</w:t>
      </w:r>
      <w:r>
        <w:rPr>
          <w:rFonts w:ascii="Arial" w:hAnsi="Arial" w:cs="Arial"/>
          <w:sz w:val="24"/>
          <w:szCs w:val="24"/>
        </w:rPr>
        <w:t xml:space="preserve">) supports the view that educational reforms being undertaken in many parts of the world are focused on providing children with the skills they will need to create a well-balanced and effective economy. </w:t>
      </w:r>
    </w:p>
    <w:p w14:paraId="29D60F1F" w14:textId="40FF6FC7" w:rsidR="00D44437" w:rsidRDefault="00D44437" w:rsidP="00D44437">
      <w:pPr>
        <w:spacing w:line="360" w:lineRule="auto"/>
        <w:jc w:val="both"/>
        <w:rPr>
          <w:rFonts w:ascii="Arial" w:hAnsi="Arial" w:cs="Arial"/>
          <w:sz w:val="24"/>
          <w:szCs w:val="24"/>
        </w:rPr>
      </w:pPr>
      <w:r>
        <w:rPr>
          <w:rFonts w:ascii="Arial" w:hAnsi="Arial" w:cs="Arial"/>
          <w:sz w:val="24"/>
          <w:szCs w:val="24"/>
        </w:rPr>
        <w:t xml:space="preserve">Nutbrown (2014) discusses the philosophy of play within curricula in the UK. Nutbrown (2014) further discusses the unique child and the philosophy that every child is a competent learner. For children to achieve the self-actualization as demonstrated in Maslow’s 1943 hierarchy of needs theory, they need to possess high levels self-esteem and feelings of worth (Taormina and Gao, 2013). This theory forms part of the Foundation Phase ethos. Children’s feelings of self-worth and self-esteem are central to its approach and children’s uniqueness should be considered and practitioners should facilitate every individual’s learning (Welsh Government, 2015). Similarly, Ministry of Education (2017) discuss how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3E091D">
        <w:rPr>
          <w:rFonts w:ascii="Arial" w:hAnsi="Arial" w:cs="Arial"/>
          <w:sz w:val="24"/>
          <w:szCs w:val="24"/>
        </w:rPr>
        <w:t>ā</w:t>
      </w:r>
      <w:r>
        <w:rPr>
          <w:rFonts w:ascii="Arial" w:hAnsi="Arial" w:cs="Arial"/>
          <w:sz w:val="24"/>
          <w:szCs w:val="24"/>
        </w:rPr>
        <w:t>riki’s</w:t>
      </w:r>
      <w:proofErr w:type="spellEnd"/>
      <w:r>
        <w:rPr>
          <w:rFonts w:ascii="Arial" w:hAnsi="Arial" w:cs="Arial"/>
          <w:sz w:val="24"/>
          <w:szCs w:val="24"/>
        </w:rPr>
        <w:t xml:space="preserve"> holistic approach will promote and develop children’s self-esteem and self-confidence.</w:t>
      </w:r>
      <w:r w:rsidRPr="00E9157E">
        <w:rPr>
          <w:rFonts w:ascii="Arial" w:hAnsi="Arial" w:cs="Arial"/>
          <w:sz w:val="24"/>
          <w:szCs w:val="24"/>
        </w:rPr>
        <w:t xml:space="preserve"> </w:t>
      </w:r>
      <w:r>
        <w:rPr>
          <w:rFonts w:ascii="Arial" w:hAnsi="Arial" w:cs="Arial"/>
          <w:sz w:val="24"/>
          <w:szCs w:val="24"/>
        </w:rPr>
        <w:t xml:space="preserve">Smidt (2019) believes that early years curricula and teaching should focus on the needs of the child. </w:t>
      </w:r>
    </w:p>
    <w:p w14:paraId="140EF2B4" w14:textId="03D0ABC7" w:rsidR="00D44437" w:rsidRDefault="00D44437" w:rsidP="00D44437">
      <w:pPr>
        <w:spacing w:line="360" w:lineRule="auto"/>
        <w:jc w:val="both"/>
      </w:pPr>
      <w:r>
        <w:rPr>
          <w:rFonts w:ascii="Arial" w:hAnsi="Arial" w:cs="Arial"/>
          <w:sz w:val="24"/>
          <w:szCs w:val="24"/>
        </w:rPr>
        <w:t xml:space="preserve">Both Foundation Phase and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3E091D">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xml:space="preserve"> intend to listen to the individuals voice and include child led and child-initiated learning. Welsh Government (2015) state that children should have access</w:t>
      </w:r>
      <w:r w:rsidR="00C16765">
        <w:rPr>
          <w:rFonts w:ascii="Arial" w:hAnsi="Arial" w:cs="Arial"/>
          <w:sz w:val="24"/>
          <w:szCs w:val="24"/>
        </w:rPr>
        <w:t xml:space="preserve"> to</w:t>
      </w:r>
      <w:r>
        <w:rPr>
          <w:rFonts w:ascii="Arial" w:hAnsi="Arial" w:cs="Arial"/>
          <w:sz w:val="24"/>
          <w:szCs w:val="24"/>
        </w:rPr>
        <w:t xml:space="preserve"> a range of child-initiated activities and experiences. Ministry of Education (2017) discuss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3E091D">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xml:space="preserve"> and the idea that children will develop if they can actively participate in their learning. However, McNerney (2016) argue that it may be difficult to achieve a ‘child</w:t>
      </w:r>
      <w:r w:rsidR="00C16765">
        <w:rPr>
          <w:rFonts w:ascii="Arial" w:hAnsi="Arial" w:cs="Arial"/>
          <w:sz w:val="24"/>
          <w:szCs w:val="24"/>
        </w:rPr>
        <w:t>-</w:t>
      </w:r>
      <w:r>
        <w:rPr>
          <w:rFonts w:ascii="Arial" w:hAnsi="Arial" w:cs="Arial"/>
          <w:sz w:val="24"/>
          <w:szCs w:val="24"/>
        </w:rPr>
        <w:t>led’ approach as the Foundation Phase is divided into subject areas that will require specific and focused teaching of the subject; a contradiction to</w:t>
      </w:r>
      <w:r w:rsidR="009B2008">
        <w:rPr>
          <w:rFonts w:ascii="Arial" w:hAnsi="Arial" w:cs="Arial"/>
          <w:sz w:val="24"/>
          <w:szCs w:val="24"/>
        </w:rPr>
        <w:t xml:space="preserve"> a</w:t>
      </w:r>
      <w:r>
        <w:rPr>
          <w:rFonts w:ascii="Arial" w:hAnsi="Arial" w:cs="Arial"/>
          <w:sz w:val="24"/>
          <w:szCs w:val="24"/>
        </w:rPr>
        <w:t xml:space="preserve"> child</w:t>
      </w:r>
      <w:r w:rsidR="003E091D">
        <w:rPr>
          <w:rFonts w:ascii="Arial" w:hAnsi="Arial" w:cs="Arial"/>
          <w:sz w:val="24"/>
          <w:szCs w:val="24"/>
        </w:rPr>
        <w:t>-</w:t>
      </w:r>
      <w:r>
        <w:rPr>
          <w:rFonts w:ascii="Arial" w:hAnsi="Arial" w:cs="Arial"/>
          <w:sz w:val="24"/>
          <w:szCs w:val="24"/>
        </w:rPr>
        <w:t>initiated</w:t>
      </w:r>
      <w:r w:rsidR="009B2008">
        <w:rPr>
          <w:rFonts w:ascii="Arial" w:hAnsi="Arial" w:cs="Arial"/>
          <w:sz w:val="24"/>
          <w:szCs w:val="24"/>
        </w:rPr>
        <w:t xml:space="preserve"> approach</w:t>
      </w:r>
      <w:r>
        <w:rPr>
          <w:rFonts w:ascii="Arial" w:hAnsi="Arial" w:cs="Arial"/>
          <w:sz w:val="24"/>
          <w:szCs w:val="24"/>
        </w:rPr>
        <w:t xml:space="preserve">. </w:t>
      </w:r>
    </w:p>
    <w:p w14:paraId="1C81A016" w14:textId="77777777" w:rsidR="00D44437" w:rsidRDefault="00D44437" w:rsidP="00D44437">
      <w:pPr>
        <w:spacing w:line="360" w:lineRule="auto"/>
        <w:jc w:val="both"/>
        <w:rPr>
          <w:rFonts w:ascii="Arial" w:hAnsi="Arial" w:cs="Arial"/>
          <w:sz w:val="24"/>
          <w:szCs w:val="24"/>
        </w:rPr>
      </w:pPr>
      <w:r>
        <w:rPr>
          <w:rFonts w:ascii="Arial" w:hAnsi="Arial" w:cs="Arial"/>
          <w:sz w:val="24"/>
          <w:szCs w:val="24"/>
        </w:rPr>
        <w:lastRenderedPageBreak/>
        <w:t>The principles of the United Nations Convention on the Rights of the Child (UNCRC) are upheld in and inform all policies from the Welsh Government, this includes the Foundation Phase (Welsh Government, 2015). Ministry of Education (2017) articulate how its practitioners are central in upholding children’s rights according to the UNCRC.</w:t>
      </w:r>
    </w:p>
    <w:p w14:paraId="33E7246A" w14:textId="6AF450CC" w:rsidR="00D44437" w:rsidRPr="0048509D" w:rsidRDefault="00D44437" w:rsidP="00D44437">
      <w:pPr>
        <w:spacing w:line="360" w:lineRule="auto"/>
        <w:jc w:val="both"/>
        <w:rPr>
          <w:rFonts w:ascii="Arial" w:hAnsi="Arial" w:cs="Arial"/>
          <w:sz w:val="24"/>
          <w:szCs w:val="24"/>
        </w:rPr>
      </w:pPr>
      <w:proofErr w:type="spellStart"/>
      <w:r>
        <w:rPr>
          <w:rFonts w:ascii="Arial" w:hAnsi="Arial" w:cs="Arial"/>
          <w:sz w:val="24"/>
          <w:szCs w:val="24"/>
        </w:rPr>
        <w:t>Nutkins</w:t>
      </w:r>
      <w:proofErr w:type="spellEnd"/>
      <w:r>
        <w:rPr>
          <w:rFonts w:ascii="Arial" w:hAnsi="Arial" w:cs="Arial"/>
          <w:sz w:val="24"/>
          <w:szCs w:val="24"/>
        </w:rPr>
        <w:t xml:space="preserve">, McDonald and Stephen (2013) articulate the importance of early years practitioners defining how play correlates to learning theory in order to deliver an effective play-based curriculum. Knowing when to interfere, interact or disturb play is a vital role of the adult when implementing a play-based curriculum, as doing so can affect or alter the outcomes. </w:t>
      </w:r>
      <w:proofErr w:type="spellStart"/>
      <w:r>
        <w:rPr>
          <w:rFonts w:ascii="Arial" w:hAnsi="Arial" w:cs="Arial"/>
          <w:sz w:val="24"/>
          <w:szCs w:val="24"/>
        </w:rPr>
        <w:t>Nutkins</w:t>
      </w:r>
      <w:proofErr w:type="spellEnd"/>
      <w:r>
        <w:rPr>
          <w:rFonts w:ascii="Arial" w:hAnsi="Arial" w:cs="Arial"/>
          <w:sz w:val="24"/>
          <w:szCs w:val="24"/>
        </w:rPr>
        <w:t>, McDonald and Stephen (2013) believe that interacting with children effectively during play is one of the most important facets of the practitioner’s role. Developing reflective practice and observing others can help develop practitioner’s skills in this area. Ministry of Education (2017) discuss the importance of practitioners using reflective practice to support children’s needs. Rousseau (2015) supports this by stating that developing reflective practice is fundamental to education practice.</w:t>
      </w:r>
    </w:p>
    <w:p w14:paraId="456CC7BB" w14:textId="71E8C907" w:rsidR="00D44437" w:rsidRDefault="00D44437" w:rsidP="00D44437">
      <w:pPr>
        <w:spacing w:line="360" w:lineRule="auto"/>
        <w:jc w:val="both"/>
        <w:rPr>
          <w:rFonts w:ascii="Arial" w:hAnsi="Arial" w:cs="Arial"/>
          <w:sz w:val="24"/>
          <w:szCs w:val="24"/>
        </w:rPr>
      </w:pPr>
      <w:r>
        <w:rPr>
          <w:rFonts w:ascii="Arial" w:hAnsi="Arial" w:cs="Arial"/>
          <w:sz w:val="24"/>
          <w:szCs w:val="24"/>
        </w:rPr>
        <w:t>Extended roles of the adult include; providing an inviting provision, stimulating and engaging activities, providing sufficient and effective spaces, allowing time and opportunities to complete their play, providing choice and levels of challenge, role modelling and providing opportunities for critical thinking and problem solving in play will support children’s learning (</w:t>
      </w:r>
      <w:proofErr w:type="spellStart"/>
      <w:r>
        <w:rPr>
          <w:rFonts w:ascii="Arial" w:hAnsi="Arial" w:cs="Arial"/>
          <w:sz w:val="24"/>
          <w:szCs w:val="24"/>
        </w:rPr>
        <w:t>Nutkins</w:t>
      </w:r>
      <w:proofErr w:type="spellEnd"/>
      <w:r>
        <w:rPr>
          <w:rFonts w:ascii="Arial" w:hAnsi="Arial" w:cs="Arial"/>
          <w:sz w:val="24"/>
          <w:szCs w:val="24"/>
        </w:rPr>
        <w:t xml:space="preserve">, McDonald and Stephen, 2013; Bruce, 2015). Welsh Government (2015) state that the practitioner’s role is vital and must promote opportunities for sustained shared thinking. Ministry of Education (2017) support this approach with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003E091D">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xml:space="preserve">, stating that practitioners have a significant role to play in supporting children to access it’s inviting and engaging provision. </w:t>
      </w:r>
    </w:p>
    <w:p w14:paraId="793726E0" w14:textId="1B63DCA9" w:rsidR="00D44437" w:rsidRDefault="00D44437" w:rsidP="00D44437">
      <w:pPr>
        <w:spacing w:line="360" w:lineRule="auto"/>
        <w:jc w:val="both"/>
        <w:rPr>
          <w:rFonts w:ascii="Arial" w:hAnsi="Arial" w:cs="Arial"/>
          <w:sz w:val="24"/>
          <w:szCs w:val="24"/>
        </w:rPr>
      </w:pPr>
      <w:proofErr w:type="spellStart"/>
      <w:r>
        <w:rPr>
          <w:rFonts w:ascii="Arial" w:hAnsi="Arial" w:cs="Arial"/>
          <w:sz w:val="24"/>
          <w:szCs w:val="24"/>
        </w:rPr>
        <w:t>Doyla</w:t>
      </w:r>
      <w:proofErr w:type="spellEnd"/>
      <w:r>
        <w:rPr>
          <w:rFonts w:ascii="Arial" w:hAnsi="Arial" w:cs="Arial"/>
          <w:sz w:val="24"/>
          <w:szCs w:val="24"/>
        </w:rPr>
        <w:t xml:space="preserve"> (2010) and Van </w:t>
      </w:r>
      <w:proofErr w:type="spellStart"/>
      <w:r>
        <w:rPr>
          <w:rFonts w:ascii="Arial" w:hAnsi="Arial" w:cs="Arial"/>
          <w:sz w:val="24"/>
          <w:szCs w:val="24"/>
        </w:rPr>
        <w:t>Oers</w:t>
      </w:r>
      <w:proofErr w:type="spellEnd"/>
      <w:r>
        <w:rPr>
          <w:rFonts w:ascii="Arial" w:hAnsi="Arial" w:cs="Arial"/>
          <w:sz w:val="24"/>
          <w:szCs w:val="24"/>
        </w:rPr>
        <w:t xml:space="preserve"> and </w:t>
      </w:r>
      <w:proofErr w:type="spellStart"/>
      <w:r>
        <w:rPr>
          <w:rFonts w:ascii="Arial" w:hAnsi="Arial" w:cs="Arial"/>
          <w:sz w:val="24"/>
          <w:szCs w:val="24"/>
        </w:rPr>
        <w:t>Duijkers</w:t>
      </w:r>
      <w:proofErr w:type="spellEnd"/>
      <w:r>
        <w:rPr>
          <w:rFonts w:ascii="Arial" w:hAnsi="Arial" w:cs="Arial"/>
          <w:sz w:val="24"/>
          <w:szCs w:val="24"/>
        </w:rPr>
        <w:t xml:space="preserve"> (2013) discuss Vygotsky’s ideas on the importance of the role of the adult and how play can support the acquiring of knowledge. Vygotsky’s theory on the ZPD and the role that capable peers or practitioners can have an impact on what a child can do collaboratively through play is vital. </w:t>
      </w:r>
      <w:proofErr w:type="spellStart"/>
      <w:r>
        <w:rPr>
          <w:rFonts w:ascii="Arial" w:hAnsi="Arial" w:cs="Arial"/>
          <w:sz w:val="24"/>
          <w:szCs w:val="24"/>
        </w:rPr>
        <w:t>Palaiologou</w:t>
      </w:r>
      <w:proofErr w:type="spellEnd"/>
      <w:r>
        <w:rPr>
          <w:rFonts w:ascii="Arial" w:hAnsi="Arial" w:cs="Arial"/>
          <w:sz w:val="24"/>
          <w:szCs w:val="24"/>
        </w:rPr>
        <w:t xml:space="preserve"> (2010) support</w:t>
      </w:r>
      <w:r w:rsidR="009B2008">
        <w:rPr>
          <w:rFonts w:ascii="Arial" w:hAnsi="Arial" w:cs="Arial"/>
          <w:sz w:val="24"/>
          <w:szCs w:val="24"/>
        </w:rPr>
        <w:t>s</w:t>
      </w:r>
      <w:r>
        <w:rPr>
          <w:rFonts w:ascii="Arial" w:hAnsi="Arial" w:cs="Arial"/>
          <w:sz w:val="24"/>
          <w:szCs w:val="24"/>
        </w:rPr>
        <w:t xml:space="preserve"> this by stating that using play collaboratively could allow a child to achieve and further their learning than if they used play independently. </w:t>
      </w:r>
    </w:p>
    <w:p w14:paraId="53DB4653" w14:textId="3B86F680" w:rsidR="00D44437" w:rsidRDefault="00D44437" w:rsidP="00D44437">
      <w:pPr>
        <w:spacing w:line="360" w:lineRule="auto"/>
        <w:jc w:val="both"/>
        <w:rPr>
          <w:rFonts w:ascii="Arial" w:hAnsi="Arial" w:cs="Arial"/>
          <w:sz w:val="24"/>
          <w:szCs w:val="24"/>
        </w:rPr>
      </w:pPr>
      <w:r>
        <w:rPr>
          <w:rFonts w:ascii="Arial" w:hAnsi="Arial" w:cs="Arial"/>
          <w:sz w:val="24"/>
          <w:szCs w:val="24"/>
        </w:rPr>
        <w:t xml:space="preserve">Like many countries of the world, New Zealand and the United Kingdom are made up of multicultural and diverse families and it is important that any early year’s curricula </w:t>
      </w:r>
      <w:r>
        <w:rPr>
          <w:rFonts w:ascii="Arial" w:hAnsi="Arial" w:cs="Arial"/>
          <w:sz w:val="24"/>
          <w:szCs w:val="24"/>
        </w:rPr>
        <w:lastRenderedPageBreak/>
        <w:t>incorporate this consideration</w:t>
      </w:r>
      <w:r w:rsidR="009B2008">
        <w:rPr>
          <w:rFonts w:ascii="Arial" w:hAnsi="Arial" w:cs="Arial"/>
          <w:sz w:val="24"/>
          <w:szCs w:val="24"/>
        </w:rPr>
        <w:t>.</w:t>
      </w:r>
      <w:r>
        <w:rPr>
          <w:rFonts w:ascii="Arial" w:hAnsi="Arial" w:cs="Arial"/>
          <w:sz w:val="24"/>
          <w:szCs w:val="24"/>
        </w:rPr>
        <w:t xml:space="preserve"> According to Chan (2019) New Zealand has a diverse and varied population and describes its early years settings as linguistically and ethnically diverse. </w:t>
      </w:r>
      <w:proofErr w:type="spellStart"/>
      <w:r>
        <w:rPr>
          <w:rFonts w:ascii="Arial" w:hAnsi="Arial" w:cs="Arial"/>
          <w:sz w:val="24"/>
          <w:szCs w:val="24"/>
        </w:rPr>
        <w:t>Ongley</w:t>
      </w:r>
      <w:proofErr w:type="spellEnd"/>
      <w:r>
        <w:rPr>
          <w:rFonts w:ascii="Arial" w:hAnsi="Arial" w:cs="Arial"/>
          <w:sz w:val="24"/>
          <w:szCs w:val="24"/>
        </w:rPr>
        <w:t xml:space="preserve"> (2013) undertook research that aimed to identify strategies for practitioners to embrace and integrate a bicultural approach in a natural way within early years curricula. The research identified the need for a whole team approach to ensure a that cultural considerations are embraced</w:t>
      </w:r>
      <w:r w:rsidR="00C16765">
        <w:rPr>
          <w:rFonts w:ascii="Arial" w:hAnsi="Arial" w:cs="Arial"/>
          <w:sz w:val="24"/>
          <w:szCs w:val="24"/>
        </w:rPr>
        <w:t xml:space="preserve"> and</w:t>
      </w:r>
      <w:r>
        <w:rPr>
          <w:rFonts w:ascii="Arial" w:hAnsi="Arial" w:cs="Arial"/>
          <w:sz w:val="24"/>
          <w:szCs w:val="24"/>
        </w:rPr>
        <w:t xml:space="preserve"> respected. Glynn (2015) and </w:t>
      </w:r>
      <w:proofErr w:type="spellStart"/>
      <w:r>
        <w:rPr>
          <w:rFonts w:ascii="Arial" w:hAnsi="Arial" w:cs="Arial"/>
          <w:sz w:val="24"/>
          <w:szCs w:val="24"/>
        </w:rPr>
        <w:t>Siteine</w:t>
      </w:r>
      <w:proofErr w:type="spellEnd"/>
      <w:r>
        <w:rPr>
          <w:rFonts w:ascii="Arial" w:hAnsi="Arial" w:cs="Arial"/>
          <w:sz w:val="24"/>
          <w:szCs w:val="24"/>
        </w:rPr>
        <w:t xml:space="preserve"> (2016) identified a need for practitioners to accept bicultural approaches as a pedagogy and the need for research and training for practitioners. Lourie (2016) support</w:t>
      </w:r>
      <w:r w:rsidR="009B2008">
        <w:rPr>
          <w:rFonts w:ascii="Arial" w:hAnsi="Arial" w:cs="Arial"/>
          <w:sz w:val="24"/>
          <w:szCs w:val="24"/>
        </w:rPr>
        <w:t>s</w:t>
      </w:r>
      <w:r>
        <w:rPr>
          <w:rFonts w:ascii="Arial" w:hAnsi="Arial" w:cs="Arial"/>
          <w:sz w:val="24"/>
          <w:szCs w:val="24"/>
        </w:rPr>
        <w:t xml:space="preserve"> this further by articulating the need to embrace biculturalism in order to improve children’s outcomes. New Zealand, since 1982, has provided ‘Maori immersion’ settings whereby children are immersed in Maori language and culture </w:t>
      </w:r>
      <w:proofErr w:type="gramStart"/>
      <w:r>
        <w:rPr>
          <w:rFonts w:ascii="Arial" w:hAnsi="Arial" w:cs="Arial"/>
          <w:sz w:val="24"/>
          <w:szCs w:val="24"/>
        </w:rPr>
        <w:t>in an attempt to</w:t>
      </w:r>
      <w:proofErr w:type="gramEnd"/>
      <w:r>
        <w:rPr>
          <w:rFonts w:ascii="Arial" w:hAnsi="Arial" w:cs="Arial"/>
          <w:sz w:val="24"/>
          <w:szCs w:val="24"/>
        </w:rPr>
        <w:t xml:space="preserve"> prolong the Maori way of life (Whalley, 2013). This approach is </w:t>
      </w:r>
      <w:proofErr w:type="gramStart"/>
      <w:r>
        <w:rPr>
          <w:rFonts w:ascii="Arial" w:hAnsi="Arial" w:cs="Arial"/>
          <w:sz w:val="24"/>
          <w:szCs w:val="24"/>
        </w:rPr>
        <w:t>similar to</w:t>
      </w:r>
      <w:proofErr w:type="gramEnd"/>
      <w:r>
        <w:rPr>
          <w:rFonts w:ascii="Arial" w:hAnsi="Arial" w:cs="Arial"/>
          <w:sz w:val="24"/>
          <w:szCs w:val="24"/>
        </w:rPr>
        <w:t xml:space="preserve"> the </w:t>
      </w:r>
      <w:r w:rsidR="000B1889">
        <w:rPr>
          <w:rFonts w:ascii="Arial" w:hAnsi="Arial" w:cs="Arial"/>
          <w:sz w:val="24"/>
          <w:szCs w:val="24"/>
        </w:rPr>
        <w:t>n</w:t>
      </w:r>
      <w:r>
        <w:rPr>
          <w:rFonts w:ascii="Arial" w:hAnsi="Arial" w:cs="Arial"/>
          <w:sz w:val="24"/>
          <w:szCs w:val="24"/>
        </w:rPr>
        <w:t xml:space="preserve">ursery </w:t>
      </w:r>
      <w:r w:rsidR="000B1889">
        <w:rPr>
          <w:rFonts w:ascii="Arial" w:hAnsi="Arial" w:cs="Arial"/>
          <w:sz w:val="24"/>
          <w:szCs w:val="24"/>
        </w:rPr>
        <w:t>m</w:t>
      </w:r>
      <w:r>
        <w:rPr>
          <w:rFonts w:ascii="Arial" w:hAnsi="Arial" w:cs="Arial"/>
          <w:sz w:val="24"/>
          <w:szCs w:val="24"/>
        </w:rPr>
        <w:t>ovement, ‘</w:t>
      </w: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in Wales. </w:t>
      </w: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(no date) discuss how early years settings in Wales providing Foundation Phase curriculum offer experiences and opportunities for children to learn through play through immersion of the Welsh language. Both approaches support children to embrace their culture in a positive way. </w:t>
      </w:r>
      <w:r w:rsidR="009B2008">
        <w:rPr>
          <w:rFonts w:ascii="Arial" w:hAnsi="Arial" w:cs="Arial"/>
          <w:sz w:val="24"/>
          <w:szCs w:val="24"/>
        </w:rPr>
        <w:t>Therefore, b</w:t>
      </w:r>
      <w:r>
        <w:rPr>
          <w:rFonts w:ascii="Arial" w:hAnsi="Arial" w:cs="Arial"/>
          <w:sz w:val="24"/>
          <w:szCs w:val="24"/>
        </w:rPr>
        <w:t>oth curricula</w:t>
      </w:r>
      <w:r w:rsidR="009B2008">
        <w:rPr>
          <w:rFonts w:ascii="Arial" w:hAnsi="Arial" w:cs="Arial"/>
          <w:sz w:val="24"/>
          <w:szCs w:val="24"/>
        </w:rPr>
        <w:t xml:space="preserve"> also</w:t>
      </w:r>
      <w:r>
        <w:rPr>
          <w:rFonts w:ascii="Arial" w:hAnsi="Arial" w:cs="Arial"/>
          <w:sz w:val="24"/>
          <w:szCs w:val="24"/>
        </w:rPr>
        <w:t xml:space="preserve"> support Lourie (2016) who emphasized the need to embrace all cultures to promote positive outcomes. Robinson (201</w:t>
      </w:r>
      <w:r w:rsidR="00CA5BB2">
        <w:rPr>
          <w:rFonts w:ascii="Arial" w:hAnsi="Arial" w:cs="Arial"/>
          <w:sz w:val="24"/>
          <w:szCs w:val="24"/>
        </w:rPr>
        <w:t>4</w:t>
      </w:r>
      <w:r>
        <w:rPr>
          <w:rFonts w:ascii="Arial" w:hAnsi="Arial" w:cs="Arial"/>
          <w:sz w:val="24"/>
          <w:szCs w:val="24"/>
        </w:rPr>
        <w:t>) support</w:t>
      </w:r>
      <w:r w:rsidR="009B2008">
        <w:rPr>
          <w:rFonts w:ascii="Arial" w:hAnsi="Arial" w:cs="Arial"/>
          <w:sz w:val="24"/>
          <w:szCs w:val="24"/>
        </w:rPr>
        <w:t>s</w:t>
      </w:r>
      <w:r>
        <w:rPr>
          <w:rFonts w:ascii="Arial" w:hAnsi="Arial" w:cs="Arial"/>
          <w:sz w:val="24"/>
          <w:szCs w:val="24"/>
        </w:rPr>
        <w:t xml:space="preserve"> these ideas by discussing the aims of curricula to produce culturally aware global citizens.</w:t>
      </w:r>
    </w:p>
    <w:p w14:paraId="1E25CE2C" w14:textId="77777777" w:rsidR="00D44437" w:rsidRDefault="00D44437" w:rsidP="00D44437">
      <w:pPr>
        <w:spacing w:line="360" w:lineRule="auto"/>
        <w:jc w:val="both"/>
        <w:rPr>
          <w:rFonts w:ascii="Arial" w:hAnsi="Arial" w:cs="Arial"/>
          <w:sz w:val="24"/>
          <w:szCs w:val="24"/>
        </w:rPr>
      </w:pPr>
      <w:r>
        <w:rPr>
          <w:rFonts w:ascii="Arial" w:hAnsi="Arial" w:cs="Arial"/>
          <w:sz w:val="24"/>
          <w:szCs w:val="24"/>
        </w:rPr>
        <w:t xml:space="preserve"> </w:t>
      </w:r>
    </w:p>
    <w:p w14:paraId="5A9CE4DA" w14:textId="2B6336AB" w:rsidR="00415A08" w:rsidRDefault="00415A08" w:rsidP="00D44437">
      <w:pPr>
        <w:spacing w:line="360" w:lineRule="auto"/>
        <w:jc w:val="both"/>
        <w:rPr>
          <w:rFonts w:ascii="Arial" w:hAnsi="Arial" w:cs="Arial"/>
          <w:sz w:val="24"/>
          <w:szCs w:val="24"/>
        </w:rPr>
      </w:pPr>
    </w:p>
    <w:p w14:paraId="1834F8F1" w14:textId="433EFF94" w:rsidR="00D44437" w:rsidRDefault="00D44437" w:rsidP="00D44437">
      <w:pPr>
        <w:spacing w:line="360" w:lineRule="auto"/>
        <w:jc w:val="both"/>
        <w:rPr>
          <w:rFonts w:ascii="Arial" w:hAnsi="Arial" w:cs="Arial"/>
          <w:sz w:val="24"/>
          <w:szCs w:val="24"/>
        </w:rPr>
      </w:pPr>
    </w:p>
    <w:p w14:paraId="62DFBC49" w14:textId="3C472F76" w:rsidR="00D44437" w:rsidRDefault="00D44437" w:rsidP="00D44437">
      <w:pPr>
        <w:spacing w:line="360" w:lineRule="auto"/>
        <w:jc w:val="both"/>
        <w:rPr>
          <w:rFonts w:ascii="Arial" w:hAnsi="Arial" w:cs="Arial"/>
          <w:sz w:val="24"/>
          <w:szCs w:val="24"/>
        </w:rPr>
      </w:pPr>
    </w:p>
    <w:p w14:paraId="11F48DC6" w14:textId="778859D2" w:rsidR="00D44437" w:rsidRDefault="00D44437" w:rsidP="00D44437">
      <w:pPr>
        <w:spacing w:line="360" w:lineRule="auto"/>
        <w:jc w:val="both"/>
        <w:rPr>
          <w:rFonts w:ascii="Arial" w:hAnsi="Arial" w:cs="Arial"/>
          <w:sz w:val="24"/>
          <w:szCs w:val="24"/>
        </w:rPr>
      </w:pPr>
    </w:p>
    <w:p w14:paraId="44EAB4FD" w14:textId="7B2E36BB" w:rsidR="0013521C" w:rsidRDefault="0013521C" w:rsidP="00D44437">
      <w:pPr>
        <w:spacing w:line="360" w:lineRule="auto"/>
        <w:jc w:val="both"/>
        <w:rPr>
          <w:rFonts w:ascii="Arial" w:hAnsi="Arial" w:cs="Arial"/>
          <w:sz w:val="24"/>
          <w:szCs w:val="24"/>
        </w:rPr>
      </w:pPr>
    </w:p>
    <w:p w14:paraId="36F6A88F" w14:textId="77777777" w:rsidR="0013521C" w:rsidRDefault="0013521C" w:rsidP="00D44437">
      <w:pPr>
        <w:spacing w:line="360" w:lineRule="auto"/>
        <w:jc w:val="both"/>
        <w:rPr>
          <w:rFonts w:ascii="Arial" w:hAnsi="Arial" w:cs="Arial"/>
          <w:sz w:val="24"/>
          <w:szCs w:val="24"/>
        </w:rPr>
      </w:pPr>
    </w:p>
    <w:p w14:paraId="1BB97F54" w14:textId="3656687F" w:rsidR="00D44437" w:rsidRDefault="00D44437" w:rsidP="00D44437">
      <w:pPr>
        <w:spacing w:line="360" w:lineRule="auto"/>
        <w:jc w:val="both"/>
        <w:rPr>
          <w:rFonts w:ascii="Arial" w:hAnsi="Arial" w:cs="Arial"/>
          <w:sz w:val="24"/>
          <w:szCs w:val="24"/>
        </w:rPr>
      </w:pPr>
    </w:p>
    <w:p w14:paraId="550D8A31" w14:textId="77777777" w:rsidR="00D44437" w:rsidRDefault="00D44437" w:rsidP="00D44437">
      <w:pPr>
        <w:suppressAutoHyphens w:val="0"/>
        <w:autoSpaceDN/>
        <w:spacing w:line="360" w:lineRule="auto"/>
        <w:jc w:val="both"/>
        <w:textAlignment w:val="auto"/>
        <w:rPr>
          <w:rFonts w:ascii="Arial" w:hAnsi="Arial" w:cs="Arial"/>
          <w:sz w:val="24"/>
          <w:szCs w:val="24"/>
        </w:rPr>
      </w:pPr>
    </w:p>
    <w:p w14:paraId="61406339" w14:textId="77777777" w:rsidR="00D44437" w:rsidRDefault="00D44437" w:rsidP="00D44437">
      <w:pPr>
        <w:suppressAutoHyphens w:val="0"/>
        <w:autoSpaceDN/>
        <w:spacing w:line="360" w:lineRule="auto"/>
        <w:jc w:val="both"/>
        <w:textAlignment w:val="auto"/>
        <w:rPr>
          <w:rFonts w:ascii="Arial" w:hAnsi="Arial" w:cs="Arial"/>
          <w:sz w:val="24"/>
          <w:szCs w:val="24"/>
        </w:rPr>
      </w:pPr>
    </w:p>
    <w:p w14:paraId="654C0304" w14:textId="13026486" w:rsidR="00D44437" w:rsidRPr="00D44437" w:rsidRDefault="00D44437" w:rsidP="00D44437">
      <w:pPr>
        <w:suppressAutoHyphens w:val="0"/>
        <w:autoSpaceDN/>
        <w:spacing w:line="360" w:lineRule="auto"/>
        <w:jc w:val="both"/>
        <w:textAlignment w:val="auto"/>
        <w:rPr>
          <w:rFonts w:ascii="Arial" w:hAnsi="Arial" w:cs="Arial"/>
          <w:b/>
          <w:bCs/>
          <w:sz w:val="24"/>
          <w:szCs w:val="24"/>
        </w:rPr>
      </w:pPr>
      <w:r w:rsidRPr="00D44437">
        <w:rPr>
          <w:rFonts w:ascii="Arial" w:hAnsi="Arial" w:cs="Arial"/>
          <w:b/>
          <w:bCs/>
          <w:sz w:val="24"/>
          <w:szCs w:val="24"/>
        </w:rPr>
        <w:lastRenderedPageBreak/>
        <w:t>Part 2</w:t>
      </w:r>
    </w:p>
    <w:p w14:paraId="5DD72F1C" w14:textId="73F2F7C8" w:rsidR="00D44437" w:rsidRPr="00D44437" w:rsidRDefault="00D44437" w:rsidP="00D44437">
      <w:pPr>
        <w:suppressAutoHyphens w:val="0"/>
        <w:autoSpaceDN/>
        <w:spacing w:line="360" w:lineRule="auto"/>
        <w:jc w:val="both"/>
        <w:textAlignment w:val="auto"/>
        <w:rPr>
          <w:rFonts w:ascii="Arial" w:hAnsi="Arial" w:cs="Arial"/>
          <w:sz w:val="24"/>
          <w:szCs w:val="24"/>
          <w:u w:val="single"/>
        </w:rPr>
      </w:pPr>
      <w:r w:rsidRPr="00D44437">
        <w:rPr>
          <w:rFonts w:ascii="Arial" w:hAnsi="Arial" w:cs="Arial"/>
          <w:sz w:val="24"/>
          <w:szCs w:val="24"/>
          <w:u w:val="single"/>
        </w:rPr>
        <w:t>Assessment Methods in Early Years Curricula</w:t>
      </w:r>
    </w:p>
    <w:p w14:paraId="0BE37FBD" w14:textId="61E04731"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proofErr w:type="spellStart"/>
      <w:r w:rsidRPr="00D44437">
        <w:rPr>
          <w:rFonts w:ascii="Arial" w:eastAsiaTheme="minorHAnsi" w:hAnsi="Arial" w:cs="Arial"/>
          <w:sz w:val="24"/>
          <w:szCs w:val="24"/>
        </w:rPr>
        <w:t>Ghaicha</w:t>
      </w:r>
      <w:proofErr w:type="spellEnd"/>
      <w:r w:rsidRPr="00D44437">
        <w:rPr>
          <w:rFonts w:ascii="Arial" w:eastAsiaTheme="minorHAnsi" w:hAnsi="Arial" w:cs="Arial"/>
          <w:sz w:val="24"/>
          <w:szCs w:val="24"/>
        </w:rPr>
        <w:t xml:space="preserve"> (2016) and Nutbrown (2011) define assessment in education as part of the educational process where teachers and practitioners evaluate and appraise individual’s capabilities by collating, measuring and comparing information relating to their performance. Beckley (2012) support</w:t>
      </w:r>
      <w:r w:rsidR="0013521C">
        <w:rPr>
          <w:rFonts w:ascii="Arial" w:eastAsiaTheme="minorHAnsi" w:hAnsi="Arial" w:cs="Arial"/>
          <w:sz w:val="24"/>
          <w:szCs w:val="24"/>
        </w:rPr>
        <w:t>s</w:t>
      </w:r>
      <w:r w:rsidRPr="00D44437">
        <w:rPr>
          <w:rFonts w:ascii="Arial" w:eastAsiaTheme="minorHAnsi" w:hAnsi="Arial" w:cs="Arial"/>
          <w:sz w:val="24"/>
          <w:szCs w:val="24"/>
        </w:rPr>
        <w:t xml:space="preserve"> this by stating that assessment plays a vital role in providing evidence of a child’s abilities in order to inform planning and to track progress and development. Assessment and evaluation are central to teaching and learning (Wood, 2013). However, Smidt (2019) articulates that the need to assess and grade children prevents practitioners and teachers from identifying individual’s interests, building on current knowledge and revisiting and extending prior experiences. This can be linked back to Vygotsky’s socio-cultural theories and Bruner’s scaffolding theory and spiral curriculum. Wood (2013) states that Vygotsky’s theories on learning leading development should be considered when using assessment methods. This is supported by Aubrey and Riley (2016) who state that Vygotsky theories can support a formative approach to assessment. </w:t>
      </w:r>
      <w:proofErr w:type="spellStart"/>
      <w:r w:rsidRPr="00D44437">
        <w:rPr>
          <w:rFonts w:ascii="Arial" w:eastAsiaTheme="minorHAnsi" w:hAnsi="Arial" w:cs="Arial"/>
          <w:sz w:val="24"/>
          <w:szCs w:val="24"/>
        </w:rPr>
        <w:t>Nutkins</w:t>
      </w:r>
      <w:proofErr w:type="spellEnd"/>
      <w:r w:rsidRPr="00D44437">
        <w:rPr>
          <w:rFonts w:ascii="Arial" w:eastAsiaTheme="minorHAnsi" w:hAnsi="Arial" w:cs="Arial"/>
          <w:sz w:val="24"/>
          <w:szCs w:val="24"/>
        </w:rPr>
        <w:t xml:space="preserve">, McDonald and Stephen (2013) discuss Bruner’s ideas on scaffolding and the ‘spiral curriculum’ which identified a need for children to be able to revisit learning in order to deepen or embed it further. By </w:t>
      </w:r>
      <w:r w:rsidR="0013521C">
        <w:rPr>
          <w:rFonts w:ascii="Arial" w:eastAsiaTheme="minorHAnsi" w:hAnsi="Arial" w:cs="Arial"/>
          <w:sz w:val="24"/>
          <w:szCs w:val="24"/>
        </w:rPr>
        <w:t>allowing children to do this</w:t>
      </w:r>
      <w:r w:rsidRPr="00D44437">
        <w:rPr>
          <w:rFonts w:ascii="Arial" w:eastAsiaTheme="minorHAnsi" w:hAnsi="Arial" w:cs="Arial"/>
          <w:sz w:val="24"/>
          <w:szCs w:val="24"/>
        </w:rPr>
        <w:t xml:space="preserve">, there are excellent opportunities for assessing that learning. </w:t>
      </w:r>
    </w:p>
    <w:p w14:paraId="31A8302E" w14:textId="0866F432"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 xml:space="preserve">Assessment methods in early years curricula are often the subject of debate. How assessment and evaluation are carried out can affect teaching pedagogy and learning. Lee et al. (2013) state that assessment methods can either have positive effects on learning by being beneficial, supporting and reinforcing the curriculum or negative effects by prohibiting and weakening the curriculum it is intended to support. </w:t>
      </w:r>
      <w:proofErr w:type="spellStart"/>
      <w:r w:rsidRPr="00D44437">
        <w:rPr>
          <w:rFonts w:ascii="Arial" w:eastAsiaTheme="minorHAnsi" w:hAnsi="Arial" w:cs="Arial"/>
          <w:sz w:val="24"/>
          <w:szCs w:val="24"/>
        </w:rPr>
        <w:t>Gullo</w:t>
      </w:r>
      <w:proofErr w:type="spellEnd"/>
      <w:r w:rsidRPr="00D44437">
        <w:rPr>
          <w:rFonts w:ascii="Arial" w:eastAsiaTheme="minorHAnsi" w:hAnsi="Arial" w:cs="Arial"/>
          <w:sz w:val="24"/>
          <w:szCs w:val="24"/>
        </w:rPr>
        <w:t xml:space="preserve"> (2013) discusses the need for assessment methods to be meaningful</w:t>
      </w:r>
      <w:r w:rsidR="0013521C">
        <w:rPr>
          <w:rFonts w:ascii="Arial" w:eastAsiaTheme="minorHAnsi" w:hAnsi="Arial" w:cs="Arial"/>
          <w:sz w:val="24"/>
          <w:szCs w:val="24"/>
        </w:rPr>
        <w:t>;</w:t>
      </w:r>
      <w:r w:rsidRPr="00D44437">
        <w:rPr>
          <w:rFonts w:ascii="Arial" w:eastAsiaTheme="minorHAnsi" w:hAnsi="Arial" w:cs="Arial"/>
          <w:sz w:val="24"/>
          <w:szCs w:val="24"/>
        </w:rPr>
        <w:t xml:space="preserve"> this means practitioners need to question the purpose of assessment. If assessment is not purposeful then the results will be irrelevant or ineffective.</w:t>
      </w:r>
    </w:p>
    <w:p w14:paraId="1C4D293C" w14:textId="7A50C615"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proofErr w:type="spellStart"/>
      <w:r w:rsidRPr="00D44437">
        <w:rPr>
          <w:rFonts w:ascii="Arial" w:eastAsiaTheme="minorHAnsi" w:hAnsi="Arial" w:cs="Arial"/>
          <w:sz w:val="24"/>
          <w:szCs w:val="24"/>
        </w:rPr>
        <w:t>Papatheodorou</w:t>
      </w:r>
      <w:proofErr w:type="spellEnd"/>
      <w:r w:rsidRPr="00D44437">
        <w:rPr>
          <w:rFonts w:ascii="Arial" w:eastAsiaTheme="minorHAnsi" w:hAnsi="Arial" w:cs="Arial"/>
          <w:sz w:val="24"/>
          <w:szCs w:val="24"/>
        </w:rPr>
        <w:t xml:space="preserve"> (2012) discusses how there has been a change from summative, normative and outcome-based forms of assessment to more open forms of assessment which include more narrative and learning journal assessment</w:t>
      </w:r>
      <w:r w:rsidR="0013521C">
        <w:rPr>
          <w:rFonts w:ascii="Arial" w:eastAsiaTheme="minorHAnsi" w:hAnsi="Arial" w:cs="Arial"/>
          <w:sz w:val="24"/>
          <w:szCs w:val="24"/>
        </w:rPr>
        <w:t xml:space="preserve"> types</w:t>
      </w:r>
      <w:r w:rsidRPr="00D44437">
        <w:rPr>
          <w:rFonts w:ascii="Arial" w:eastAsiaTheme="minorHAnsi" w:hAnsi="Arial" w:cs="Arial"/>
          <w:sz w:val="24"/>
          <w:szCs w:val="24"/>
        </w:rPr>
        <w:t xml:space="preserve">. New Zealand have </w:t>
      </w:r>
      <w:r w:rsidR="0013521C">
        <w:rPr>
          <w:rFonts w:ascii="Arial" w:eastAsiaTheme="minorHAnsi" w:hAnsi="Arial" w:cs="Arial"/>
          <w:sz w:val="24"/>
          <w:szCs w:val="24"/>
        </w:rPr>
        <w:t>embraced this change by way of its learning stories.</w:t>
      </w:r>
      <w:r w:rsidRPr="00D44437">
        <w:rPr>
          <w:rFonts w:ascii="Arial" w:eastAsiaTheme="minorHAnsi" w:hAnsi="Arial" w:cs="Arial"/>
          <w:sz w:val="24"/>
          <w:szCs w:val="24"/>
        </w:rPr>
        <w:t xml:space="preserve"> Wales, through the </w:t>
      </w:r>
      <w:r w:rsidRPr="00D44437">
        <w:rPr>
          <w:rFonts w:ascii="Arial" w:eastAsiaTheme="minorHAnsi" w:hAnsi="Arial" w:cs="Arial"/>
          <w:sz w:val="24"/>
          <w:szCs w:val="24"/>
        </w:rPr>
        <w:lastRenderedPageBreak/>
        <w:t>Foundation Phase, although making attempts to make that change, have not fully succeeded in moving away from outcome-based assessment</w:t>
      </w:r>
      <w:r w:rsidR="0013521C">
        <w:rPr>
          <w:rFonts w:ascii="Arial" w:eastAsiaTheme="minorHAnsi" w:hAnsi="Arial" w:cs="Arial"/>
          <w:sz w:val="24"/>
          <w:szCs w:val="24"/>
        </w:rPr>
        <w:t>s</w:t>
      </w:r>
      <w:r w:rsidRPr="00D44437">
        <w:rPr>
          <w:rFonts w:ascii="Arial" w:eastAsiaTheme="minorHAnsi" w:hAnsi="Arial" w:cs="Arial"/>
          <w:sz w:val="24"/>
          <w:szCs w:val="24"/>
        </w:rPr>
        <w:t>. Taylor et al. (2015) in their evaluation of the Foundation Phase identified the need to evaluate assessment methods.</w:t>
      </w:r>
    </w:p>
    <w:p w14:paraId="57339213" w14:textId="14A1688F"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OECD (2014), in a report on improving schools in Wales, outlined a need to improve assessment methods by developing a coherent assessment and evaluation framework to improve quality</w:t>
      </w:r>
      <w:r w:rsidR="0013521C">
        <w:rPr>
          <w:rFonts w:ascii="Arial" w:eastAsiaTheme="minorHAnsi" w:hAnsi="Arial" w:cs="Arial"/>
          <w:sz w:val="24"/>
          <w:szCs w:val="24"/>
        </w:rPr>
        <w:t xml:space="preserve"> by adopting</w:t>
      </w:r>
      <w:r w:rsidRPr="00D44437">
        <w:rPr>
          <w:rFonts w:ascii="Arial" w:eastAsiaTheme="minorHAnsi" w:hAnsi="Arial" w:cs="Arial"/>
          <w:sz w:val="24"/>
          <w:szCs w:val="24"/>
        </w:rPr>
        <w:t xml:space="preserve"> a holistic approach. </w:t>
      </w:r>
      <w:proofErr w:type="spellStart"/>
      <w:r w:rsidRPr="00D44437">
        <w:rPr>
          <w:rFonts w:ascii="Arial" w:eastAsiaTheme="minorHAnsi" w:hAnsi="Arial" w:cs="Arial"/>
          <w:sz w:val="24"/>
          <w:szCs w:val="24"/>
        </w:rPr>
        <w:t>Haslip</w:t>
      </w:r>
      <w:proofErr w:type="spellEnd"/>
      <w:r w:rsidRPr="00D44437">
        <w:rPr>
          <w:rFonts w:ascii="Arial" w:eastAsiaTheme="minorHAnsi" w:hAnsi="Arial" w:cs="Arial"/>
          <w:sz w:val="24"/>
          <w:szCs w:val="24"/>
        </w:rPr>
        <w:t xml:space="preserve"> and </w:t>
      </w:r>
      <w:proofErr w:type="spellStart"/>
      <w:r w:rsidRPr="00D44437">
        <w:rPr>
          <w:rFonts w:ascii="Arial" w:eastAsiaTheme="minorHAnsi" w:hAnsi="Arial" w:cs="Arial"/>
          <w:sz w:val="24"/>
          <w:szCs w:val="24"/>
        </w:rPr>
        <w:t>Gullo</w:t>
      </w:r>
      <w:proofErr w:type="spellEnd"/>
      <w:r w:rsidRPr="00D44437">
        <w:rPr>
          <w:rFonts w:ascii="Arial" w:eastAsiaTheme="minorHAnsi" w:hAnsi="Arial" w:cs="Arial"/>
          <w:sz w:val="24"/>
          <w:szCs w:val="24"/>
        </w:rPr>
        <w:t xml:space="preserve"> (2018) support this by stating that there should be a holistic approach to any assessment methods to ensure that individual’s well-being is considered. This is evidenced in both </w:t>
      </w:r>
      <w:proofErr w:type="spellStart"/>
      <w:r w:rsidRPr="00D44437">
        <w:rPr>
          <w:rFonts w:ascii="Arial" w:eastAsiaTheme="minorHAnsi" w:hAnsi="Arial" w:cs="Arial"/>
          <w:sz w:val="24"/>
          <w:szCs w:val="24"/>
        </w:rPr>
        <w:t>Te</w:t>
      </w:r>
      <w:proofErr w:type="spellEnd"/>
      <w:r w:rsidRPr="00D44437">
        <w:rPr>
          <w:rFonts w:ascii="Arial" w:eastAsiaTheme="minorHAnsi" w:hAnsi="Arial" w:cs="Arial"/>
          <w:sz w:val="24"/>
          <w:szCs w:val="24"/>
        </w:rPr>
        <w:t xml:space="preserve"> </w:t>
      </w:r>
      <w:proofErr w:type="spellStart"/>
      <w:r w:rsidRPr="00D44437">
        <w:rPr>
          <w:rFonts w:ascii="Arial" w:eastAsiaTheme="minorHAnsi" w:hAnsi="Arial" w:cs="Arial"/>
          <w:sz w:val="24"/>
          <w:szCs w:val="24"/>
        </w:rPr>
        <w:t>Wh</w:t>
      </w:r>
      <w:r w:rsidR="003E091D">
        <w:rPr>
          <w:rFonts w:ascii="Arial" w:eastAsiaTheme="minorHAnsi" w:hAnsi="Arial" w:cs="Arial"/>
          <w:sz w:val="24"/>
          <w:szCs w:val="24"/>
        </w:rPr>
        <w:t>ā</w:t>
      </w:r>
      <w:r w:rsidRPr="00D44437">
        <w:rPr>
          <w:rFonts w:ascii="Arial" w:eastAsiaTheme="minorHAnsi" w:hAnsi="Arial" w:cs="Arial"/>
          <w:sz w:val="24"/>
          <w:szCs w:val="24"/>
        </w:rPr>
        <w:t>riki</w:t>
      </w:r>
      <w:proofErr w:type="spellEnd"/>
      <w:r w:rsidRPr="00D44437">
        <w:rPr>
          <w:rFonts w:ascii="Arial" w:eastAsiaTheme="minorHAnsi" w:hAnsi="Arial" w:cs="Arial"/>
          <w:sz w:val="24"/>
          <w:szCs w:val="24"/>
        </w:rPr>
        <w:t xml:space="preserve"> and Foundation Phase but even more so in the New Curriculum</w:t>
      </w:r>
      <w:r w:rsidR="0013521C">
        <w:rPr>
          <w:rFonts w:ascii="Arial" w:eastAsiaTheme="minorHAnsi" w:hAnsi="Arial" w:cs="Arial"/>
          <w:sz w:val="24"/>
          <w:szCs w:val="24"/>
        </w:rPr>
        <w:t xml:space="preserve"> for Wales (2020)</w:t>
      </w:r>
      <w:r w:rsidRPr="00D44437">
        <w:rPr>
          <w:rFonts w:ascii="Arial" w:eastAsiaTheme="minorHAnsi" w:hAnsi="Arial" w:cs="Arial"/>
          <w:sz w:val="24"/>
          <w:szCs w:val="24"/>
        </w:rPr>
        <w:t xml:space="preserve">, where well-being is embedded throughout </w:t>
      </w:r>
      <w:r w:rsidR="0013521C">
        <w:rPr>
          <w:rFonts w:ascii="Arial" w:eastAsiaTheme="minorHAnsi" w:hAnsi="Arial" w:cs="Arial"/>
          <w:sz w:val="24"/>
          <w:szCs w:val="24"/>
        </w:rPr>
        <w:t>and more</w:t>
      </w:r>
      <w:r w:rsidRPr="00D44437">
        <w:rPr>
          <w:rFonts w:ascii="Arial" w:eastAsiaTheme="minorHAnsi" w:hAnsi="Arial" w:cs="Arial"/>
          <w:sz w:val="24"/>
          <w:szCs w:val="24"/>
        </w:rPr>
        <w:t xml:space="preserve"> specifically through one of its four purposes (Welsh Government, 2020). </w:t>
      </w:r>
    </w:p>
    <w:p w14:paraId="7077D457" w14:textId="14EAC281"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Not all individuals respond well to summative assessments,</w:t>
      </w:r>
      <w:r w:rsidR="0013521C">
        <w:rPr>
          <w:rFonts w:ascii="Arial" w:eastAsiaTheme="minorHAnsi" w:hAnsi="Arial" w:cs="Arial"/>
          <w:sz w:val="24"/>
          <w:szCs w:val="24"/>
        </w:rPr>
        <w:t xml:space="preserve"> </w:t>
      </w:r>
      <w:r w:rsidRPr="00D44437">
        <w:rPr>
          <w:rFonts w:ascii="Arial" w:eastAsiaTheme="minorHAnsi" w:hAnsi="Arial" w:cs="Arial"/>
          <w:sz w:val="24"/>
          <w:szCs w:val="24"/>
        </w:rPr>
        <w:t>by carrying out more formative assessments</w:t>
      </w:r>
      <w:r w:rsidR="0013521C">
        <w:rPr>
          <w:rFonts w:ascii="Arial" w:eastAsiaTheme="minorHAnsi" w:hAnsi="Arial" w:cs="Arial"/>
          <w:sz w:val="24"/>
          <w:szCs w:val="24"/>
        </w:rPr>
        <w:t>,</w:t>
      </w:r>
      <w:r w:rsidRPr="00D44437">
        <w:rPr>
          <w:rFonts w:ascii="Arial" w:eastAsiaTheme="minorHAnsi" w:hAnsi="Arial" w:cs="Arial"/>
          <w:sz w:val="24"/>
          <w:szCs w:val="24"/>
        </w:rPr>
        <w:t xml:space="preserve"> as an on-going process, more realistic, representative and accurate views can be recorded and evaluated. This is supported by </w:t>
      </w:r>
      <w:proofErr w:type="spellStart"/>
      <w:r w:rsidRPr="00D44437">
        <w:rPr>
          <w:rFonts w:ascii="Arial" w:eastAsiaTheme="minorHAnsi" w:hAnsi="Arial" w:cs="Arial"/>
          <w:sz w:val="24"/>
          <w:szCs w:val="24"/>
        </w:rPr>
        <w:t>Haslip</w:t>
      </w:r>
      <w:proofErr w:type="spellEnd"/>
      <w:r w:rsidRPr="00D44437">
        <w:rPr>
          <w:rFonts w:ascii="Arial" w:eastAsiaTheme="minorHAnsi" w:hAnsi="Arial" w:cs="Arial"/>
          <w:sz w:val="24"/>
          <w:szCs w:val="24"/>
        </w:rPr>
        <w:t xml:space="preserve"> and </w:t>
      </w:r>
      <w:proofErr w:type="spellStart"/>
      <w:r w:rsidRPr="00D44437">
        <w:rPr>
          <w:rFonts w:ascii="Arial" w:eastAsiaTheme="minorHAnsi" w:hAnsi="Arial" w:cs="Arial"/>
          <w:sz w:val="24"/>
          <w:szCs w:val="24"/>
        </w:rPr>
        <w:t>Gullo</w:t>
      </w:r>
      <w:proofErr w:type="spellEnd"/>
      <w:r w:rsidRPr="00D44437">
        <w:rPr>
          <w:rFonts w:ascii="Arial" w:eastAsiaTheme="minorHAnsi" w:hAnsi="Arial" w:cs="Arial"/>
          <w:sz w:val="24"/>
          <w:szCs w:val="24"/>
        </w:rPr>
        <w:t xml:space="preserve"> (2018) who discuss how some forms of assessmen</w:t>
      </w:r>
      <w:r w:rsidR="0013521C">
        <w:rPr>
          <w:rFonts w:ascii="Arial" w:eastAsiaTheme="minorHAnsi" w:hAnsi="Arial" w:cs="Arial"/>
          <w:sz w:val="24"/>
          <w:szCs w:val="24"/>
        </w:rPr>
        <w:t>t</w:t>
      </w:r>
      <w:r w:rsidRPr="00D44437">
        <w:rPr>
          <w:rFonts w:ascii="Arial" w:eastAsiaTheme="minorHAnsi" w:hAnsi="Arial" w:cs="Arial"/>
          <w:sz w:val="24"/>
          <w:szCs w:val="24"/>
        </w:rPr>
        <w:t xml:space="preserve"> may not reflect the way that children learn. Beckley (2012) support</w:t>
      </w:r>
      <w:r w:rsidR="0013521C">
        <w:rPr>
          <w:rFonts w:ascii="Arial" w:eastAsiaTheme="minorHAnsi" w:hAnsi="Arial" w:cs="Arial"/>
          <w:sz w:val="24"/>
          <w:szCs w:val="24"/>
        </w:rPr>
        <w:t>s</w:t>
      </w:r>
      <w:r w:rsidRPr="00D44437">
        <w:rPr>
          <w:rFonts w:ascii="Arial" w:eastAsiaTheme="minorHAnsi" w:hAnsi="Arial" w:cs="Arial"/>
          <w:sz w:val="24"/>
          <w:szCs w:val="24"/>
        </w:rPr>
        <w:t xml:space="preserve"> this further by discussing the benefits of continual forms of assessment as th</w:t>
      </w:r>
      <w:r w:rsidR="00EC647E">
        <w:rPr>
          <w:rFonts w:ascii="Arial" w:eastAsiaTheme="minorHAnsi" w:hAnsi="Arial" w:cs="Arial"/>
          <w:sz w:val="24"/>
          <w:szCs w:val="24"/>
        </w:rPr>
        <w:t>ese</w:t>
      </w:r>
      <w:r w:rsidRPr="00D44437">
        <w:rPr>
          <w:rFonts w:ascii="Arial" w:eastAsiaTheme="minorHAnsi" w:hAnsi="Arial" w:cs="Arial"/>
          <w:sz w:val="24"/>
          <w:szCs w:val="24"/>
        </w:rPr>
        <w:t xml:space="preserve"> method</w:t>
      </w:r>
      <w:r w:rsidR="00EC647E">
        <w:rPr>
          <w:rFonts w:ascii="Arial" w:eastAsiaTheme="minorHAnsi" w:hAnsi="Arial" w:cs="Arial"/>
          <w:sz w:val="24"/>
          <w:szCs w:val="24"/>
        </w:rPr>
        <w:t>s</w:t>
      </w:r>
      <w:r w:rsidRPr="00D44437">
        <w:rPr>
          <w:rFonts w:ascii="Arial" w:eastAsiaTheme="minorHAnsi" w:hAnsi="Arial" w:cs="Arial"/>
          <w:sz w:val="24"/>
          <w:szCs w:val="24"/>
        </w:rPr>
        <w:t xml:space="preserve"> can support identification of areas for concern and intervention can be put in place in a timely manner. However, Brookhart (2011) state</w:t>
      </w:r>
      <w:r w:rsidR="00EC647E">
        <w:rPr>
          <w:rFonts w:ascii="Arial" w:eastAsiaTheme="minorHAnsi" w:hAnsi="Arial" w:cs="Arial"/>
          <w:sz w:val="24"/>
          <w:szCs w:val="24"/>
        </w:rPr>
        <w:t>s</w:t>
      </w:r>
      <w:r w:rsidRPr="00D44437">
        <w:rPr>
          <w:rFonts w:ascii="Arial" w:eastAsiaTheme="minorHAnsi" w:hAnsi="Arial" w:cs="Arial"/>
          <w:sz w:val="24"/>
          <w:szCs w:val="24"/>
        </w:rPr>
        <w:t xml:space="preserve"> that formative assessments can narrow and constrain the possibilities of assessments. </w:t>
      </w:r>
    </w:p>
    <w:p w14:paraId="401A0DF5" w14:textId="7D0B3F55"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proofErr w:type="spellStart"/>
      <w:r w:rsidRPr="00D44437">
        <w:rPr>
          <w:rFonts w:ascii="Arial" w:eastAsiaTheme="minorHAnsi" w:hAnsi="Arial" w:cs="Arial"/>
          <w:sz w:val="24"/>
          <w:szCs w:val="24"/>
        </w:rPr>
        <w:t>Conkbayir</w:t>
      </w:r>
      <w:proofErr w:type="spellEnd"/>
      <w:r w:rsidRPr="00D44437">
        <w:rPr>
          <w:rFonts w:ascii="Arial" w:eastAsiaTheme="minorHAnsi" w:hAnsi="Arial" w:cs="Arial"/>
          <w:sz w:val="24"/>
          <w:szCs w:val="24"/>
        </w:rPr>
        <w:t xml:space="preserve"> and Pascal (2016) articulate the importance of monitoring and recording a child’s progress. However, care must be taken not to compare development and progress within peer groups. This is an area where the Foundation Phase Profiling (FPP) in Wales falls short. By assigning a standardised number to a child according to developmental norms, comparisons are inevitable. However, </w:t>
      </w:r>
      <w:proofErr w:type="spellStart"/>
      <w:r w:rsidRPr="00D44437">
        <w:rPr>
          <w:rFonts w:ascii="Arial" w:eastAsiaTheme="minorHAnsi" w:hAnsi="Arial" w:cs="Arial"/>
          <w:sz w:val="24"/>
          <w:szCs w:val="24"/>
        </w:rPr>
        <w:t>Haslip</w:t>
      </w:r>
      <w:proofErr w:type="spellEnd"/>
      <w:r w:rsidRPr="00D44437">
        <w:rPr>
          <w:rFonts w:ascii="Arial" w:eastAsiaTheme="minorHAnsi" w:hAnsi="Arial" w:cs="Arial"/>
          <w:sz w:val="24"/>
          <w:szCs w:val="24"/>
        </w:rPr>
        <w:t xml:space="preserve"> and </w:t>
      </w:r>
      <w:proofErr w:type="spellStart"/>
      <w:r w:rsidRPr="00D44437">
        <w:rPr>
          <w:rFonts w:ascii="Arial" w:eastAsiaTheme="minorHAnsi" w:hAnsi="Arial" w:cs="Arial"/>
          <w:sz w:val="24"/>
          <w:szCs w:val="24"/>
        </w:rPr>
        <w:t>Gullo</w:t>
      </w:r>
      <w:proofErr w:type="spellEnd"/>
      <w:r w:rsidRPr="00D44437">
        <w:rPr>
          <w:rFonts w:ascii="Arial" w:eastAsiaTheme="minorHAnsi" w:hAnsi="Arial" w:cs="Arial"/>
          <w:sz w:val="24"/>
          <w:szCs w:val="24"/>
        </w:rPr>
        <w:t xml:space="preserve"> (2018) believe the use of standardised assessment methods can increase a more skills focused approach to teaching and learning. This could result in moving away from a more individual, child led approach, contradicting the approach of both the </w:t>
      </w:r>
      <w:proofErr w:type="spellStart"/>
      <w:r w:rsidRPr="00D44437">
        <w:rPr>
          <w:rFonts w:ascii="Arial" w:eastAsiaTheme="minorHAnsi" w:hAnsi="Arial" w:cs="Arial"/>
          <w:sz w:val="24"/>
          <w:szCs w:val="24"/>
        </w:rPr>
        <w:t>Te</w:t>
      </w:r>
      <w:proofErr w:type="spellEnd"/>
      <w:r w:rsidRPr="00D44437">
        <w:rPr>
          <w:rFonts w:ascii="Arial" w:eastAsiaTheme="minorHAnsi" w:hAnsi="Arial" w:cs="Arial"/>
          <w:sz w:val="24"/>
          <w:szCs w:val="24"/>
        </w:rPr>
        <w:t xml:space="preserve"> </w:t>
      </w:r>
      <w:proofErr w:type="spellStart"/>
      <w:r w:rsidRPr="00D44437">
        <w:rPr>
          <w:rFonts w:ascii="Arial" w:eastAsiaTheme="minorHAnsi" w:hAnsi="Arial" w:cs="Arial"/>
          <w:sz w:val="24"/>
          <w:szCs w:val="24"/>
        </w:rPr>
        <w:t>Wh</w:t>
      </w:r>
      <w:r w:rsidR="003E091D">
        <w:rPr>
          <w:rFonts w:ascii="Arial" w:eastAsiaTheme="minorHAnsi" w:hAnsi="Arial" w:cs="Arial"/>
          <w:sz w:val="24"/>
          <w:szCs w:val="24"/>
        </w:rPr>
        <w:t>ā</w:t>
      </w:r>
      <w:r w:rsidRPr="00D44437">
        <w:rPr>
          <w:rFonts w:ascii="Arial" w:eastAsiaTheme="minorHAnsi" w:hAnsi="Arial" w:cs="Arial"/>
          <w:sz w:val="24"/>
          <w:szCs w:val="24"/>
        </w:rPr>
        <w:t>riki</w:t>
      </w:r>
      <w:proofErr w:type="spellEnd"/>
      <w:r w:rsidRPr="00D44437">
        <w:rPr>
          <w:rFonts w:ascii="Arial" w:eastAsiaTheme="minorHAnsi" w:hAnsi="Arial" w:cs="Arial"/>
          <w:sz w:val="24"/>
          <w:szCs w:val="24"/>
        </w:rPr>
        <w:t xml:space="preserve"> and Foundation Phase curriculum. </w:t>
      </w:r>
    </w:p>
    <w:p w14:paraId="42964FB0" w14:textId="2F248085"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In a paper by Davies and Hamilton (2018), the use of the outdoor</w:t>
      </w:r>
      <w:r w:rsidR="00EC647E">
        <w:rPr>
          <w:rFonts w:ascii="Arial" w:eastAsiaTheme="minorHAnsi" w:hAnsi="Arial" w:cs="Arial"/>
          <w:sz w:val="24"/>
          <w:szCs w:val="24"/>
        </w:rPr>
        <w:t xml:space="preserve"> environment</w:t>
      </w:r>
      <w:r w:rsidRPr="00D44437">
        <w:rPr>
          <w:rFonts w:ascii="Arial" w:eastAsiaTheme="minorHAnsi" w:hAnsi="Arial" w:cs="Arial"/>
          <w:sz w:val="24"/>
          <w:szCs w:val="24"/>
        </w:rPr>
        <w:t xml:space="preserve"> for assessment is analysed. In conclusion</w:t>
      </w:r>
      <w:r w:rsidR="00EC647E">
        <w:rPr>
          <w:rFonts w:ascii="Arial" w:eastAsiaTheme="minorHAnsi" w:hAnsi="Arial" w:cs="Arial"/>
          <w:sz w:val="24"/>
          <w:szCs w:val="24"/>
        </w:rPr>
        <w:t>,</w:t>
      </w:r>
      <w:r w:rsidRPr="00D44437">
        <w:rPr>
          <w:rFonts w:ascii="Arial" w:eastAsiaTheme="minorHAnsi" w:hAnsi="Arial" w:cs="Arial"/>
          <w:sz w:val="24"/>
          <w:szCs w:val="24"/>
        </w:rPr>
        <w:t xml:space="preserve"> the paper found that the outdoors is not utilised </w:t>
      </w:r>
      <w:r w:rsidRPr="00D44437">
        <w:rPr>
          <w:rFonts w:ascii="Arial" w:eastAsiaTheme="minorHAnsi" w:hAnsi="Arial" w:cs="Arial"/>
          <w:sz w:val="24"/>
          <w:szCs w:val="24"/>
        </w:rPr>
        <w:lastRenderedPageBreak/>
        <w:t xml:space="preserve">effectively for assessing children’s learning and development. Some of the factors identified as being responsible for this are lack of resources, ratios, staff expertise, weather and formal curriculum requirements. The paper goes on to discuss the success of assessment techniques in Finland which can be largely attributed to their excellent and effective use of the outdoors. </w:t>
      </w:r>
      <w:proofErr w:type="spellStart"/>
      <w:r w:rsidRPr="00D44437">
        <w:rPr>
          <w:rFonts w:ascii="Arial" w:eastAsiaTheme="minorHAnsi" w:hAnsi="Arial" w:cs="Arial"/>
          <w:sz w:val="24"/>
          <w:szCs w:val="24"/>
        </w:rPr>
        <w:t>Bilton</w:t>
      </w:r>
      <w:proofErr w:type="spellEnd"/>
      <w:r w:rsidRPr="00D44437">
        <w:rPr>
          <w:rFonts w:ascii="Arial" w:eastAsiaTheme="minorHAnsi" w:hAnsi="Arial" w:cs="Arial"/>
          <w:sz w:val="24"/>
          <w:szCs w:val="24"/>
        </w:rPr>
        <w:t xml:space="preserve"> (2010) support</w:t>
      </w:r>
      <w:r w:rsidR="00EC647E">
        <w:rPr>
          <w:rFonts w:ascii="Arial" w:eastAsiaTheme="minorHAnsi" w:hAnsi="Arial" w:cs="Arial"/>
          <w:sz w:val="24"/>
          <w:szCs w:val="24"/>
        </w:rPr>
        <w:t>s</w:t>
      </w:r>
      <w:r w:rsidRPr="00D44437">
        <w:rPr>
          <w:rFonts w:ascii="Arial" w:eastAsiaTheme="minorHAnsi" w:hAnsi="Arial" w:cs="Arial"/>
          <w:sz w:val="24"/>
          <w:szCs w:val="24"/>
        </w:rPr>
        <w:t xml:space="preserve"> this by stating that the outside environment is an excellent way to assess, observe and evaluate children’s learning. White (2014) and Harris (2018) support this by stating that the outside environment allows for an unrestricted and more open opportunity for assessment, observation and evaluation which can improve planning. Taylor et al. (2015) identified a need to improve training and education of practitioners in effective use of the outdoor environment. </w:t>
      </w:r>
    </w:p>
    <w:p w14:paraId="1B7BEB0E" w14:textId="5812A773"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Wood (2013) states that value and effectiveness of provision, pedagogy and practice can be critically reflected upon by using assessment and evaluation methods. Smidt (2019) and Nutbrown (2014) discuss the work of Susan Isaacs,</w:t>
      </w:r>
      <w:r w:rsidR="00EC647E">
        <w:rPr>
          <w:rFonts w:ascii="Arial" w:eastAsiaTheme="minorHAnsi" w:hAnsi="Arial" w:cs="Arial"/>
          <w:sz w:val="24"/>
          <w:szCs w:val="24"/>
        </w:rPr>
        <w:t xml:space="preserve"> and the</w:t>
      </w:r>
      <w:r w:rsidRPr="00D44437">
        <w:rPr>
          <w:rFonts w:ascii="Arial" w:eastAsiaTheme="minorHAnsi" w:hAnsi="Arial" w:cs="Arial"/>
          <w:sz w:val="24"/>
          <w:szCs w:val="24"/>
        </w:rPr>
        <w:t xml:space="preserve"> idea that children, during play, were competent, independent and passionate sharers of knowledge. Isaacs p</w:t>
      </w:r>
      <w:r w:rsidR="00EC647E">
        <w:rPr>
          <w:rFonts w:ascii="Arial" w:eastAsiaTheme="minorHAnsi" w:hAnsi="Arial" w:cs="Arial"/>
          <w:sz w:val="24"/>
          <w:szCs w:val="24"/>
        </w:rPr>
        <w:t>osited</w:t>
      </w:r>
      <w:r w:rsidRPr="00D44437">
        <w:rPr>
          <w:rFonts w:ascii="Arial" w:eastAsiaTheme="minorHAnsi" w:hAnsi="Arial" w:cs="Arial"/>
          <w:sz w:val="24"/>
          <w:szCs w:val="24"/>
        </w:rPr>
        <w:t xml:space="preserve"> the idea that each child was an individual and that observations should occur during play as opposed to a prescribed curriculum (Smidt, 2019). Peters and Davis (2012) discuss how play is used in the </w:t>
      </w:r>
      <w:proofErr w:type="spellStart"/>
      <w:r w:rsidRPr="00D44437">
        <w:rPr>
          <w:rFonts w:ascii="Arial" w:eastAsiaTheme="minorHAnsi" w:hAnsi="Arial" w:cs="Arial"/>
          <w:sz w:val="24"/>
          <w:szCs w:val="24"/>
        </w:rPr>
        <w:t>Te</w:t>
      </w:r>
      <w:proofErr w:type="spellEnd"/>
      <w:r w:rsidRPr="00D44437">
        <w:rPr>
          <w:rFonts w:ascii="Arial" w:eastAsiaTheme="minorHAnsi" w:hAnsi="Arial" w:cs="Arial"/>
          <w:sz w:val="24"/>
          <w:szCs w:val="24"/>
        </w:rPr>
        <w:t xml:space="preserve"> </w:t>
      </w:r>
      <w:proofErr w:type="spellStart"/>
      <w:r w:rsidRPr="00D44437">
        <w:rPr>
          <w:rFonts w:ascii="Arial" w:eastAsiaTheme="minorHAnsi" w:hAnsi="Arial" w:cs="Arial"/>
          <w:sz w:val="24"/>
          <w:szCs w:val="24"/>
        </w:rPr>
        <w:t>Wh</w:t>
      </w:r>
      <w:r w:rsidR="003E091D">
        <w:rPr>
          <w:rFonts w:ascii="Arial" w:eastAsiaTheme="minorHAnsi" w:hAnsi="Arial" w:cs="Arial"/>
          <w:sz w:val="24"/>
          <w:szCs w:val="24"/>
        </w:rPr>
        <w:t>ā</w:t>
      </w:r>
      <w:r w:rsidRPr="00D44437">
        <w:rPr>
          <w:rFonts w:ascii="Arial" w:eastAsiaTheme="minorHAnsi" w:hAnsi="Arial" w:cs="Arial"/>
          <w:sz w:val="24"/>
          <w:szCs w:val="24"/>
        </w:rPr>
        <w:t>riki</w:t>
      </w:r>
      <w:proofErr w:type="spellEnd"/>
      <w:r w:rsidRPr="00D44437">
        <w:rPr>
          <w:rFonts w:ascii="Arial" w:eastAsiaTheme="minorHAnsi" w:hAnsi="Arial" w:cs="Arial"/>
          <w:sz w:val="24"/>
          <w:szCs w:val="24"/>
        </w:rPr>
        <w:t xml:space="preserve"> curriculum, and despite the curriculum’s philosophy of play based learning being central to learning, play can also be useful in terms of adult based functions such as observing and assessing. This also supports the </w:t>
      </w:r>
      <w:proofErr w:type="spellStart"/>
      <w:r w:rsidRPr="00D44437">
        <w:rPr>
          <w:rFonts w:ascii="Arial" w:eastAsiaTheme="minorHAnsi" w:hAnsi="Arial" w:cs="Arial"/>
          <w:sz w:val="24"/>
          <w:szCs w:val="24"/>
        </w:rPr>
        <w:t>Te</w:t>
      </w:r>
      <w:proofErr w:type="spellEnd"/>
      <w:r w:rsidRPr="00D44437">
        <w:rPr>
          <w:rFonts w:ascii="Arial" w:eastAsiaTheme="minorHAnsi" w:hAnsi="Arial" w:cs="Arial"/>
          <w:sz w:val="24"/>
          <w:szCs w:val="24"/>
        </w:rPr>
        <w:t xml:space="preserve"> </w:t>
      </w:r>
      <w:proofErr w:type="spellStart"/>
      <w:r w:rsidRPr="00D44437">
        <w:rPr>
          <w:rFonts w:ascii="Arial" w:eastAsiaTheme="minorHAnsi" w:hAnsi="Arial" w:cs="Arial"/>
          <w:sz w:val="24"/>
          <w:szCs w:val="24"/>
        </w:rPr>
        <w:t>Wh</w:t>
      </w:r>
      <w:r w:rsidR="003E091D">
        <w:rPr>
          <w:rFonts w:ascii="Arial" w:eastAsiaTheme="minorHAnsi" w:hAnsi="Arial" w:cs="Arial"/>
          <w:sz w:val="24"/>
          <w:szCs w:val="24"/>
        </w:rPr>
        <w:t>ā</w:t>
      </w:r>
      <w:r w:rsidRPr="00D44437">
        <w:rPr>
          <w:rFonts w:ascii="Arial" w:eastAsiaTheme="minorHAnsi" w:hAnsi="Arial" w:cs="Arial"/>
          <w:sz w:val="24"/>
          <w:szCs w:val="24"/>
        </w:rPr>
        <w:t>riki</w:t>
      </w:r>
      <w:proofErr w:type="spellEnd"/>
      <w:r w:rsidRPr="00D44437">
        <w:rPr>
          <w:rFonts w:ascii="Arial" w:eastAsiaTheme="minorHAnsi" w:hAnsi="Arial" w:cs="Arial"/>
          <w:sz w:val="24"/>
          <w:szCs w:val="24"/>
        </w:rPr>
        <w:t xml:space="preserve"> and Foundation Phase philosophy of the ‘unique child’</w:t>
      </w:r>
      <w:r w:rsidR="00EC647E">
        <w:rPr>
          <w:rFonts w:ascii="Arial" w:eastAsiaTheme="minorHAnsi" w:hAnsi="Arial" w:cs="Arial"/>
          <w:sz w:val="24"/>
          <w:szCs w:val="24"/>
        </w:rPr>
        <w:t xml:space="preserve"> and underpins the New Curriculum for Wales (2020)</w:t>
      </w:r>
      <w:r w:rsidRPr="00D44437">
        <w:rPr>
          <w:rFonts w:ascii="Arial" w:eastAsiaTheme="minorHAnsi" w:hAnsi="Arial" w:cs="Arial"/>
          <w:sz w:val="24"/>
          <w:szCs w:val="24"/>
        </w:rPr>
        <w:t>.</w:t>
      </w:r>
    </w:p>
    <w:p w14:paraId="7BF542F0" w14:textId="12803DF5"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proofErr w:type="spellStart"/>
      <w:r w:rsidRPr="00D44437">
        <w:rPr>
          <w:rFonts w:ascii="Arial" w:eastAsiaTheme="minorHAnsi" w:hAnsi="Arial" w:cs="Arial"/>
          <w:sz w:val="24"/>
          <w:szCs w:val="24"/>
        </w:rPr>
        <w:t>Conkbayir</w:t>
      </w:r>
      <w:proofErr w:type="spellEnd"/>
      <w:r w:rsidRPr="00D44437">
        <w:rPr>
          <w:rFonts w:ascii="Arial" w:eastAsiaTheme="minorHAnsi" w:hAnsi="Arial" w:cs="Arial"/>
          <w:sz w:val="24"/>
          <w:szCs w:val="24"/>
        </w:rPr>
        <w:t xml:space="preserve"> and Pascal (2016) discuss the theory of psychologist Jean-Jacques Rousseau, who firmly believed that assessment should be undertaken in an unobtrusive man</w:t>
      </w:r>
      <w:r w:rsidR="00EC647E">
        <w:rPr>
          <w:rFonts w:ascii="Arial" w:eastAsiaTheme="minorHAnsi" w:hAnsi="Arial" w:cs="Arial"/>
          <w:sz w:val="24"/>
          <w:szCs w:val="24"/>
        </w:rPr>
        <w:t>ner</w:t>
      </w:r>
      <w:r w:rsidRPr="00D44437">
        <w:rPr>
          <w:rFonts w:ascii="Arial" w:eastAsiaTheme="minorHAnsi" w:hAnsi="Arial" w:cs="Arial"/>
          <w:sz w:val="24"/>
          <w:szCs w:val="24"/>
        </w:rPr>
        <w:t xml:space="preserve">. Rousseau also believed that assessments and observations should be undertaken during play. </w:t>
      </w:r>
      <w:proofErr w:type="spellStart"/>
      <w:r w:rsidRPr="00D44437">
        <w:rPr>
          <w:rFonts w:ascii="Arial" w:eastAsiaTheme="minorHAnsi" w:hAnsi="Arial" w:cs="Arial"/>
          <w:sz w:val="24"/>
          <w:szCs w:val="24"/>
        </w:rPr>
        <w:t>Nutkins</w:t>
      </w:r>
      <w:proofErr w:type="spellEnd"/>
      <w:r w:rsidRPr="00D44437">
        <w:rPr>
          <w:rFonts w:ascii="Arial" w:eastAsiaTheme="minorHAnsi" w:hAnsi="Arial" w:cs="Arial"/>
          <w:sz w:val="24"/>
          <w:szCs w:val="24"/>
        </w:rPr>
        <w:t>, McDonald and Stephen (2013) support this by stating that Rousseau was a supporter of using children’s play and interests.</w:t>
      </w:r>
    </w:p>
    <w:p w14:paraId="0B15DCA3" w14:textId="77777777"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proofErr w:type="spellStart"/>
      <w:r w:rsidRPr="00D44437">
        <w:rPr>
          <w:rFonts w:ascii="Arial" w:eastAsiaTheme="minorHAnsi" w:hAnsi="Arial" w:cs="Arial"/>
          <w:sz w:val="24"/>
          <w:szCs w:val="24"/>
        </w:rPr>
        <w:t>Haslip</w:t>
      </w:r>
      <w:proofErr w:type="spellEnd"/>
      <w:r w:rsidRPr="00D44437">
        <w:rPr>
          <w:rFonts w:ascii="Arial" w:eastAsiaTheme="minorHAnsi" w:hAnsi="Arial" w:cs="Arial"/>
          <w:sz w:val="24"/>
          <w:szCs w:val="24"/>
        </w:rPr>
        <w:t xml:space="preserve"> and </w:t>
      </w:r>
      <w:proofErr w:type="spellStart"/>
      <w:r w:rsidRPr="00D44437">
        <w:rPr>
          <w:rFonts w:ascii="Arial" w:eastAsiaTheme="minorHAnsi" w:hAnsi="Arial" w:cs="Arial"/>
          <w:sz w:val="24"/>
          <w:szCs w:val="24"/>
        </w:rPr>
        <w:t>Gullo</w:t>
      </w:r>
      <w:proofErr w:type="spellEnd"/>
      <w:r w:rsidRPr="00D44437">
        <w:rPr>
          <w:rFonts w:ascii="Arial" w:eastAsiaTheme="minorHAnsi" w:hAnsi="Arial" w:cs="Arial"/>
          <w:sz w:val="24"/>
          <w:szCs w:val="24"/>
        </w:rPr>
        <w:t xml:space="preserve"> (2018) discuss a negative of assessment, discussing that when a curriculum is linked to assessment and outcomes, the standard of content and learning opportunities could be adversely affected. </w:t>
      </w:r>
      <w:proofErr w:type="spellStart"/>
      <w:r w:rsidRPr="00D44437">
        <w:rPr>
          <w:rFonts w:ascii="Arial" w:eastAsiaTheme="minorHAnsi" w:hAnsi="Arial" w:cs="Arial"/>
          <w:sz w:val="24"/>
          <w:szCs w:val="24"/>
        </w:rPr>
        <w:t>Haslip</w:t>
      </w:r>
      <w:proofErr w:type="spellEnd"/>
      <w:r w:rsidRPr="00D44437">
        <w:rPr>
          <w:rFonts w:ascii="Arial" w:eastAsiaTheme="minorHAnsi" w:hAnsi="Arial" w:cs="Arial"/>
          <w:sz w:val="24"/>
          <w:szCs w:val="24"/>
        </w:rPr>
        <w:t xml:space="preserve"> and </w:t>
      </w:r>
      <w:proofErr w:type="spellStart"/>
      <w:r w:rsidRPr="00D44437">
        <w:rPr>
          <w:rFonts w:ascii="Arial" w:eastAsiaTheme="minorHAnsi" w:hAnsi="Arial" w:cs="Arial"/>
          <w:sz w:val="24"/>
          <w:szCs w:val="24"/>
        </w:rPr>
        <w:t>Gullo</w:t>
      </w:r>
      <w:proofErr w:type="spellEnd"/>
      <w:r w:rsidRPr="00D44437">
        <w:rPr>
          <w:rFonts w:ascii="Arial" w:eastAsiaTheme="minorHAnsi" w:hAnsi="Arial" w:cs="Arial"/>
          <w:sz w:val="24"/>
          <w:szCs w:val="24"/>
        </w:rPr>
        <w:t xml:space="preserve"> (2018) discuss further negatives of assessment as being time consuming, more costly and less comprehensive, taking practitioner time away from interacting with the children. </w:t>
      </w:r>
      <w:r w:rsidRPr="00D44437">
        <w:rPr>
          <w:rFonts w:ascii="Arial" w:eastAsiaTheme="minorHAnsi" w:hAnsi="Arial" w:cs="Arial"/>
          <w:sz w:val="24"/>
          <w:szCs w:val="24"/>
        </w:rPr>
        <w:lastRenderedPageBreak/>
        <w:t xml:space="preserve">Aubrey and Riley (2017) discuss Foucault’s ideas on assessing individuals not by what they can achieve but how they differ from the ‘set’ standards. </w:t>
      </w:r>
    </w:p>
    <w:p w14:paraId="60BE1EF9" w14:textId="362EF55A"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In the OECD (201</w:t>
      </w:r>
      <w:r w:rsidR="00EC647E">
        <w:rPr>
          <w:rFonts w:ascii="Arial" w:eastAsiaTheme="minorHAnsi" w:hAnsi="Arial" w:cs="Arial"/>
          <w:sz w:val="24"/>
          <w:szCs w:val="24"/>
        </w:rPr>
        <w:t>4</w:t>
      </w:r>
      <w:r w:rsidRPr="00D44437">
        <w:rPr>
          <w:rFonts w:ascii="Arial" w:eastAsiaTheme="minorHAnsi" w:hAnsi="Arial" w:cs="Arial"/>
          <w:sz w:val="24"/>
          <w:szCs w:val="24"/>
        </w:rPr>
        <w:t>) and OECD (201</w:t>
      </w:r>
      <w:r w:rsidR="00EC647E">
        <w:rPr>
          <w:rFonts w:ascii="Arial" w:eastAsiaTheme="minorHAnsi" w:hAnsi="Arial" w:cs="Arial"/>
          <w:sz w:val="24"/>
          <w:szCs w:val="24"/>
        </w:rPr>
        <w:t>7</w:t>
      </w:r>
      <w:r w:rsidRPr="00D44437">
        <w:rPr>
          <w:rFonts w:ascii="Arial" w:eastAsiaTheme="minorHAnsi" w:hAnsi="Arial" w:cs="Arial"/>
          <w:sz w:val="24"/>
          <w:szCs w:val="24"/>
        </w:rPr>
        <w:t>) reports, a need was identified for formative assessment methods</w:t>
      </w:r>
      <w:r w:rsidR="000B1889">
        <w:rPr>
          <w:rFonts w:ascii="Arial" w:eastAsiaTheme="minorHAnsi" w:hAnsi="Arial" w:cs="Arial"/>
          <w:sz w:val="24"/>
          <w:szCs w:val="24"/>
        </w:rPr>
        <w:t xml:space="preserve"> to</w:t>
      </w:r>
      <w:r w:rsidRPr="00D44437">
        <w:rPr>
          <w:rFonts w:ascii="Arial" w:eastAsiaTheme="minorHAnsi" w:hAnsi="Arial" w:cs="Arial"/>
          <w:sz w:val="24"/>
          <w:szCs w:val="24"/>
        </w:rPr>
        <w:t xml:space="preserve"> be continually improved and developed. The report questioned whether a national approach to assessment and sharing of good practice should be considered.  Estyn (2019) support this by stating that it found shortcomings in the ability of teachers and practitioner’s methods of formative assessment, and that observations and assessments must be purposeful to support and extend learning. OECD (201</w:t>
      </w:r>
      <w:r w:rsidR="00EC647E">
        <w:rPr>
          <w:rFonts w:ascii="Arial" w:eastAsiaTheme="minorHAnsi" w:hAnsi="Arial" w:cs="Arial"/>
          <w:sz w:val="24"/>
          <w:szCs w:val="24"/>
        </w:rPr>
        <w:t>4</w:t>
      </w:r>
      <w:r w:rsidRPr="00D44437">
        <w:rPr>
          <w:rFonts w:ascii="Arial" w:eastAsiaTheme="minorHAnsi" w:hAnsi="Arial" w:cs="Arial"/>
          <w:sz w:val="24"/>
          <w:szCs w:val="24"/>
        </w:rPr>
        <w:t>) and OECD (201</w:t>
      </w:r>
      <w:r w:rsidR="00EC647E">
        <w:rPr>
          <w:rFonts w:ascii="Arial" w:eastAsiaTheme="minorHAnsi" w:hAnsi="Arial" w:cs="Arial"/>
          <w:sz w:val="24"/>
          <w:szCs w:val="24"/>
        </w:rPr>
        <w:t>7</w:t>
      </w:r>
      <w:r w:rsidRPr="00D44437">
        <w:rPr>
          <w:rFonts w:ascii="Arial" w:eastAsiaTheme="minorHAnsi" w:hAnsi="Arial" w:cs="Arial"/>
          <w:sz w:val="24"/>
          <w:szCs w:val="24"/>
        </w:rPr>
        <w:t>) discuss</w:t>
      </w:r>
      <w:r w:rsidR="00EC647E">
        <w:rPr>
          <w:rFonts w:ascii="Arial" w:eastAsiaTheme="minorHAnsi" w:hAnsi="Arial" w:cs="Arial"/>
          <w:sz w:val="24"/>
          <w:szCs w:val="24"/>
        </w:rPr>
        <w:t xml:space="preserve"> the</w:t>
      </w:r>
      <w:r w:rsidRPr="00D44437">
        <w:rPr>
          <w:rFonts w:ascii="Arial" w:eastAsiaTheme="minorHAnsi" w:hAnsi="Arial" w:cs="Arial"/>
          <w:sz w:val="24"/>
          <w:szCs w:val="24"/>
        </w:rPr>
        <w:t xml:space="preserve"> recent Programme for International Student Assessment (PISA) results which are significantly lower than other parts of the UK and other countries. As a result of PISA results, education reform and improvement strategies have been a priority in Wales (OECD, 2017). Donaldson (2018) supports the need for improvements in assessment methods and states that the </w:t>
      </w:r>
      <w:r w:rsidR="000B1889">
        <w:rPr>
          <w:rFonts w:ascii="Arial" w:eastAsiaTheme="minorHAnsi" w:hAnsi="Arial" w:cs="Arial"/>
          <w:sz w:val="24"/>
          <w:szCs w:val="24"/>
        </w:rPr>
        <w:t>n</w:t>
      </w:r>
      <w:r w:rsidRPr="00D44437">
        <w:rPr>
          <w:rFonts w:ascii="Arial" w:eastAsiaTheme="minorHAnsi" w:hAnsi="Arial" w:cs="Arial"/>
          <w:sz w:val="24"/>
          <w:szCs w:val="24"/>
        </w:rPr>
        <w:t xml:space="preserve">ew </w:t>
      </w:r>
      <w:r w:rsidR="000B1889">
        <w:rPr>
          <w:rFonts w:ascii="Arial" w:eastAsiaTheme="minorHAnsi" w:hAnsi="Arial" w:cs="Arial"/>
          <w:sz w:val="24"/>
          <w:szCs w:val="24"/>
        </w:rPr>
        <w:t>c</w:t>
      </w:r>
      <w:r w:rsidRPr="00D44437">
        <w:rPr>
          <w:rFonts w:ascii="Arial" w:eastAsiaTheme="minorHAnsi" w:hAnsi="Arial" w:cs="Arial"/>
          <w:sz w:val="24"/>
          <w:szCs w:val="24"/>
        </w:rPr>
        <w:t xml:space="preserve">urriculum aims to increase standards of assessment. </w:t>
      </w:r>
    </w:p>
    <w:p w14:paraId="78B7146A" w14:textId="49AE3C08"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Aubrey and Riley (2016) discuss Vygotsky’s ideas on assessment, he believed that it should focus on how a child can develop in the future with support from a more knowledgeable other. By doing this, teaching and assessment would be closely linked. This is supported by Bruce (2015)</w:t>
      </w:r>
      <w:r w:rsidR="00EC647E">
        <w:rPr>
          <w:rFonts w:ascii="Arial" w:eastAsiaTheme="minorHAnsi" w:hAnsi="Arial" w:cs="Arial"/>
          <w:sz w:val="24"/>
          <w:szCs w:val="24"/>
        </w:rPr>
        <w:t xml:space="preserve"> who</w:t>
      </w:r>
      <w:r w:rsidRPr="00D44437">
        <w:rPr>
          <w:rFonts w:ascii="Arial" w:eastAsiaTheme="minorHAnsi" w:hAnsi="Arial" w:cs="Arial"/>
          <w:sz w:val="24"/>
          <w:szCs w:val="24"/>
        </w:rPr>
        <w:t xml:space="preserve"> states that assessment of children’s development must be linked to evaluation, this can subsequently inform planning.  </w:t>
      </w:r>
    </w:p>
    <w:p w14:paraId="22971E2C" w14:textId="653E7ABD"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Brookhart (2011) discuss</w:t>
      </w:r>
      <w:r w:rsidR="00EC647E">
        <w:rPr>
          <w:rFonts w:ascii="Arial" w:eastAsiaTheme="minorHAnsi" w:hAnsi="Arial" w:cs="Arial"/>
          <w:sz w:val="24"/>
          <w:szCs w:val="24"/>
        </w:rPr>
        <w:t>es</w:t>
      </w:r>
      <w:r w:rsidRPr="00D44437">
        <w:rPr>
          <w:rFonts w:ascii="Arial" w:eastAsiaTheme="minorHAnsi" w:hAnsi="Arial" w:cs="Arial"/>
          <w:sz w:val="24"/>
          <w:szCs w:val="24"/>
        </w:rPr>
        <w:t xml:space="preserve"> the skills that teachers and practitioners need to ensure effective assessment</w:t>
      </w:r>
      <w:r w:rsidR="00EC647E">
        <w:rPr>
          <w:rFonts w:ascii="Arial" w:eastAsiaTheme="minorHAnsi" w:hAnsi="Arial" w:cs="Arial"/>
          <w:sz w:val="24"/>
          <w:szCs w:val="24"/>
        </w:rPr>
        <w:t>;</w:t>
      </w:r>
      <w:r w:rsidRPr="00D44437">
        <w:rPr>
          <w:rFonts w:ascii="Arial" w:eastAsiaTheme="minorHAnsi" w:hAnsi="Arial" w:cs="Arial"/>
          <w:sz w:val="24"/>
          <w:szCs w:val="24"/>
        </w:rPr>
        <w:t xml:space="preserve"> subject knowledge, interpretational skills, decision making, fairness, use of variety and efficiency. OECD (2014) and OECD (2017) identified that teacher’s skills, with regards formative assessment and data recording must be developed further. Giving teachers and practitioners the skills and confidence to adapt will allow them to transition well with any curriculum reform. Practitioner training and continuous professional development is vital in being able to deliver assessment techniques effectively. </w:t>
      </w:r>
      <w:proofErr w:type="spellStart"/>
      <w:r w:rsidRPr="00D44437">
        <w:rPr>
          <w:rFonts w:ascii="Arial" w:eastAsiaTheme="minorHAnsi" w:hAnsi="Arial" w:cs="Arial"/>
          <w:sz w:val="24"/>
          <w:szCs w:val="24"/>
        </w:rPr>
        <w:t>Ghaicha</w:t>
      </w:r>
      <w:proofErr w:type="spellEnd"/>
      <w:r w:rsidRPr="00D44437">
        <w:rPr>
          <w:rFonts w:ascii="Arial" w:eastAsiaTheme="minorHAnsi" w:hAnsi="Arial" w:cs="Arial"/>
          <w:sz w:val="24"/>
          <w:szCs w:val="24"/>
        </w:rPr>
        <w:t xml:space="preserve"> (2016) states that because assessment is either not done efficiently or because it is not fully understood, it proves ineffective. Welsh Government (2014) and Taylor et al. (2015) identified a need for further support with Foundation Phase pedagogy, evaluation and assessment skills and recording and monitoring skills in their independent stocktake of the Foundation Phase.</w:t>
      </w:r>
    </w:p>
    <w:p w14:paraId="1A6D349C" w14:textId="71905A06"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lastRenderedPageBreak/>
        <w:t xml:space="preserve">Well-being should be at the forefront where any assessment methods are being used. Both the </w:t>
      </w:r>
      <w:proofErr w:type="spellStart"/>
      <w:r w:rsidRPr="00D44437">
        <w:rPr>
          <w:rFonts w:ascii="Arial" w:eastAsiaTheme="minorHAnsi" w:hAnsi="Arial" w:cs="Arial"/>
          <w:sz w:val="24"/>
          <w:szCs w:val="24"/>
        </w:rPr>
        <w:t>Te</w:t>
      </w:r>
      <w:proofErr w:type="spellEnd"/>
      <w:r w:rsidRPr="00D44437">
        <w:rPr>
          <w:rFonts w:ascii="Arial" w:eastAsiaTheme="minorHAnsi" w:hAnsi="Arial" w:cs="Arial"/>
          <w:sz w:val="24"/>
          <w:szCs w:val="24"/>
        </w:rPr>
        <w:t xml:space="preserve"> </w:t>
      </w:r>
      <w:proofErr w:type="spellStart"/>
      <w:r w:rsidRPr="00D44437">
        <w:rPr>
          <w:rFonts w:ascii="Arial" w:eastAsiaTheme="minorHAnsi" w:hAnsi="Arial" w:cs="Arial"/>
          <w:sz w:val="24"/>
          <w:szCs w:val="24"/>
        </w:rPr>
        <w:t>Wh</w:t>
      </w:r>
      <w:r w:rsidR="003E091D">
        <w:rPr>
          <w:rFonts w:ascii="Arial" w:eastAsiaTheme="minorHAnsi" w:hAnsi="Arial" w:cs="Arial"/>
          <w:sz w:val="24"/>
          <w:szCs w:val="24"/>
        </w:rPr>
        <w:t>ā</w:t>
      </w:r>
      <w:r w:rsidRPr="00D44437">
        <w:rPr>
          <w:rFonts w:ascii="Arial" w:eastAsiaTheme="minorHAnsi" w:hAnsi="Arial" w:cs="Arial"/>
          <w:sz w:val="24"/>
          <w:szCs w:val="24"/>
        </w:rPr>
        <w:t>riki</w:t>
      </w:r>
      <w:proofErr w:type="spellEnd"/>
      <w:r w:rsidRPr="00D44437">
        <w:rPr>
          <w:rFonts w:ascii="Arial" w:eastAsiaTheme="minorHAnsi" w:hAnsi="Arial" w:cs="Arial"/>
          <w:sz w:val="24"/>
          <w:szCs w:val="24"/>
        </w:rPr>
        <w:t xml:space="preserve"> and Foundation Phase curriculum place a strong emphasis on well-being throughout its curriculum. Nutbrown (2011) support</w:t>
      </w:r>
      <w:r w:rsidR="00EC647E">
        <w:rPr>
          <w:rFonts w:ascii="Arial" w:eastAsiaTheme="minorHAnsi" w:hAnsi="Arial" w:cs="Arial"/>
          <w:sz w:val="24"/>
          <w:szCs w:val="24"/>
        </w:rPr>
        <w:t>s</w:t>
      </w:r>
      <w:r w:rsidRPr="00D44437">
        <w:rPr>
          <w:rFonts w:ascii="Arial" w:eastAsiaTheme="minorHAnsi" w:hAnsi="Arial" w:cs="Arial"/>
          <w:sz w:val="24"/>
          <w:szCs w:val="24"/>
        </w:rPr>
        <w:t xml:space="preserve"> this by discussing the need for practitioners to consider </w:t>
      </w:r>
      <w:r w:rsidR="00EC647E">
        <w:rPr>
          <w:rFonts w:ascii="Arial" w:eastAsiaTheme="minorHAnsi" w:hAnsi="Arial" w:cs="Arial"/>
          <w:sz w:val="24"/>
          <w:szCs w:val="24"/>
        </w:rPr>
        <w:t xml:space="preserve">the </w:t>
      </w:r>
      <w:r w:rsidRPr="00D44437">
        <w:rPr>
          <w:rFonts w:ascii="Arial" w:eastAsiaTheme="minorHAnsi" w:hAnsi="Arial" w:cs="Arial"/>
          <w:sz w:val="24"/>
          <w:szCs w:val="24"/>
        </w:rPr>
        <w:t xml:space="preserve">well-being of the child when using assessment because some methods can be detrimental to child’s well-being. </w:t>
      </w:r>
    </w:p>
    <w:p w14:paraId="6A88081B" w14:textId="44CDF546"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Gibbons (2013) discuss</w:t>
      </w:r>
      <w:r w:rsidR="00EC647E">
        <w:rPr>
          <w:rFonts w:ascii="Arial" w:eastAsiaTheme="minorHAnsi" w:hAnsi="Arial" w:cs="Arial"/>
          <w:sz w:val="24"/>
          <w:szCs w:val="24"/>
        </w:rPr>
        <w:t>es</w:t>
      </w:r>
      <w:r w:rsidRPr="00D44437">
        <w:rPr>
          <w:rFonts w:ascii="Arial" w:eastAsiaTheme="minorHAnsi" w:hAnsi="Arial" w:cs="Arial"/>
          <w:sz w:val="24"/>
          <w:szCs w:val="24"/>
        </w:rPr>
        <w:t xml:space="preserve"> Foucault’s idea of being ‘permanently open’, this can correspond to the ever-changing nature of early years education, curricula and assessment, and practitioner’s readiness to embrace the changes ahead with regards to the </w:t>
      </w:r>
      <w:r w:rsidR="00EC647E">
        <w:rPr>
          <w:rFonts w:ascii="Arial" w:eastAsiaTheme="minorHAnsi" w:hAnsi="Arial" w:cs="Arial"/>
          <w:sz w:val="24"/>
          <w:szCs w:val="24"/>
        </w:rPr>
        <w:t>n</w:t>
      </w:r>
      <w:r w:rsidRPr="00D44437">
        <w:rPr>
          <w:rFonts w:ascii="Arial" w:eastAsiaTheme="minorHAnsi" w:hAnsi="Arial" w:cs="Arial"/>
          <w:sz w:val="24"/>
          <w:szCs w:val="24"/>
        </w:rPr>
        <w:t xml:space="preserve">ew </w:t>
      </w:r>
      <w:r w:rsidR="00EC647E">
        <w:rPr>
          <w:rFonts w:ascii="Arial" w:eastAsiaTheme="minorHAnsi" w:hAnsi="Arial" w:cs="Arial"/>
          <w:sz w:val="24"/>
          <w:szCs w:val="24"/>
        </w:rPr>
        <w:t>c</w:t>
      </w:r>
      <w:r w:rsidRPr="00D44437">
        <w:rPr>
          <w:rFonts w:ascii="Arial" w:eastAsiaTheme="minorHAnsi" w:hAnsi="Arial" w:cs="Arial"/>
          <w:sz w:val="24"/>
          <w:szCs w:val="24"/>
        </w:rPr>
        <w:t>urriculum.</w:t>
      </w:r>
    </w:p>
    <w:p w14:paraId="7FABDFED" w14:textId="77777777"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Methods of assessment in the Foundation Phase are supported by the Early Years Development and Assessment Framework (EYDAF) (Welsh Government, 2017). The Foundation Phase uses the FPP for assessing children’s learning and development. The aim of the FPP is to provide a consistent baseline nationwide which corresponds to outcomes (Welsh Government, 2017). The FPP encourages use of formative assessments and observations. By using these consistent assessment measures;</w:t>
      </w:r>
    </w:p>
    <w:p w14:paraId="7FBA8B6B" w14:textId="77777777" w:rsidR="00D44437" w:rsidRPr="00D44437" w:rsidRDefault="00D44437" w:rsidP="00D44437">
      <w:pPr>
        <w:numPr>
          <w:ilvl w:val="0"/>
          <w:numId w:val="1"/>
        </w:numPr>
        <w:suppressAutoHyphens w:val="0"/>
        <w:autoSpaceDN/>
        <w:spacing w:line="360" w:lineRule="auto"/>
        <w:contextualSpacing/>
        <w:jc w:val="both"/>
        <w:textAlignment w:val="auto"/>
        <w:rPr>
          <w:rFonts w:ascii="Arial" w:eastAsiaTheme="minorHAnsi" w:hAnsi="Arial" w:cs="Arial"/>
          <w:sz w:val="24"/>
          <w:szCs w:val="24"/>
        </w:rPr>
      </w:pPr>
      <w:r w:rsidRPr="00D44437">
        <w:rPr>
          <w:rFonts w:ascii="Arial" w:eastAsiaTheme="minorHAnsi" w:hAnsi="Arial" w:cs="Arial"/>
          <w:sz w:val="24"/>
          <w:szCs w:val="24"/>
        </w:rPr>
        <w:t>it informs all parties involved with a child’s care of their learning and development</w:t>
      </w:r>
    </w:p>
    <w:p w14:paraId="32837FAF" w14:textId="77777777" w:rsidR="00D44437" w:rsidRPr="00D44437" w:rsidRDefault="00D44437" w:rsidP="00D44437">
      <w:pPr>
        <w:numPr>
          <w:ilvl w:val="0"/>
          <w:numId w:val="1"/>
        </w:numPr>
        <w:suppressAutoHyphens w:val="0"/>
        <w:autoSpaceDN/>
        <w:spacing w:line="360" w:lineRule="auto"/>
        <w:contextualSpacing/>
        <w:jc w:val="both"/>
        <w:textAlignment w:val="auto"/>
        <w:rPr>
          <w:rFonts w:ascii="Arial" w:eastAsiaTheme="minorHAnsi" w:hAnsi="Arial" w:cs="Arial"/>
          <w:sz w:val="24"/>
          <w:szCs w:val="24"/>
        </w:rPr>
      </w:pPr>
      <w:r w:rsidRPr="00D44437">
        <w:rPr>
          <w:rFonts w:ascii="Arial" w:eastAsiaTheme="minorHAnsi" w:hAnsi="Arial" w:cs="Arial"/>
          <w:sz w:val="24"/>
          <w:szCs w:val="24"/>
        </w:rPr>
        <w:t>support transitions and transferring between settings</w:t>
      </w:r>
    </w:p>
    <w:p w14:paraId="79C62121" w14:textId="77777777" w:rsidR="00D44437" w:rsidRPr="00D44437" w:rsidRDefault="00D44437" w:rsidP="00D44437">
      <w:pPr>
        <w:numPr>
          <w:ilvl w:val="0"/>
          <w:numId w:val="1"/>
        </w:numPr>
        <w:suppressAutoHyphens w:val="0"/>
        <w:autoSpaceDN/>
        <w:spacing w:line="360" w:lineRule="auto"/>
        <w:contextualSpacing/>
        <w:jc w:val="both"/>
        <w:textAlignment w:val="auto"/>
        <w:rPr>
          <w:rFonts w:ascii="Arial" w:eastAsiaTheme="minorHAnsi" w:hAnsi="Arial" w:cs="Arial"/>
          <w:sz w:val="24"/>
          <w:szCs w:val="24"/>
        </w:rPr>
      </w:pPr>
      <w:r w:rsidRPr="00D44437">
        <w:rPr>
          <w:rFonts w:ascii="Arial" w:eastAsiaTheme="minorHAnsi" w:hAnsi="Arial" w:cs="Arial"/>
          <w:sz w:val="24"/>
          <w:szCs w:val="24"/>
        </w:rPr>
        <w:t>it will allow for early identification of children with additional or special learning needs</w:t>
      </w:r>
    </w:p>
    <w:p w14:paraId="40F1F6E9" w14:textId="4EC2D554"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Welsh Government (2017) state that by using a combination of purposeful observations and formative assessments a holistic approach can be delivered. Foundation Phase is aimed at 3-7-year olds in Wales</w:t>
      </w:r>
      <w:r w:rsidR="00EC647E">
        <w:rPr>
          <w:rFonts w:ascii="Arial" w:eastAsiaTheme="minorHAnsi" w:hAnsi="Arial" w:cs="Arial"/>
          <w:sz w:val="24"/>
          <w:szCs w:val="24"/>
        </w:rPr>
        <w:t>,</w:t>
      </w:r>
      <w:r w:rsidRPr="00D44437">
        <w:rPr>
          <w:rFonts w:ascii="Arial" w:eastAsiaTheme="minorHAnsi" w:hAnsi="Arial" w:cs="Arial"/>
          <w:sz w:val="24"/>
          <w:szCs w:val="24"/>
        </w:rPr>
        <w:t xml:space="preserve"> however the FPP starts from as young as 6 months old (Welsh Government, 2017). Although Welsh Government (2017) claim that a combination of formative and observational assessment methods will be used, the profile itself contradicts this as it is a summative assessment based on observations. These observations are then assessed according to prescribed outcomes. The aim of the FPP is to inform planning th</w:t>
      </w:r>
      <w:r w:rsidR="00EC647E">
        <w:rPr>
          <w:rFonts w:ascii="Arial" w:eastAsiaTheme="minorHAnsi" w:hAnsi="Arial" w:cs="Arial"/>
          <w:sz w:val="24"/>
          <w:szCs w:val="24"/>
        </w:rPr>
        <w:t>r</w:t>
      </w:r>
      <w:r w:rsidRPr="00D44437">
        <w:rPr>
          <w:rFonts w:ascii="Arial" w:eastAsiaTheme="minorHAnsi" w:hAnsi="Arial" w:cs="Arial"/>
          <w:sz w:val="24"/>
          <w:szCs w:val="24"/>
        </w:rPr>
        <w:t>ough a series of reviewing, planning, observing, assessing, evaluating and future planning (Welsh Government, 2017). Taylor, Rhys and Waldron (2016) discuss the assessments which form part of the Literacy and Numeracy Framework (LNF), and although Welsh Government (2013) state that children are individuals and progress at different rates</w:t>
      </w:r>
      <w:r w:rsidR="002004D2">
        <w:rPr>
          <w:rFonts w:ascii="Arial" w:eastAsiaTheme="minorHAnsi" w:hAnsi="Arial" w:cs="Arial"/>
          <w:sz w:val="24"/>
          <w:szCs w:val="24"/>
        </w:rPr>
        <w:t xml:space="preserve">, this idealistic </w:t>
      </w:r>
      <w:r w:rsidR="002004D2">
        <w:rPr>
          <w:rFonts w:ascii="Arial" w:eastAsiaTheme="minorHAnsi" w:hAnsi="Arial" w:cs="Arial"/>
          <w:sz w:val="24"/>
          <w:szCs w:val="24"/>
        </w:rPr>
        <w:lastRenderedPageBreak/>
        <w:t>view cannot be supported by using the LNF assessment</w:t>
      </w:r>
      <w:r w:rsidRPr="00D44437">
        <w:rPr>
          <w:rFonts w:ascii="Arial" w:eastAsiaTheme="minorHAnsi" w:hAnsi="Arial" w:cs="Arial"/>
          <w:sz w:val="24"/>
          <w:szCs w:val="24"/>
        </w:rPr>
        <w:t xml:space="preserve">. However, Taylor, Rhys and Waldron (2016) argue that putting a ‘number’ on a child’s ability contradicts ‘seeing children as individuals’. These age and stage type outcomes are a contradiction to the aims of the Foundation Phase; Welsh Government (2015) state that the curriculum should not focus on development according to age and stage, and its outcomes should not be age related. </w:t>
      </w:r>
    </w:p>
    <w:p w14:paraId="1D9A0F4E" w14:textId="6B9080A0"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 xml:space="preserve">The </w:t>
      </w:r>
      <w:proofErr w:type="spellStart"/>
      <w:r w:rsidRPr="00D44437">
        <w:rPr>
          <w:rFonts w:ascii="Arial" w:eastAsiaTheme="minorHAnsi" w:hAnsi="Arial" w:cs="Arial"/>
          <w:sz w:val="24"/>
          <w:szCs w:val="24"/>
        </w:rPr>
        <w:t>Te</w:t>
      </w:r>
      <w:proofErr w:type="spellEnd"/>
      <w:r w:rsidRPr="00D44437">
        <w:rPr>
          <w:rFonts w:ascii="Arial" w:eastAsiaTheme="minorHAnsi" w:hAnsi="Arial" w:cs="Arial"/>
          <w:sz w:val="24"/>
          <w:szCs w:val="24"/>
        </w:rPr>
        <w:t xml:space="preserve"> </w:t>
      </w:r>
      <w:proofErr w:type="spellStart"/>
      <w:r w:rsidRPr="00D44437">
        <w:rPr>
          <w:rFonts w:ascii="Arial" w:eastAsiaTheme="minorHAnsi" w:hAnsi="Arial" w:cs="Arial"/>
          <w:sz w:val="24"/>
          <w:szCs w:val="24"/>
        </w:rPr>
        <w:t>Wh</w:t>
      </w:r>
      <w:r w:rsidR="003E091D">
        <w:rPr>
          <w:rFonts w:ascii="Arial" w:eastAsiaTheme="minorHAnsi" w:hAnsi="Arial" w:cs="Arial"/>
          <w:sz w:val="24"/>
          <w:szCs w:val="24"/>
        </w:rPr>
        <w:t>ā</w:t>
      </w:r>
      <w:r w:rsidRPr="00D44437">
        <w:rPr>
          <w:rFonts w:ascii="Arial" w:eastAsiaTheme="minorHAnsi" w:hAnsi="Arial" w:cs="Arial"/>
          <w:sz w:val="24"/>
          <w:szCs w:val="24"/>
        </w:rPr>
        <w:t>riki</w:t>
      </w:r>
      <w:proofErr w:type="spellEnd"/>
      <w:r w:rsidRPr="00D44437">
        <w:rPr>
          <w:rFonts w:ascii="Arial" w:eastAsiaTheme="minorHAnsi" w:hAnsi="Arial" w:cs="Arial"/>
          <w:sz w:val="24"/>
          <w:szCs w:val="24"/>
        </w:rPr>
        <w:t xml:space="preserve"> approach to assessment is undertaken through a narrative assessment called learning stories (Lee at al. 2013). Lee at al. (2013) believe that this innovative method of assessment allows practitioners to share beliefs, values and links with children as well as connect learning theories and the curriculum. Lee et al. (2013) discuss the aim of the </w:t>
      </w:r>
      <w:proofErr w:type="spellStart"/>
      <w:r w:rsidRPr="00D44437">
        <w:rPr>
          <w:rFonts w:ascii="Arial" w:eastAsiaTheme="minorHAnsi" w:hAnsi="Arial" w:cs="Arial"/>
          <w:sz w:val="24"/>
          <w:szCs w:val="24"/>
        </w:rPr>
        <w:t>Te</w:t>
      </w:r>
      <w:proofErr w:type="spellEnd"/>
      <w:r w:rsidRPr="00D44437">
        <w:rPr>
          <w:rFonts w:ascii="Arial" w:eastAsiaTheme="minorHAnsi" w:hAnsi="Arial" w:cs="Arial"/>
          <w:sz w:val="24"/>
          <w:szCs w:val="24"/>
        </w:rPr>
        <w:t xml:space="preserve"> </w:t>
      </w:r>
      <w:proofErr w:type="spellStart"/>
      <w:r w:rsidRPr="00D44437">
        <w:rPr>
          <w:rFonts w:ascii="Arial" w:eastAsiaTheme="minorHAnsi" w:hAnsi="Arial" w:cs="Arial"/>
          <w:sz w:val="24"/>
          <w:szCs w:val="24"/>
        </w:rPr>
        <w:t>Wh</w:t>
      </w:r>
      <w:r w:rsidR="003E091D">
        <w:rPr>
          <w:rFonts w:ascii="Arial" w:eastAsiaTheme="minorHAnsi" w:hAnsi="Arial" w:cs="Arial"/>
          <w:sz w:val="24"/>
          <w:szCs w:val="24"/>
        </w:rPr>
        <w:t>ā</w:t>
      </w:r>
      <w:r w:rsidRPr="00D44437">
        <w:rPr>
          <w:rFonts w:ascii="Arial" w:eastAsiaTheme="minorHAnsi" w:hAnsi="Arial" w:cs="Arial"/>
          <w:sz w:val="24"/>
          <w:szCs w:val="24"/>
        </w:rPr>
        <w:t>riki</w:t>
      </w:r>
      <w:proofErr w:type="spellEnd"/>
      <w:r w:rsidRPr="00D44437">
        <w:rPr>
          <w:rFonts w:ascii="Arial" w:eastAsiaTheme="minorHAnsi" w:hAnsi="Arial" w:cs="Arial"/>
          <w:sz w:val="24"/>
          <w:szCs w:val="24"/>
        </w:rPr>
        <w:t xml:space="preserve"> assessment methods, and the intention to link to the principles of its curriculum, for example empowerment; the curriculum and its assessment methods both e</w:t>
      </w:r>
      <w:r w:rsidR="00B55C5C">
        <w:rPr>
          <w:rFonts w:ascii="Arial" w:eastAsiaTheme="minorHAnsi" w:hAnsi="Arial" w:cs="Arial"/>
          <w:sz w:val="24"/>
          <w:szCs w:val="24"/>
        </w:rPr>
        <w:t xml:space="preserve">quip </w:t>
      </w:r>
      <w:r w:rsidRPr="00D44437">
        <w:rPr>
          <w:rFonts w:ascii="Arial" w:eastAsiaTheme="minorHAnsi" w:hAnsi="Arial" w:cs="Arial"/>
          <w:sz w:val="24"/>
          <w:szCs w:val="24"/>
        </w:rPr>
        <w:t>children with the skills to learn and develop. The learning story is focused on three main points; a written account of a specific learning experience, a detailed analysis of what the individual has learned</w:t>
      </w:r>
      <w:r w:rsidR="00B55C5C">
        <w:rPr>
          <w:rFonts w:ascii="Arial" w:eastAsiaTheme="minorHAnsi" w:hAnsi="Arial" w:cs="Arial"/>
          <w:sz w:val="24"/>
          <w:szCs w:val="24"/>
        </w:rPr>
        <w:t xml:space="preserve"> and</w:t>
      </w:r>
      <w:r w:rsidRPr="00D44437">
        <w:rPr>
          <w:rFonts w:ascii="Arial" w:eastAsiaTheme="minorHAnsi" w:hAnsi="Arial" w:cs="Arial"/>
          <w:sz w:val="24"/>
          <w:szCs w:val="24"/>
        </w:rPr>
        <w:t xml:space="preserve"> planning for future learning (Lee et al., 2013). Lee et al. (2013) discuss the intention of learning stories to demonstrate that all children are competent, independent individuals. Lee et al. (2013) further discuss how the holistic approach to its assessment support</w:t>
      </w:r>
      <w:r w:rsidR="00B55C5C">
        <w:rPr>
          <w:rFonts w:ascii="Arial" w:eastAsiaTheme="minorHAnsi" w:hAnsi="Arial" w:cs="Arial"/>
          <w:sz w:val="24"/>
          <w:szCs w:val="24"/>
        </w:rPr>
        <w:t>s</w:t>
      </w:r>
      <w:r w:rsidRPr="00D44437">
        <w:rPr>
          <w:rFonts w:ascii="Arial" w:eastAsiaTheme="minorHAnsi" w:hAnsi="Arial" w:cs="Arial"/>
          <w:sz w:val="24"/>
          <w:szCs w:val="24"/>
        </w:rPr>
        <w:t xml:space="preserve"> the holistic approach of the curriculum. By including families in these ‘learning stories’ it provides them with the opportunity to contribute to the children’s learning.</w:t>
      </w:r>
    </w:p>
    <w:p w14:paraId="3A49E1D4" w14:textId="181CF451"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 xml:space="preserve">In a complete contrast to Foundation Phase, the </w:t>
      </w:r>
      <w:proofErr w:type="spellStart"/>
      <w:r w:rsidRPr="00D44437">
        <w:rPr>
          <w:rFonts w:ascii="Arial" w:eastAsiaTheme="minorHAnsi" w:hAnsi="Arial" w:cs="Arial"/>
          <w:sz w:val="24"/>
          <w:szCs w:val="24"/>
        </w:rPr>
        <w:t>Te</w:t>
      </w:r>
      <w:proofErr w:type="spellEnd"/>
      <w:r w:rsidRPr="00D44437">
        <w:rPr>
          <w:rFonts w:ascii="Arial" w:eastAsiaTheme="minorHAnsi" w:hAnsi="Arial" w:cs="Arial"/>
          <w:sz w:val="24"/>
          <w:szCs w:val="24"/>
        </w:rPr>
        <w:t xml:space="preserve"> </w:t>
      </w:r>
      <w:proofErr w:type="spellStart"/>
      <w:r w:rsidRPr="00D44437">
        <w:rPr>
          <w:rFonts w:ascii="Arial" w:eastAsiaTheme="minorHAnsi" w:hAnsi="Arial" w:cs="Arial"/>
          <w:sz w:val="24"/>
          <w:szCs w:val="24"/>
        </w:rPr>
        <w:t>Wh</w:t>
      </w:r>
      <w:r w:rsidR="003E091D">
        <w:rPr>
          <w:rFonts w:ascii="Arial" w:eastAsiaTheme="minorHAnsi" w:hAnsi="Arial" w:cs="Arial"/>
          <w:sz w:val="24"/>
          <w:szCs w:val="24"/>
        </w:rPr>
        <w:t>ā</w:t>
      </w:r>
      <w:r w:rsidRPr="00D44437">
        <w:rPr>
          <w:rFonts w:ascii="Arial" w:eastAsiaTheme="minorHAnsi" w:hAnsi="Arial" w:cs="Arial"/>
          <w:sz w:val="24"/>
          <w:szCs w:val="24"/>
        </w:rPr>
        <w:t>riki</w:t>
      </w:r>
      <w:proofErr w:type="spellEnd"/>
      <w:r w:rsidRPr="00D44437">
        <w:rPr>
          <w:rFonts w:ascii="Arial" w:eastAsiaTheme="minorHAnsi" w:hAnsi="Arial" w:cs="Arial"/>
          <w:sz w:val="24"/>
          <w:szCs w:val="24"/>
        </w:rPr>
        <w:t xml:space="preserve"> approach is to work co-operatively with families. Wood (2013) discuss how families are encouraged to share assessments across the home and school environments, this currently does not happen in Wales.</w:t>
      </w:r>
    </w:p>
    <w:p w14:paraId="3F694839" w14:textId="7F291275"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 xml:space="preserve">The outcomes in the </w:t>
      </w:r>
      <w:proofErr w:type="spellStart"/>
      <w:r w:rsidRPr="00D44437">
        <w:rPr>
          <w:rFonts w:ascii="Arial" w:eastAsiaTheme="minorHAnsi" w:hAnsi="Arial" w:cs="Arial"/>
          <w:sz w:val="24"/>
          <w:szCs w:val="24"/>
        </w:rPr>
        <w:t>Te</w:t>
      </w:r>
      <w:proofErr w:type="spellEnd"/>
      <w:r w:rsidRPr="00D44437">
        <w:rPr>
          <w:rFonts w:ascii="Arial" w:eastAsiaTheme="minorHAnsi" w:hAnsi="Arial" w:cs="Arial"/>
          <w:sz w:val="24"/>
          <w:szCs w:val="24"/>
        </w:rPr>
        <w:t xml:space="preserve"> </w:t>
      </w:r>
      <w:proofErr w:type="spellStart"/>
      <w:r w:rsidRPr="00D44437">
        <w:rPr>
          <w:rFonts w:ascii="Arial" w:eastAsiaTheme="minorHAnsi" w:hAnsi="Arial" w:cs="Arial"/>
          <w:sz w:val="24"/>
          <w:szCs w:val="24"/>
        </w:rPr>
        <w:t>Wh</w:t>
      </w:r>
      <w:r w:rsidR="003E091D">
        <w:rPr>
          <w:rFonts w:ascii="Arial" w:eastAsiaTheme="minorHAnsi" w:hAnsi="Arial" w:cs="Arial"/>
          <w:sz w:val="24"/>
          <w:szCs w:val="24"/>
        </w:rPr>
        <w:t>ā</w:t>
      </w:r>
      <w:r w:rsidRPr="00D44437">
        <w:rPr>
          <w:rFonts w:ascii="Arial" w:eastAsiaTheme="minorHAnsi" w:hAnsi="Arial" w:cs="Arial"/>
          <w:sz w:val="24"/>
          <w:szCs w:val="24"/>
        </w:rPr>
        <w:t>riki</w:t>
      </w:r>
      <w:proofErr w:type="spellEnd"/>
      <w:r w:rsidRPr="00D44437">
        <w:rPr>
          <w:rFonts w:ascii="Arial" w:eastAsiaTheme="minorHAnsi" w:hAnsi="Arial" w:cs="Arial"/>
          <w:sz w:val="24"/>
          <w:szCs w:val="24"/>
        </w:rPr>
        <w:t xml:space="preserve"> curriculum are broader and less specific than those in the Foundation Phase. This means that assessment is a far more straightforward process and can be achieved through the provision instead of ‘focus tasks’ like in the Foundation Phase (Wood, 2013). </w:t>
      </w:r>
    </w:p>
    <w:p w14:paraId="4504941D" w14:textId="048F388D"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 xml:space="preserve">Bennett (2018) discusses how assessment will look in the future and what characteristics will define it. These include; being technology centred, being based on evidenced based models, being personalised, being aimed at improving learning, being carried out over time and incorporating new approaches. Taylor, Rhys and </w:t>
      </w:r>
      <w:r w:rsidRPr="00D44437">
        <w:rPr>
          <w:rFonts w:ascii="Arial" w:eastAsiaTheme="minorHAnsi" w:hAnsi="Arial" w:cs="Arial"/>
          <w:sz w:val="24"/>
          <w:szCs w:val="24"/>
        </w:rPr>
        <w:lastRenderedPageBreak/>
        <w:t xml:space="preserve">Waldron (2016) discuss the difficulties of introducing curriculum reform and the need to consider the underpinning necessity for revolution, the inclusion of a variety of expertise, effective use of research and the necessity to share all of these with practitioners. </w:t>
      </w:r>
    </w:p>
    <w:p w14:paraId="5BB2FB78" w14:textId="77777777"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p>
    <w:p w14:paraId="7C6609C0" w14:textId="77777777"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 xml:space="preserve"> </w:t>
      </w:r>
    </w:p>
    <w:p w14:paraId="7D5B463F" w14:textId="7190FED0" w:rsidR="00D44437" w:rsidRDefault="00D44437" w:rsidP="00D44437">
      <w:pPr>
        <w:spacing w:line="360" w:lineRule="auto"/>
        <w:jc w:val="both"/>
        <w:rPr>
          <w:rFonts w:ascii="Arial" w:hAnsi="Arial" w:cs="Arial"/>
          <w:sz w:val="24"/>
          <w:szCs w:val="24"/>
        </w:rPr>
      </w:pPr>
    </w:p>
    <w:p w14:paraId="628C5956" w14:textId="3D4C281C" w:rsidR="00D44437" w:rsidRDefault="00D44437" w:rsidP="00D44437">
      <w:pPr>
        <w:spacing w:line="360" w:lineRule="auto"/>
        <w:jc w:val="both"/>
        <w:rPr>
          <w:rFonts w:ascii="Arial" w:hAnsi="Arial" w:cs="Arial"/>
          <w:sz w:val="24"/>
          <w:szCs w:val="24"/>
        </w:rPr>
      </w:pPr>
    </w:p>
    <w:p w14:paraId="2DAB9B48" w14:textId="2B70DC38" w:rsidR="00D44437" w:rsidRDefault="00D44437" w:rsidP="00D44437">
      <w:pPr>
        <w:spacing w:line="360" w:lineRule="auto"/>
        <w:jc w:val="both"/>
        <w:rPr>
          <w:rFonts w:ascii="Arial" w:hAnsi="Arial" w:cs="Arial"/>
          <w:sz w:val="24"/>
          <w:szCs w:val="24"/>
        </w:rPr>
      </w:pPr>
    </w:p>
    <w:p w14:paraId="23BD19A0" w14:textId="288CDB54" w:rsidR="00D44437" w:rsidRDefault="00D44437" w:rsidP="00D44437">
      <w:pPr>
        <w:spacing w:line="360" w:lineRule="auto"/>
        <w:jc w:val="both"/>
        <w:rPr>
          <w:rFonts w:ascii="Arial" w:hAnsi="Arial" w:cs="Arial"/>
          <w:sz w:val="24"/>
          <w:szCs w:val="24"/>
        </w:rPr>
      </w:pPr>
    </w:p>
    <w:p w14:paraId="3EC6F4F1" w14:textId="4B18B4C2" w:rsidR="00D44437" w:rsidRDefault="00D44437" w:rsidP="00D44437">
      <w:pPr>
        <w:spacing w:line="360" w:lineRule="auto"/>
        <w:jc w:val="both"/>
        <w:rPr>
          <w:rFonts w:ascii="Arial" w:hAnsi="Arial" w:cs="Arial"/>
          <w:sz w:val="24"/>
          <w:szCs w:val="24"/>
        </w:rPr>
      </w:pPr>
    </w:p>
    <w:p w14:paraId="0DDB4F1F" w14:textId="3177072B" w:rsidR="00D44437" w:rsidRDefault="00D44437" w:rsidP="00D44437">
      <w:pPr>
        <w:spacing w:line="360" w:lineRule="auto"/>
        <w:jc w:val="both"/>
        <w:rPr>
          <w:rFonts w:ascii="Arial" w:hAnsi="Arial" w:cs="Arial"/>
          <w:sz w:val="24"/>
          <w:szCs w:val="24"/>
        </w:rPr>
      </w:pPr>
    </w:p>
    <w:p w14:paraId="3E5ACB39" w14:textId="3C3311F0" w:rsidR="00D44437" w:rsidRDefault="00D44437" w:rsidP="00D44437">
      <w:pPr>
        <w:spacing w:line="360" w:lineRule="auto"/>
        <w:jc w:val="both"/>
        <w:rPr>
          <w:rFonts w:ascii="Arial" w:hAnsi="Arial" w:cs="Arial"/>
          <w:sz w:val="24"/>
          <w:szCs w:val="24"/>
        </w:rPr>
      </w:pPr>
    </w:p>
    <w:p w14:paraId="0E4401ED" w14:textId="620A9D7D" w:rsidR="00D44437" w:rsidRDefault="00D44437" w:rsidP="00D44437">
      <w:pPr>
        <w:spacing w:line="360" w:lineRule="auto"/>
        <w:jc w:val="both"/>
        <w:rPr>
          <w:rFonts w:ascii="Arial" w:hAnsi="Arial" w:cs="Arial"/>
          <w:sz w:val="24"/>
          <w:szCs w:val="24"/>
        </w:rPr>
      </w:pPr>
    </w:p>
    <w:p w14:paraId="4C48ADAF" w14:textId="1B3BF449" w:rsidR="00D44437" w:rsidRDefault="00D44437" w:rsidP="00D44437">
      <w:pPr>
        <w:spacing w:line="360" w:lineRule="auto"/>
        <w:jc w:val="both"/>
        <w:rPr>
          <w:rFonts w:ascii="Arial" w:hAnsi="Arial" w:cs="Arial"/>
          <w:sz w:val="24"/>
          <w:szCs w:val="24"/>
        </w:rPr>
      </w:pPr>
    </w:p>
    <w:p w14:paraId="66174299" w14:textId="2562DC9F" w:rsidR="00D44437" w:rsidRDefault="00D44437" w:rsidP="00D44437">
      <w:pPr>
        <w:spacing w:line="360" w:lineRule="auto"/>
        <w:jc w:val="both"/>
        <w:rPr>
          <w:rFonts w:ascii="Arial" w:hAnsi="Arial" w:cs="Arial"/>
          <w:sz w:val="24"/>
          <w:szCs w:val="24"/>
        </w:rPr>
      </w:pPr>
    </w:p>
    <w:p w14:paraId="5CB68EF6" w14:textId="62974CFB" w:rsidR="00D44437" w:rsidRDefault="00D44437" w:rsidP="00D44437">
      <w:pPr>
        <w:spacing w:line="360" w:lineRule="auto"/>
        <w:jc w:val="both"/>
        <w:rPr>
          <w:rFonts w:ascii="Arial" w:hAnsi="Arial" w:cs="Arial"/>
          <w:sz w:val="24"/>
          <w:szCs w:val="24"/>
        </w:rPr>
      </w:pPr>
    </w:p>
    <w:p w14:paraId="61711C50" w14:textId="4B580ED1" w:rsidR="00D44437" w:rsidRDefault="00D44437" w:rsidP="00D44437">
      <w:pPr>
        <w:spacing w:line="360" w:lineRule="auto"/>
        <w:jc w:val="both"/>
        <w:rPr>
          <w:rFonts w:ascii="Arial" w:hAnsi="Arial" w:cs="Arial"/>
          <w:sz w:val="24"/>
          <w:szCs w:val="24"/>
        </w:rPr>
      </w:pPr>
    </w:p>
    <w:p w14:paraId="0C3D3508" w14:textId="232823DD" w:rsidR="00D44437" w:rsidRDefault="00D44437" w:rsidP="00D44437">
      <w:pPr>
        <w:spacing w:line="360" w:lineRule="auto"/>
        <w:jc w:val="both"/>
        <w:rPr>
          <w:rFonts w:ascii="Arial" w:hAnsi="Arial" w:cs="Arial"/>
          <w:sz w:val="24"/>
          <w:szCs w:val="24"/>
        </w:rPr>
      </w:pPr>
    </w:p>
    <w:p w14:paraId="55F4925A" w14:textId="229F61F6" w:rsidR="00D44437" w:rsidRDefault="00D44437" w:rsidP="00D44437">
      <w:pPr>
        <w:spacing w:line="360" w:lineRule="auto"/>
        <w:jc w:val="both"/>
        <w:rPr>
          <w:rFonts w:ascii="Arial" w:hAnsi="Arial" w:cs="Arial"/>
          <w:sz w:val="24"/>
          <w:szCs w:val="24"/>
        </w:rPr>
      </w:pPr>
    </w:p>
    <w:p w14:paraId="577DD6FC" w14:textId="11AD595E" w:rsidR="00D44437" w:rsidRDefault="00D44437" w:rsidP="00D44437">
      <w:pPr>
        <w:spacing w:line="360" w:lineRule="auto"/>
        <w:jc w:val="both"/>
        <w:rPr>
          <w:rFonts w:ascii="Arial" w:hAnsi="Arial" w:cs="Arial"/>
          <w:sz w:val="24"/>
          <w:szCs w:val="24"/>
        </w:rPr>
      </w:pPr>
    </w:p>
    <w:p w14:paraId="424A1A21" w14:textId="2FD9398F" w:rsidR="00D44437" w:rsidRDefault="00D44437" w:rsidP="00D44437">
      <w:pPr>
        <w:spacing w:line="360" w:lineRule="auto"/>
        <w:jc w:val="both"/>
        <w:rPr>
          <w:rFonts w:ascii="Arial" w:hAnsi="Arial" w:cs="Arial"/>
          <w:sz w:val="24"/>
          <w:szCs w:val="24"/>
        </w:rPr>
      </w:pPr>
    </w:p>
    <w:p w14:paraId="3B81E70F" w14:textId="018A0890" w:rsidR="00D44437" w:rsidRDefault="00D44437" w:rsidP="00D44437">
      <w:pPr>
        <w:spacing w:line="360" w:lineRule="auto"/>
        <w:jc w:val="both"/>
        <w:rPr>
          <w:rFonts w:ascii="Arial" w:hAnsi="Arial" w:cs="Arial"/>
          <w:sz w:val="24"/>
          <w:szCs w:val="24"/>
        </w:rPr>
      </w:pPr>
    </w:p>
    <w:p w14:paraId="2777352F" w14:textId="77777777" w:rsidR="00D44437" w:rsidRDefault="00D44437" w:rsidP="00D44437">
      <w:pPr>
        <w:spacing w:line="360" w:lineRule="auto"/>
        <w:jc w:val="both"/>
        <w:rPr>
          <w:rFonts w:ascii="Arial" w:hAnsi="Arial" w:cs="Arial"/>
          <w:sz w:val="24"/>
          <w:szCs w:val="24"/>
        </w:rPr>
      </w:pPr>
    </w:p>
    <w:p w14:paraId="6E35081A" w14:textId="77777777" w:rsidR="00D44437" w:rsidRDefault="00D44437" w:rsidP="00D44437">
      <w:pPr>
        <w:spacing w:line="360" w:lineRule="auto"/>
        <w:jc w:val="both"/>
        <w:rPr>
          <w:rFonts w:ascii="Arial" w:hAnsi="Arial" w:cs="Arial"/>
          <w:sz w:val="24"/>
          <w:szCs w:val="24"/>
        </w:rPr>
      </w:pPr>
    </w:p>
    <w:p w14:paraId="4BA07CE7" w14:textId="234020BF" w:rsidR="00D44437" w:rsidRPr="00D44437" w:rsidRDefault="00D44437" w:rsidP="00D44437">
      <w:pPr>
        <w:spacing w:line="360" w:lineRule="auto"/>
        <w:jc w:val="both"/>
        <w:rPr>
          <w:rFonts w:ascii="Arial" w:hAnsi="Arial" w:cs="Arial"/>
          <w:b/>
          <w:bCs/>
          <w:sz w:val="24"/>
          <w:szCs w:val="24"/>
        </w:rPr>
      </w:pPr>
      <w:r w:rsidRPr="00D44437">
        <w:rPr>
          <w:rFonts w:ascii="Arial" w:hAnsi="Arial" w:cs="Arial"/>
          <w:b/>
          <w:bCs/>
          <w:sz w:val="24"/>
          <w:szCs w:val="24"/>
        </w:rPr>
        <w:lastRenderedPageBreak/>
        <w:t>Part 3</w:t>
      </w:r>
    </w:p>
    <w:p w14:paraId="68EAB740" w14:textId="12CF2D6F" w:rsidR="00D44437" w:rsidRPr="00D44437" w:rsidRDefault="00D44437" w:rsidP="00D44437">
      <w:pPr>
        <w:spacing w:line="360" w:lineRule="auto"/>
        <w:jc w:val="both"/>
        <w:rPr>
          <w:rFonts w:ascii="Arial" w:hAnsi="Arial" w:cs="Arial"/>
          <w:sz w:val="24"/>
          <w:szCs w:val="24"/>
          <w:u w:val="single"/>
        </w:rPr>
      </w:pPr>
      <w:r>
        <w:rPr>
          <w:rFonts w:ascii="Arial" w:hAnsi="Arial" w:cs="Arial"/>
          <w:sz w:val="24"/>
          <w:szCs w:val="24"/>
          <w:u w:val="single"/>
        </w:rPr>
        <w:t xml:space="preserve">Blog - </w:t>
      </w:r>
      <w:r w:rsidRPr="00D44437">
        <w:rPr>
          <w:rFonts w:ascii="Arial" w:hAnsi="Arial" w:cs="Arial"/>
          <w:sz w:val="24"/>
          <w:szCs w:val="24"/>
          <w:u w:val="single"/>
        </w:rPr>
        <w:t>Is the non-maintained sector better prepared for curriculum reform than the maintained sector?</w:t>
      </w:r>
    </w:p>
    <w:p w14:paraId="428BF79B" w14:textId="77777777"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There is no question that the practical implementation of the Foundation Phase within the funded non-maintained sector allows practitioners more autonomy than those of their peers in the maintained sector. Does this mean that the New Curriculum for Wales (2020) (Welsh Government, 2020) will be a smoother transition for those practitioners within the non-maintained sector?</w:t>
      </w:r>
    </w:p>
    <w:p w14:paraId="0EA6C3FD" w14:textId="77777777"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This narrative aims to demonstrate the readiness to transition into the New Curriculum for Wales (2020) (Welsh Government, 2020) that those practitioners in the non-maintained sector possess.</w:t>
      </w:r>
    </w:p>
    <w:p w14:paraId="2EB969BF" w14:textId="781AFCB9"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 xml:space="preserve">According to Taylor, Rhys and </w:t>
      </w:r>
      <w:proofErr w:type="spellStart"/>
      <w:r w:rsidRPr="00D44437">
        <w:rPr>
          <w:rFonts w:ascii="Arial" w:eastAsiaTheme="minorHAnsi" w:hAnsi="Arial" w:cs="Arial"/>
          <w:sz w:val="24"/>
          <w:szCs w:val="24"/>
        </w:rPr>
        <w:t>Waldren</w:t>
      </w:r>
      <w:proofErr w:type="spellEnd"/>
      <w:r w:rsidRPr="00D44437">
        <w:rPr>
          <w:rFonts w:ascii="Arial" w:eastAsiaTheme="minorHAnsi" w:hAnsi="Arial" w:cs="Arial"/>
          <w:sz w:val="24"/>
          <w:szCs w:val="24"/>
        </w:rPr>
        <w:t xml:space="preserve"> (2016) practitioners had reservations about the introduction of the Foundation Phase and its formal methods of teaching, learning and assessment for children in the early years. Given the amount of support (both financial and otherwise) that those in the maintained sector receive, has a gap been created between the maintained and non-maintained sectors? However, Estyn (2019) recognised that non-maintained settings fair just as well, and in some cases, better than their peers in the maintained sector. </w:t>
      </w:r>
      <w:r w:rsidR="00B55C5C">
        <w:rPr>
          <w:rFonts w:ascii="Arial" w:eastAsiaTheme="minorHAnsi" w:hAnsi="Arial" w:cs="Arial"/>
          <w:sz w:val="24"/>
          <w:szCs w:val="24"/>
        </w:rPr>
        <w:t>A comparison of Estyn (2019) reports provides evidence of this.</w:t>
      </w:r>
    </w:p>
    <w:p w14:paraId="34689586" w14:textId="776C4088" w:rsid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 xml:space="preserve">It is worth considering the policies and procedures that influence the implementation of the Foundation Phase for both the maintained and non-maintained settings when we are considering how the new curriculum will be implemented. MacDonald’s (2018) interpretation of Bronfenbrenner’s ecosystem excellently demonstrates the constraints, controls and influences placed on a practitioner in a maintained setting. The hierarchical system consisting of practitioners, class teachers, Foundation Phase leads, head teachers, cluster schools, local authorities and government policy level creates many areas for interpretation of implementation methods and pedagogy. </w:t>
      </w:r>
    </w:p>
    <w:p w14:paraId="0EF4A80E" w14:textId="5ADFE44C" w:rsidR="00D44437" w:rsidRDefault="00D44437" w:rsidP="00D44437">
      <w:pPr>
        <w:suppressAutoHyphens w:val="0"/>
        <w:autoSpaceDN/>
        <w:spacing w:line="360" w:lineRule="auto"/>
        <w:jc w:val="both"/>
        <w:textAlignment w:val="auto"/>
        <w:rPr>
          <w:rFonts w:ascii="Arial" w:eastAsiaTheme="minorHAnsi" w:hAnsi="Arial" w:cs="Arial"/>
          <w:sz w:val="24"/>
          <w:szCs w:val="24"/>
        </w:rPr>
      </w:pPr>
    </w:p>
    <w:p w14:paraId="5A460ED3" w14:textId="4CB39EFA" w:rsidR="00D44437" w:rsidRDefault="00D44437" w:rsidP="00D44437">
      <w:pPr>
        <w:suppressAutoHyphens w:val="0"/>
        <w:autoSpaceDN/>
        <w:spacing w:line="360" w:lineRule="auto"/>
        <w:jc w:val="both"/>
        <w:textAlignment w:val="auto"/>
        <w:rPr>
          <w:rFonts w:ascii="Arial" w:eastAsiaTheme="minorHAnsi" w:hAnsi="Arial" w:cs="Arial"/>
          <w:sz w:val="24"/>
          <w:szCs w:val="24"/>
        </w:rPr>
      </w:pPr>
    </w:p>
    <w:p w14:paraId="4BC0E712" w14:textId="426D7488" w:rsidR="00D44437" w:rsidRDefault="00D44437" w:rsidP="00D44437">
      <w:pPr>
        <w:suppressAutoHyphens w:val="0"/>
        <w:autoSpaceDN/>
        <w:spacing w:line="360" w:lineRule="auto"/>
        <w:jc w:val="both"/>
        <w:textAlignment w:val="auto"/>
        <w:rPr>
          <w:rFonts w:ascii="Arial" w:eastAsiaTheme="minorHAnsi" w:hAnsi="Arial" w:cs="Arial"/>
          <w:sz w:val="24"/>
          <w:szCs w:val="24"/>
        </w:rPr>
      </w:pPr>
    </w:p>
    <w:p w14:paraId="1B3370DE" w14:textId="77777777" w:rsidR="00D44437" w:rsidRDefault="00D44437" w:rsidP="00D44437">
      <w:pPr>
        <w:suppressAutoHyphens w:val="0"/>
        <w:autoSpaceDN/>
        <w:spacing w:line="259" w:lineRule="auto"/>
        <w:textAlignment w:val="auto"/>
        <w:rPr>
          <w:rFonts w:ascii="Arial" w:eastAsiaTheme="minorHAnsi" w:hAnsi="Arial" w:cs="Arial"/>
          <w:sz w:val="24"/>
          <w:szCs w:val="24"/>
        </w:rPr>
      </w:pPr>
    </w:p>
    <w:p w14:paraId="5FFE5CBD" w14:textId="66D52D30" w:rsidR="00D44437" w:rsidRPr="00D44437" w:rsidRDefault="00D44437" w:rsidP="00D44437">
      <w:pPr>
        <w:suppressAutoHyphens w:val="0"/>
        <w:autoSpaceDN/>
        <w:spacing w:line="259" w:lineRule="auto"/>
        <w:textAlignment w:val="auto"/>
        <w:rPr>
          <w:rFonts w:ascii="Arial" w:eastAsiaTheme="minorHAnsi" w:hAnsi="Arial" w:cs="Arial"/>
          <w:sz w:val="24"/>
          <w:szCs w:val="24"/>
        </w:rPr>
      </w:pPr>
      <w:r w:rsidRPr="00D44437">
        <w:rPr>
          <w:rFonts w:asciiTheme="minorHAnsi" w:eastAsiaTheme="minorHAnsi" w:hAnsiTheme="minorHAnsi" w:cstheme="minorBidi"/>
          <w:noProof/>
        </w:rPr>
        <w:drawing>
          <wp:anchor distT="0" distB="0" distL="114300" distR="114300" simplePos="0" relativeHeight="251659264" behindDoc="0" locked="0" layoutInCell="1" allowOverlap="1" wp14:anchorId="1C847743" wp14:editId="20DFF931">
            <wp:simplePos x="0" y="0"/>
            <wp:positionH relativeFrom="margin">
              <wp:align>center</wp:align>
            </wp:positionH>
            <wp:positionV relativeFrom="paragraph">
              <wp:posOffset>81915</wp:posOffset>
            </wp:positionV>
            <wp:extent cx="5026660" cy="2584057"/>
            <wp:effectExtent l="0" t="0" r="0" b="6985"/>
            <wp:wrapNone/>
            <wp:docPr id="27651" name="Content Placeholder 1">
              <a:extLst xmlns:a="http://schemas.openxmlformats.org/drawingml/2006/main">
                <a:ext uri="{FF2B5EF4-FFF2-40B4-BE49-F238E27FC236}">
                  <a16:creationId xmlns:a16="http://schemas.microsoft.com/office/drawing/2014/main" id="{5B545207-43EB-4971-8C3C-B85E13A19B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7651" name="Content Placeholder 1">
                      <a:extLst>
                        <a:ext uri="{FF2B5EF4-FFF2-40B4-BE49-F238E27FC236}">
                          <a16:creationId xmlns:a16="http://schemas.microsoft.com/office/drawing/2014/main" id="{5B545207-43EB-4971-8C3C-B85E13A19BEC}"/>
                        </a:ext>
                      </a:extLst>
                    </pic:cNvPr>
                    <pic:cNvPicPr>
                      <a:picLocks noGrp="1"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26660" cy="2584057"/>
                    </a:xfrm>
                    <a:prstGeom prst="rect">
                      <a:avLst/>
                    </a:prstGeom>
                    <a:noFill/>
                    <a:ln>
                      <a:noFill/>
                    </a:ln>
                  </pic:spPr>
                </pic:pic>
              </a:graphicData>
            </a:graphic>
          </wp:anchor>
        </w:drawing>
      </w:r>
    </w:p>
    <w:p w14:paraId="3C38B220"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p>
    <w:p w14:paraId="66164BF1"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p>
    <w:p w14:paraId="006C3FFC"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p>
    <w:p w14:paraId="53DF5B72"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p>
    <w:p w14:paraId="3AC40765"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p>
    <w:p w14:paraId="0D5C90FA"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p>
    <w:p w14:paraId="33326DC9"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p>
    <w:p w14:paraId="30AA7CE1"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r w:rsidRPr="00D44437">
        <w:rPr>
          <w:rFonts w:ascii="Arial" w:eastAsiaTheme="minorHAnsi" w:hAnsi="Arial" w:cs="Arial"/>
          <w:noProof/>
          <w:sz w:val="24"/>
          <w:szCs w:val="24"/>
        </w:rPr>
        <mc:AlternateContent>
          <mc:Choice Requires="wps">
            <w:drawing>
              <wp:anchor distT="45720" distB="45720" distL="114300" distR="114300" simplePos="0" relativeHeight="251660288" behindDoc="0" locked="0" layoutInCell="1" allowOverlap="1" wp14:anchorId="4B679AF3" wp14:editId="60B0476C">
                <wp:simplePos x="0" y="0"/>
                <wp:positionH relativeFrom="column">
                  <wp:posOffset>4400550</wp:posOffset>
                </wp:positionH>
                <wp:positionV relativeFrom="paragraph">
                  <wp:posOffset>3175</wp:posOffset>
                </wp:positionV>
                <wp:extent cx="1638300" cy="1404620"/>
                <wp:effectExtent l="0" t="0" r="0" b="88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1404620"/>
                        </a:xfrm>
                        <a:prstGeom prst="rect">
                          <a:avLst/>
                        </a:prstGeom>
                        <a:solidFill>
                          <a:srgbClr val="FFFFFF"/>
                        </a:solidFill>
                        <a:ln w="9525">
                          <a:noFill/>
                          <a:miter lim="800000"/>
                          <a:headEnd/>
                          <a:tailEnd/>
                        </a:ln>
                      </wps:spPr>
                      <wps:txbx>
                        <w:txbxContent>
                          <w:p w14:paraId="5206B658" w14:textId="77777777" w:rsidR="00D44437" w:rsidRPr="004E4861" w:rsidRDefault="00D44437" w:rsidP="00D44437">
                            <w:pPr>
                              <w:rPr>
                                <w:rFonts w:ascii="Arial" w:hAnsi="Arial" w:cs="Arial"/>
                                <w:sz w:val="24"/>
                                <w:szCs w:val="24"/>
                              </w:rPr>
                            </w:pPr>
                            <w:r w:rsidRPr="004E4861">
                              <w:rPr>
                                <w:rFonts w:ascii="Arial" w:hAnsi="Arial" w:cs="Arial"/>
                                <w:sz w:val="24"/>
                                <w:szCs w:val="24"/>
                              </w:rPr>
                              <w:t>(Mac</w:t>
                            </w:r>
                            <w:r>
                              <w:rPr>
                                <w:rFonts w:ascii="Arial" w:hAnsi="Arial" w:cs="Arial"/>
                                <w:sz w:val="24"/>
                                <w:szCs w:val="24"/>
                              </w:rPr>
                              <w:t>D</w:t>
                            </w:r>
                            <w:r w:rsidRPr="004E4861">
                              <w:rPr>
                                <w:rFonts w:ascii="Arial" w:hAnsi="Arial" w:cs="Arial"/>
                                <w:sz w:val="24"/>
                                <w:szCs w:val="24"/>
                              </w:rPr>
                              <w:t>onald,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B679AF3" id="_x0000_t202" coordsize="21600,21600" o:spt="202" path="m,l,21600r21600,l21600,xe">
                <v:stroke joinstyle="miter"/>
                <v:path gradientshapeok="t" o:connecttype="rect"/>
              </v:shapetype>
              <v:shape id="Text Box 2" o:spid="_x0000_s1026" type="#_x0000_t202" style="position:absolute;margin-left:346.5pt;margin-top:.25pt;width:129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" stroked="f">
                <v:textbox style="mso-fit-shape-to-text:t">
                  <w:txbxContent>
                    <w:p w14:paraId="5206B658" w14:textId="77777777" w:rsidR="00D44437" w:rsidRPr="004E4861" w:rsidRDefault="00D44437" w:rsidP="00D44437">
                      <w:pPr>
                        <w:rPr>
                          <w:rFonts w:ascii="Arial" w:hAnsi="Arial" w:cs="Arial"/>
                          <w:sz w:val="24"/>
                          <w:szCs w:val="24"/>
                        </w:rPr>
                      </w:pPr>
                      <w:r w:rsidRPr="004E4861">
                        <w:rPr>
                          <w:rFonts w:ascii="Arial" w:hAnsi="Arial" w:cs="Arial"/>
                          <w:sz w:val="24"/>
                          <w:szCs w:val="24"/>
                        </w:rPr>
                        <w:t>(Mac</w:t>
                      </w:r>
                      <w:r>
                        <w:rPr>
                          <w:rFonts w:ascii="Arial" w:hAnsi="Arial" w:cs="Arial"/>
                          <w:sz w:val="24"/>
                          <w:szCs w:val="24"/>
                        </w:rPr>
                        <w:t>D</w:t>
                      </w:r>
                      <w:r w:rsidRPr="004E4861">
                        <w:rPr>
                          <w:rFonts w:ascii="Arial" w:hAnsi="Arial" w:cs="Arial"/>
                          <w:sz w:val="24"/>
                          <w:szCs w:val="24"/>
                        </w:rPr>
                        <w:t>onald, 2018)</w:t>
                      </w:r>
                    </w:p>
                  </w:txbxContent>
                </v:textbox>
                <w10:wrap type="square"/>
              </v:shape>
            </w:pict>
          </mc:Fallback>
        </mc:AlternateContent>
      </w:r>
    </w:p>
    <w:p w14:paraId="17859ACF"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p>
    <w:p w14:paraId="7B90AD38"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p>
    <w:p w14:paraId="78523C1F" w14:textId="4645E454"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Within a non-maintained setting, t</w:t>
      </w:r>
      <w:r w:rsidR="00B55C5C">
        <w:rPr>
          <w:rFonts w:ascii="Arial" w:eastAsiaTheme="minorHAnsi" w:hAnsi="Arial" w:cs="Arial"/>
          <w:sz w:val="24"/>
          <w:szCs w:val="24"/>
        </w:rPr>
        <w:t>he same</w:t>
      </w:r>
      <w:r w:rsidRPr="00D44437">
        <w:rPr>
          <w:rFonts w:ascii="Arial" w:eastAsiaTheme="minorHAnsi" w:hAnsi="Arial" w:cs="Arial"/>
          <w:sz w:val="24"/>
          <w:szCs w:val="24"/>
        </w:rPr>
        <w:t xml:space="preserve"> level of support, control or influence is absent. This means that non-maintained settings are answerable to fewer powers from above. In acknowledgment of MacDonald (2018) below is a comparative representation of the non-maintained setting, whereby there are fewer ‘systems’ in place.</w:t>
      </w:r>
    </w:p>
    <w:p w14:paraId="05D957FE"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p>
    <w:p w14:paraId="7E115FF2"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r w:rsidRPr="00D44437">
        <w:rPr>
          <w:rFonts w:ascii="Arial" w:eastAsiaTheme="minorHAnsi" w:hAnsi="Arial" w:cs="Arial"/>
          <w:noProof/>
          <w:sz w:val="24"/>
          <w:szCs w:val="24"/>
        </w:rPr>
        <mc:AlternateContent>
          <mc:Choice Requires="wps">
            <w:drawing>
              <wp:anchor distT="0" distB="0" distL="114300" distR="114300" simplePos="0" relativeHeight="251661312" behindDoc="0" locked="0" layoutInCell="1" allowOverlap="1" wp14:anchorId="65B0F0B2" wp14:editId="500EBD2C">
                <wp:simplePos x="0" y="0"/>
                <wp:positionH relativeFrom="column">
                  <wp:posOffset>514351</wp:posOffset>
                </wp:positionH>
                <wp:positionV relativeFrom="paragraph">
                  <wp:posOffset>-209550</wp:posOffset>
                </wp:positionV>
                <wp:extent cx="4591050" cy="2438400"/>
                <wp:effectExtent l="0" t="0" r="19050" b="19050"/>
                <wp:wrapNone/>
                <wp:docPr id="6" name="Oval 6"/>
                <wp:cNvGraphicFramePr/>
                <a:graphic xmlns:a="http://schemas.openxmlformats.org/drawingml/2006/main">
                  <a:graphicData uri="http://schemas.microsoft.com/office/word/2010/wordprocessingShape">
                    <wps:wsp>
                      <wps:cNvSpPr/>
                      <wps:spPr>
                        <a:xfrm>
                          <a:off x="0" y="0"/>
                          <a:ext cx="4591050" cy="2438400"/>
                        </a:xfrm>
                        <a:prstGeom prst="ellipse">
                          <a:avLst/>
                        </a:prstGeom>
                        <a:solidFill>
                          <a:srgbClr val="8F29BD"/>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A0E34A" id="Oval 6" o:spid="_x0000_s1026" style="position:absolute;margin-left:40.5pt;margin-top:-16.5pt;width:361.5pt;height:19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" fillcolor="#8f29bd" strokecolor="windowText" strokeweight="1pt">
                <v:stroke joinstyle="miter"/>
              </v:oval>
            </w:pict>
          </mc:Fallback>
        </mc:AlternateContent>
      </w:r>
    </w:p>
    <w:p w14:paraId="7B9ABB59"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r w:rsidRPr="00D44437">
        <w:rPr>
          <w:rFonts w:ascii="Arial" w:eastAsiaTheme="minorHAnsi" w:hAnsi="Arial" w:cs="Arial"/>
          <w:noProof/>
          <w:sz w:val="24"/>
          <w:szCs w:val="24"/>
        </w:rPr>
        <mc:AlternateContent>
          <mc:Choice Requires="wps">
            <w:drawing>
              <wp:anchor distT="45720" distB="45720" distL="114300" distR="114300" simplePos="0" relativeHeight="251666432" behindDoc="0" locked="0" layoutInCell="1" allowOverlap="1" wp14:anchorId="607C1906" wp14:editId="13D8E56E">
                <wp:simplePos x="0" y="0"/>
                <wp:positionH relativeFrom="margin">
                  <wp:align>center</wp:align>
                </wp:positionH>
                <wp:positionV relativeFrom="paragraph">
                  <wp:posOffset>33020</wp:posOffset>
                </wp:positionV>
                <wp:extent cx="2114550" cy="314325"/>
                <wp:effectExtent l="0" t="0" r="0" b="952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4550" cy="314325"/>
                        </a:xfrm>
                        <a:prstGeom prst="rect">
                          <a:avLst/>
                        </a:prstGeom>
                        <a:solidFill>
                          <a:srgbClr val="8F29BD"/>
                        </a:solidFill>
                        <a:ln w="9525">
                          <a:noFill/>
                          <a:miter lim="800000"/>
                          <a:headEnd/>
                          <a:tailEnd/>
                        </a:ln>
                      </wps:spPr>
                      <wps:txbx>
                        <w:txbxContent>
                          <w:p w14:paraId="668E385D" w14:textId="77777777" w:rsidR="00D44437" w:rsidRDefault="00D44437" w:rsidP="00D44437">
                            <w:pPr>
                              <w:jc w:val="center"/>
                            </w:pPr>
                            <w:r>
                              <w:t>Government policy level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7C1906" id="_x0000_s1027" type="#_x0000_t202" style="position:absolute;margin-left:0;margin-top:2.6pt;width:166.5pt;height:24.75pt;z-index:2516664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" fillcolor="#8f29bd" stroked="f">
                <v:textbox>
                  <w:txbxContent>
                    <w:p w14:paraId="668E385D" w14:textId="77777777" w:rsidR="00D44437" w:rsidRDefault="00D44437" w:rsidP="00D44437">
                      <w:pPr>
                        <w:jc w:val="center"/>
                      </w:pPr>
                      <w:r>
                        <w:t>Government policy level</w:t>
                      </w:r>
                    </w:p>
                  </w:txbxContent>
                </v:textbox>
                <w10:wrap type="square" anchorx="margin"/>
              </v:shape>
            </w:pict>
          </mc:Fallback>
        </mc:AlternateContent>
      </w:r>
    </w:p>
    <w:p w14:paraId="7A125005"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p>
    <w:p w14:paraId="2B94D86A"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r w:rsidRPr="00D44437">
        <w:rPr>
          <w:rFonts w:ascii="Arial" w:eastAsiaTheme="minorHAnsi" w:hAnsi="Arial" w:cs="Arial"/>
          <w:noProof/>
          <w:sz w:val="24"/>
          <w:szCs w:val="24"/>
        </w:rPr>
        <mc:AlternateContent>
          <mc:Choice Requires="wps">
            <w:drawing>
              <wp:anchor distT="45720" distB="45720" distL="114300" distR="114300" simplePos="0" relativeHeight="251665408" behindDoc="0" locked="0" layoutInCell="1" allowOverlap="1" wp14:anchorId="02E6762C" wp14:editId="5E5014DA">
                <wp:simplePos x="0" y="0"/>
                <wp:positionH relativeFrom="margin">
                  <wp:align>center</wp:align>
                </wp:positionH>
                <wp:positionV relativeFrom="paragraph">
                  <wp:posOffset>147320</wp:posOffset>
                </wp:positionV>
                <wp:extent cx="1219200" cy="314325"/>
                <wp:effectExtent l="0" t="0" r="0" b="952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314325"/>
                        </a:xfrm>
                        <a:prstGeom prst="rect">
                          <a:avLst/>
                        </a:prstGeom>
                        <a:solidFill>
                          <a:srgbClr val="B35BDB"/>
                        </a:solidFill>
                        <a:ln w="9525">
                          <a:noFill/>
                          <a:miter lim="800000"/>
                          <a:headEnd/>
                          <a:tailEnd/>
                        </a:ln>
                      </wps:spPr>
                      <wps:txbx>
                        <w:txbxContent>
                          <w:p w14:paraId="79154549" w14:textId="77777777" w:rsidR="00D44437" w:rsidRDefault="00D44437" w:rsidP="00D44437">
                            <w:r>
                              <w:t>Local Authority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E6762C" id="_x0000_s1028" type="#_x0000_t202" style="position:absolute;margin-left:0;margin-top:11.6pt;width:96pt;height:24.75pt;z-index:2516654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" fillcolor="#b35bdb" stroked="f">
                <v:textbox>
                  <w:txbxContent>
                    <w:p w14:paraId="79154549" w14:textId="77777777" w:rsidR="00D44437" w:rsidRDefault="00D44437" w:rsidP="00D44437">
                      <w:r>
                        <w:t>Local Authority</w:t>
                      </w:r>
                    </w:p>
                  </w:txbxContent>
                </v:textbox>
                <w10:wrap type="square" anchorx="margin"/>
              </v:shape>
            </w:pict>
          </mc:Fallback>
        </mc:AlternateContent>
      </w:r>
      <w:r w:rsidRPr="00D44437">
        <w:rPr>
          <w:rFonts w:ascii="Arial" w:eastAsiaTheme="minorHAnsi" w:hAnsi="Arial" w:cs="Arial"/>
          <w:noProof/>
          <w:sz w:val="24"/>
          <w:szCs w:val="24"/>
        </w:rPr>
        <mc:AlternateContent>
          <mc:Choice Requires="wps">
            <w:drawing>
              <wp:anchor distT="0" distB="0" distL="114300" distR="114300" simplePos="0" relativeHeight="251662336" behindDoc="0" locked="0" layoutInCell="1" allowOverlap="1" wp14:anchorId="413CE91B" wp14:editId="58C78F97">
                <wp:simplePos x="0" y="0"/>
                <wp:positionH relativeFrom="column">
                  <wp:posOffset>1257300</wp:posOffset>
                </wp:positionH>
                <wp:positionV relativeFrom="paragraph">
                  <wp:posOffset>52070</wp:posOffset>
                </wp:positionV>
                <wp:extent cx="3152775" cy="1314450"/>
                <wp:effectExtent l="0" t="0" r="28575" b="19050"/>
                <wp:wrapNone/>
                <wp:docPr id="7" name="Oval 7"/>
                <wp:cNvGraphicFramePr/>
                <a:graphic xmlns:a="http://schemas.openxmlformats.org/drawingml/2006/main">
                  <a:graphicData uri="http://schemas.microsoft.com/office/word/2010/wordprocessingShape">
                    <wps:wsp>
                      <wps:cNvSpPr/>
                      <wps:spPr>
                        <a:xfrm>
                          <a:off x="0" y="0"/>
                          <a:ext cx="3152775" cy="1314450"/>
                        </a:xfrm>
                        <a:prstGeom prst="ellipse">
                          <a:avLst/>
                        </a:prstGeom>
                        <a:solidFill>
                          <a:srgbClr val="B35BDB"/>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CBC4BC" id="Oval 7" o:spid="_x0000_s1026" style="position:absolute;margin-left:99pt;margin-top:4.1pt;width:248.25pt;height:10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" fillcolor="#b35bdb" strokecolor="windowText" strokeweight="1pt">
                <v:stroke joinstyle="miter"/>
              </v:oval>
            </w:pict>
          </mc:Fallback>
        </mc:AlternateContent>
      </w:r>
    </w:p>
    <w:p w14:paraId="083F1315"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r w:rsidRPr="00D44437">
        <w:rPr>
          <w:rFonts w:ascii="Arial" w:eastAsiaTheme="minorHAnsi" w:hAnsi="Arial" w:cs="Arial"/>
          <w:noProof/>
          <w:sz w:val="24"/>
          <w:szCs w:val="24"/>
        </w:rPr>
        <mc:AlternateContent>
          <mc:Choice Requires="wps">
            <w:drawing>
              <wp:anchor distT="0" distB="0" distL="114300" distR="114300" simplePos="0" relativeHeight="251663360" behindDoc="0" locked="0" layoutInCell="1" allowOverlap="1" wp14:anchorId="7ADC8B70" wp14:editId="79DE43FE">
                <wp:simplePos x="0" y="0"/>
                <wp:positionH relativeFrom="column">
                  <wp:posOffset>1914525</wp:posOffset>
                </wp:positionH>
                <wp:positionV relativeFrom="paragraph">
                  <wp:posOffset>208280</wp:posOffset>
                </wp:positionV>
                <wp:extent cx="1828800" cy="847725"/>
                <wp:effectExtent l="0" t="0" r="19050" b="28575"/>
                <wp:wrapNone/>
                <wp:docPr id="8" name="Oval 8"/>
                <wp:cNvGraphicFramePr/>
                <a:graphic xmlns:a="http://schemas.openxmlformats.org/drawingml/2006/main">
                  <a:graphicData uri="http://schemas.microsoft.com/office/word/2010/wordprocessingShape">
                    <wps:wsp>
                      <wps:cNvSpPr/>
                      <wps:spPr>
                        <a:xfrm>
                          <a:off x="0" y="0"/>
                          <a:ext cx="1828800" cy="847725"/>
                        </a:xfrm>
                        <a:prstGeom prst="ellipse">
                          <a:avLst/>
                        </a:prstGeom>
                        <a:solidFill>
                          <a:srgbClr val="D9ADED"/>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CDC86F" id="Oval 8" o:spid="_x0000_s1026" style="position:absolute;margin-left:150.75pt;margin-top:16.4pt;width:2in;height:66.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" fillcolor="#d9aded" strokecolor="windowText" strokeweight="1pt">
                <v:stroke joinstyle="miter"/>
              </v:oval>
            </w:pict>
          </mc:Fallback>
        </mc:AlternateContent>
      </w:r>
    </w:p>
    <w:p w14:paraId="76CBC56C"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r w:rsidRPr="00D44437">
        <w:rPr>
          <w:rFonts w:ascii="Arial" w:eastAsiaTheme="minorHAnsi" w:hAnsi="Arial" w:cs="Arial"/>
          <w:noProof/>
          <w:sz w:val="24"/>
          <w:szCs w:val="24"/>
        </w:rPr>
        <mc:AlternateContent>
          <mc:Choice Requires="wps">
            <w:drawing>
              <wp:anchor distT="45720" distB="45720" distL="114300" distR="114300" simplePos="0" relativeHeight="251664384" behindDoc="0" locked="0" layoutInCell="1" allowOverlap="1" wp14:anchorId="5EE34E4C" wp14:editId="513FB085">
                <wp:simplePos x="0" y="0"/>
                <wp:positionH relativeFrom="column">
                  <wp:posOffset>2095500</wp:posOffset>
                </wp:positionH>
                <wp:positionV relativeFrom="paragraph">
                  <wp:posOffset>184785</wp:posOffset>
                </wp:positionV>
                <wp:extent cx="1466850" cy="314325"/>
                <wp:effectExtent l="0" t="0" r="0" b="952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314325"/>
                        </a:xfrm>
                        <a:prstGeom prst="rect">
                          <a:avLst/>
                        </a:prstGeom>
                        <a:solidFill>
                          <a:srgbClr val="D9ADED"/>
                        </a:solidFill>
                        <a:ln w="9525">
                          <a:noFill/>
                          <a:miter lim="800000"/>
                          <a:headEnd/>
                          <a:tailEnd/>
                        </a:ln>
                      </wps:spPr>
                      <wps:txbx>
                        <w:txbxContent>
                          <w:p w14:paraId="40100B3D" w14:textId="77777777" w:rsidR="00D44437" w:rsidRDefault="00D44437" w:rsidP="00D44437">
                            <w:pPr>
                              <w:jc w:val="center"/>
                            </w:pPr>
                            <w:r>
                              <w:t>Practitioner/ Teacher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E34E4C" id="_x0000_s1029" type="#_x0000_t202" style="position:absolute;margin-left:165pt;margin-top:14.55pt;width:115.5pt;height:24.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" fillcolor="#d9aded" stroked="f">
                <v:textbox>
                  <w:txbxContent>
                    <w:p w14:paraId="40100B3D" w14:textId="77777777" w:rsidR="00D44437" w:rsidRDefault="00D44437" w:rsidP="00D44437">
                      <w:pPr>
                        <w:jc w:val="center"/>
                      </w:pPr>
                      <w:r>
                        <w:t>Practitioner/ Teacher</w:t>
                      </w:r>
                    </w:p>
                  </w:txbxContent>
                </v:textbox>
                <w10:wrap type="square"/>
              </v:shape>
            </w:pict>
          </mc:Fallback>
        </mc:AlternateContent>
      </w:r>
    </w:p>
    <w:p w14:paraId="0261B44D"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p>
    <w:p w14:paraId="794EAF62"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p>
    <w:p w14:paraId="5AAB3265" w14:textId="77777777" w:rsidR="00D44437" w:rsidRPr="00D44437" w:rsidRDefault="00D44437" w:rsidP="00D44437">
      <w:pPr>
        <w:suppressAutoHyphens w:val="0"/>
        <w:autoSpaceDN/>
        <w:spacing w:line="259" w:lineRule="auto"/>
        <w:textAlignment w:val="auto"/>
        <w:rPr>
          <w:rFonts w:ascii="Arial" w:eastAsiaTheme="minorHAnsi" w:hAnsi="Arial" w:cs="Arial"/>
          <w:sz w:val="24"/>
          <w:szCs w:val="24"/>
        </w:rPr>
      </w:pPr>
    </w:p>
    <w:p w14:paraId="74B93DE8" w14:textId="149F474E"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The lack of support/involvement can be both advantageous and disadvantageous when considering implementing the new curriculum. The non-maintained settings are effectively answerable to fewer</w:t>
      </w:r>
      <w:r w:rsidR="00ED5826">
        <w:rPr>
          <w:rFonts w:ascii="Arial" w:eastAsiaTheme="minorHAnsi" w:hAnsi="Arial" w:cs="Arial"/>
          <w:sz w:val="24"/>
          <w:szCs w:val="24"/>
        </w:rPr>
        <w:t xml:space="preserve"> strata</w:t>
      </w:r>
      <w:r w:rsidRPr="00D44437">
        <w:rPr>
          <w:rFonts w:ascii="Arial" w:eastAsiaTheme="minorHAnsi" w:hAnsi="Arial" w:cs="Arial"/>
          <w:sz w:val="24"/>
          <w:szCs w:val="24"/>
        </w:rPr>
        <w:t xml:space="preserve"> in how they chose to present the Foundation Phase. However, they are still answerable to the same quality assurance processes </w:t>
      </w:r>
      <w:r w:rsidRPr="00D44437">
        <w:rPr>
          <w:rFonts w:ascii="Arial" w:eastAsiaTheme="minorHAnsi" w:hAnsi="Arial" w:cs="Arial"/>
          <w:sz w:val="24"/>
          <w:szCs w:val="24"/>
        </w:rPr>
        <w:lastRenderedPageBreak/>
        <w:t xml:space="preserve">as a maintained setting, in fact, given that non-maintained settings also have to undergo an inspection process from Care Inspectorate Wales (CIW) (Care Inspectorate Wales, 2020) as well as Estyn (2019), arguably validating the quality of non-maintained settings. </w:t>
      </w:r>
      <w:r w:rsidR="00EE566B">
        <w:rPr>
          <w:rFonts w:ascii="Arial" w:eastAsiaTheme="minorHAnsi" w:hAnsi="Arial" w:cs="Arial"/>
          <w:sz w:val="24"/>
          <w:szCs w:val="24"/>
        </w:rPr>
        <w:t xml:space="preserve">The autonomy of non-maintained settings in the </w:t>
      </w:r>
      <w:r w:rsidRPr="00D44437">
        <w:rPr>
          <w:rFonts w:ascii="Arial" w:eastAsiaTheme="minorHAnsi" w:hAnsi="Arial" w:cs="Arial"/>
          <w:sz w:val="24"/>
          <w:szCs w:val="24"/>
        </w:rPr>
        <w:t>implementation of the Foundation Phase</w:t>
      </w:r>
      <w:r w:rsidR="00EE566B">
        <w:rPr>
          <w:rFonts w:ascii="Arial" w:eastAsiaTheme="minorHAnsi" w:hAnsi="Arial" w:cs="Arial"/>
          <w:sz w:val="24"/>
          <w:szCs w:val="24"/>
        </w:rPr>
        <w:t xml:space="preserve"> </w:t>
      </w:r>
      <w:r w:rsidRPr="00D44437">
        <w:rPr>
          <w:rFonts w:ascii="Arial" w:eastAsiaTheme="minorHAnsi" w:hAnsi="Arial" w:cs="Arial"/>
          <w:sz w:val="24"/>
          <w:szCs w:val="24"/>
        </w:rPr>
        <w:t>undoubtedly put</w:t>
      </w:r>
      <w:r w:rsidR="00EE566B">
        <w:rPr>
          <w:rFonts w:ascii="Arial" w:eastAsiaTheme="minorHAnsi" w:hAnsi="Arial" w:cs="Arial"/>
          <w:sz w:val="24"/>
          <w:szCs w:val="24"/>
        </w:rPr>
        <w:t>s</w:t>
      </w:r>
      <w:r w:rsidRPr="00D44437">
        <w:rPr>
          <w:rFonts w:ascii="Arial" w:eastAsiaTheme="minorHAnsi" w:hAnsi="Arial" w:cs="Arial"/>
          <w:sz w:val="24"/>
          <w:szCs w:val="24"/>
        </w:rPr>
        <w:t xml:space="preserve"> less stress and pressure on its practitioners. This can only strengthen the non-maintained setting’s position regarding implementing the new curriculum. However, it does also mean that non-maintained settings are very solitary in the way they work, often only having government policy and occasional input from local authority for support.</w:t>
      </w:r>
    </w:p>
    <w:p w14:paraId="0188D8BC" w14:textId="3BC789D1"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 xml:space="preserve">In comparison, practitioners from maintained settings are restricted in their implementation of the Foundation phase by the stipulations placed on them from the </w:t>
      </w:r>
      <w:r w:rsidR="00EE566B">
        <w:rPr>
          <w:rFonts w:ascii="Arial" w:eastAsiaTheme="minorHAnsi" w:hAnsi="Arial" w:cs="Arial"/>
          <w:sz w:val="24"/>
          <w:szCs w:val="24"/>
        </w:rPr>
        <w:t xml:space="preserve">strata </w:t>
      </w:r>
      <w:r w:rsidRPr="00D44437">
        <w:rPr>
          <w:rFonts w:ascii="Arial" w:eastAsiaTheme="minorHAnsi" w:hAnsi="Arial" w:cs="Arial"/>
          <w:sz w:val="24"/>
          <w:szCs w:val="24"/>
        </w:rPr>
        <w:t xml:space="preserve">above, where instruction and interpretation can often get lost in translation. The same is likely to happen when introducing the new curriculum. </w:t>
      </w:r>
    </w:p>
    <w:p w14:paraId="79EF43B0" w14:textId="6D948AC0"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Does the autonomy that non</w:t>
      </w:r>
      <w:r w:rsidR="00EE566B">
        <w:rPr>
          <w:rFonts w:ascii="Arial" w:eastAsiaTheme="minorHAnsi" w:hAnsi="Arial" w:cs="Arial"/>
          <w:sz w:val="24"/>
          <w:szCs w:val="24"/>
        </w:rPr>
        <w:t>-</w:t>
      </w:r>
      <w:r w:rsidRPr="00D44437">
        <w:rPr>
          <w:rFonts w:ascii="Arial" w:eastAsiaTheme="minorHAnsi" w:hAnsi="Arial" w:cs="Arial"/>
          <w:sz w:val="24"/>
          <w:szCs w:val="24"/>
        </w:rPr>
        <w:t xml:space="preserve">maintained settings experience </w:t>
      </w:r>
      <w:r w:rsidR="00EE566B">
        <w:rPr>
          <w:rFonts w:ascii="Arial" w:eastAsiaTheme="minorHAnsi" w:hAnsi="Arial" w:cs="Arial"/>
          <w:sz w:val="24"/>
          <w:szCs w:val="24"/>
        </w:rPr>
        <w:t xml:space="preserve">better </w:t>
      </w:r>
      <w:r w:rsidRPr="00D44437">
        <w:rPr>
          <w:rFonts w:ascii="Arial" w:eastAsiaTheme="minorHAnsi" w:hAnsi="Arial" w:cs="Arial"/>
          <w:sz w:val="24"/>
          <w:szCs w:val="24"/>
        </w:rPr>
        <w:t>prepare them for the implementation of the new curriculum? The new curriculum puts an emphasis on teachers’ interpretation of it and gives them autonomy to implement in ways that they see fit. Undoubtedly, the practitioners in maintained settings may lack the experience or confidence in taking the lead in introducing the new curriculum.</w:t>
      </w:r>
    </w:p>
    <w:p w14:paraId="6B04BB42" w14:textId="77777777"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 xml:space="preserve">However, within the non-maintained sector, the confidence and experience that practitioners have gained can only put them at an advantage over their peers in the maintained sector. </w:t>
      </w:r>
    </w:p>
    <w:p w14:paraId="2F90D62D" w14:textId="409BD98A"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 xml:space="preserve">Welsh Government (2018) discuss the need for levels of support from Local Authorities to realise the vision of a curriculum  The levels of support that the maintained sector receives with regards to implementing, planning and delivering of early years provision far outweighs that which </w:t>
      </w:r>
      <w:r w:rsidR="00EE566B">
        <w:rPr>
          <w:rFonts w:ascii="Arial" w:eastAsiaTheme="minorHAnsi" w:hAnsi="Arial" w:cs="Arial"/>
          <w:sz w:val="24"/>
          <w:szCs w:val="24"/>
        </w:rPr>
        <w:t>is received by the</w:t>
      </w:r>
      <w:r w:rsidRPr="00D44437">
        <w:rPr>
          <w:rFonts w:ascii="Arial" w:eastAsiaTheme="minorHAnsi" w:hAnsi="Arial" w:cs="Arial"/>
          <w:sz w:val="24"/>
          <w:szCs w:val="24"/>
        </w:rPr>
        <w:t xml:space="preserve"> non-maintained sector. The Welsh Government (2014) Independent Stocktake of the Foundation Phase discusses the need for improved and universally accessible training for all practitioners in all settings in the Foundation Phase and for that training to be bespoke. However, this is simply unachievable in the non-maintained settings due to staffing and support issues. To ensure a smooth and effective transition into the new curriculum, this will have to be a priority.</w:t>
      </w:r>
    </w:p>
    <w:p w14:paraId="62755848" w14:textId="4EE720F8"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lastRenderedPageBreak/>
        <w:t xml:space="preserve">Welsh Government (2014) recommended that best practice be shared between maintained and non-maintained settings, this is an area where Welsh Government have made some progress, by the introduction of </w:t>
      </w:r>
      <w:r w:rsidR="00EE566B">
        <w:rPr>
          <w:rFonts w:ascii="Arial" w:eastAsiaTheme="minorHAnsi" w:hAnsi="Arial" w:cs="Arial"/>
          <w:sz w:val="24"/>
          <w:szCs w:val="24"/>
        </w:rPr>
        <w:t>‘</w:t>
      </w:r>
      <w:proofErr w:type="spellStart"/>
      <w:r w:rsidRPr="00D44437">
        <w:rPr>
          <w:rFonts w:ascii="Arial" w:eastAsiaTheme="minorHAnsi" w:hAnsi="Arial" w:cs="Arial"/>
          <w:sz w:val="24"/>
          <w:szCs w:val="24"/>
        </w:rPr>
        <w:t>Hwb</w:t>
      </w:r>
      <w:proofErr w:type="spellEnd"/>
      <w:r w:rsidR="00EE566B">
        <w:rPr>
          <w:rFonts w:ascii="Arial" w:eastAsiaTheme="minorHAnsi" w:hAnsi="Arial" w:cs="Arial"/>
          <w:sz w:val="24"/>
          <w:szCs w:val="24"/>
        </w:rPr>
        <w:t>’</w:t>
      </w:r>
      <w:r w:rsidRPr="00D44437">
        <w:rPr>
          <w:rFonts w:ascii="Arial" w:eastAsiaTheme="minorHAnsi" w:hAnsi="Arial" w:cs="Arial"/>
          <w:sz w:val="24"/>
          <w:szCs w:val="24"/>
        </w:rPr>
        <w:t>. This will be continued throughout the introduction of the New Curriculum.</w:t>
      </w:r>
    </w:p>
    <w:p w14:paraId="4AC8BD7D" w14:textId="77777777"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 xml:space="preserve">Welsh Government (2018) state that funding for Foundation Phase Nursery places varies greatly, not only between local authorities but also between maintained and non-maintained settings. This means that non-maintained settings are always working at a disadvantage, one that could be vital in terms of implementing a curriculum. Therefore, to implement the forthcoming curriculum reform, these inequalities need to be addressed. </w:t>
      </w:r>
    </w:p>
    <w:p w14:paraId="121A3D81" w14:textId="6653F8EE"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By complying with the National Minimum Standards as set out by CIW (Welsh Government (2018) it demonstrates that non-maintained practitioners are already competent in interpreting relevant documentation and actioning it appropriately. Many practitioners within the maintained sector won’t have that same experience, therefore disadvantaging them.</w:t>
      </w:r>
    </w:p>
    <w:p w14:paraId="13B63038" w14:textId="3E81B028"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There has been little research undertaken to assess the effectiveness of the Foundation Phase in non-maintained setting as compared to maintained settings. The Foundation Phase stocktake (Welsh Government, 2014) looked at how Foundation Phase is implemented. The stocktake does not give a clear picture of how maintained and non-maintained settings fair against each other, further research is needed in this area with regards to the new curriculum.</w:t>
      </w:r>
    </w:p>
    <w:p w14:paraId="4F648A37" w14:textId="19A4F92D"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 xml:space="preserve">Welsh Government (2014) also discussed how important it is that Foundation Phase leads in maintained schools possess the skills, knowledge and experience to understand and implement the pedagogy of Foundation Phase, as it identified that currently that these ‘leads’ are sufficiently experienced in leadership. </w:t>
      </w:r>
      <w:r w:rsidR="00EE566B">
        <w:rPr>
          <w:rFonts w:ascii="Arial" w:eastAsiaTheme="minorHAnsi" w:hAnsi="Arial" w:cs="Arial"/>
          <w:sz w:val="24"/>
          <w:szCs w:val="24"/>
        </w:rPr>
        <w:t>R</w:t>
      </w:r>
      <w:r w:rsidRPr="00D44437">
        <w:rPr>
          <w:rFonts w:ascii="Arial" w:eastAsiaTheme="minorHAnsi" w:hAnsi="Arial" w:cs="Arial"/>
          <w:sz w:val="24"/>
          <w:szCs w:val="24"/>
        </w:rPr>
        <w:t>egulations must be put in place to ensure all leads in all sectors possess the appropriate leadership experience and qualifications.</w:t>
      </w:r>
    </w:p>
    <w:p w14:paraId="6C106824" w14:textId="124773B2" w:rsidR="00D44437" w:rsidRDefault="00D44437" w:rsidP="00EE566B">
      <w:pPr>
        <w:suppressAutoHyphens w:val="0"/>
        <w:autoSpaceDN/>
        <w:spacing w:line="360" w:lineRule="auto"/>
        <w:jc w:val="both"/>
        <w:textAlignment w:val="auto"/>
        <w:rPr>
          <w:rFonts w:ascii="Arial" w:eastAsiaTheme="minorHAnsi" w:hAnsi="Arial" w:cs="Arial"/>
          <w:sz w:val="24"/>
          <w:szCs w:val="24"/>
        </w:rPr>
      </w:pPr>
      <w:proofErr w:type="spellStart"/>
      <w:r w:rsidRPr="00D44437">
        <w:rPr>
          <w:rFonts w:ascii="Arial" w:eastAsiaTheme="minorHAnsi" w:hAnsi="Arial" w:cs="Arial"/>
          <w:sz w:val="24"/>
          <w:szCs w:val="24"/>
        </w:rPr>
        <w:t>Blanden</w:t>
      </w:r>
      <w:proofErr w:type="spellEnd"/>
      <w:r w:rsidRPr="00D44437">
        <w:rPr>
          <w:rFonts w:ascii="Arial" w:eastAsiaTheme="minorHAnsi" w:hAnsi="Arial" w:cs="Arial"/>
          <w:sz w:val="24"/>
          <w:szCs w:val="24"/>
        </w:rPr>
        <w:t xml:space="preserve">, Hansen and McNally (2017) in a paper researching quality and achievements in early years setting discuss the diversity or practitioners’ levels of experience and qualifications within the Early years sector and that this diversity can impact how education is shaped and delivered. Although this research was undertaken in England, its results can be transferred nationwide. </w:t>
      </w:r>
    </w:p>
    <w:p w14:paraId="5A2E3C45" w14:textId="51F59559" w:rsidR="00EE566B" w:rsidRPr="00EE566B" w:rsidRDefault="00EE566B" w:rsidP="00EE566B">
      <w:pPr>
        <w:suppressAutoHyphens w:val="0"/>
        <w:autoSpaceDN/>
        <w:spacing w:line="360" w:lineRule="auto"/>
        <w:jc w:val="both"/>
        <w:textAlignment w:val="auto"/>
        <w:rPr>
          <w:rFonts w:ascii="Arial" w:eastAsiaTheme="minorHAnsi" w:hAnsi="Arial" w:cs="Arial"/>
          <w:sz w:val="24"/>
          <w:szCs w:val="24"/>
        </w:rPr>
      </w:pPr>
      <w:r>
        <w:rPr>
          <w:rFonts w:ascii="Arial" w:eastAsiaTheme="minorHAnsi" w:hAnsi="Arial" w:cs="Arial"/>
          <w:sz w:val="24"/>
          <w:szCs w:val="24"/>
        </w:rPr>
        <w:lastRenderedPageBreak/>
        <w:t>This is the current view of implementing the new curriculum, however, in a</w:t>
      </w:r>
      <w:r w:rsidR="003E091D">
        <w:rPr>
          <w:rFonts w:ascii="Arial" w:eastAsiaTheme="minorHAnsi" w:hAnsi="Arial" w:cs="Arial"/>
          <w:sz w:val="24"/>
          <w:szCs w:val="24"/>
        </w:rPr>
        <w:t>n ever-</w:t>
      </w:r>
      <w:r>
        <w:rPr>
          <w:rFonts w:ascii="Arial" w:eastAsiaTheme="minorHAnsi" w:hAnsi="Arial" w:cs="Arial"/>
          <w:sz w:val="24"/>
          <w:szCs w:val="24"/>
        </w:rPr>
        <w:t xml:space="preserve"> changing sector, change is inevitable.</w:t>
      </w:r>
    </w:p>
    <w:p w14:paraId="3748ED88" w14:textId="03CD414B" w:rsidR="00D44437" w:rsidRDefault="00D44437" w:rsidP="00D44437">
      <w:pPr>
        <w:spacing w:line="360" w:lineRule="auto"/>
        <w:jc w:val="both"/>
        <w:rPr>
          <w:rFonts w:ascii="Arial" w:hAnsi="Arial" w:cs="Arial"/>
          <w:sz w:val="24"/>
          <w:szCs w:val="24"/>
        </w:rPr>
      </w:pPr>
    </w:p>
    <w:p w14:paraId="744E8746" w14:textId="03A88F01" w:rsidR="00D44437" w:rsidRDefault="00D44437" w:rsidP="00D44437">
      <w:pPr>
        <w:spacing w:line="360" w:lineRule="auto"/>
        <w:jc w:val="both"/>
        <w:rPr>
          <w:rFonts w:ascii="Arial" w:hAnsi="Arial" w:cs="Arial"/>
          <w:sz w:val="24"/>
          <w:szCs w:val="24"/>
        </w:rPr>
      </w:pPr>
    </w:p>
    <w:p w14:paraId="7482D587" w14:textId="556F5CC9" w:rsidR="00D44437" w:rsidRDefault="00D44437" w:rsidP="00D44437">
      <w:pPr>
        <w:spacing w:line="360" w:lineRule="auto"/>
        <w:jc w:val="both"/>
        <w:rPr>
          <w:rFonts w:ascii="Arial" w:hAnsi="Arial" w:cs="Arial"/>
          <w:sz w:val="24"/>
          <w:szCs w:val="24"/>
        </w:rPr>
      </w:pPr>
    </w:p>
    <w:p w14:paraId="2C47629D" w14:textId="499EE179" w:rsidR="003E091D" w:rsidRDefault="003E091D" w:rsidP="00D44437">
      <w:pPr>
        <w:spacing w:line="360" w:lineRule="auto"/>
        <w:jc w:val="both"/>
        <w:rPr>
          <w:rFonts w:ascii="Arial" w:hAnsi="Arial" w:cs="Arial"/>
          <w:sz w:val="24"/>
          <w:szCs w:val="24"/>
        </w:rPr>
      </w:pPr>
    </w:p>
    <w:p w14:paraId="6F3CC0E3" w14:textId="08C0ADD1" w:rsidR="003E091D" w:rsidRDefault="003E091D" w:rsidP="00D44437">
      <w:pPr>
        <w:spacing w:line="360" w:lineRule="auto"/>
        <w:jc w:val="both"/>
        <w:rPr>
          <w:rFonts w:ascii="Arial" w:hAnsi="Arial" w:cs="Arial"/>
          <w:sz w:val="24"/>
          <w:szCs w:val="24"/>
        </w:rPr>
      </w:pPr>
    </w:p>
    <w:p w14:paraId="62D8ED63" w14:textId="3717CD3A" w:rsidR="003E091D" w:rsidRDefault="003E091D" w:rsidP="00D44437">
      <w:pPr>
        <w:spacing w:line="360" w:lineRule="auto"/>
        <w:jc w:val="both"/>
        <w:rPr>
          <w:rFonts w:ascii="Arial" w:hAnsi="Arial" w:cs="Arial"/>
          <w:sz w:val="24"/>
          <w:szCs w:val="24"/>
        </w:rPr>
      </w:pPr>
    </w:p>
    <w:p w14:paraId="2728F0E1" w14:textId="68ADB42A" w:rsidR="003E091D" w:rsidRDefault="003E091D" w:rsidP="00D44437">
      <w:pPr>
        <w:spacing w:line="360" w:lineRule="auto"/>
        <w:jc w:val="both"/>
        <w:rPr>
          <w:rFonts w:ascii="Arial" w:hAnsi="Arial" w:cs="Arial"/>
          <w:sz w:val="24"/>
          <w:szCs w:val="24"/>
        </w:rPr>
      </w:pPr>
    </w:p>
    <w:p w14:paraId="6AE59396" w14:textId="045BC3A7" w:rsidR="003E091D" w:rsidRDefault="003E091D" w:rsidP="00D44437">
      <w:pPr>
        <w:spacing w:line="360" w:lineRule="auto"/>
        <w:jc w:val="both"/>
        <w:rPr>
          <w:rFonts w:ascii="Arial" w:hAnsi="Arial" w:cs="Arial"/>
          <w:sz w:val="24"/>
          <w:szCs w:val="24"/>
        </w:rPr>
      </w:pPr>
    </w:p>
    <w:p w14:paraId="4F6D8F58" w14:textId="39210D38" w:rsidR="003E091D" w:rsidRDefault="003E091D" w:rsidP="00D44437">
      <w:pPr>
        <w:spacing w:line="360" w:lineRule="auto"/>
        <w:jc w:val="both"/>
        <w:rPr>
          <w:rFonts w:ascii="Arial" w:hAnsi="Arial" w:cs="Arial"/>
          <w:sz w:val="24"/>
          <w:szCs w:val="24"/>
        </w:rPr>
      </w:pPr>
    </w:p>
    <w:p w14:paraId="4404E68C" w14:textId="0B0D7476" w:rsidR="003E091D" w:rsidRDefault="003E091D" w:rsidP="00D44437">
      <w:pPr>
        <w:spacing w:line="360" w:lineRule="auto"/>
        <w:jc w:val="both"/>
        <w:rPr>
          <w:rFonts w:ascii="Arial" w:hAnsi="Arial" w:cs="Arial"/>
          <w:sz w:val="24"/>
          <w:szCs w:val="24"/>
        </w:rPr>
      </w:pPr>
    </w:p>
    <w:p w14:paraId="1E39800D" w14:textId="1EF23A82" w:rsidR="003E091D" w:rsidRDefault="003E091D" w:rsidP="00D44437">
      <w:pPr>
        <w:spacing w:line="360" w:lineRule="auto"/>
        <w:jc w:val="both"/>
        <w:rPr>
          <w:rFonts w:ascii="Arial" w:hAnsi="Arial" w:cs="Arial"/>
          <w:sz w:val="24"/>
          <w:szCs w:val="24"/>
        </w:rPr>
      </w:pPr>
    </w:p>
    <w:p w14:paraId="4DBB4127" w14:textId="23BF4A4A" w:rsidR="003E091D" w:rsidRDefault="003E091D" w:rsidP="00D44437">
      <w:pPr>
        <w:spacing w:line="360" w:lineRule="auto"/>
        <w:jc w:val="both"/>
        <w:rPr>
          <w:rFonts w:ascii="Arial" w:hAnsi="Arial" w:cs="Arial"/>
          <w:sz w:val="24"/>
          <w:szCs w:val="24"/>
        </w:rPr>
      </w:pPr>
    </w:p>
    <w:p w14:paraId="7C91B98B" w14:textId="7D880054" w:rsidR="003E091D" w:rsidRDefault="003E091D" w:rsidP="00D44437">
      <w:pPr>
        <w:spacing w:line="360" w:lineRule="auto"/>
        <w:jc w:val="both"/>
        <w:rPr>
          <w:rFonts w:ascii="Arial" w:hAnsi="Arial" w:cs="Arial"/>
          <w:sz w:val="24"/>
          <w:szCs w:val="24"/>
        </w:rPr>
      </w:pPr>
    </w:p>
    <w:p w14:paraId="65819A03" w14:textId="37FE5CE7" w:rsidR="003E091D" w:rsidRDefault="003E091D" w:rsidP="00D44437">
      <w:pPr>
        <w:spacing w:line="360" w:lineRule="auto"/>
        <w:jc w:val="both"/>
        <w:rPr>
          <w:rFonts w:ascii="Arial" w:hAnsi="Arial" w:cs="Arial"/>
          <w:sz w:val="24"/>
          <w:szCs w:val="24"/>
        </w:rPr>
      </w:pPr>
    </w:p>
    <w:p w14:paraId="2247F49A" w14:textId="44B4FA2C" w:rsidR="003E091D" w:rsidRDefault="003E091D" w:rsidP="00D44437">
      <w:pPr>
        <w:spacing w:line="360" w:lineRule="auto"/>
        <w:jc w:val="both"/>
        <w:rPr>
          <w:rFonts w:ascii="Arial" w:hAnsi="Arial" w:cs="Arial"/>
          <w:sz w:val="24"/>
          <w:szCs w:val="24"/>
        </w:rPr>
      </w:pPr>
    </w:p>
    <w:p w14:paraId="6DEE373C" w14:textId="66C9DD0D" w:rsidR="003E091D" w:rsidRDefault="003E091D" w:rsidP="00D44437">
      <w:pPr>
        <w:spacing w:line="360" w:lineRule="auto"/>
        <w:jc w:val="both"/>
        <w:rPr>
          <w:rFonts w:ascii="Arial" w:hAnsi="Arial" w:cs="Arial"/>
          <w:sz w:val="24"/>
          <w:szCs w:val="24"/>
        </w:rPr>
      </w:pPr>
    </w:p>
    <w:p w14:paraId="6932170F" w14:textId="41AB8466" w:rsidR="003E091D" w:rsidRDefault="003E091D" w:rsidP="00D44437">
      <w:pPr>
        <w:spacing w:line="360" w:lineRule="auto"/>
        <w:jc w:val="both"/>
        <w:rPr>
          <w:rFonts w:ascii="Arial" w:hAnsi="Arial" w:cs="Arial"/>
          <w:sz w:val="24"/>
          <w:szCs w:val="24"/>
        </w:rPr>
      </w:pPr>
    </w:p>
    <w:p w14:paraId="6C0310BF" w14:textId="4CA66B78" w:rsidR="003E091D" w:rsidRDefault="003E091D" w:rsidP="00D44437">
      <w:pPr>
        <w:spacing w:line="360" w:lineRule="auto"/>
        <w:jc w:val="both"/>
        <w:rPr>
          <w:rFonts w:ascii="Arial" w:hAnsi="Arial" w:cs="Arial"/>
          <w:sz w:val="24"/>
          <w:szCs w:val="24"/>
        </w:rPr>
      </w:pPr>
    </w:p>
    <w:p w14:paraId="2775ACA4" w14:textId="686CE572" w:rsidR="003E091D" w:rsidRDefault="003E091D" w:rsidP="00D44437">
      <w:pPr>
        <w:spacing w:line="360" w:lineRule="auto"/>
        <w:jc w:val="both"/>
        <w:rPr>
          <w:rFonts w:ascii="Arial" w:hAnsi="Arial" w:cs="Arial"/>
          <w:sz w:val="24"/>
          <w:szCs w:val="24"/>
        </w:rPr>
      </w:pPr>
    </w:p>
    <w:p w14:paraId="34AB2666" w14:textId="24ECE4AF" w:rsidR="003E091D" w:rsidRDefault="003E091D" w:rsidP="00D44437">
      <w:pPr>
        <w:spacing w:line="360" w:lineRule="auto"/>
        <w:jc w:val="both"/>
        <w:rPr>
          <w:rFonts w:ascii="Arial" w:hAnsi="Arial" w:cs="Arial"/>
          <w:sz w:val="24"/>
          <w:szCs w:val="24"/>
        </w:rPr>
      </w:pPr>
    </w:p>
    <w:p w14:paraId="2F0DC7F2" w14:textId="3EBC557F" w:rsidR="003E091D" w:rsidRDefault="003E091D" w:rsidP="00D44437">
      <w:pPr>
        <w:spacing w:line="360" w:lineRule="auto"/>
        <w:jc w:val="both"/>
        <w:rPr>
          <w:rFonts w:ascii="Arial" w:hAnsi="Arial" w:cs="Arial"/>
          <w:sz w:val="24"/>
          <w:szCs w:val="24"/>
        </w:rPr>
      </w:pPr>
    </w:p>
    <w:p w14:paraId="5A28C705" w14:textId="77777777" w:rsidR="003E091D" w:rsidRDefault="003E091D" w:rsidP="00D44437">
      <w:pPr>
        <w:spacing w:line="360" w:lineRule="auto"/>
        <w:jc w:val="both"/>
        <w:rPr>
          <w:rFonts w:ascii="Arial" w:hAnsi="Arial" w:cs="Arial"/>
          <w:sz w:val="24"/>
          <w:szCs w:val="24"/>
        </w:rPr>
      </w:pPr>
    </w:p>
    <w:p w14:paraId="55288B42" w14:textId="77777777" w:rsidR="003E091D" w:rsidRDefault="003E091D" w:rsidP="00D44437">
      <w:pPr>
        <w:suppressAutoHyphens w:val="0"/>
        <w:autoSpaceDN/>
        <w:spacing w:line="259" w:lineRule="auto"/>
        <w:textAlignment w:val="auto"/>
        <w:rPr>
          <w:rFonts w:ascii="Arial" w:hAnsi="Arial" w:cs="Arial"/>
          <w:sz w:val="24"/>
          <w:szCs w:val="24"/>
        </w:rPr>
      </w:pPr>
    </w:p>
    <w:p w14:paraId="4761D0D6" w14:textId="6967FB82" w:rsidR="00D44437" w:rsidRPr="00D44437" w:rsidRDefault="00D44437" w:rsidP="00D44437">
      <w:pPr>
        <w:suppressAutoHyphens w:val="0"/>
        <w:autoSpaceDN/>
        <w:spacing w:line="259" w:lineRule="auto"/>
        <w:textAlignment w:val="auto"/>
        <w:rPr>
          <w:rFonts w:ascii="Arial" w:eastAsiaTheme="minorHAnsi" w:hAnsi="Arial" w:cs="Arial"/>
          <w:sz w:val="24"/>
          <w:szCs w:val="24"/>
          <w:u w:val="single"/>
        </w:rPr>
      </w:pPr>
      <w:r w:rsidRPr="00D44437">
        <w:rPr>
          <w:rFonts w:ascii="Arial" w:eastAsiaTheme="minorHAnsi" w:hAnsi="Arial" w:cs="Arial"/>
          <w:sz w:val="24"/>
          <w:szCs w:val="24"/>
          <w:u w:val="single"/>
        </w:rPr>
        <w:lastRenderedPageBreak/>
        <w:t>References</w:t>
      </w:r>
    </w:p>
    <w:p w14:paraId="0E957E35" w14:textId="77777777"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proofErr w:type="spellStart"/>
      <w:r w:rsidRPr="00D44437">
        <w:rPr>
          <w:rFonts w:ascii="Arial" w:eastAsiaTheme="minorHAnsi" w:hAnsi="Arial" w:cs="Arial"/>
          <w:sz w:val="24"/>
          <w:szCs w:val="24"/>
        </w:rPr>
        <w:t>Aubery</w:t>
      </w:r>
      <w:proofErr w:type="spellEnd"/>
      <w:r w:rsidRPr="00D44437">
        <w:rPr>
          <w:rFonts w:ascii="Arial" w:eastAsiaTheme="minorHAnsi" w:hAnsi="Arial" w:cs="Arial"/>
          <w:sz w:val="24"/>
          <w:szCs w:val="24"/>
        </w:rPr>
        <w:t xml:space="preserve">, K. and </w:t>
      </w:r>
      <w:proofErr w:type="spellStart"/>
      <w:r w:rsidRPr="00D44437">
        <w:rPr>
          <w:rFonts w:ascii="Arial" w:eastAsiaTheme="minorHAnsi" w:hAnsi="Arial" w:cs="Arial"/>
          <w:sz w:val="24"/>
          <w:szCs w:val="24"/>
        </w:rPr>
        <w:t>Rriley</w:t>
      </w:r>
      <w:proofErr w:type="spellEnd"/>
      <w:r w:rsidRPr="00D44437">
        <w:rPr>
          <w:rFonts w:ascii="Arial" w:eastAsiaTheme="minorHAnsi" w:hAnsi="Arial" w:cs="Arial"/>
          <w:sz w:val="24"/>
          <w:szCs w:val="24"/>
        </w:rPr>
        <w:t xml:space="preserve">, A. (2016) </w:t>
      </w:r>
      <w:r w:rsidRPr="00D44437">
        <w:rPr>
          <w:rFonts w:ascii="Arial" w:eastAsiaTheme="minorHAnsi" w:hAnsi="Arial" w:cs="Arial"/>
          <w:i/>
          <w:iCs/>
          <w:sz w:val="24"/>
          <w:szCs w:val="24"/>
        </w:rPr>
        <w:t>Understanding and Using Educational Theories</w:t>
      </w:r>
      <w:r w:rsidRPr="00D44437">
        <w:rPr>
          <w:rFonts w:ascii="Arial" w:eastAsiaTheme="minorHAnsi" w:hAnsi="Arial" w:cs="Arial"/>
          <w:sz w:val="24"/>
          <w:szCs w:val="24"/>
        </w:rPr>
        <w:t>. London: Sage Publications Ltd.</w:t>
      </w:r>
    </w:p>
    <w:p w14:paraId="18177047" w14:textId="77777777" w:rsidR="00D44437" w:rsidRPr="00D44437" w:rsidRDefault="00D44437" w:rsidP="00D44437">
      <w:pPr>
        <w:suppressAutoHyphens w:val="0"/>
        <w:autoSpaceDN/>
        <w:spacing w:line="360" w:lineRule="auto"/>
        <w:jc w:val="both"/>
        <w:textAlignment w:val="auto"/>
        <w:rPr>
          <w:rFonts w:ascii="Arial" w:hAnsi="Arial" w:cs="Arial"/>
          <w:sz w:val="24"/>
          <w:szCs w:val="24"/>
        </w:rPr>
      </w:pPr>
      <w:r w:rsidRPr="00D44437">
        <w:rPr>
          <w:rFonts w:ascii="Arial" w:hAnsi="Arial" w:cs="Arial"/>
          <w:sz w:val="24"/>
          <w:szCs w:val="24"/>
        </w:rPr>
        <w:t xml:space="preserve">Aubrey, K. and Riley, A. (2017) </w:t>
      </w:r>
      <w:r w:rsidRPr="00D44437">
        <w:rPr>
          <w:rFonts w:ascii="Arial" w:hAnsi="Arial" w:cs="Arial"/>
          <w:i/>
          <w:iCs/>
          <w:sz w:val="24"/>
          <w:szCs w:val="24"/>
        </w:rPr>
        <w:t xml:space="preserve">Understanding and Using Challenging Educational Theories. </w:t>
      </w:r>
      <w:r w:rsidRPr="00D44437">
        <w:rPr>
          <w:rFonts w:ascii="Arial" w:hAnsi="Arial" w:cs="Arial"/>
          <w:sz w:val="24"/>
          <w:szCs w:val="24"/>
        </w:rPr>
        <w:t>London: Sage Publications Ltd.</w:t>
      </w:r>
    </w:p>
    <w:p w14:paraId="563B1009" w14:textId="337A96FD"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Beckley, P. (2012) ‘Pedagogy in Practice’, in Beckley, P. (ed.) </w:t>
      </w:r>
      <w:r w:rsidRPr="00D44437">
        <w:rPr>
          <w:rFonts w:ascii="Arial" w:hAnsi="Arial" w:cs="Arial"/>
          <w:i/>
          <w:iCs/>
          <w:sz w:val="24"/>
          <w:szCs w:val="24"/>
        </w:rPr>
        <w:t>Learning in Early Childhood</w:t>
      </w:r>
      <w:r w:rsidRPr="00D44437">
        <w:rPr>
          <w:rFonts w:ascii="Arial" w:hAnsi="Arial" w:cs="Arial"/>
          <w:sz w:val="24"/>
          <w:szCs w:val="24"/>
        </w:rPr>
        <w:t>. London: Sage</w:t>
      </w:r>
      <w:r w:rsidR="00E116AF">
        <w:rPr>
          <w:rFonts w:ascii="Arial" w:hAnsi="Arial" w:cs="Arial"/>
          <w:sz w:val="24"/>
          <w:szCs w:val="24"/>
        </w:rPr>
        <w:t xml:space="preserve"> Publications Ltd.</w:t>
      </w:r>
      <w:r w:rsidRPr="00D44437">
        <w:rPr>
          <w:rFonts w:ascii="Arial" w:hAnsi="Arial" w:cs="Arial"/>
          <w:sz w:val="24"/>
          <w:szCs w:val="24"/>
        </w:rPr>
        <w:t xml:space="preserve"> </w:t>
      </w:r>
    </w:p>
    <w:p w14:paraId="32E3049C"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Bennett, R. (2018) ‘Educational Assessment: What to Watch in a Rapidly Changing World’, </w:t>
      </w:r>
      <w:bookmarkStart w:id="2" w:name="_Hlk35894378"/>
      <w:r w:rsidRPr="00D44437">
        <w:rPr>
          <w:rFonts w:ascii="Arial" w:hAnsi="Arial" w:cs="Arial"/>
          <w:i/>
          <w:iCs/>
          <w:sz w:val="24"/>
          <w:szCs w:val="24"/>
        </w:rPr>
        <w:t>Educational Measurement, Issues and Practice</w:t>
      </w:r>
      <w:bookmarkEnd w:id="2"/>
      <w:r w:rsidRPr="00D44437">
        <w:rPr>
          <w:rFonts w:ascii="Arial" w:hAnsi="Arial" w:cs="Arial"/>
          <w:i/>
          <w:iCs/>
          <w:sz w:val="24"/>
          <w:szCs w:val="24"/>
        </w:rPr>
        <w:t>,</w:t>
      </w:r>
      <w:r w:rsidRPr="00D44437">
        <w:rPr>
          <w:rFonts w:ascii="Arial" w:hAnsi="Arial" w:cs="Arial"/>
          <w:sz w:val="24"/>
          <w:szCs w:val="24"/>
        </w:rPr>
        <w:t xml:space="preserve"> 37 (4), pp. 7- 15. Accessed: 23</w:t>
      </w:r>
      <w:r w:rsidRPr="00D44437">
        <w:rPr>
          <w:rFonts w:ascii="Arial" w:hAnsi="Arial" w:cs="Arial"/>
          <w:sz w:val="24"/>
          <w:szCs w:val="24"/>
          <w:vertAlign w:val="superscript"/>
        </w:rPr>
        <w:t>rd</w:t>
      </w:r>
      <w:r w:rsidRPr="00D44437">
        <w:rPr>
          <w:rFonts w:ascii="Arial" w:hAnsi="Arial" w:cs="Arial"/>
          <w:sz w:val="24"/>
          <w:szCs w:val="24"/>
        </w:rPr>
        <w:t xml:space="preserve"> March 2020. DOI: 10.1011/emip.12231.  </w:t>
      </w:r>
    </w:p>
    <w:p w14:paraId="4A349842" w14:textId="77777777" w:rsidR="00D44437" w:rsidRPr="00D44437" w:rsidRDefault="00D44437" w:rsidP="00D44437">
      <w:pPr>
        <w:spacing w:line="360" w:lineRule="auto"/>
        <w:jc w:val="both"/>
        <w:rPr>
          <w:rFonts w:ascii="Arial" w:hAnsi="Arial" w:cs="Arial"/>
          <w:sz w:val="24"/>
          <w:szCs w:val="24"/>
        </w:rPr>
      </w:pPr>
      <w:proofErr w:type="spellStart"/>
      <w:r w:rsidRPr="00D44437">
        <w:rPr>
          <w:rFonts w:ascii="Arial" w:hAnsi="Arial" w:cs="Arial"/>
          <w:sz w:val="24"/>
          <w:szCs w:val="24"/>
        </w:rPr>
        <w:t>Bilton</w:t>
      </w:r>
      <w:proofErr w:type="spellEnd"/>
      <w:r w:rsidRPr="00D44437">
        <w:rPr>
          <w:rFonts w:ascii="Arial" w:hAnsi="Arial" w:cs="Arial"/>
          <w:sz w:val="24"/>
          <w:szCs w:val="24"/>
        </w:rPr>
        <w:t xml:space="preserve">, H. (2010) </w:t>
      </w:r>
      <w:r w:rsidRPr="00D44437">
        <w:rPr>
          <w:rFonts w:ascii="Arial" w:hAnsi="Arial" w:cs="Arial"/>
          <w:i/>
          <w:iCs/>
          <w:sz w:val="24"/>
          <w:szCs w:val="24"/>
        </w:rPr>
        <w:t>Outdoor Learning in the Early Years Management and Innovation</w:t>
      </w:r>
      <w:r w:rsidRPr="00D44437">
        <w:rPr>
          <w:rFonts w:ascii="Arial" w:hAnsi="Arial" w:cs="Arial"/>
          <w:sz w:val="24"/>
          <w:szCs w:val="24"/>
        </w:rPr>
        <w:t>. 3</w:t>
      </w:r>
      <w:r w:rsidRPr="00D44437">
        <w:rPr>
          <w:rFonts w:ascii="Arial" w:hAnsi="Arial" w:cs="Arial"/>
          <w:sz w:val="24"/>
          <w:szCs w:val="24"/>
          <w:vertAlign w:val="superscript"/>
        </w:rPr>
        <w:t>rd</w:t>
      </w:r>
      <w:r w:rsidRPr="00D44437">
        <w:rPr>
          <w:rFonts w:ascii="Arial" w:hAnsi="Arial" w:cs="Arial"/>
          <w:sz w:val="24"/>
          <w:szCs w:val="24"/>
        </w:rPr>
        <w:t xml:space="preserve"> Ed. Abingdon: Routledge.</w:t>
      </w:r>
    </w:p>
    <w:p w14:paraId="5EC1EFAB" w14:textId="77777777" w:rsidR="00D44437" w:rsidRPr="00D44437" w:rsidRDefault="00D44437" w:rsidP="00D44437">
      <w:pPr>
        <w:spacing w:line="360" w:lineRule="auto"/>
        <w:jc w:val="both"/>
        <w:rPr>
          <w:rFonts w:ascii="Arial" w:hAnsi="Arial" w:cs="Arial"/>
          <w:sz w:val="24"/>
          <w:szCs w:val="24"/>
        </w:rPr>
      </w:pPr>
      <w:proofErr w:type="spellStart"/>
      <w:r w:rsidRPr="00D44437">
        <w:rPr>
          <w:rFonts w:ascii="Arial" w:hAnsi="Arial" w:cs="Arial"/>
          <w:sz w:val="24"/>
          <w:szCs w:val="24"/>
        </w:rPr>
        <w:t>Bilton</w:t>
      </w:r>
      <w:proofErr w:type="spellEnd"/>
      <w:r w:rsidRPr="00D44437">
        <w:rPr>
          <w:rFonts w:ascii="Arial" w:hAnsi="Arial" w:cs="Arial"/>
          <w:sz w:val="24"/>
          <w:szCs w:val="24"/>
        </w:rPr>
        <w:t xml:space="preserve">, H. and Waters, J. (2016) ‘Why Take Young Children Outside? A Critical Consideration of the Professed Aims for Outdoor Learning in the Early Years by Teachers from England and Wales’, </w:t>
      </w:r>
      <w:r w:rsidRPr="00D44437">
        <w:rPr>
          <w:rFonts w:ascii="Arial" w:hAnsi="Arial" w:cs="Arial"/>
          <w:i/>
          <w:iCs/>
          <w:sz w:val="24"/>
          <w:szCs w:val="24"/>
        </w:rPr>
        <w:t>Social Sciences</w:t>
      </w:r>
      <w:r w:rsidRPr="00D44437">
        <w:rPr>
          <w:rFonts w:ascii="Arial" w:hAnsi="Arial" w:cs="Arial"/>
          <w:sz w:val="24"/>
          <w:szCs w:val="24"/>
        </w:rPr>
        <w:t>, 6 (1), pp. 1-17. Accessed: 19</w:t>
      </w:r>
      <w:r w:rsidRPr="00D44437">
        <w:rPr>
          <w:rFonts w:ascii="Arial" w:hAnsi="Arial" w:cs="Arial"/>
          <w:sz w:val="24"/>
          <w:szCs w:val="24"/>
          <w:vertAlign w:val="superscript"/>
        </w:rPr>
        <w:t>th</w:t>
      </w:r>
      <w:r w:rsidRPr="00D44437">
        <w:rPr>
          <w:rFonts w:ascii="Arial" w:hAnsi="Arial" w:cs="Arial"/>
          <w:sz w:val="24"/>
          <w:szCs w:val="24"/>
        </w:rPr>
        <w:t xml:space="preserve"> March 2020. DOI: 10.3390/socsci60100001.  </w:t>
      </w:r>
    </w:p>
    <w:p w14:paraId="51146F34" w14:textId="57D2BF3A"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Blaiklock, K. (2010) ‘</w:t>
      </w:r>
      <w:proofErr w:type="spellStart"/>
      <w:r w:rsidRPr="00D44437">
        <w:rPr>
          <w:rFonts w:ascii="Arial" w:hAnsi="Arial" w:cs="Arial"/>
          <w:sz w:val="24"/>
          <w:szCs w:val="24"/>
        </w:rPr>
        <w:t>Te</w:t>
      </w:r>
      <w:proofErr w:type="spellEnd"/>
      <w:r w:rsidRPr="00D44437">
        <w:rPr>
          <w:rFonts w:ascii="Arial" w:hAnsi="Arial" w:cs="Arial"/>
          <w:sz w:val="24"/>
          <w:szCs w:val="24"/>
        </w:rPr>
        <w:t xml:space="preserve"> </w:t>
      </w:r>
      <w:proofErr w:type="spellStart"/>
      <w:r w:rsidRPr="00D44437">
        <w:rPr>
          <w:rFonts w:ascii="Arial" w:hAnsi="Arial" w:cs="Arial"/>
          <w:sz w:val="24"/>
          <w:szCs w:val="24"/>
        </w:rPr>
        <w:t>Wh</w:t>
      </w:r>
      <w:r w:rsidR="00E116AF">
        <w:rPr>
          <w:rFonts w:ascii="Arial" w:hAnsi="Arial" w:cs="Arial"/>
          <w:sz w:val="24"/>
          <w:szCs w:val="24"/>
        </w:rPr>
        <w:t>ā</w:t>
      </w:r>
      <w:r w:rsidRPr="00D44437">
        <w:rPr>
          <w:rFonts w:ascii="Arial" w:hAnsi="Arial" w:cs="Arial"/>
          <w:sz w:val="24"/>
          <w:szCs w:val="24"/>
        </w:rPr>
        <w:t>riki</w:t>
      </w:r>
      <w:proofErr w:type="spellEnd"/>
      <w:r w:rsidRPr="00D44437">
        <w:rPr>
          <w:rFonts w:ascii="Arial" w:hAnsi="Arial" w:cs="Arial"/>
          <w:sz w:val="24"/>
          <w:szCs w:val="24"/>
        </w:rPr>
        <w:t xml:space="preserve">, The New Zealand Early Childhood Curriculum: Is it effective?’, </w:t>
      </w:r>
      <w:r w:rsidRPr="00D44437">
        <w:rPr>
          <w:rFonts w:ascii="Arial" w:hAnsi="Arial" w:cs="Arial"/>
          <w:i/>
          <w:iCs/>
          <w:sz w:val="24"/>
          <w:szCs w:val="24"/>
        </w:rPr>
        <w:t>International Journal of Early Years Education</w:t>
      </w:r>
      <w:r w:rsidRPr="00D44437">
        <w:rPr>
          <w:rFonts w:ascii="Arial" w:hAnsi="Arial" w:cs="Arial"/>
          <w:sz w:val="24"/>
          <w:szCs w:val="24"/>
        </w:rPr>
        <w:t>, 18 (3), pp. 201-212. Accessed: 15</w:t>
      </w:r>
      <w:r w:rsidRPr="00D44437">
        <w:rPr>
          <w:rFonts w:ascii="Arial" w:hAnsi="Arial" w:cs="Arial"/>
          <w:sz w:val="24"/>
          <w:szCs w:val="24"/>
          <w:vertAlign w:val="superscript"/>
        </w:rPr>
        <w:t>th</w:t>
      </w:r>
      <w:r w:rsidRPr="00D44437">
        <w:rPr>
          <w:rFonts w:ascii="Arial" w:hAnsi="Arial" w:cs="Arial"/>
          <w:sz w:val="24"/>
          <w:szCs w:val="24"/>
        </w:rPr>
        <w:t xml:space="preserve"> March 2020. Available at: </w:t>
      </w:r>
      <w:hyperlink r:id="rId8" w:history="1">
        <w:r w:rsidRPr="00D44437">
          <w:rPr>
            <w:rFonts w:ascii="Arial" w:eastAsiaTheme="minorHAnsi" w:hAnsi="Arial" w:cs="Arial"/>
            <w:color w:val="0000FF"/>
            <w:sz w:val="24"/>
            <w:szCs w:val="24"/>
            <w:u w:val="single"/>
          </w:rPr>
          <w:t>https://web-a-ebscohost-com.ezproxy.uwtsd.ac.uk/ehost/pdfviewer/pdfviewer?vid=1&amp;sid=de5c0af7-81a8-4460-a815-ecb37b7b6c90%40sdc-v-sessmgr02</w:t>
        </w:r>
      </w:hyperlink>
      <w:r w:rsidRPr="00D44437">
        <w:rPr>
          <w:rFonts w:ascii="Arial" w:hAnsi="Arial" w:cs="Arial"/>
          <w:sz w:val="24"/>
          <w:szCs w:val="24"/>
        </w:rPr>
        <w:t xml:space="preserve"> </w:t>
      </w:r>
    </w:p>
    <w:p w14:paraId="17FAEFF1" w14:textId="41A87F69"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proofErr w:type="spellStart"/>
      <w:r w:rsidRPr="00D44437">
        <w:rPr>
          <w:rFonts w:ascii="Arial" w:eastAsiaTheme="minorHAnsi" w:hAnsi="Arial" w:cs="Arial"/>
          <w:sz w:val="24"/>
          <w:szCs w:val="24"/>
        </w:rPr>
        <w:t>Blanden</w:t>
      </w:r>
      <w:proofErr w:type="spellEnd"/>
      <w:r w:rsidRPr="00D44437">
        <w:rPr>
          <w:rFonts w:ascii="Arial" w:eastAsiaTheme="minorHAnsi" w:hAnsi="Arial" w:cs="Arial"/>
          <w:sz w:val="24"/>
          <w:szCs w:val="24"/>
        </w:rPr>
        <w:t>, J., Hansen, K. and McNally, S. (2017) Quality in Early Years Settings and Children’s School Achievement.</w:t>
      </w:r>
      <w:r w:rsidR="00E116AF">
        <w:rPr>
          <w:rFonts w:ascii="Arial" w:eastAsiaTheme="minorHAnsi" w:hAnsi="Arial" w:cs="Arial"/>
          <w:sz w:val="24"/>
          <w:szCs w:val="24"/>
        </w:rPr>
        <w:t xml:space="preserve"> </w:t>
      </w:r>
      <w:r w:rsidR="00E116AF" w:rsidRPr="00E116AF">
        <w:rPr>
          <w:rFonts w:ascii="Arial" w:eastAsiaTheme="minorHAnsi" w:hAnsi="Arial" w:cs="Arial"/>
          <w:i/>
          <w:iCs/>
          <w:sz w:val="24"/>
          <w:szCs w:val="24"/>
        </w:rPr>
        <w:t>Centre for Economic Performance</w:t>
      </w:r>
      <w:r w:rsidR="00E116AF">
        <w:rPr>
          <w:rFonts w:ascii="Arial" w:eastAsiaTheme="minorHAnsi" w:hAnsi="Arial" w:cs="Arial"/>
          <w:i/>
          <w:iCs/>
          <w:sz w:val="24"/>
          <w:szCs w:val="24"/>
        </w:rPr>
        <w:t>.</w:t>
      </w:r>
      <w:r w:rsidRPr="00D44437">
        <w:rPr>
          <w:rFonts w:ascii="Arial" w:eastAsiaTheme="minorHAnsi" w:hAnsi="Arial" w:cs="Arial"/>
          <w:sz w:val="24"/>
          <w:szCs w:val="24"/>
        </w:rPr>
        <w:t xml:space="preserve"> Available at: </w:t>
      </w:r>
      <w:hyperlink r:id="rId9" w:history="1">
        <w:r w:rsidRPr="00D44437">
          <w:rPr>
            <w:rFonts w:ascii="Arial" w:eastAsiaTheme="minorHAnsi" w:hAnsi="Arial" w:cs="Arial"/>
            <w:color w:val="0000FF"/>
            <w:sz w:val="24"/>
            <w:szCs w:val="24"/>
            <w:u w:val="single"/>
          </w:rPr>
          <w:t>http://eprints.lse.ac.uk/83598/1/dp1468.pdf</w:t>
        </w:r>
      </w:hyperlink>
      <w:r w:rsidRPr="00D44437">
        <w:rPr>
          <w:rFonts w:ascii="Arial" w:eastAsiaTheme="minorHAnsi" w:hAnsi="Arial" w:cs="Arial"/>
          <w:sz w:val="24"/>
          <w:szCs w:val="24"/>
        </w:rPr>
        <w:t xml:space="preserve"> (Accessed: 7</w:t>
      </w:r>
      <w:r w:rsidRPr="00D44437">
        <w:rPr>
          <w:rFonts w:ascii="Arial" w:eastAsiaTheme="minorHAnsi" w:hAnsi="Arial" w:cs="Arial"/>
          <w:sz w:val="24"/>
          <w:szCs w:val="24"/>
          <w:vertAlign w:val="superscript"/>
        </w:rPr>
        <w:t>th</w:t>
      </w:r>
      <w:r w:rsidRPr="00D44437">
        <w:rPr>
          <w:rFonts w:ascii="Arial" w:eastAsiaTheme="minorHAnsi" w:hAnsi="Arial" w:cs="Arial"/>
          <w:sz w:val="24"/>
          <w:szCs w:val="24"/>
        </w:rPr>
        <w:t xml:space="preserve"> March 2020).</w:t>
      </w:r>
    </w:p>
    <w:p w14:paraId="10D3A00F"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Brookhart, S. (2011) ‘Educational Assessment Knowledge and Skills for Teachers’, </w:t>
      </w:r>
      <w:r w:rsidRPr="00D44437">
        <w:rPr>
          <w:rFonts w:ascii="Arial" w:hAnsi="Arial" w:cs="Arial"/>
          <w:i/>
          <w:iCs/>
          <w:sz w:val="24"/>
          <w:szCs w:val="24"/>
        </w:rPr>
        <w:t xml:space="preserve">Educational Measurement, Issues and Practice, </w:t>
      </w:r>
      <w:r w:rsidRPr="00D44437">
        <w:rPr>
          <w:rFonts w:ascii="Arial" w:hAnsi="Arial" w:cs="Arial"/>
          <w:sz w:val="24"/>
          <w:szCs w:val="24"/>
        </w:rPr>
        <w:t>30 (1), pp. 3-12. Accessed: 23</w:t>
      </w:r>
      <w:r w:rsidRPr="00D44437">
        <w:rPr>
          <w:rFonts w:ascii="Arial" w:hAnsi="Arial" w:cs="Arial"/>
          <w:sz w:val="24"/>
          <w:szCs w:val="24"/>
          <w:vertAlign w:val="superscript"/>
        </w:rPr>
        <w:t>rd</w:t>
      </w:r>
      <w:r w:rsidRPr="00D44437">
        <w:rPr>
          <w:rFonts w:ascii="Arial" w:hAnsi="Arial" w:cs="Arial"/>
          <w:sz w:val="24"/>
          <w:szCs w:val="24"/>
        </w:rPr>
        <w:t xml:space="preserve"> March 2020. DOI: 10.1011/j.1745-3992.2010.</w:t>
      </w:r>
      <w:proofErr w:type="gramStart"/>
      <w:r w:rsidRPr="00D44437">
        <w:rPr>
          <w:rFonts w:ascii="Arial" w:hAnsi="Arial" w:cs="Arial"/>
          <w:sz w:val="24"/>
          <w:szCs w:val="24"/>
        </w:rPr>
        <w:t>00195.x.</w:t>
      </w:r>
      <w:proofErr w:type="gramEnd"/>
    </w:p>
    <w:p w14:paraId="21B01912"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Bruce, T. (2015) </w:t>
      </w:r>
      <w:r w:rsidRPr="00D44437">
        <w:rPr>
          <w:rFonts w:ascii="Arial" w:hAnsi="Arial" w:cs="Arial"/>
          <w:i/>
          <w:iCs/>
          <w:sz w:val="24"/>
          <w:szCs w:val="24"/>
        </w:rPr>
        <w:t>Early Childhood Education</w:t>
      </w:r>
      <w:r w:rsidRPr="00D44437">
        <w:rPr>
          <w:rFonts w:ascii="Arial" w:hAnsi="Arial" w:cs="Arial"/>
          <w:sz w:val="24"/>
          <w:szCs w:val="24"/>
        </w:rPr>
        <w:t>. Abingdon: Hodder Education.</w:t>
      </w:r>
    </w:p>
    <w:p w14:paraId="7BBE9529"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Care Inspectorate for Wales (2020) </w:t>
      </w:r>
      <w:r w:rsidRPr="00D44437">
        <w:rPr>
          <w:rFonts w:ascii="Arial" w:hAnsi="Arial" w:cs="Arial"/>
          <w:i/>
          <w:iCs/>
          <w:sz w:val="24"/>
          <w:szCs w:val="24"/>
        </w:rPr>
        <w:t>Providing a Care Service</w:t>
      </w:r>
      <w:r w:rsidRPr="00D44437">
        <w:rPr>
          <w:rFonts w:ascii="Arial" w:hAnsi="Arial" w:cs="Arial"/>
          <w:sz w:val="24"/>
          <w:szCs w:val="24"/>
        </w:rPr>
        <w:t xml:space="preserve">. Available at: </w:t>
      </w:r>
      <w:hyperlink r:id="rId10" w:history="1">
        <w:r w:rsidRPr="00D44437">
          <w:rPr>
            <w:rFonts w:ascii="Arial" w:eastAsiaTheme="minorHAnsi" w:hAnsi="Arial" w:cs="Arial"/>
            <w:color w:val="0000FF"/>
            <w:sz w:val="24"/>
            <w:szCs w:val="24"/>
            <w:u w:val="single"/>
          </w:rPr>
          <w:t>https://careinspectorate.wales/providing-care-service</w:t>
        </w:r>
      </w:hyperlink>
      <w:r w:rsidRPr="00D44437">
        <w:rPr>
          <w:rFonts w:ascii="Arial" w:eastAsiaTheme="minorHAnsi" w:hAnsi="Arial" w:cs="Arial"/>
          <w:sz w:val="24"/>
          <w:szCs w:val="24"/>
        </w:rPr>
        <w:t xml:space="preserve"> (Accessed: 27</w:t>
      </w:r>
      <w:r w:rsidRPr="00D44437">
        <w:rPr>
          <w:rFonts w:ascii="Arial" w:eastAsiaTheme="minorHAnsi" w:hAnsi="Arial" w:cs="Arial"/>
          <w:sz w:val="24"/>
          <w:szCs w:val="24"/>
          <w:vertAlign w:val="superscript"/>
        </w:rPr>
        <w:t>th</w:t>
      </w:r>
      <w:r w:rsidRPr="00D44437">
        <w:rPr>
          <w:rFonts w:ascii="Arial" w:eastAsiaTheme="minorHAnsi" w:hAnsi="Arial" w:cs="Arial"/>
          <w:sz w:val="24"/>
          <w:szCs w:val="24"/>
        </w:rPr>
        <w:t xml:space="preserve"> March 2020).</w:t>
      </w:r>
    </w:p>
    <w:p w14:paraId="596D4CFD"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lastRenderedPageBreak/>
        <w:t>Chan, A. (2019) ‘</w:t>
      </w:r>
      <w:proofErr w:type="spellStart"/>
      <w:r w:rsidRPr="00D44437">
        <w:rPr>
          <w:rFonts w:ascii="Arial" w:hAnsi="Arial" w:cs="Arial"/>
          <w:sz w:val="24"/>
          <w:szCs w:val="24"/>
        </w:rPr>
        <w:t>Te</w:t>
      </w:r>
      <w:proofErr w:type="spellEnd"/>
      <w:r w:rsidRPr="00D44437">
        <w:rPr>
          <w:rFonts w:ascii="Arial" w:hAnsi="Arial" w:cs="Arial"/>
          <w:sz w:val="24"/>
          <w:szCs w:val="24"/>
        </w:rPr>
        <w:t xml:space="preserve"> </w:t>
      </w:r>
      <w:proofErr w:type="spellStart"/>
      <w:r w:rsidRPr="00D44437">
        <w:rPr>
          <w:rFonts w:ascii="Arial" w:hAnsi="Arial" w:cs="Arial"/>
          <w:sz w:val="24"/>
          <w:szCs w:val="24"/>
        </w:rPr>
        <w:t>Whariki</w:t>
      </w:r>
      <w:proofErr w:type="spellEnd"/>
      <w:r w:rsidRPr="00D44437">
        <w:rPr>
          <w:rFonts w:ascii="Arial" w:hAnsi="Arial" w:cs="Arial"/>
          <w:sz w:val="24"/>
          <w:szCs w:val="24"/>
        </w:rPr>
        <w:t xml:space="preserve">: An Early Childhood Curriculum in a Superdiverse New Zealand’, </w:t>
      </w:r>
      <w:r w:rsidRPr="00E116AF">
        <w:rPr>
          <w:rFonts w:ascii="Arial" w:hAnsi="Arial" w:cs="Arial"/>
          <w:i/>
          <w:iCs/>
          <w:sz w:val="24"/>
          <w:szCs w:val="24"/>
        </w:rPr>
        <w:t>New Zealand Journal of Educational Studies</w:t>
      </w:r>
      <w:r w:rsidRPr="00D44437">
        <w:rPr>
          <w:rFonts w:ascii="Arial" w:hAnsi="Arial" w:cs="Arial"/>
          <w:sz w:val="24"/>
          <w:szCs w:val="24"/>
        </w:rPr>
        <w:t>, 54 (2), pp. 245-259. Accessed: 16</w:t>
      </w:r>
      <w:r w:rsidRPr="00D44437">
        <w:rPr>
          <w:rFonts w:ascii="Arial" w:hAnsi="Arial" w:cs="Arial"/>
          <w:sz w:val="24"/>
          <w:szCs w:val="24"/>
          <w:vertAlign w:val="superscript"/>
        </w:rPr>
        <w:t>th</w:t>
      </w:r>
      <w:r w:rsidRPr="00D44437">
        <w:rPr>
          <w:rFonts w:ascii="Arial" w:hAnsi="Arial" w:cs="Arial"/>
          <w:sz w:val="24"/>
          <w:szCs w:val="24"/>
        </w:rPr>
        <w:t xml:space="preserve"> March 2020. DOI: 10.1007/s40841-019-00138-z.</w:t>
      </w:r>
    </w:p>
    <w:p w14:paraId="512F72EE" w14:textId="77777777" w:rsidR="00D44437" w:rsidRPr="00D44437" w:rsidRDefault="00D44437" w:rsidP="00D44437">
      <w:pPr>
        <w:spacing w:line="360" w:lineRule="auto"/>
        <w:jc w:val="both"/>
        <w:rPr>
          <w:rFonts w:ascii="Arial" w:hAnsi="Arial" w:cs="Arial"/>
          <w:sz w:val="24"/>
          <w:szCs w:val="24"/>
        </w:rPr>
      </w:pPr>
      <w:proofErr w:type="spellStart"/>
      <w:r w:rsidRPr="00D44437">
        <w:rPr>
          <w:rFonts w:ascii="Arial" w:hAnsi="Arial" w:cs="Arial"/>
          <w:sz w:val="24"/>
          <w:szCs w:val="24"/>
        </w:rPr>
        <w:t>Conkbayir</w:t>
      </w:r>
      <w:proofErr w:type="spellEnd"/>
      <w:r w:rsidRPr="00D44437">
        <w:rPr>
          <w:rFonts w:ascii="Arial" w:hAnsi="Arial" w:cs="Arial"/>
          <w:sz w:val="24"/>
          <w:szCs w:val="24"/>
        </w:rPr>
        <w:t xml:space="preserve">, M. and Pascal, C. (2016) </w:t>
      </w:r>
      <w:r w:rsidRPr="00D44437">
        <w:rPr>
          <w:rFonts w:ascii="Arial" w:hAnsi="Arial" w:cs="Arial"/>
          <w:i/>
          <w:iCs/>
          <w:sz w:val="24"/>
          <w:szCs w:val="24"/>
        </w:rPr>
        <w:t xml:space="preserve">Early Childhood Theories and Contemporary Issues: An Introduction. </w:t>
      </w:r>
      <w:r w:rsidRPr="00D44437">
        <w:rPr>
          <w:rFonts w:ascii="Arial" w:hAnsi="Arial" w:cs="Arial"/>
          <w:sz w:val="24"/>
          <w:szCs w:val="24"/>
        </w:rPr>
        <w:t>London: Bloomsbury Academic.</w:t>
      </w:r>
    </w:p>
    <w:p w14:paraId="2458F951"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Davies, R. and Hamilton, P. (2018) ‘Assessing Learning in the Early Years’ Outdoor Classroom: Examining Challenges in Practice’, </w:t>
      </w:r>
      <w:r w:rsidRPr="00D44437">
        <w:rPr>
          <w:rFonts w:ascii="Arial" w:hAnsi="Arial" w:cs="Arial"/>
          <w:i/>
          <w:iCs/>
          <w:sz w:val="24"/>
          <w:szCs w:val="24"/>
        </w:rPr>
        <w:t>Education 3-13</w:t>
      </w:r>
      <w:r w:rsidRPr="00D44437">
        <w:rPr>
          <w:rFonts w:ascii="Arial" w:hAnsi="Arial" w:cs="Arial"/>
          <w:sz w:val="24"/>
          <w:szCs w:val="24"/>
        </w:rPr>
        <w:t>, 46 (1), pp. 117-129. Accessed: 27</w:t>
      </w:r>
      <w:r w:rsidRPr="00D44437">
        <w:rPr>
          <w:rFonts w:ascii="Arial" w:hAnsi="Arial" w:cs="Arial"/>
          <w:sz w:val="24"/>
          <w:szCs w:val="24"/>
          <w:vertAlign w:val="superscript"/>
        </w:rPr>
        <w:t>th</w:t>
      </w:r>
      <w:r w:rsidRPr="00D44437">
        <w:rPr>
          <w:rFonts w:ascii="Arial" w:hAnsi="Arial" w:cs="Arial"/>
          <w:sz w:val="24"/>
          <w:szCs w:val="24"/>
        </w:rPr>
        <w:t xml:space="preserve"> March 2020. DOI: 10.1080/03004279.2016.1194448.</w:t>
      </w:r>
    </w:p>
    <w:p w14:paraId="04615EA3" w14:textId="77777777" w:rsidR="00D44437" w:rsidRPr="00D44437" w:rsidRDefault="00D44437" w:rsidP="00D44437">
      <w:pPr>
        <w:suppressAutoHyphens w:val="0"/>
        <w:autoSpaceDN/>
        <w:spacing w:line="360" w:lineRule="auto"/>
        <w:jc w:val="both"/>
        <w:textAlignment w:val="auto"/>
        <w:rPr>
          <w:rFonts w:ascii="Arial" w:hAnsi="Arial" w:cs="Arial"/>
          <w:sz w:val="24"/>
          <w:szCs w:val="24"/>
        </w:rPr>
      </w:pPr>
      <w:r w:rsidRPr="00D44437">
        <w:rPr>
          <w:rFonts w:ascii="Arial" w:eastAsiaTheme="majorEastAsia" w:hAnsi="Arial" w:cs="Arial"/>
          <w:color w:val="000000" w:themeColor="text1"/>
          <w:kern w:val="24"/>
          <w:sz w:val="24"/>
          <w:szCs w:val="24"/>
        </w:rPr>
        <w:t xml:space="preserve">Donaldson, G. (2018) A Learning Inspectorate: Independent Review of Estyn. Available at: </w:t>
      </w:r>
      <w:hyperlink r:id="rId11" w:history="1">
        <w:r w:rsidRPr="00D44437">
          <w:rPr>
            <w:rFonts w:ascii="Arial" w:eastAsiaTheme="minorHAnsi" w:hAnsi="Arial" w:cs="Arial"/>
            <w:color w:val="0000FF"/>
            <w:sz w:val="24"/>
            <w:szCs w:val="24"/>
            <w:u w:val="single"/>
          </w:rPr>
          <w:t>https://www.ucet.ac.uk/downloads/10894-A-Learning-Inspectorate-en-June-2018.pdf</w:t>
        </w:r>
      </w:hyperlink>
      <w:r w:rsidRPr="00D44437">
        <w:rPr>
          <w:rFonts w:ascii="Arial" w:eastAsiaTheme="minorHAnsi" w:hAnsi="Arial" w:cs="Arial"/>
          <w:sz w:val="24"/>
          <w:szCs w:val="24"/>
        </w:rPr>
        <w:t xml:space="preserve"> (Accessed: 29</w:t>
      </w:r>
      <w:r w:rsidRPr="00D44437">
        <w:rPr>
          <w:rFonts w:ascii="Arial" w:eastAsiaTheme="minorHAnsi" w:hAnsi="Arial" w:cs="Arial"/>
          <w:sz w:val="24"/>
          <w:szCs w:val="24"/>
          <w:vertAlign w:val="superscript"/>
        </w:rPr>
        <w:t>th</w:t>
      </w:r>
      <w:r w:rsidRPr="00D44437">
        <w:rPr>
          <w:rFonts w:ascii="Arial" w:eastAsiaTheme="minorHAnsi" w:hAnsi="Arial" w:cs="Arial"/>
          <w:sz w:val="24"/>
          <w:szCs w:val="24"/>
        </w:rPr>
        <w:t xml:space="preserve"> March 2020).</w:t>
      </w:r>
    </w:p>
    <w:p w14:paraId="26784E43" w14:textId="77777777" w:rsidR="00D44437" w:rsidRPr="00D44437" w:rsidRDefault="00D44437" w:rsidP="00D44437">
      <w:pPr>
        <w:spacing w:line="360" w:lineRule="auto"/>
        <w:jc w:val="both"/>
        <w:rPr>
          <w:rFonts w:ascii="Arial" w:hAnsi="Arial" w:cs="Arial"/>
          <w:sz w:val="24"/>
          <w:szCs w:val="24"/>
        </w:rPr>
      </w:pPr>
      <w:proofErr w:type="spellStart"/>
      <w:r w:rsidRPr="00D44437">
        <w:rPr>
          <w:rFonts w:ascii="Arial" w:hAnsi="Arial" w:cs="Arial"/>
          <w:sz w:val="24"/>
          <w:szCs w:val="24"/>
        </w:rPr>
        <w:t>Doyla</w:t>
      </w:r>
      <w:proofErr w:type="spellEnd"/>
      <w:r w:rsidRPr="00D44437">
        <w:rPr>
          <w:rFonts w:ascii="Arial" w:hAnsi="Arial" w:cs="Arial"/>
          <w:sz w:val="24"/>
          <w:szCs w:val="24"/>
        </w:rPr>
        <w:t xml:space="preserve">, G. (2010) </w:t>
      </w:r>
      <w:r w:rsidRPr="00D44437">
        <w:rPr>
          <w:rFonts w:ascii="Arial" w:hAnsi="Arial" w:cs="Arial"/>
          <w:i/>
          <w:iCs/>
          <w:sz w:val="24"/>
          <w:szCs w:val="24"/>
        </w:rPr>
        <w:t>Vygotsky in Action in the Early Years</w:t>
      </w:r>
      <w:r w:rsidRPr="00D44437">
        <w:rPr>
          <w:rFonts w:ascii="Arial" w:hAnsi="Arial" w:cs="Arial"/>
          <w:sz w:val="24"/>
          <w:szCs w:val="24"/>
        </w:rPr>
        <w:t>. Abingdon. Routledge.</w:t>
      </w:r>
    </w:p>
    <w:p w14:paraId="705F18E8"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Early Years Matters. (2019) </w:t>
      </w:r>
      <w:r w:rsidRPr="00D44437">
        <w:rPr>
          <w:rFonts w:ascii="Arial" w:hAnsi="Arial" w:cs="Arial"/>
          <w:i/>
          <w:sz w:val="24"/>
          <w:szCs w:val="24"/>
        </w:rPr>
        <w:t>Play and Learning</w:t>
      </w:r>
      <w:r w:rsidRPr="00D44437">
        <w:rPr>
          <w:rFonts w:ascii="Arial" w:hAnsi="Arial" w:cs="Arial"/>
          <w:sz w:val="24"/>
          <w:szCs w:val="24"/>
        </w:rPr>
        <w:t xml:space="preserve">. Available at: </w:t>
      </w:r>
      <w:hyperlink r:id="rId12" w:history="1">
        <w:r w:rsidRPr="00D44437">
          <w:rPr>
            <w:rFonts w:ascii="Arial" w:hAnsi="Arial" w:cs="Arial"/>
            <w:color w:val="0563C1"/>
            <w:sz w:val="24"/>
            <w:szCs w:val="24"/>
            <w:u w:val="single"/>
          </w:rPr>
          <w:t>http://www.earlyyearsmatters.co.uk/eyfs/a-unique-child/play-learning/</w:t>
        </w:r>
      </w:hyperlink>
      <w:r w:rsidRPr="00D44437">
        <w:rPr>
          <w:rFonts w:ascii="Arial" w:hAnsi="Arial" w:cs="Arial"/>
          <w:sz w:val="24"/>
          <w:szCs w:val="24"/>
        </w:rPr>
        <w:t xml:space="preserve"> (Accessed: 10</w:t>
      </w:r>
      <w:r w:rsidRPr="00D44437">
        <w:rPr>
          <w:rFonts w:ascii="Arial" w:hAnsi="Arial" w:cs="Arial"/>
          <w:sz w:val="24"/>
          <w:szCs w:val="24"/>
          <w:vertAlign w:val="superscript"/>
        </w:rPr>
        <w:t>th</w:t>
      </w:r>
      <w:r w:rsidRPr="00D44437">
        <w:rPr>
          <w:rFonts w:ascii="Arial" w:hAnsi="Arial" w:cs="Arial"/>
          <w:sz w:val="24"/>
          <w:szCs w:val="24"/>
        </w:rPr>
        <w:t xml:space="preserve"> March 2020).</w:t>
      </w:r>
    </w:p>
    <w:p w14:paraId="6ABF89AF"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Estyn (2019) </w:t>
      </w:r>
      <w:r w:rsidRPr="00D44437">
        <w:rPr>
          <w:rFonts w:ascii="Arial" w:hAnsi="Arial" w:cs="Arial"/>
          <w:i/>
          <w:iCs/>
          <w:sz w:val="24"/>
          <w:szCs w:val="24"/>
        </w:rPr>
        <w:t>The Annual Report of Her Majesty’s Chief Inspector of Education and Training in Wales</w:t>
      </w:r>
      <w:r w:rsidRPr="00D44437">
        <w:rPr>
          <w:rFonts w:ascii="Arial" w:hAnsi="Arial" w:cs="Arial"/>
          <w:sz w:val="24"/>
          <w:szCs w:val="24"/>
        </w:rPr>
        <w:t xml:space="preserve">. Available at: </w:t>
      </w:r>
      <w:hyperlink r:id="rId13" w:history="1">
        <w:r w:rsidRPr="00D44437">
          <w:rPr>
            <w:rFonts w:ascii="Arial" w:eastAsiaTheme="minorHAnsi" w:hAnsi="Arial" w:cs="Arial"/>
            <w:color w:val="0000FF"/>
            <w:sz w:val="24"/>
            <w:szCs w:val="24"/>
            <w:u w:val="single"/>
          </w:rPr>
          <w:t>https://www.estyn.gov.wales/sites/www.estyn.gov.wales/files/Annual_Report_2018_2019_en.pdf</w:t>
        </w:r>
      </w:hyperlink>
      <w:r w:rsidRPr="00D44437">
        <w:rPr>
          <w:rFonts w:ascii="Arial" w:eastAsiaTheme="minorHAnsi" w:hAnsi="Arial" w:cs="Arial"/>
          <w:sz w:val="24"/>
          <w:szCs w:val="24"/>
        </w:rPr>
        <w:t>. (Accessed: 28th March 2020).</w:t>
      </w:r>
    </w:p>
    <w:p w14:paraId="5111F436" w14:textId="77777777" w:rsidR="00D44437" w:rsidRPr="00D44437" w:rsidRDefault="00D44437" w:rsidP="00D44437">
      <w:pPr>
        <w:spacing w:line="360" w:lineRule="auto"/>
        <w:jc w:val="both"/>
        <w:rPr>
          <w:rFonts w:ascii="Arial" w:eastAsiaTheme="minorHAnsi" w:hAnsi="Arial" w:cs="Arial"/>
          <w:sz w:val="24"/>
          <w:szCs w:val="24"/>
        </w:rPr>
      </w:pPr>
      <w:proofErr w:type="spellStart"/>
      <w:r w:rsidRPr="00D44437">
        <w:rPr>
          <w:rFonts w:ascii="Arial" w:hAnsi="Arial" w:cs="Arial"/>
          <w:sz w:val="24"/>
          <w:szCs w:val="24"/>
        </w:rPr>
        <w:t>Ghaicha</w:t>
      </w:r>
      <w:proofErr w:type="spellEnd"/>
      <w:r w:rsidRPr="00D44437">
        <w:rPr>
          <w:rFonts w:ascii="Arial" w:hAnsi="Arial" w:cs="Arial"/>
          <w:sz w:val="24"/>
          <w:szCs w:val="24"/>
        </w:rPr>
        <w:t xml:space="preserve">, A. (2016) ‘Theoretical Framework for Educational Assessment: A Synoptic Review’, </w:t>
      </w:r>
      <w:r w:rsidRPr="00E116AF">
        <w:rPr>
          <w:rFonts w:ascii="Arial" w:hAnsi="Arial" w:cs="Arial"/>
          <w:i/>
          <w:iCs/>
          <w:sz w:val="24"/>
          <w:szCs w:val="24"/>
        </w:rPr>
        <w:t>Journal of Education and Practice</w:t>
      </w:r>
      <w:r w:rsidRPr="00D44437">
        <w:rPr>
          <w:rFonts w:ascii="Arial" w:hAnsi="Arial" w:cs="Arial"/>
          <w:sz w:val="24"/>
          <w:szCs w:val="24"/>
        </w:rPr>
        <w:t>, 7(24), pp. 212-231.Accessed: 23</w:t>
      </w:r>
      <w:r w:rsidRPr="00D44437">
        <w:rPr>
          <w:rFonts w:ascii="Arial" w:hAnsi="Arial" w:cs="Arial"/>
          <w:sz w:val="24"/>
          <w:szCs w:val="24"/>
          <w:vertAlign w:val="superscript"/>
        </w:rPr>
        <w:t>rd</w:t>
      </w:r>
      <w:r w:rsidRPr="00D44437">
        <w:rPr>
          <w:rFonts w:ascii="Arial" w:hAnsi="Arial" w:cs="Arial"/>
          <w:sz w:val="24"/>
          <w:szCs w:val="24"/>
        </w:rPr>
        <w:t xml:space="preserve"> March 2020. Available at: </w:t>
      </w:r>
      <w:hyperlink r:id="rId14" w:history="1">
        <w:r w:rsidRPr="00D44437">
          <w:rPr>
            <w:rFonts w:ascii="Arial" w:eastAsiaTheme="minorHAnsi" w:hAnsi="Arial" w:cs="Arial"/>
            <w:color w:val="0000FF"/>
            <w:sz w:val="24"/>
            <w:szCs w:val="24"/>
            <w:u w:val="single"/>
          </w:rPr>
          <w:t>https://files.eric.ed.gov/fulltext/EJ1112912.pdf</w:t>
        </w:r>
      </w:hyperlink>
      <w:r w:rsidRPr="00D44437">
        <w:rPr>
          <w:rFonts w:ascii="Arial" w:eastAsiaTheme="minorHAnsi" w:hAnsi="Arial" w:cs="Arial"/>
          <w:sz w:val="24"/>
          <w:szCs w:val="24"/>
        </w:rPr>
        <w:t>.</w:t>
      </w:r>
    </w:p>
    <w:p w14:paraId="38D29C33"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Gibbons, A. (2013) ‘In the Pursuit of Unhappiness: The ‘Measuring up’ of Early Childhood Education in a Seamless System’, </w:t>
      </w:r>
      <w:r w:rsidRPr="00D44437">
        <w:rPr>
          <w:rFonts w:ascii="Arial" w:hAnsi="Arial" w:cs="Arial"/>
          <w:i/>
          <w:iCs/>
          <w:sz w:val="24"/>
          <w:szCs w:val="24"/>
        </w:rPr>
        <w:t>Educational Philosophy and Theory</w:t>
      </w:r>
      <w:r w:rsidRPr="00D44437">
        <w:rPr>
          <w:rFonts w:ascii="Arial" w:hAnsi="Arial" w:cs="Arial"/>
          <w:sz w:val="24"/>
          <w:szCs w:val="24"/>
        </w:rPr>
        <w:t>, 45 (5), pp. 502-508. Accessed: 16</w:t>
      </w:r>
      <w:r w:rsidRPr="00D44437">
        <w:rPr>
          <w:rFonts w:ascii="Arial" w:hAnsi="Arial" w:cs="Arial"/>
          <w:sz w:val="24"/>
          <w:szCs w:val="24"/>
          <w:vertAlign w:val="superscript"/>
        </w:rPr>
        <w:t>th</w:t>
      </w:r>
      <w:r w:rsidRPr="00D44437">
        <w:rPr>
          <w:rFonts w:ascii="Arial" w:hAnsi="Arial" w:cs="Arial"/>
          <w:sz w:val="24"/>
          <w:szCs w:val="24"/>
        </w:rPr>
        <w:t xml:space="preserve"> March 2020. DOI: 10.1111/j.1469-5812.</w:t>
      </w:r>
      <w:proofErr w:type="gramStart"/>
      <w:r w:rsidRPr="00D44437">
        <w:rPr>
          <w:rFonts w:ascii="Arial" w:hAnsi="Arial" w:cs="Arial"/>
          <w:sz w:val="24"/>
          <w:szCs w:val="24"/>
        </w:rPr>
        <w:t>2012.00855.x</w:t>
      </w:r>
      <w:proofErr w:type="gramEnd"/>
    </w:p>
    <w:p w14:paraId="7B8F80E5" w14:textId="782CBC0D" w:rsidR="00D44437" w:rsidRPr="00D44437" w:rsidRDefault="00D44437" w:rsidP="00D44437">
      <w:pPr>
        <w:spacing w:line="360" w:lineRule="auto"/>
        <w:jc w:val="both"/>
        <w:rPr>
          <w:rFonts w:ascii="Arial" w:eastAsiaTheme="minorHAnsi" w:hAnsi="Arial" w:cs="Arial"/>
          <w:sz w:val="24"/>
          <w:szCs w:val="24"/>
        </w:rPr>
      </w:pPr>
      <w:r w:rsidRPr="00D44437">
        <w:rPr>
          <w:rFonts w:ascii="Arial" w:hAnsi="Arial" w:cs="Arial"/>
          <w:sz w:val="24"/>
          <w:szCs w:val="24"/>
        </w:rPr>
        <w:t xml:space="preserve">Glynn, T. (2015) ‘Bicultural Challenges for Educational Professionals in Aotearoa’, </w:t>
      </w:r>
      <w:r w:rsidRPr="00E116AF">
        <w:rPr>
          <w:rFonts w:ascii="Arial" w:hAnsi="Arial" w:cs="Arial"/>
          <w:i/>
          <w:iCs/>
          <w:sz w:val="24"/>
          <w:szCs w:val="24"/>
        </w:rPr>
        <w:t>Waikato Journal of Education</w:t>
      </w:r>
      <w:r w:rsidRPr="00D44437">
        <w:rPr>
          <w:rFonts w:ascii="Arial" w:hAnsi="Arial" w:cs="Arial"/>
          <w:sz w:val="24"/>
          <w:szCs w:val="24"/>
        </w:rPr>
        <w:t>, 4, pp. 103-113. Accessed: 16</w:t>
      </w:r>
      <w:r w:rsidRPr="00D44437">
        <w:rPr>
          <w:rFonts w:ascii="Arial" w:hAnsi="Arial" w:cs="Arial"/>
          <w:sz w:val="24"/>
          <w:szCs w:val="24"/>
          <w:vertAlign w:val="superscript"/>
        </w:rPr>
        <w:t>th</w:t>
      </w:r>
      <w:r w:rsidRPr="00D44437">
        <w:rPr>
          <w:rFonts w:ascii="Arial" w:hAnsi="Arial" w:cs="Arial"/>
          <w:sz w:val="24"/>
          <w:szCs w:val="24"/>
        </w:rPr>
        <w:t xml:space="preserve"> March 2020. Available at: </w:t>
      </w:r>
      <w:hyperlink r:id="rId15" w:history="1">
        <w:r w:rsidRPr="00D44437">
          <w:rPr>
            <w:rFonts w:ascii="Arial" w:eastAsiaTheme="minorHAnsi" w:hAnsi="Arial" w:cs="Arial"/>
            <w:color w:val="0000FF"/>
            <w:sz w:val="24"/>
            <w:szCs w:val="24"/>
            <w:u w:val="single"/>
          </w:rPr>
          <w:t>https://researchcommons.waikato.ac.nz/bitstream/handle/10289/9801/Bicultural%20challenges.pdf?sequence=5&amp;isAllowed=y</w:t>
        </w:r>
      </w:hyperlink>
      <w:r w:rsidR="00E116AF">
        <w:rPr>
          <w:rFonts w:ascii="Arial" w:eastAsiaTheme="minorHAnsi" w:hAnsi="Arial" w:cs="Arial"/>
          <w:color w:val="0000FF"/>
          <w:sz w:val="24"/>
          <w:szCs w:val="24"/>
          <w:u w:val="single"/>
        </w:rPr>
        <w:t>.</w:t>
      </w:r>
    </w:p>
    <w:p w14:paraId="4B50C123" w14:textId="6E8170B4" w:rsidR="00D44437" w:rsidRPr="00D44437" w:rsidRDefault="00D44437" w:rsidP="00D44437">
      <w:pPr>
        <w:spacing w:line="360" w:lineRule="auto"/>
        <w:jc w:val="both"/>
        <w:rPr>
          <w:rFonts w:ascii="Arial" w:hAnsi="Arial" w:cs="Arial"/>
          <w:sz w:val="24"/>
          <w:szCs w:val="24"/>
        </w:rPr>
      </w:pPr>
      <w:proofErr w:type="spellStart"/>
      <w:r w:rsidRPr="00D44437">
        <w:rPr>
          <w:rFonts w:ascii="Arial" w:hAnsi="Arial" w:cs="Arial"/>
          <w:sz w:val="24"/>
          <w:szCs w:val="24"/>
        </w:rPr>
        <w:t>Gullo</w:t>
      </w:r>
      <w:proofErr w:type="spellEnd"/>
      <w:r w:rsidRPr="00D44437">
        <w:rPr>
          <w:rFonts w:ascii="Arial" w:hAnsi="Arial" w:cs="Arial"/>
          <w:sz w:val="24"/>
          <w:szCs w:val="24"/>
        </w:rPr>
        <w:t xml:space="preserve">, D. (2013) ‘Assessing Children’s Learning in Early Childhood Education Settings’, in </w:t>
      </w:r>
      <w:proofErr w:type="spellStart"/>
      <w:r w:rsidRPr="00D44437">
        <w:rPr>
          <w:rFonts w:ascii="Arial" w:hAnsi="Arial" w:cs="Arial"/>
          <w:sz w:val="24"/>
          <w:szCs w:val="24"/>
        </w:rPr>
        <w:t>Saracho</w:t>
      </w:r>
      <w:proofErr w:type="spellEnd"/>
      <w:r w:rsidRPr="00D44437">
        <w:rPr>
          <w:rFonts w:ascii="Arial" w:hAnsi="Arial" w:cs="Arial"/>
          <w:sz w:val="24"/>
          <w:szCs w:val="24"/>
        </w:rPr>
        <w:t xml:space="preserve">, O. and </w:t>
      </w:r>
      <w:proofErr w:type="spellStart"/>
      <w:r w:rsidRPr="00D44437">
        <w:rPr>
          <w:rFonts w:ascii="Arial" w:hAnsi="Arial" w:cs="Arial"/>
          <w:sz w:val="24"/>
          <w:szCs w:val="24"/>
        </w:rPr>
        <w:t>Spodek</w:t>
      </w:r>
      <w:proofErr w:type="spellEnd"/>
      <w:r w:rsidRPr="00D44437">
        <w:rPr>
          <w:rFonts w:ascii="Arial" w:hAnsi="Arial" w:cs="Arial"/>
          <w:sz w:val="24"/>
          <w:szCs w:val="24"/>
        </w:rPr>
        <w:t xml:space="preserve">, B. (ed.) </w:t>
      </w:r>
      <w:r w:rsidRPr="00D44437">
        <w:rPr>
          <w:rFonts w:ascii="Arial" w:hAnsi="Arial" w:cs="Arial"/>
          <w:i/>
          <w:iCs/>
          <w:sz w:val="24"/>
          <w:szCs w:val="24"/>
        </w:rPr>
        <w:t xml:space="preserve">Handbook of Research </w:t>
      </w:r>
      <w:r w:rsidR="00E116AF">
        <w:rPr>
          <w:rFonts w:ascii="Arial" w:hAnsi="Arial" w:cs="Arial"/>
          <w:i/>
          <w:iCs/>
          <w:sz w:val="24"/>
          <w:szCs w:val="24"/>
        </w:rPr>
        <w:t>o</w:t>
      </w:r>
      <w:r w:rsidRPr="00D44437">
        <w:rPr>
          <w:rFonts w:ascii="Arial" w:hAnsi="Arial" w:cs="Arial"/>
          <w:i/>
          <w:iCs/>
          <w:sz w:val="24"/>
          <w:szCs w:val="24"/>
        </w:rPr>
        <w:t>n the Education of Young Children</w:t>
      </w:r>
      <w:r w:rsidRPr="00D44437">
        <w:rPr>
          <w:rFonts w:ascii="Arial" w:hAnsi="Arial" w:cs="Arial"/>
          <w:sz w:val="24"/>
          <w:szCs w:val="24"/>
        </w:rPr>
        <w:t>. 3</w:t>
      </w:r>
      <w:r w:rsidRPr="00D44437">
        <w:rPr>
          <w:rFonts w:ascii="Arial" w:hAnsi="Arial" w:cs="Arial"/>
          <w:sz w:val="24"/>
          <w:szCs w:val="24"/>
          <w:vertAlign w:val="superscript"/>
        </w:rPr>
        <w:t>rd</w:t>
      </w:r>
      <w:r w:rsidRPr="00D44437">
        <w:rPr>
          <w:rFonts w:ascii="Arial" w:hAnsi="Arial" w:cs="Arial"/>
          <w:sz w:val="24"/>
          <w:szCs w:val="24"/>
        </w:rPr>
        <w:t xml:space="preserve"> Ed. Abingdon: Routledge. </w:t>
      </w:r>
    </w:p>
    <w:p w14:paraId="740E3481"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Harris, F. (2018) ‘Outdoor Learning Spaces: The Case of Forest School’, </w:t>
      </w:r>
      <w:r w:rsidRPr="00D44437">
        <w:rPr>
          <w:rFonts w:ascii="Arial" w:hAnsi="Arial" w:cs="Arial"/>
          <w:i/>
          <w:iCs/>
          <w:sz w:val="24"/>
          <w:szCs w:val="24"/>
        </w:rPr>
        <w:t xml:space="preserve">Area, </w:t>
      </w:r>
      <w:r w:rsidRPr="00D44437">
        <w:rPr>
          <w:rFonts w:ascii="Arial" w:hAnsi="Arial" w:cs="Arial"/>
          <w:sz w:val="24"/>
          <w:szCs w:val="24"/>
        </w:rPr>
        <w:t>50 (2), pp. 222-231. Accessed: March 28</w:t>
      </w:r>
      <w:r w:rsidRPr="00D44437">
        <w:rPr>
          <w:rFonts w:ascii="Arial" w:hAnsi="Arial" w:cs="Arial"/>
          <w:sz w:val="24"/>
          <w:szCs w:val="24"/>
          <w:vertAlign w:val="superscript"/>
        </w:rPr>
        <w:t>th</w:t>
      </w:r>
      <w:proofErr w:type="gramStart"/>
      <w:r w:rsidRPr="00D44437">
        <w:rPr>
          <w:rFonts w:ascii="Arial" w:hAnsi="Arial" w:cs="Arial"/>
          <w:sz w:val="24"/>
          <w:szCs w:val="24"/>
        </w:rPr>
        <w:t xml:space="preserve"> 2020</w:t>
      </w:r>
      <w:proofErr w:type="gramEnd"/>
      <w:r w:rsidRPr="00D44437">
        <w:rPr>
          <w:rFonts w:ascii="Arial" w:hAnsi="Arial" w:cs="Arial"/>
          <w:sz w:val="24"/>
          <w:szCs w:val="24"/>
        </w:rPr>
        <w:t>. DOI: 10.1111/area.12360.</w:t>
      </w:r>
    </w:p>
    <w:p w14:paraId="60011C11" w14:textId="77777777" w:rsidR="00D44437" w:rsidRPr="00D44437" w:rsidRDefault="00D44437" w:rsidP="00D44437">
      <w:pPr>
        <w:spacing w:line="360" w:lineRule="auto"/>
        <w:jc w:val="both"/>
        <w:rPr>
          <w:rFonts w:ascii="Arial" w:hAnsi="Arial" w:cs="Arial"/>
          <w:sz w:val="24"/>
          <w:szCs w:val="24"/>
        </w:rPr>
      </w:pPr>
      <w:proofErr w:type="spellStart"/>
      <w:r w:rsidRPr="00D44437">
        <w:rPr>
          <w:rFonts w:ascii="Arial" w:hAnsi="Arial" w:cs="Arial"/>
          <w:sz w:val="24"/>
          <w:szCs w:val="24"/>
        </w:rPr>
        <w:t>Haslip</w:t>
      </w:r>
      <w:proofErr w:type="spellEnd"/>
      <w:r w:rsidRPr="00D44437">
        <w:rPr>
          <w:rFonts w:ascii="Arial" w:hAnsi="Arial" w:cs="Arial"/>
          <w:sz w:val="24"/>
          <w:szCs w:val="24"/>
        </w:rPr>
        <w:t xml:space="preserve">, M. and </w:t>
      </w:r>
      <w:proofErr w:type="spellStart"/>
      <w:r w:rsidRPr="00D44437">
        <w:rPr>
          <w:rFonts w:ascii="Arial" w:hAnsi="Arial" w:cs="Arial"/>
          <w:sz w:val="24"/>
          <w:szCs w:val="24"/>
        </w:rPr>
        <w:t>Gullo</w:t>
      </w:r>
      <w:proofErr w:type="spellEnd"/>
      <w:r w:rsidRPr="00D44437">
        <w:rPr>
          <w:rFonts w:ascii="Arial" w:hAnsi="Arial" w:cs="Arial"/>
          <w:sz w:val="24"/>
          <w:szCs w:val="24"/>
        </w:rPr>
        <w:t xml:space="preserve">, D. (2018) ‘The Changing Landscape of Early Childhood Education: Implications for Policy and Practice’, </w:t>
      </w:r>
      <w:r w:rsidRPr="00D44437">
        <w:rPr>
          <w:rFonts w:ascii="Arial" w:hAnsi="Arial" w:cs="Arial"/>
          <w:i/>
          <w:iCs/>
          <w:sz w:val="24"/>
          <w:szCs w:val="24"/>
        </w:rPr>
        <w:t>Early Childhood Education Journal</w:t>
      </w:r>
      <w:r w:rsidRPr="00D44437">
        <w:rPr>
          <w:rFonts w:ascii="Arial" w:hAnsi="Arial" w:cs="Arial"/>
          <w:sz w:val="24"/>
          <w:szCs w:val="24"/>
        </w:rPr>
        <w:t>, 46, pp. 249-264. Accessed: 26</w:t>
      </w:r>
      <w:r w:rsidRPr="00D44437">
        <w:rPr>
          <w:rFonts w:ascii="Arial" w:hAnsi="Arial" w:cs="Arial"/>
          <w:sz w:val="24"/>
          <w:szCs w:val="24"/>
          <w:vertAlign w:val="superscript"/>
        </w:rPr>
        <w:t>th</w:t>
      </w:r>
      <w:r w:rsidRPr="00D44437">
        <w:rPr>
          <w:rFonts w:ascii="Arial" w:hAnsi="Arial" w:cs="Arial"/>
          <w:sz w:val="24"/>
          <w:szCs w:val="24"/>
        </w:rPr>
        <w:t xml:space="preserve"> March 2020. Available at: </w:t>
      </w:r>
      <w:hyperlink r:id="rId16" w:history="1">
        <w:r w:rsidRPr="00D44437">
          <w:rPr>
            <w:rFonts w:ascii="Arial" w:eastAsiaTheme="minorHAnsi" w:hAnsi="Arial" w:cs="Arial"/>
            <w:color w:val="0000FF"/>
            <w:sz w:val="24"/>
            <w:szCs w:val="24"/>
            <w:u w:val="single"/>
          </w:rPr>
          <w:t>https://link-springer-com.ezproxy.uwtsd.ac.uk/article/10.1007/s10643-017-0865-7</w:t>
        </w:r>
      </w:hyperlink>
      <w:r w:rsidRPr="00D44437">
        <w:rPr>
          <w:rFonts w:ascii="Arial" w:hAnsi="Arial" w:cs="Arial"/>
          <w:sz w:val="24"/>
          <w:szCs w:val="24"/>
        </w:rPr>
        <w:t>.</w:t>
      </w:r>
    </w:p>
    <w:p w14:paraId="259EA4E6"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Hedges, H. and Cooper, M. (2018) ‘Relational play-based pedagogy: Theorising a Core Practice in Early Childhood Education’, </w:t>
      </w:r>
      <w:r w:rsidRPr="00E116AF">
        <w:rPr>
          <w:rFonts w:ascii="Arial" w:hAnsi="Arial" w:cs="Arial"/>
          <w:i/>
          <w:iCs/>
          <w:sz w:val="24"/>
          <w:szCs w:val="24"/>
        </w:rPr>
        <w:t>Teachers and Teaching, Theory and Practice</w:t>
      </w:r>
      <w:r w:rsidRPr="00D44437">
        <w:rPr>
          <w:rFonts w:ascii="Arial" w:hAnsi="Arial" w:cs="Arial"/>
          <w:sz w:val="24"/>
          <w:szCs w:val="24"/>
        </w:rPr>
        <w:t>, 24 (4), pp. 369-383. Accessed: 16</w:t>
      </w:r>
      <w:r w:rsidRPr="00D44437">
        <w:rPr>
          <w:rFonts w:ascii="Arial" w:hAnsi="Arial" w:cs="Arial"/>
          <w:sz w:val="24"/>
          <w:szCs w:val="24"/>
          <w:vertAlign w:val="superscript"/>
        </w:rPr>
        <w:t>th</w:t>
      </w:r>
      <w:r w:rsidRPr="00D44437">
        <w:rPr>
          <w:rFonts w:ascii="Arial" w:hAnsi="Arial" w:cs="Arial"/>
          <w:sz w:val="24"/>
          <w:szCs w:val="24"/>
        </w:rPr>
        <w:t xml:space="preserve"> March 2020. DOI: 10.1080/13540602.2018.1430564.</w:t>
      </w:r>
    </w:p>
    <w:p w14:paraId="5228D489" w14:textId="49914DBE"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Lee, W. et al. (2013) </w:t>
      </w:r>
      <w:r w:rsidRPr="00D44437">
        <w:rPr>
          <w:rFonts w:ascii="Arial" w:hAnsi="Arial" w:cs="Arial"/>
          <w:i/>
          <w:iCs/>
          <w:sz w:val="24"/>
          <w:szCs w:val="24"/>
        </w:rPr>
        <w:t xml:space="preserve">Understanding the </w:t>
      </w:r>
      <w:proofErr w:type="spellStart"/>
      <w:r w:rsidRPr="00D44437">
        <w:rPr>
          <w:rFonts w:ascii="Arial" w:hAnsi="Arial" w:cs="Arial"/>
          <w:i/>
          <w:iCs/>
          <w:sz w:val="24"/>
          <w:szCs w:val="24"/>
        </w:rPr>
        <w:t>Te</w:t>
      </w:r>
      <w:proofErr w:type="spellEnd"/>
      <w:r w:rsidRPr="00D44437">
        <w:rPr>
          <w:rFonts w:ascii="Arial" w:hAnsi="Arial" w:cs="Arial"/>
          <w:i/>
          <w:iCs/>
          <w:sz w:val="24"/>
          <w:szCs w:val="24"/>
        </w:rPr>
        <w:t xml:space="preserve"> </w:t>
      </w:r>
      <w:proofErr w:type="spellStart"/>
      <w:r w:rsidRPr="00D44437">
        <w:rPr>
          <w:rFonts w:ascii="Arial" w:hAnsi="Arial" w:cs="Arial"/>
          <w:i/>
          <w:iCs/>
          <w:sz w:val="24"/>
          <w:szCs w:val="24"/>
        </w:rPr>
        <w:t>Wh</w:t>
      </w:r>
      <w:r w:rsidR="00E116AF">
        <w:rPr>
          <w:rFonts w:ascii="Arial" w:hAnsi="Arial" w:cs="Arial"/>
          <w:i/>
          <w:iCs/>
          <w:sz w:val="24"/>
          <w:szCs w:val="24"/>
        </w:rPr>
        <w:t>ā</w:t>
      </w:r>
      <w:r w:rsidRPr="00D44437">
        <w:rPr>
          <w:rFonts w:ascii="Arial" w:hAnsi="Arial" w:cs="Arial"/>
          <w:i/>
          <w:iCs/>
          <w:sz w:val="24"/>
          <w:szCs w:val="24"/>
        </w:rPr>
        <w:t>riki</w:t>
      </w:r>
      <w:proofErr w:type="spellEnd"/>
      <w:r w:rsidRPr="00D44437">
        <w:rPr>
          <w:rFonts w:ascii="Arial" w:hAnsi="Arial" w:cs="Arial"/>
          <w:i/>
          <w:iCs/>
          <w:sz w:val="24"/>
          <w:szCs w:val="24"/>
        </w:rPr>
        <w:t xml:space="preserve"> Approach: Early Years Education in Practice</w:t>
      </w:r>
      <w:r w:rsidRPr="00D44437">
        <w:rPr>
          <w:rFonts w:ascii="Arial" w:hAnsi="Arial" w:cs="Arial"/>
          <w:sz w:val="24"/>
          <w:szCs w:val="24"/>
        </w:rPr>
        <w:t>. London: Routledge.</w:t>
      </w:r>
    </w:p>
    <w:p w14:paraId="036E6277"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Lourie, M. (2016) ‘Bicultural Education Policy in New Zealand’, </w:t>
      </w:r>
      <w:r w:rsidRPr="00D44437">
        <w:rPr>
          <w:rFonts w:ascii="Arial" w:hAnsi="Arial" w:cs="Arial"/>
          <w:i/>
          <w:iCs/>
          <w:sz w:val="24"/>
          <w:szCs w:val="24"/>
        </w:rPr>
        <w:t>Journal of Education Policy</w:t>
      </w:r>
      <w:r w:rsidRPr="00D44437">
        <w:rPr>
          <w:rFonts w:ascii="Arial" w:hAnsi="Arial" w:cs="Arial"/>
          <w:sz w:val="24"/>
          <w:szCs w:val="24"/>
        </w:rPr>
        <w:t>, 31 (5), pp. 637-650. Accessed: 16</w:t>
      </w:r>
      <w:r w:rsidRPr="00D44437">
        <w:rPr>
          <w:rFonts w:ascii="Arial" w:hAnsi="Arial" w:cs="Arial"/>
          <w:sz w:val="24"/>
          <w:szCs w:val="24"/>
          <w:vertAlign w:val="superscript"/>
        </w:rPr>
        <w:t>th</w:t>
      </w:r>
      <w:r w:rsidRPr="00D44437">
        <w:rPr>
          <w:rFonts w:ascii="Arial" w:hAnsi="Arial" w:cs="Arial"/>
          <w:sz w:val="24"/>
          <w:szCs w:val="24"/>
        </w:rPr>
        <w:t xml:space="preserve"> March 2020. DOI: 10.1080/02680939.2016.1159339. </w:t>
      </w:r>
    </w:p>
    <w:p w14:paraId="3CC428C7" w14:textId="66605680" w:rsidR="00D44437" w:rsidRPr="00D44437" w:rsidRDefault="00D44437" w:rsidP="00D44437">
      <w:pPr>
        <w:suppressAutoHyphens w:val="0"/>
        <w:autoSpaceDN/>
        <w:spacing w:line="360" w:lineRule="auto"/>
        <w:jc w:val="both"/>
        <w:textAlignment w:val="auto"/>
        <w:rPr>
          <w:rFonts w:ascii="Arial" w:eastAsiaTheme="majorEastAsia" w:hAnsi="Arial" w:cs="Arial"/>
          <w:color w:val="000000" w:themeColor="text1"/>
          <w:kern w:val="24"/>
          <w:sz w:val="24"/>
          <w:szCs w:val="24"/>
        </w:rPr>
      </w:pPr>
      <w:r w:rsidRPr="00D44437">
        <w:rPr>
          <w:rFonts w:ascii="Arial" w:eastAsiaTheme="majorEastAsia" w:hAnsi="Arial" w:cs="Arial"/>
          <w:color w:val="000000" w:themeColor="text1"/>
          <w:kern w:val="24"/>
          <w:sz w:val="24"/>
          <w:szCs w:val="24"/>
        </w:rPr>
        <w:t>Macdonald, N. (2018) ‘The Foundation Phase’ Unpublished Manu</w:t>
      </w:r>
      <w:r w:rsidR="00E116AF">
        <w:rPr>
          <w:rFonts w:ascii="Arial" w:eastAsiaTheme="majorEastAsia" w:hAnsi="Arial" w:cs="Arial"/>
          <w:color w:val="000000" w:themeColor="text1"/>
          <w:kern w:val="24"/>
          <w:sz w:val="24"/>
          <w:szCs w:val="24"/>
        </w:rPr>
        <w:t>s</w:t>
      </w:r>
      <w:r w:rsidRPr="00D44437">
        <w:rPr>
          <w:rFonts w:ascii="Arial" w:eastAsiaTheme="majorEastAsia" w:hAnsi="Arial" w:cs="Arial"/>
          <w:color w:val="000000" w:themeColor="text1"/>
          <w:kern w:val="24"/>
          <w:sz w:val="24"/>
          <w:szCs w:val="24"/>
        </w:rPr>
        <w:t>cript.</w:t>
      </w:r>
    </w:p>
    <w:p w14:paraId="4C5D20F3" w14:textId="656402DE"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McNerney, K. (2016) ‘Lesson’s from </w:t>
      </w:r>
      <w:proofErr w:type="spellStart"/>
      <w:r w:rsidRPr="00D44437">
        <w:rPr>
          <w:rFonts w:ascii="Arial" w:hAnsi="Arial" w:cs="Arial"/>
          <w:sz w:val="24"/>
          <w:szCs w:val="24"/>
        </w:rPr>
        <w:t>Te</w:t>
      </w:r>
      <w:proofErr w:type="spellEnd"/>
      <w:r w:rsidRPr="00D44437">
        <w:rPr>
          <w:rFonts w:ascii="Arial" w:hAnsi="Arial" w:cs="Arial"/>
          <w:sz w:val="24"/>
          <w:szCs w:val="24"/>
        </w:rPr>
        <w:t xml:space="preserve"> </w:t>
      </w:r>
      <w:proofErr w:type="spellStart"/>
      <w:r w:rsidRPr="00D44437">
        <w:rPr>
          <w:rFonts w:ascii="Arial" w:hAnsi="Arial" w:cs="Arial"/>
          <w:sz w:val="24"/>
          <w:szCs w:val="24"/>
        </w:rPr>
        <w:t>Wh</w:t>
      </w:r>
      <w:r w:rsidR="00E116AF">
        <w:rPr>
          <w:rFonts w:ascii="Arial" w:hAnsi="Arial" w:cs="Arial"/>
          <w:sz w:val="24"/>
          <w:szCs w:val="24"/>
        </w:rPr>
        <w:t>ā</w:t>
      </w:r>
      <w:r w:rsidRPr="00D44437">
        <w:rPr>
          <w:rFonts w:ascii="Arial" w:hAnsi="Arial" w:cs="Arial"/>
          <w:sz w:val="24"/>
          <w:szCs w:val="24"/>
        </w:rPr>
        <w:t>riki</w:t>
      </w:r>
      <w:proofErr w:type="spellEnd"/>
      <w:r w:rsidRPr="00D44437">
        <w:rPr>
          <w:rFonts w:ascii="Arial" w:hAnsi="Arial" w:cs="Arial"/>
          <w:sz w:val="24"/>
          <w:szCs w:val="24"/>
        </w:rPr>
        <w:t>: Insights into the Relevance of Vygotsky’s Sociocultural Theory in the Debate about ‘</w:t>
      </w:r>
      <w:proofErr w:type="spellStart"/>
      <w:r w:rsidRPr="00D44437">
        <w:rPr>
          <w:rFonts w:ascii="Arial" w:hAnsi="Arial" w:cs="Arial"/>
          <w:sz w:val="24"/>
          <w:szCs w:val="24"/>
        </w:rPr>
        <w:t>Schoolification</w:t>
      </w:r>
      <w:proofErr w:type="spellEnd"/>
      <w:r w:rsidRPr="00D44437">
        <w:rPr>
          <w:rFonts w:ascii="Arial" w:hAnsi="Arial" w:cs="Arial"/>
          <w:sz w:val="24"/>
          <w:szCs w:val="24"/>
        </w:rPr>
        <w:t xml:space="preserve">’ of Early Childhood, in </w:t>
      </w:r>
      <w:proofErr w:type="spellStart"/>
      <w:r w:rsidRPr="00D44437">
        <w:rPr>
          <w:rFonts w:ascii="Arial" w:hAnsi="Arial" w:cs="Arial"/>
          <w:sz w:val="24"/>
          <w:szCs w:val="24"/>
        </w:rPr>
        <w:t>Perselli</w:t>
      </w:r>
      <w:proofErr w:type="spellEnd"/>
      <w:r w:rsidRPr="00D44437">
        <w:rPr>
          <w:rFonts w:ascii="Arial" w:hAnsi="Arial" w:cs="Arial"/>
          <w:sz w:val="24"/>
          <w:szCs w:val="24"/>
        </w:rPr>
        <w:t xml:space="preserve">, V. (ed.) </w:t>
      </w:r>
      <w:r w:rsidRPr="00D44437">
        <w:rPr>
          <w:rFonts w:ascii="Arial" w:hAnsi="Arial" w:cs="Arial"/>
          <w:i/>
          <w:iCs/>
          <w:sz w:val="24"/>
          <w:szCs w:val="24"/>
        </w:rPr>
        <w:t>Education, Theory and Pedagogies of Change in a Global Landscape</w:t>
      </w:r>
      <w:r w:rsidRPr="00D44437">
        <w:rPr>
          <w:rFonts w:ascii="Arial" w:hAnsi="Arial" w:cs="Arial"/>
          <w:sz w:val="24"/>
          <w:szCs w:val="24"/>
        </w:rPr>
        <w:t xml:space="preserve">. London: Palgrave Macmillan. </w:t>
      </w:r>
    </w:p>
    <w:p w14:paraId="2BC5EF22" w14:textId="42CF9F85"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Ministry of Education (2017) </w:t>
      </w:r>
      <w:proofErr w:type="spellStart"/>
      <w:r w:rsidRPr="00D44437">
        <w:rPr>
          <w:rFonts w:ascii="Arial" w:hAnsi="Arial" w:cs="Arial"/>
          <w:i/>
          <w:iCs/>
          <w:sz w:val="24"/>
          <w:szCs w:val="24"/>
        </w:rPr>
        <w:t>Te</w:t>
      </w:r>
      <w:proofErr w:type="spellEnd"/>
      <w:r w:rsidRPr="00D44437">
        <w:rPr>
          <w:rFonts w:ascii="Arial" w:hAnsi="Arial" w:cs="Arial"/>
          <w:i/>
          <w:iCs/>
          <w:sz w:val="24"/>
          <w:szCs w:val="24"/>
        </w:rPr>
        <w:t xml:space="preserve"> </w:t>
      </w:r>
      <w:proofErr w:type="spellStart"/>
      <w:r w:rsidRPr="00D44437">
        <w:rPr>
          <w:rFonts w:ascii="Arial" w:hAnsi="Arial" w:cs="Arial"/>
          <w:i/>
          <w:iCs/>
          <w:sz w:val="24"/>
          <w:szCs w:val="24"/>
        </w:rPr>
        <w:t>Wh</w:t>
      </w:r>
      <w:r w:rsidR="00E116AF">
        <w:rPr>
          <w:rFonts w:ascii="Arial" w:hAnsi="Arial" w:cs="Arial"/>
          <w:i/>
          <w:iCs/>
          <w:sz w:val="24"/>
          <w:szCs w:val="24"/>
        </w:rPr>
        <w:t>ā</w:t>
      </w:r>
      <w:r w:rsidRPr="00D44437">
        <w:rPr>
          <w:rFonts w:ascii="Arial" w:hAnsi="Arial" w:cs="Arial"/>
          <w:i/>
          <w:iCs/>
          <w:sz w:val="24"/>
          <w:szCs w:val="24"/>
        </w:rPr>
        <w:t>riki</w:t>
      </w:r>
      <w:proofErr w:type="spellEnd"/>
      <w:r w:rsidRPr="00D44437">
        <w:rPr>
          <w:rFonts w:ascii="Arial" w:hAnsi="Arial" w:cs="Arial"/>
          <w:sz w:val="24"/>
          <w:szCs w:val="24"/>
        </w:rPr>
        <w:t>. Wellington. Ministry of Education New Zealand. New Zealand.</w:t>
      </w:r>
    </w:p>
    <w:p w14:paraId="6373B18F" w14:textId="7F3234E9" w:rsidR="00D44437" w:rsidRDefault="00D44437" w:rsidP="00D44437">
      <w:pPr>
        <w:suppressAutoHyphens w:val="0"/>
        <w:autoSpaceDN/>
        <w:spacing w:line="360" w:lineRule="auto"/>
        <w:jc w:val="both"/>
        <w:textAlignment w:val="auto"/>
        <w:rPr>
          <w:rFonts w:ascii="Arial" w:hAnsi="Arial" w:cs="Arial"/>
          <w:sz w:val="24"/>
          <w:szCs w:val="24"/>
        </w:rPr>
      </w:pPr>
      <w:r w:rsidRPr="00D44437">
        <w:rPr>
          <w:rFonts w:ascii="Arial" w:eastAsiaTheme="minorHAnsi" w:hAnsi="Arial" w:cs="Arial"/>
          <w:sz w:val="24"/>
          <w:szCs w:val="24"/>
        </w:rPr>
        <w:t xml:space="preserve">Moyles, J. (2013) </w:t>
      </w:r>
      <w:r w:rsidRPr="00D44437">
        <w:rPr>
          <w:rFonts w:ascii="Arial" w:hAnsi="Arial" w:cs="Arial"/>
          <w:i/>
          <w:sz w:val="24"/>
          <w:szCs w:val="24"/>
        </w:rPr>
        <w:t>Play and Early Years: Birth to seven years.</w:t>
      </w:r>
      <w:r w:rsidRPr="00D44437">
        <w:rPr>
          <w:rFonts w:ascii="Arial" w:hAnsi="Arial" w:cs="Arial"/>
          <w:sz w:val="24"/>
          <w:szCs w:val="24"/>
        </w:rPr>
        <w:t xml:space="preserve"> Available at: </w:t>
      </w:r>
      <w:hyperlink r:id="rId17" w:history="1">
        <w:r w:rsidRPr="00D44437">
          <w:rPr>
            <w:rFonts w:ascii="Arial" w:hAnsi="Arial" w:cs="Arial"/>
            <w:color w:val="0563C1"/>
            <w:sz w:val="24"/>
            <w:szCs w:val="24"/>
            <w:u w:val="single"/>
          </w:rPr>
          <w:t>http://www.playwales.org.uk/login/uploaded/documents/INFORMATION%20SHEETS/play%20and%20early%20years.pdf</w:t>
        </w:r>
      </w:hyperlink>
      <w:r w:rsidRPr="00D44437">
        <w:rPr>
          <w:rFonts w:ascii="Arial" w:hAnsi="Arial" w:cs="Arial"/>
          <w:sz w:val="24"/>
          <w:szCs w:val="24"/>
        </w:rPr>
        <w:t xml:space="preserve"> (Accessed: 10</w:t>
      </w:r>
      <w:r w:rsidRPr="00D44437">
        <w:rPr>
          <w:rFonts w:ascii="Arial" w:hAnsi="Arial" w:cs="Arial"/>
          <w:sz w:val="24"/>
          <w:szCs w:val="24"/>
          <w:vertAlign w:val="superscript"/>
        </w:rPr>
        <w:t>th</w:t>
      </w:r>
      <w:r w:rsidRPr="00D44437">
        <w:rPr>
          <w:rFonts w:ascii="Arial" w:hAnsi="Arial" w:cs="Arial"/>
          <w:sz w:val="24"/>
          <w:szCs w:val="24"/>
        </w:rPr>
        <w:t xml:space="preserve"> March 2020).</w:t>
      </w:r>
    </w:p>
    <w:p w14:paraId="4424C987" w14:textId="5D35854D" w:rsidR="00F81958" w:rsidRPr="00D44437" w:rsidRDefault="00F81958" w:rsidP="00D44437">
      <w:pPr>
        <w:suppressAutoHyphens w:val="0"/>
        <w:autoSpaceDN/>
        <w:spacing w:line="360" w:lineRule="auto"/>
        <w:jc w:val="both"/>
        <w:textAlignment w:val="auto"/>
        <w:rPr>
          <w:rFonts w:ascii="Arial" w:hAnsi="Arial" w:cs="Arial"/>
          <w:sz w:val="24"/>
          <w:szCs w:val="24"/>
        </w:rPr>
      </w:pPr>
      <w:proofErr w:type="spellStart"/>
      <w:r>
        <w:rPr>
          <w:rFonts w:ascii="Arial" w:hAnsi="Arial" w:cs="Arial"/>
          <w:sz w:val="24"/>
          <w:szCs w:val="24"/>
        </w:rPr>
        <w:lastRenderedPageBreak/>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(no date) For Parents. Available at: </w:t>
      </w:r>
      <w:hyperlink r:id="rId18" w:history="1">
        <w:r w:rsidRPr="00F81958">
          <w:rPr>
            <w:rFonts w:ascii="Arial" w:hAnsi="Arial" w:cs="Arial"/>
            <w:color w:val="0000FF"/>
            <w:sz w:val="24"/>
            <w:szCs w:val="24"/>
            <w:u w:val="single"/>
          </w:rPr>
          <w:t>https://www.meithrin.cymru/for-parents/</w:t>
        </w:r>
      </w:hyperlink>
      <w:r>
        <w:rPr>
          <w:rFonts w:ascii="Arial" w:hAnsi="Arial" w:cs="Arial"/>
          <w:sz w:val="24"/>
          <w:szCs w:val="24"/>
        </w:rPr>
        <w:t xml:space="preserve"> (Accessed: March 19</w:t>
      </w:r>
      <w:r w:rsidRPr="00F81958">
        <w:rPr>
          <w:rFonts w:ascii="Arial" w:hAnsi="Arial" w:cs="Arial"/>
          <w:sz w:val="24"/>
          <w:szCs w:val="24"/>
          <w:vertAlign w:val="superscript"/>
        </w:rPr>
        <w:t>th</w:t>
      </w:r>
      <w:r>
        <w:rPr>
          <w:rFonts w:ascii="Arial" w:hAnsi="Arial" w:cs="Arial"/>
          <w:sz w:val="24"/>
          <w:szCs w:val="24"/>
        </w:rPr>
        <w:t xml:space="preserve"> 2020).</w:t>
      </w:r>
    </w:p>
    <w:p w14:paraId="686F9C5B"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Nutbrown, C. (2011) </w:t>
      </w:r>
      <w:r w:rsidRPr="00D44437">
        <w:rPr>
          <w:rFonts w:ascii="Arial" w:hAnsi="Arial" w:cs="Arial"/>
          <w:i/>
          <w:iCs/>
          <w:sz w:val="24"/>
          <w:szCs w:val="24"/>
        </w:rPr>
        <w:t>Key Concepts in Early Childhood Education and Care</w:t>
      </w:r>
      <w:r w:rsidRPr="00D44437">
        <w:rPr>
          <w:rFonts w:ascii="Arial" w:hAnsi="Arial" w:cs="Arial"/>
          <w:sz w:val="24"/>
          <w:szCs w:val="24"/>
        </w:rPr>
        <w:t>. London: Sage Publications Ltd.</w:t>
      </w:r>
    </w:p>
    <w:p w14:paraId="1CCE2DFF"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Nutbrown, C. (2014) </w:t>
      </w:r>
      <w:r w:rsidRPr="00D44437">
        <w:rPr>
          <w:rFonts w:ascii="Arial" w:hAnsi="Arial" w:cs="Arial"/>
          <w:i/>
          <w:iCs/>
          <w:sz w:val="24"/>
          <w:szCs w:val="24"/>
        </w:rPr>
        <w:t>Key Concepts in Early Childhood Education and Care</w:t>
      </w:r>
      <w:r w:rsidRPr="00D44437">
        <w:rPr>
          <w:rFonts w:ascii="Arial" w:hAnsi="Arial" w:cs="Arial"/>
          <w:sz w:val="24"/>
          <w:szCs w:val="24"/>
        </w:rPr>
        <w:t>. 2</w:t>
      </w:r>
      <w:r w:rsidRPr="00D44437">
        <w:rPr>
          <w:rFonts w:ascii="Arial" w:hAnsi="Arial" w:cs="Arial"/>
          <w:sz w:val="24"/>
          <w:szCs w:val="24"/>
          <w:vertAlign w:val="superscript"/>
        </w:rPr>
        <w:t>nd</w:t>
      </w:r>
      <w:r w:rsidRPr="00D44437">
        <w:rPr>
          <w:rFonts w:ascii="Arial" w:hAnsi="Arial" w:cs="Arial"/>
          <w:sz w:val="24"/>
          <w:szCs w:val="24"/>
        </w:rPr>
        <w:t xml:space="preserve"> Ed. London: Sage Publications Ltd. </w:t>
      </w:r>
    </w:p>
    <w:p w14:paraId="2CC7486F" w14:textId="77777777" w:rsidR="00D44437" w:rsidRPr="00D44437" w:rsidRDefault="00D44437" w:rsidP="00D44437">
      <w:pPr>
        <w:spacing w:line="360" w:lineRule="auto"/>
        <w:jc w:val="both"/>
        <w:rPr>
          <w:rFonts w:ascii="Arial" w:hAnsi="Arial" w:cs="Arial"/>
          <w:sz w:val="24"/>
          <w:szCs w:val="24"/>
        </w:rPr>
      </w:pPr>
      <w:proofErr w:type="spellStart"/>
      <w:r w:rsidRPr="00D44437">
        <w:rPr>
          <w:rFonts w:ascii="Arial" w:hAnsi="Arial" w:cs="Arial"/>
          <w:sz w:val="24"/>
          <w:szCs w:val="24"/>
        </w:rPr>
        <w:t>Nutkins</w:t>
      </w:r>
      <w:proofErr w:type="spellEnd"/>
      <w:r w:rsidRPr="00D44437">
        <w:rPr>
          <w:rFonts w:ascii="Arial" w:hAnsi="Arial" w:cs="Arial"/>
          <w:sz w:val="24"/>
          <w:szCs w:val="24"/>
        </w:rPr>
        <w:t xml:space="preserve">, S., McDonald, C. and Stephen, M. (2013) </w:t>
      </w:r>
      <w:r w:rsidRPr="00D44437">
        <w:rPr>
          <w:rFonts w:ascii="Arial" w:hAnsi="Arial" w:cs="Arial"/>
          <w:i/>
          <w:iCs/>
          <w:sz w:val="24"/>
          <w:szCs w:val="24"/>
        </w:rPr>
        <w:t>Early Childhood Education and Care: An Introduction.</w:t>
      </w:r>
      <w:r w:rsidRPr="00D44437">
        <w:rPr>
          <w:rFonts w:ascii="Arial" w:hAnsi="Arial" w:cs="Arial"/>
          <w:sz w:val="24"/>
          <w:szCs w:val="24"/>
        </w:rPr>
        <w:t xml:space="preserve"> London: Sage Publications Ltd. </w:t>
      </w:r>
    </w:p>
    <w:p w14:paraId="74329806" w14:textId="7DC65498"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OECD (2014) </w:t>
      </w:r>
      <w:r w:rsidRPr="00F81958">
        <w:rPr>
          <w:rFonts w:ascii="Arial" w:hAnsi="Arial" w:cs="Arial"/>
          <w:i/>
          <w:iCs/>
          <w:sz w:val="24"/>
          <w:szCs w:val="24"/>
        </w:rPr>
        <w:t>Improving Schools in Wales: An OECD Perspective</w:t>
      </w:r>
      <w:r w:rsidRPr="00D44437">
        <w:rPr>
          <w:rFonts w:ascii="Arial" w:hAnsi="Arial" w:cs="Arial"/>
          <w:sz w:val="24"/>
          <w:szCs w:val="24"/>
        </w:rPr>
        <w:t>.</w:t>
      </w:r>
      <w:r w:rsidR="00F81958">
        <w:rPr>
          <w:rFonts w:ascii="Arial" w:hAnsi="Arial" w:cs="Arial"/>
          <w:sz w:val="24"/>
          <w:szCs w:val="24"/>
        </w:rPr>
        <w:t xml:space="preserve"> </w:t>
      </w:r>
      <w:r w:rsidRPr="00D44437">
        <w:rPr>
          <w:rFonts w:ascii="Arial" w:hAnsi="Arial" w:cs="Arial"/>
          <w:sz w:val="24"/>
          <w:szCs w:val="24"/>
        </w:rPr>
        <w:t xml:space="preserve"> </w:t>
      </w:r>
      <w:r w:rsidR="00F81958">
        <w:rPr>
          <w:rFonts w:ascii="Arial" w:hAnsi="Arial" w:cs="Arial"/>
          <w:sz w:val="24"/>
          <w:szCs w:val="24"/>
        </w:rPr>
        <w:t xml:space="preserve">Available at: </w:t>
      </w:r>
      <w:hyperlink r:id="rId19" w:history="1">
        <w:r w:rsidR="00F81958" w:rsidRPr="00F81958">
          <w:rPr>
            <w:rFonts w:ascii="Arial" w:hAnsi="Arial" w:cs="Arial"/>
            <w:color w:val="0000FF"/>
            <w:sz w:val="24"/>
            <w:szCs w:val="24"/>
            <w:u w:val="single"/>
          </w:rPr>
          <w:t>http://www.oecd.org/education/Improving-schools-in-Wales.pdf</w:t>
        </w:r>
      </w:hyperlink>
      <w:r w:rsidR="00F81958">
        <w:rPr>
          <w:rFonts w:ascii="Arial" w:hAnsi="Arial" w:cs="Arial"/>
          <w:sz w:val="24"/>
          <w:szCs w:val="24"/>
        </w:rPr>
        <w:t>. (Accessed: 20</w:t>
      </w:r>
      <w:r w:rsidR="00F81958" w:rsidRPr="00F81958">
        <w:rPr>
          <w:rFonts w:ascii="Arial" w:hAnsi="Arial" w:cs="Arial"/>
          <w:sz w:val="24"/>
          <w:szCs w:val="24"/>
          <w:vertAlign w:val="superscript"/>
        </w:rPr>
        <w:t>th</w:t>
      </w:r>
      <w:r w:rsidR="00F81958">
        <w:rPr>
          <w:rFonts w:ascii="Arial" w:hAnsi="Arial" w:cs="Arial"/>
          <w:sz w:val="24"/>
          <w:szCs w:val="24"/>
        </w:rPr>
        <w:t xml:space="preserve"> March 2020).</w:t>
      </w:r>
    </w:p>
    <w:p w14:paraId="53FF05E1" w14:textId="3BDC0F86"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OECD (2017) </w:t>
      </w:r>
      <w:r w:rsidRPr="00F81958">
        <w:rPr>
          <w:rFonts w:ascii="Arial" w:hAnsi="Arial" w:cs="Arial"/>
          <w:i/>
          <w:iCs/>
          <w:sz w:val="24"/>
          <w:szCs w:val="24"/>
        </w:rPr>
        <w:t>The Welsh Education Reform Journey: A Rapid Policy Assessment</w:t>
      </w:r>
      <w:r w:rsidRPr="00D44437">
        <w:rPr>
          <w:rFonts w:ascii="Arial" w:hAnsi="Arial" w:cs="Arial"/>
          <w:sz w:val="24"/>
          <w:szCs w:val="24"/>
        </w:rPr>
        <w:t>.</w:t>
      </w:r>
      <w:r w:rsidR="00F81958">
        <w:rPr>
          <w:rFonts w:ascii="Arial" w:hAnsi="Arial" w:cs="Arial"/>
          <w:sz w:val="24"/>
          <w:szCs w:val="24"/>
        </w:rPr>
        <w:t xml:space="preserve"> Available at: </w:t>
      </w:r>
      <w:hyperlink r:id="rId20" w:history="1">
        <w:r w:rsidR="00F81958" w:rsidRPr="00F81958">
          <w:rPr>
            <w:rFonts w:ascii="Arial" w:hAnsi="Arial" w:cs="Arial"/>
            <w:color w:val="0000FF"/>
            <w:sz w:val="24"/>
            <w:szCs w:val="24"/>
            <w:u w:val="single"/>
          </w:rPr>
          <w:t>http://www.oecd.org/education/thewelsheducationreformjourneyarapidpolicyassessment.htm</w:t>
        </w:r>
      </w:hyperlink>
      <w:r w:rsidR="00F81958">
        <w:rPr>
          <w:rFonts w:ascii="Arial" w:hAnsi="Arial" w:cs="Arial"/>
          <w:sz w:val="24"/>
          <w:szCs w:val="24"/>
        </w:rPr>
        <w:t>. (Accessed: March 20</w:t>
      </w:r>
      <w:r w:rsidR="00F81958" w:rsidRPr="00F81958">
        <w:rPr>
          <w:rFonts w:ascii="Arial" w:hAnsi="Arial" w:cs="Arial"/>
          <w:sz w:val="24"/>
          <w:szCs w:val="24"/>
          <w:vertAlign w:val="superscript"/>
        </w:rPr>
        <w:t>th</w:t>
      </w:r>
      <w:proofErr w:type="gramStart"/>
      <w:r w:rsidR="00F81958">
        <w:rPr>
          <w:rFonts w:ascii="Arial" w:hAnsi="Arial" w:cs="Arial"/>
          <w:sz w:val="24"/>
          <w:szCs w:val="24"/>
        </w:rPr>
        <w:t xml:space="preserve"> 2020</w:t>
      </w:r>
      <w:proofErr w:type="gramEnd"/>
      <w:r w:rsidR="00F81958">
        <w:rPr>
          <w:rFonts w:ascii="Arial" w:hAnsi="Arial" w:cs="Arial"/>
          <w:sz w:val="24"/>
          <w:szCs w:val="24"/>
        </w:rPr>
        <w:t>).</w:t>
      </w:r>
    </w:p>
    <w:p w14:paraId="7991718F" w14:textId="044C53A9" w:rsidR="00D44437" w:rsidRPr="00D44437" w:rsidRDefault="00D44437" w:rsidP="00D44437">
      <w:pPr>
        <w:spacing w:line="360" w:lineRule="auto"/>
        <w:jc w:val="both"/>
        <w:rPr>
          <w:rFonts w:ascii="Arial" w:hAnsi="Arial" w:cs="Arial"/>
          <w:sz w:val="24"/>
          <w:szCs w:val="24"/>
        </w:rPr>
      </w:pPr>
      <w:proofErr w:type="spellStart"/>
      <w:r w:rsidRPr="00D44437">
        <w:rPr>
          <w:rFonts w:ascii="Arial" w:hAnsi="Arial" w:cs="Arial"/>
          <w:sz w:val="24"/>
          <w:szCs w:val="24"/>
        </w:rPr>
        <w:t>Ongley</w:t>
      </w:r>
      <w:proofErr w:type="spellEnd"/>
      <w:r w:rsidRPr="00D44437">
        <w:rPr>
          <w:rFonts w:ascii="Arial" w:hAnsi="Arial" w:cs="Arial"/>
          <w:sz w:val="24"/>
          <w:szCs w:val="24"/>
        </w:rPr>
        <w:t xml:space="preserve">, I. (2013) ‘A Bicultural Curriculum for Toddlers: Living it Every Day’, </w:t>
      </w:r>
      <w:proofErr w:type="spellStart"/>
      <w:r w:rsidRPr="00F81958">
        <w:rPr>
          <w:rFonts w:ascii="Arial" w:hAnsi="Arial" w:cs="Arial"/>
          <w:i/>
          <w:iCs/>
          <w:sz w:val="24"/>
          <w:szCs w:val="24"/>
        </w:rPr>
        <w:t>Te</w:t>
      </w:r>
      <w:proofErr w:type="spellEnd"/>
      <w:r w:rsidRPr="00F81958">
        <w:rPr>
          <w:rFonts w:ascii="Arial" w:hAnsi="Arial" w:cs="Arial"/>
          <w:i/>
          <w:iCs/>
          <w:sz w:val="24"/>
          <w:szCs w:val="24"/>
        </w:rPr>
        <w:t xml:space="preserve"> </w:t>
      </w:r>
      <w:proofErr w:type="spellStart"/>
      <w:r w:rsidRPr="00F81958">
        <w:rPr>
          <w:rFonts w:ascii="Arial" w:hAnsi="Arial" w:cs="Arial"/>
          <w:i/>
          <w:iCs/>
          <w:sz w:val="24"/>
          <w:szCs w:val="24"/>
        </w:rPr>
        <w:t>Iti</w:t>
      </w:r>
      <w:proofErr w:type="spellEnd"/>
      <w:r w:rsidRPr="00F81958">
        <w:rPr>
          <w:rFonts w:ascii="Arial" w:hAnsi="Arial" w:cs="Arial"/>
          <w:i/>
          <w:iCs/>
          <w:sz w:val="24"/>
          <w:szCs w:val="24"/>
        </w:rPr>
        <w:t xml:space="preserve"> Kahurangi School of Education </w:t>
      </w:r>
      <w:proofErr w:type="spellStart"/>
      <w:r w:rsidRPr="00F81958">
        <w:rPr>
          <w:rFonts w:ascii="Arial" w:hAnsi="Arial" w:cs="Arial"/>
          <w:i/>
          <w:iCs/>
          <w:sz w:val="24"/>
          <w:szCs w:val="24"/>
        </w:rPr>
        <w:t>Ejournal</w:t>
      </w:r>
      <w:proofErr w:type="spellEnd"/>
      <w:r w:rsidRPr="00F81958">
        <w:rPr>
          <w:rFonts w:ascii="Arial" w:hAnsi="Arial" w:cs="Arial"/>
          <w:i/>
          <w:iCs/>
          <w:sz w:val="24"/>
          <w:szCs w:val="24"/>
        </w:rPr>
        <w:t xml:space="preserve"> </w:t>
      </w:r>
      <w:r w:rsidRPr="00D44437">
        <w:rPr>
          <w:rFonts w:ascii="Arial" w:hAnsi="Arial" w:cs="Arial"/>
          <w:sz w:val="24"/>
          <w:szCs w:val="24"/>
        </w:rPr>
        <w:t>(2) pp. 1-8. Accessed: 16</w:t>
      </w:r>
      <w:r w:rsidRPr="00D44437">
        <w:rPr>
          <w:rFonts w:ascii="Arial" w:hAnsi="Arial" w:cs="Arial"/>
          <w:sz w:val="24"/>
          <w:szCs w:val="24"/>
          <w:vertAlign w:val="superscript"/>
        </w:rPr>
        <w:t>th</w:t>
      </w:r>
      <w:r w:rsidRPr="00D44437">
        <w:rPr>
          <w:rFonts w:ascii="Arial" w:hAnsi="Arial" w:cs="Arial"/>
          <w:sz w:val="24"/>
          <w:szCs w:val="24"/>
        </w:rPr>
        <w:t xml:space="preserve"> March 2020. Available at: </w:t>
      </w:r>
      <w:r w:rsidRPr="00D44437">
        <w:rPr>
          <w:rFonts w:eastAsiaTheme="minorHAnsi" w:cs="Calibri"/>
          <w:color w:val="000000"/>
          <w:sz w:val="52"/>
          <w:szCs w:val="52"/>
          <w:bdr w:val="none" w:sz="0" w:space="0" w:color="auto" w:frame="1"/>
          <w:shd w:val="clear" w:color="auto" w:fill="FFFFFF"/>
        </w:rPr>
        <w:t xml:space="preserve"> </w:t>
      </w:r>
      <w:hyperlink w:history="1">
        <w:r w:rsidRPr="00D44437">
          <w:rPr>
            <w:rFonts w:ascii="Arial" w:eastAsiaTheme="minorHAnsi" w:hAnsi="Arial" w:cs="Arial"/>
            <w:color w:val="0000FF"/>
            <w:sz w:val="24"/>
            <w:szCs w:val="24"/>
            <w:u w:val="single"/>
            <w:bdr w:val="none" w:sz="0" w:space="0" w:color="auto" w:frame="1"/>
            <w:shd w:val="clear" w:color="auto" w:fill="FFFFFF"/>
          </w:rPr>
          <w:t>https://</w:t>
        </w:r>
      </w:hyperlink>
      <w:hyperlink r:id="rId21" w:tgtFrame="_blank" w:tooltip="Original URL: https://pdfs.semanticscholar.org/d007/58df51aa65e15f0d7789674eeff65190a574.pdf. Click or tap if you trust this link." w:history="1">
        <w:r w:rsidRPr="00D44437">
          <w:rPr>
            <w:rFonts w:ascii="Arial" w:eastAsiaTheme="minorHAnsi" w:hAnsi="Arial" w:cs="Arial"/>
            <w:color w:val="0000FF"/>
            <w:sz w:val="24"/>
            <w:szCs w:val="24"/>
            <w:u w:val="single"/>
            <w:bdr w:val="none" w:sz="0" w:space="0" w:color="auto" w:frame="1"/>
            <w:shd w:val="clear" w:color="auto" w:fill="FFFFFF"/>
          </w:rPr>
          <w:t>pdfs.semanticscholar.org/d007/58df51aa65e15f0d7789674eeff65190a574.pdf</w:t>
        </w:r>
      </w:hyperlink>
    </w:p>
    <w:p w14:paraId="5BBE7F92" w14:textId="26F63433" w:rsidR="00D44437" w:rsidRPr="00D44437" w:rsidRDefault="00D44437" w:rsidP="00D44437">
      <w:pPr>
        <w:spacing w:line="360" w:lineRule="auto"/>
        <w:jc w:val="both"/>
        <w:rPr>
          <w:rFonts w:ascii="Arial" w:hAnsi="Arial" w:cs="Arial"/>
          <w:sz w:val="24"/>
          <w:szCs w:val="24"/>
        </w:rPr>
      </w:pPr>
      <w:proofErr w:type="spellStart"/>
      <w:r w:rsidRPr="00D44437">
        <w:rPr>
          <w:rFonts w:ascii="Arial" w:hAnsi="Arial" w:cs="Arial"/>
          <w:sz w:val="24"/>
          <w:szCs w:val="24"/>
        </w:rPr>
        <w:t>Palaiol</w:t>
      </w:r>
      <w:r w:rsidR="00CA5BB2">
        <w:rPr>
          <w:rFonts w:ascii="Arial" w:hAnsi="Arial" w:cs="Arial"/>
          <w:sz w:val="24"/>
          <w:szCs w:val="24"/>
        </w:rPr>
        <w:t>o</w:t>
      </w:r>
      <w:r w:rsidRPr="00D44437">
        <w:rPr>
          <w:rFonts w:ascii="Arial" w:hAnsi="Arial" w:cs="Arial"/>
          <w:sz w:val="24"/>
          <w:szCs w:val="24"/>
        </w:rPr>
        <w:t>gou</w:t>
      </w:r>
      <w:proofErr w:type="spellEnd"/>
      <w:r w:rsidRPr="00D44437">
        <w:rPr>
          <w:rFonts w:ascii="Arial" w:hAnsi="Arial" w:cs="Arial"/>
          <w:sz w:val="24"/>
          <w:szCs w:val="24"/>
        </w:rPr>
        <w:t xml:space="preserve">, I. (2010) </w:t>
      </w:r>
      <w:r w:rsidRPr="00D44437">
        <w:rPr>
          <w:rFonts w:ascii="Arial" w:hAnsi="Arial" w:cs="Arial"/>
          <w:i/>
          <w:iCs/>
          <w:sz w:val="24"/>
          <w:szCs w:val="24"/>
        </w:rPr>
        <w:t>The Early Years Foundation Stage: Theory and Practice</w:t>
      </w:r>
      <w:r w:rsidRPr="00D44437">
        <w:rPr>
          <w:rFonts w:ascii="Arial" w:hAnsi="Arial" w:cs="Arial"/>
          <w:sz w:val="24"/>
          <w:szCs w:val="24"/>
        </w:rPr>
        <w:t>. London: Sage Publications Ltd.</w:t>
      </w:r>
    </w:p>
    <w:p w14:paraId="3630F15C" w14:textId="77777777" w:rsidR="00D44437" w:rsidRPr="00D44437" w:rsidRDefault="00D44437" w:rsidP="00D44437">
      <w:pPr>
        <w:spacing w:line="360" w:lineRule="auto"/>
        <w:jc w:val="both"/>
        <w:rPr>
          <w:rFonts w:ascii="Arial" w:hAnsi="Arial" w:cs="Arial"/>
          <w:sz w:val="24"/>
          <w:szCs w:val="24"/>
        </w:rPr>
      </w:pPr>
      <w:proofErr w:type="spellStart"/>
      <w:r w:rsidRPr="00D44437">
        <w:rPr>
          <w:rFonts w:ascii="Arial" w:hAnsi="Arial" w:cs="Arial"/>
          <w:sz w:val="24"/>
          <w:szCs w:val="24"/>
        </w:rPr>
        <w:t>Papatheodorou</w:t>
      </w:r>
      <w:proofErr w:type="spellEnd"/>
      <w:r w:rsidRPr="00D44437">
        <w:rPr>
          <w:rFonts w:ascii="Arial" w:hAnsi="Arial" w:cs="Arial"/>
          <w:sz w:val="24"/>
          <w:szCs w:val="24"/>
        </w:rPr>
        <w:t xml:space="preserve">, T. (2012) </w:t>
      </w:r>
      <w:r w:rsidRPr="00D44437">
        <w:rPr>
          <w:rFonts w:ascii="Arial" w:hAnsi="Arial" w:cs="Arial"/>
          <w:i/>
          <w:iCs/>
          <w:sz w:val="24"/>
          <w:szCs w:val="24"/>
        </w:rPr>
        <w:t>Debates on Early Childhood Policies and Practices: Global Snapshots of Pedagogical Thinking and Encounters</w:t>
      </w:r>
      <w:r w:rsidRPr="00D44437">
        <w:rPr>
          <w:rFonts w:ascii="Arial" w:hAnsi="Arial" w:cs="Arial"/>
          <w:sz w:val="24"/>
          <w:szCs w:val="24"/>
        </w:rPr>
        <w:t xml:space="preserve">. London: Routledge.  </w:t>
      </w:r>
    </w:p>
    <w:p w14:paraId="0EA830CA" w14:textId="77777777" w:rsidR="00D44437" w:rsidRPr="00D44437" w:rsidRDefault="00D44437" w:rsidP="00D44437">
      <w:pPr>
        <w:spacing w:line="360" w:lineRule="auto"/>
        <w:jc w:val="both"/>
        <w:rPr>
          <w:rFonts w:ascii="Arial" w:hAnsi="Arial" w:cs="Arial"/>
          <w:sz w:val="24"/>
          <w:szCs w:val="24"/>
        </w:rPr>
      </w:pPr>
      <w:bookmarkStart w:id="3" w:name="_Hlk36246130"/>
      <w:r w:rsidRPr="00D44437">
        <w:rPr>
          <w:rFonts w:ascii="Arial" w:hAnsi="Arial" w:cs="Arial"/>
          <w:sz w:val="24"/>
          <w:szCs w:val="24"/>
        </w:rPr>
        <w:t xml:space="preserve">Peters, S. and Davis, K (2012) ‘Working Theories and Learning Dispositions in Early Childhood Education: Perspectives from New Zealand’, in </w:t>
      </w:r>
      <w:proofErr w:type="spellStart"/>
      <w:r w:rsidRPr="00D44437">
        <w:rPr>
          <w:rFonts w:ascii="Arial" w:hAnsi="Arial" w:cs="Arial"/>
          <w:sz w:val="24"/>
          <w:szCs w:val="24"/>
        </w:rPr>
        <w:t>Papatheodorou</w:t>
      </w:r>
      <w:proofErr w:type="spellEnd"/>
      <w:r w:rsidRPr="00D44437">
        <w:rPr>
          <w:rFonts w:ascii="Arial" w:hAnsi="Arial" w:cs="Arial"/>
          <w:sz w:val="24"/>
          <w:szCs w:val="24"/>
        </w:rPr>
        <w:t xml:space="preserve">, T. (ed.) </w:t>
      </w:r>
      <w:r w:rsidRPr="00D44437">
        <w:rPr>
          <w:rFonts w:ascii="Arial" w:hAnsi="Arial" w:cs="Arial"/>
          <w:i/>
          <w:iCs/>
          <w:sz w:val="24"/>
          <w:szCs w:val="24"/>
        </w:rPr>
        <w:t>Debates on Early Childhood Policies and Practices: Global Snapshots of Pedagogical Thinking and Encounters</w:t>
      </w:r>
      <w:r w:rsidRPr="00D44437">
        <w:rPr>
          <w:rFonts w:ascii="Arial" w:hAnsi="Arial" w:cs="Arial"/>
          <w:sz w:val="24"/>
          <w:szCs w:val="24"/>
        </w:rPr>
        <w:t xml:space="preserve">. London: Routledge. </w:t>
      </w:r>
    </w:p>
    <w:bookmarkEnd w:id="3"/>
    <w:p w14:paraId="65646B1B" w14:textId="77777777" w:rsidR="00D44437" w:rsidRPr="00D44437" w:rsidRDefault="00D44437" w:rsidP="00D44437">
      <w:pPr>
        <w:spacing w:line="360" w:lineRule="auto"/>
        <w:jc w:val="both"/>
        <w:rPr>
          <w:rFonts w:ascii="Arial" w:eastAsiaTheme="minorHAnsi" w:hAnsi="Arial" w:cs="Arial"/>
          <w:sz w:val="24"/>
          <w:szCs w:val="24"/>
        </w:rPr>
      </w:pPr>
      <w:r w:rsidRPr="00D44437">
        <w:rPr>
          <w:rFonts w:ascii="Arial" w:hAnsi="Arial" w:cs="Arial"/>
          <w:sz w:val="24"/>
          <w:szCs w:val="24"/>
        </w:rPr>
        <w:t xml:space="preserve">Pyle, A. and Bigelow, A. (2015) ‘Play in Kindergarten: An interview and Observational Study in Three Canadians Classrooms’, </w:t>
      </w:r>
      <w:r w:rsidRPr="00D44437">
        <w:rPr>
          <w:rFonts w:ascii="Arial" w:hAnsi="Arial" w:cs="Arial"/>
          <w:i/>
          <w:iCs/>
          <w:sz w:val="24"/>
          <w:szCs w:val="24"/>
        </w:rPr>
        <w:t>Early Childhood Education Journal</w:t>
      </w:r>
      <w:r w:rsidRPr="00D44437">
        <w:rPr>
          <w:rFonts w:ascii="Arial" w:hAnsi="Arial" w:cs="Arial"/>
          <w:sz w:val="24"/>
          <w:szCs w:val="24"/>
        </w:rPr>
        <w:t xml:space="preserve">, 43 (5), </w:t>
      </w:r>
      <w:r w:rsidRPr="00D44437">
        <w:rPr>
          <w:rFonts w:ascii="Arial" w:hAnsi="Arial" w:cs="Arial"/>
          <w:sz w:val="24"/>
          <w:szCs w:val="24"/>
        </w:rPr>
        <w:lastRenderedPageBreak/>
        <w:t>pp. 385-393. Accessed: 14</w:t>
      </w:r>
      <w:r w:rsidRPr="00D44437">
        <w:rPr>
          <w:rFonts w:ascii="Arial" w:hAnsi="Arial" w:cs="Arial"/>
          <w:sz w:val="24"/>
          <w:szCs w:val="24"/>
          <w:vertAlign w:val="superscript"/>
        </w:rPr>
        <w:t>th</w:t>
      </w:r>
      <w:r w:rsidRPr="00D44437">
        <w:rPr>
          <w:rFonts w:ascii="Arial" w:hAnsi="Arial" w:cs="Arial"/>
          <w:sz w:val="24"/>
          <w:szCs w:val="24"/>
        </w:rPr>
        <w:t xml:space="preserve"> March 2020. Available at: </w:t>
      </w:r>
      <w:hyperlink r:id="rId22" w:history="1">
        <w:r w:rsidRPr="00D44437">
          <w:rPr>
            <w:rFonts w:ascii="Arial" w:eastAsiaTheme="minorHAnsi" w:hAnsi="Arial" w:cs="Arial"/>
            <w:color w:val="0000FF"/>
            <w:sz w:val="24"/>
            <w:szCs w:val="24"/>
            <w:u w:val="single"/>
          </w:rPr>
          <w:t>https://link-springer-com.ezproxy.uwtsd.ac.uk/article/10.1007/s10643-014-0666-1</w:t>
        </w:r>
      </w:hyperlink>
      <w:r w:rsidRPr="00D44437">
        <w:rPr>
          <w:rFonts w:ascii="Arial" w:eastAsiaTheme="minorHAnsi" w:hAnsi="Arial" w:cs="Arial"/>
          <w:sz w:val="24"/>
          <w:szCs w:val="24"/>
        </w:rPr>
        <w:t>.</w:t>
      </w:r>
    </w:p>
    <w:p w14:paraId="586DCDB6" w14:textId="77777777" w:rsidR="00D44437" w:rsidRPr="00D44437" w:rsidRDefault="00D44437" w:rsidP="00D44437">
      <w:pPr>
        <w:spacing w:line="360" w:lineRule="auto"/>
        <w:jc w:val="both"/>
        <w:rPr>
          <w:rFonts w:ascii="Arial" w:eastAsiaTheme="minorHAnsi" w:hAnsi="Arial" w:cs="Arial"/>
          <w:sz w:val="24"/>
          <w:szCs w:val="24"/>
        </w:rPr>
      </w:pPr>
      <w:r w:rsidRPr="00D44437">
        <w:rPr>
          <w:rFonts w:ascii="Arial" w:hAnsi="Arial" w:cs="Arial"/>
          <w:sz w:val="24"/>
          <w:szCs w:val="24"/>
        </w:rPr>
        <w:t xml:space="preserve">Robinson, K. (2014) </w:t>
      </w:r>
      <w:r w:rsidRPr="00D44437">
        <w:rPr>
          <w:rFonts w:ascii="Arial" w:hAnsi="Arial" w:cs="Arial"/>
          <w:i/>
          <w:iCs/>
          <w:sz w:val="24"/>
          <w:szCs w:val="24"/>
        </w:rPr>
        <w:t>Changing Education Paradigms</w:t>
      </w:r>
      <w:r w:rsidRPr="00D44437">
        <w:rPr>
          <w:rFonts w:ascii="Arial" w:hAnsi="Arial" w:cs="Arial"/>
          <w:sz w:val="24"/>
          <w:szCs w:val="24"/>
        </w:rPr>
        <w:t xml:space="preserve"> [video]. Available at: </w:t>
      </w:r>
      <w:hyperlink r:id="rId23" w:history="1">
        <w:r w:rsidRPr="00D44437">
          <w:rPr>
            <w:rFonts w:ascii="Arial" w:eastAsiaTheme="minorHAnsi" w:hAnsi="Arial" w:cs="Arial"/>
            <w:color w:val="0000FF"/>
            <w:sz w:val="24"/>
            <w:szCs w:val="24"/>
            <w:u w:val="single"/>
          </w:rPr>
          <w:t>https://www.ted.com/talks/sir_ken_robinson_changing_education_paradigms</w:t>
        </w:r>
      </w:hyperlink>
      <w:r w:rsidRPr="00D44437">
        <w:rPr>
          <w:rFonts w:ascii="Arial" w:eastAsiaTheme="minorHAnsi" w:hAnsi="Arial" w:cs="Arial"/>
          <w:sz w:val="24"/>
          <w:szCs w:val="24"/>
        </w:rPr>
        <w:t>. (Accessed: 21</w:t>
      </w:r>
      <w:r w:rsidRPr="00D44437">
        <w:rPr>
          <w:rFonts w:ascii="Arial" w:eastAsiaTheme="minorHAnsi" w:hAnsi="Arial" w:cs="Arial"/>
          <w:sz w:val="24"/>
          <w:szCs w:val="24"/>
          <w:vertAlign w:val="superscript"/>
        </w:rPr>
        <w:t>st</w:t>
      </w:r>
      <w:r w:rsidRPr="00D44437">
        <w:rPr>
          <w:rFonts w:ascii="Arial" w:eastAsiaTheme="minorHAnsi" w:hAnsi="Arial" w:cs="Arial"/>
          <w:sz w:val="24"/>
          <w:szCs w:val="24"/>
        </w:rPr>
        <w:t xml:space="preserve"> March 2020).</w:t>
      </w:r>
    </w:p>
    <w:p w14:paraId="0779B655"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Rousseau, N. (2015) </w:t>
      </w:r>
      <w:r w:rsidRPr="00D44437">
        <w:rPr>
          <w:rFonts w:ascii="Arial" w:hAnsi="Arial" w:cs="Arial"/>
          <w:i/>
          <w:iCs/>
          <w:sz w:val="24"/>
          <w:szCs w:val="24"/>
        </w:rPr>
        <w:t>The Role of Reflection in Integrating Theory and Practice in Foundation Phase Teacher Practice</w:t>
      </w:r>
      <w:r w:rsidRPr="00D44437">
        <w:rPr>
          <w:rFonts w:ascii="Arial" w:hAnsi="Arial" w:cs="Arial"/>
          <w:sz w:val="24"/>
          <w:szCs w:val="24"/>
        </w:rPr>
        <w:t xml:space="preserve">. Unpublished PhD Thesis. Stellenbosch University. </w:t>
      </w:r>
    </w:p>
    <w:p w14:paraId="63548DFA" w14:textId="77777777" w:rsidR="00D44437" w:rsidRPr="00D44437" w:rsidRDefault="00D44437" w:rsidP="00D44437">
      <w:pPr>
        <w:spacing w:line="360" w:lineRule="auto"/>
        <w:jc w:val="both"/>
        <w:rPr>
          <w:rFonts w:ascii="Arial" w:hAnsi="Arial" w:cs="Arial"/>
          <w:sz w:val="24"/>
          <w:szCs w:val="24"/>
        </w:rPr>
      </w:pPr>
      <w:proofErr w:type="spellStart"/>
      <w:r w:rsidRPr="00D44437">
        <w:rPr>
          <w:rFonts w:ascii="Arial" w:hAnsi="Arial" w:cs="Arial"/>
          <w:sz w:val="24"/>
          <w:szCs w:val="24"/>
        </w:rPr>
        <w:t>Siteine</w:t>
      </w:r>
      <w:proofErr w:type="spellEnd"/>
      <w:r w:rsidRPr="00D44437">
        <w:rPr>
          <w:rFonts w:ascii="Arial" w:hAnsi="Arial" w:cs="Arial"/>
          <w:sz w:val="24"/>
          <w:szCs w:val="24"/>
        </w:rPr>
        <w:t xml:space="preserve">, A. (2016) ‘Recognising Ethnic Identity in the Classroom: A New Zealand Study’, </w:t>
      </w:r>
      <w:r w:rsidRPr="00D44437">
        <w:rPr>
          <w:rFonts w:ascii="Arial" w:hAnsi="Arial" w:cs="Arial"/>
          <w:i/>
          <w:iCs/>
          <w:sz w:val="24"/>
          <w:szCs w:val="24"/>
        </w:rPr>
        <w:t>International Studies in Sociology of Education</w:t>
      </w:r>
      <w:r w:rsidRPr="00D44437">
        <w:rPr>
          <w:rFonts w:ascii="Arial" w:hAnsi="Arial" w:cs="Arial"/>
          <w:sz w:val="24"/>
          <w:szCs w:val="24"/>
        </w:rPr>
        <w:t>, 26 (4), pp. 393-407. Accessed: 16</w:t>
      </w:r>
      <w:r w:rsidRPr="00D44437">
        <w:rPr>
          <w:rFonts w:ascii="Arial" w:hAnsi="Arial" w:cs="Arial"/>
          <w:sz w:val="24"/>
          <w:szCs w:val="24"/>
          <w:vertAlign w:val="superscript"/>
        </w:rPr>
        <w:t>th</w:t>
      </w:r>
      <w:r w:rsidRPr="00D44437">
        <w:rPr>
          <w:rFonts w:ascii="Arial" w:hAnsi="Arial" w:cs="Arial"/>
          <w:sz w:val="24"/>
          <w:szCs w:val="24"/>
        </w:rPr>
        <w:t xml:space="preserve"> March 2020. DOI: 10.1080/09620214.2016.1264869.</w:t>
      </w:r>
    </w:p>
    <w:p w14:paraId="3DD7AB61" w14:textId="77777777" w:rsidR="00D44437" w:rsidRPr="00D44437" w:rsidRDefault="00D44437" w:rsidP="00D44437">
      <w:pPr>
        <w:spacing w:line="360" w:lineRule="auto"/>
        <w:jc w:val="both"/>
        <w:rPr>
          <w:rFonts w:ascii="Arial" w:hAnsi="Arial" w:cs="Arial"/>
          <w:sz w:val="24"/>
          <w:szCs w:val="24"/>
        </w:rPr>
      </w:pPr>
      <w:proofErr w:type="spellStart"/>
      <w:r w:rsidRPr="00D44437">
        <w:rPr>
          <w:rFonts w:ascii="Arial" w:hAnsi="Arial" w:cs="Arial"/>
          <w:sz w:val="24"/>
          <w:szCs w:val="24"/>
        </w:rPr>
        <w:t>Skouteris</w:t>
      </w:r>
      <w:proofErr w:type="spellEnd"/>
      <w:r w:rsidRPr="00D44437">
        <w:rPr>
          <w:rFonts w:ascii="Arial" w:hAnsi="Arial" w:cs="Arial"/>
          <w:sz w:val="24"/>
          <w:szCs w:val="24"/>
        </w:rPr>
        <w:t xml:space="preserve">, H. et al. (2014) ‘Promoting Healthy Eating, Active Play and Sustainability Consciousness in Early Childhood Curricula, addressing the Ben 10™ Problem: A Randomised Control Trial’, </w:t>
      </w:r>
      <w:r w:rsidRPr="00D44437">
        <w:rPr>
          <w:rFonts w:ascii="Arial" w:hAnsi="Arial" w:cs="Arial"/>
          <w:i/>
          <w:iCs/>
          <w:sz w:val="24"/>
          <w:szCs w:val="24"/>
        </w:rPr>
        <w:t>BMC Public Health</w:t>
      </w:r>
      <w:r w:rsidRPr="00D44437">
        <w:rPr>
          <w:rFonts w:ascii="Arial" w:hAnsi="Arial" w:cs="Arial"/>
          <w:sz w:val="24"/>
          <w:szCs w:val="24"/>
        </w:rPr>
        <w:t>, 14, p. 548. Accessed: 19</w:t>
      </w:r>
      <w:r w:rsidRPr="00D44437">
        <w:rPr>
          <w:rFonts w:ascii="Arial" w:hAnsi="Arial" w:cs="Arial"/>
          <w:sz w:val="24"/>
          <w:szCs w:val="24"/>
          <w:vertAlign w:val="superscript"/>
        </w:rPr>
        <w:t>th</w:t>
      </w:r>
      <w:r w:rsidRPr="00D44437">
        <w:rPr>
          <w:rFonts w:ascii="Arial" w:hAnsi="Arial" w:cs="Arial"/>
          <w:sz w:val="24"/>
          <w:szCs w:val="24"/>
        </w:rPr>
        <w:t xml:space="preserve"> March 2020. Available at: </w:t>
      </w:r>
      <w:hyperlink r:id="rId24" w:history="1">
        <w:r w:rsidRPr="00D44437">
          <w:rPr>
            <w:rFonts w:ascii="Arial" w:eastAsiaTheme="minorHAnsi" w:hAnsi="Arial" w:cs="Arial"/>
            <w:color w:val="0000FF"/>
            <w:sz w:val="24"/>
            <w:szCs w:val="24"/>
            <w:u w:val="single"/>
          </w:rPr>
          <w:t>https://bmcpublichealth.biomedcentral.com/track/pdf/10.1186/1471-2458-14-548</w:t>
        </w:r>
      </w:hyperlink>
    </w:p>
    <w:p w14:paraId="15D66FDF"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Smidt, S. (2019) </w:t>
      </w:r>
      <w:r w:rsidRPr="00D44437">
        <w:rPr>
          <w:rFonts w:ascii="Arial" w:hAnsi="Arial" w:cs="Arial"/>
          <w:i/>
          <w:iCs/>
          <w:sz w:val="24"/>
          <w:szCs w:val="24"/>
        </w:rPr>
        <w:t>Early Childhood Education and Care for a Shared Sustainable World</w:t>
      </w:r>
      <w:r w:rsidRPr="00D44437">
        <w:rPr>
          <w:rFonts w:ascii="Arial" w:hAnsi="Arial" w:cs="Arial"/>
          <w:sz w:val="24"/>
          <w:szCs w:val="24"/>
        </w:rPr>
        <w:t xml:space="preserve">. Abingdon: Routledge. </w:t>
      </w:r>
    </w:p>
    <w:p w14:paraId="5E8E8A5D" w14:textId="73CE02B0"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Soler, J. and Miller, L. (2003) ‘The Stru</w:t>
      </w:r>
      <w:r w:rsidR="00CA54AC">
        <w:rPr>
          <w:rFonts w:ascii="Arial" w:hAnsi="Arial" w:cs="Arial"/>
          <w:sz w:val="24"/>
          <w:szCs w:val="24"/>
        </w:rPr>
        <w:t>gg</w:t>
      </w:r>
      <w:r w:rsidRPr="00D44437">
        <w:rPr>
          <w:rFonts w:ascii="Arial" w:hAnsi="Arial" w:cs="Arial"/>
          <w:sz w:val="24"/>
          <w:szCs w:val="24"/>
        </w:rPr>
        <w:t xml:space="preserve">le for Early Childhood Curricula: A comparison of the Foundation Stage Curriculum, </w:t>
      </w:r>
      <w:proofErr w:type="spellStart"/>
      <w:r w:rsidRPr="00D44437">
        <w:rPr>
          <w:rFonts w:ascii="Arial" w:hAnsi="Arial" w:cs="Arial"/>
          <w:sz w:val="24"/>
          <w:szCs w:val="24"/>
        </w:rPr>
        <w:t>Te</w:t>
      </w:r>
      <w:proofErr w:type="spellEnd"/>
      <w:r w:rsidRPr="00D44437">
        <w:rPr>
          <w:rFonts w:ascii="Arial" w:hAnsi="Arial" w:cs="Arial"/>
          <w:sz w:val="24"/>
          <w:szCs w:val="24"/>
        </w:rPr>
        <w:t xml:space="preserve"> </w:t>
      </w:r>
      <w:proofErr w:type="spellStart"/>
      <w:r w:rsidRPr="00D44437">
        <w:rPr>
          <w:rFonts w:ascii="Arial" w:hAnsi="Arial" w:cs="Arial"/>
          <w:sz w:val="24"/>
          <w:szCs w:val="24"/>
        </w:rPr>
        <w:t>Wh</w:t>
      </w:r>
      <w:r w:rsidR="00CA54AC">
        <w:rPr>
          <w:rFonts w:ascii="Arial" w:hAnsi="Arial" w:cs="Arial"/>
          <w:sz w:val="24"/>
          <w:szCs w:val="24"/>
        </w:rPr>
        <w:t>ā</w:t>
      </w:r>
      <w:r w:rsidRPr="00D44437">
        <w:rPr>
          <w:rFonts w:ascii="Arial" w:hAnsi="Arial" w:cs="Arial"/>
          <w:sz w:val="24"/>
          <w:szCs w:val="24"/>
        </w:rPr>
        <w:t>riki</w:t>
      </w:r>
      <w:proofErr w:type="spellEnd"/>
      <w:r w:rsidRPr="00D44437">
        <w:rPr>
          <w:rFonts w:ascii="Arial" w:hAnsi="Arial" w:cs="Arial"/>
          <w:sz w:val="24"/>
          <w:szCs w:val="24"/>
        </w:rPr>
        <w:t xml:space="preserve"> and Reggio Emilia’, </w:t>
      </w:r>
      <w:r w:rsidRPr="00CA54AC">
        <w:rPr>
          <w:rFonts w:ascii="Arial" w:hAnsi="Arial" w:cs="Arial"/>
          <w:i/>
          <w:iCs/>
          <w:sz w:val="24"/>
          <w:szCs w:val="24"/>
        </w:rPr>
        <w:t>International Journal of Early Years Education,</w:t>
      </w:r>
      <w:r w:rsidRPr="00D44437">
        <w:rPr>
          <w:rFonts w:ascii="Arial" w:hAnsi="Arial" w:cs="Arial"/>
          <w:sz w:val="24"/>
          <w:szCs w:val="24"/>
        </w:rPr>
        <w:t xml:space="preserve"> 11 (1), pp. 57-68. Accessed: 16</w:t>
      </w:r>
      <w:r w:rsidRPr="00D44437">
        <w:rPr>
          <w:rFonts w:ascii="Arial" w:hAnsi="Arial" w:cs="Arial"/>
          <w:sz w:val="24"/>
          <w:szCs w:val="24"/>
          <w:vertAlign w:val="superscript"/>
        </w:rPr>
        <w:t>th</w:t>
      </w:r>
      <w:r w:rsidRPr="00D44437">
        <w:rPr>
          <w:rFonts w:ascii="Arial" w:hAnsi="Arial" w:cs="Arial"/>
          <w:sz w:val="24"/>
          <w:szCs w:val="24"/>
        </w:rPr>
        <w:t xml:space="preserve"> March 2020. DOI: 10.1080/0966976032000066091. </w:t>
      </w:r>
    </w:p>
    <w:p w14:paraId="1D5EEF26"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Taormina, R. and Gao, J. (2013) ‘Maslow and the Motivation Hierarchy: Measuring the Satisfaction of Needs’, </w:t>
      </w:r>
      <w:r w:rsidRPr="00CA54AC">
        <w:rPr>
          <w:rFonts w:ascii="Arial" w:hAnsi="Arial" w:cs="Arial"/>
          <w:i/>
          <w:iCs/>
          <w:sz w:val="24"/>
          <w:szCs w:val="24"/>
        </w:rPr>
        <w:t>The American Journal of Psychology</w:t>
      </w:r>
      <w:r w:rsidRPr="00D44437">
        <w:rPr>
          <w:rFonts w:ascii="Arial" w:hAnsi="Arial" w:cs="Arial"/>
          <w:sz w:val="24"/>
          <w:szCs w:val="24"/>
        </w:rPr>
        <w:t>, 126 (2), pp. 155-177. Accessed: 17</w:t>
      </w:r>
      <w:r w:rsidRPr="00D44437">
        <w:rPr>
          <w:rFonts w:ascii="Arial" w:hAnsi="Arial" w:cs="Arial"/>
          <w:sz w:val="24"/>
          <w:szCs w:val="24"/>
          <w:vertAlign w:val="superscript"/>
        </w:rPr>
        <w:t>th</w:t>
      </w:r>
      <w:r w:rsidRPr="00D44437">
        <w:rPr>
          <w:rFonts w:ascii="Arial" w:hAnsi="Arial" w:cs="Arial"/>
          <w:sz w:val="24"/>
          <w:szCs w:val="24"/>
        </w:rPr>
        <w:t xml:space="preserve"> March 2020. DOI: 10.5406/amerjpsyc.126.2.0155.</w:t>
      </w:r>
    </w:p>
    <w:p w14:paraId="5E0944B8"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Taylor, C. et al. (2015) </w:t>
      </w:r>
      <w:r w:rsidRPr="00D44437">
        <w:rPr>
          <w:rFonts w:ascii="Arial" w:hAnsi="Arial" w:cs="Arial"/>
          <w:i/>
          <w:iCs/>
          <w:sz w:val="24"/>
          <w:szCs w:val="24"/>
        </w:rPr>
        <w:t>Evaluating the Foundation Phase</w:t>
      </w:r>
      <w:r w:rsidRPr="00D44437">
        <w:rPr>
          <w:rFonts w:ascii="Arial" w:hAnsi="Arial" w:cs="Arial"/>
          <w:sz w:val="24"/>
          <w:szCs w:val="24"/>
        </w:rPr>
        <w:t xml:space="preserve">. Cardiff. Welsh Government. </w:t>
      </w:r>
    </w:p>
    <w:p w14:paraId="60FF8F41" w14:textId="33AC8E5B"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Taylor, C., Rhys, M. and Waldron, S. (2016) ‘Implementing Curriculum Reform in Wales: the case of the Foundation Phase’, </w:t>
      </w:r>
      <w:r w:rsidRPr="00CA54AC">
        <w:rPr>
          <w:rFonts w:ascii="Arial" w:hAnsi="Arial" w:cs="Arial"/>
          <w:i/>
          <w:iCs/>
          <w:sz w:val="24"/>
          <w:szCs w:val="24"/>
        </w:rPr>
        <w:t>Oxford Review of Education</w:t>
      </w:r>
      <w:r w:rsidRPr="00D44437">
        <w:rPr>
          <w:rFonts w:ascii="Arial" w:hAnsi="Arial" w:cs="Arial"/>
          <w:sz w:val="24"/>
          <w:szCs w:val="24"/>
        </w:rPr>
        <w:t xml:space="preserve">, 42 (3), pp. 299-315. Accessed: March </w:t>
      </w:r>
      <w:r w:rsidR="0076072E">
        <w:rPr>
          <w:rFonts w:ascii="Arial" w:hAnsi="Arial" w:cs="Arial"/>
          <w:sz w:val="24"/>
          <w:szCs w:val="24"/>
        </w:rPr>
        <w:t>3</w:t>
      </w:r>
      <w:r w:rsidR="0076072E" w:rsidRPr="0076072E">
        <w:rPr>
          <w:rFonts w:ascii="Arial" w:hAnsi="Arial" w:cs="Arial"/>
          <w:sz w:val="24"/>
          <w:szCs w:val="24"/>
          <w:vertAlign w:val="superscript"/>
        </w:rPr>
        <w:t>rd</w:t>
      </w:r>
      <w:proofErr w:type="gramStart"/>
      <w:r w:rsidR="0076072E">
        <w:rPr>
          <w:rFonts w:ascii="Arial" w:hAnsi="Arial" w:cs="Arial"/>
          <w:sz w:val="24"/>
          <w:szCs w:val="24"/>
        </w:rPr>
        <w:t xml:space="preserve"> </w:t>
      </w:r>
      <w:r w:rsidRPr="00D44437">
        <w:rPr>
          <w:rFonts w:ascii="Arial" w:hAnsi="Arial" w:cs="Arial"/>
          <w:sz w:val="24"/>
          <w:szCs w:val="24"/>
        </w:rPr>
        <w:t>2020</w:t>
      </w:r>
      <w:proofErr w:type="gramEnd"/>
      <w:r w:rsidRPr="00D44437">
        <w:rPr>
          <w:rFonts w:ascii="Arial" w:hAnsi="Arial" w:cs="Arial"/>
          <w:sz w:val="24"/>
          <w:szCs w:val="24"/>
        </w:rPr>
        <w:t>. DOI: 10.1080/03054985.2016.1184872.</w:t>
      </w:r>
    </w:p>
    <w:p w14:paraId="472796AA"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lastRenderedPageBreak/>
        <w:t xml:space="preserve">Van </w:t>
      </w:r>
      <w:proofErr w:type="spellStart"/>
      <w:r w:rsidRPr="00D44437">
        <w:rPr>
          <w:rFonts w:ascii="Arial" w:hAnsi="Arial" w:cs="Arial"/>
          <w:sz w:val="24"/>
          <w:szCs w:val="24"/>
        </w:rPr>
        <w:t>Oers</w:t>
      </w:r>
      <w:proofErr w:type="spellEnd"/>
      <w:r w:rsidRPr="00D44437">
        <w:rPr>
          <w:rFonts w:ascii="Arial" w:hAnsi="Arial" w:cs="Arial"/>
          <w:sz w:val="24"/>
          <w:szCs w:val="24"/>
        </w:rPr>
        <w:t xml:space="preserve">, B. and </w:t>
      </w:r>
      <w:proofErr w:type="spellStart"/>
      <w:r w:rsidRPr="00D44437">
        <w:rPr>
          <w:rFonts w:ascii="Arial" w:hAnsi="Arial" w:cs="Arial"/>
          <w:sz w:val="24"/>
          <w:szCs w:val="24"/>
        </w:rPr>
        <w:t>Duijkers</w:t>
      </w:r>
      <w:proofErr w:type="spellEnd"/>
      <w:r w:rsidRPr="00D44437">
        <w:rPr>
          <w:rFonts w:ascii="Arial" w:hAnsi="Arial" w:cs="Arial"/>
          <w:sz w:val="24"/>
          <w:szCs w:val="24"/>
        </w:rPr>
        <w:t xml:space="preserve">, D. (2013) ‘Teaching in a Play-based Curriculum: Theory, Practice and Evidence of Developmental Education for Young Children’, </w:t>
      </w:r>
      <w:r w:rsidRPr="00CA54AC">
        <w:rPr>
          <w:rFonts w:ascii="Arial" w:hAnsi="Arial" w:cs="Arial"/>
          <w:i/>
          <w:iCs/>
          <w:sz w:val="24"/>
          <w:szCs w:val="24"/>
        </w:rPr>
        <w:t>Journal of Curriculum Studies</w:t>
      </w:r>
      <w:r w:rsidRPr="00D44437">
        <w:rPr>
          <w:rFonts w:ascii="Arial" w:hAnsi="Arial" w:cs="Arial"/>
          <w:sz w:val="24"/>
          <w:szCs w:val="24"/>
        </w:rPr>
        <w:t>, 45 (4), pp. 511-534. Accessed: 14</w:t>
      </w:r>
      <w:r w:rsidRPr="00D44437">
        <w:rPr>
          <w:rFonts w:ascii="Arial" w:hAnsi="Arial" w:cs="Arial"/>
          <w:sz w:val="24"/>
          <w:szCs w:val="24"/>
          <w:vertAlign w:val="superscript"/>
        </w:rPr>
        <w:t>th</w:t>
      </w:r>
      <w:r w:rsidRPr="00D44437">
        <w:rPr>
          <w:rFonts w:ascii="Arial" w:hAnsi="Arial" w:cs="Arial"/>
          <w:sz w:val="24"/>
          <w:szCs w:val="24"/>
        </w:rPr>
        <w:t xml:space="preserve"> March 2020. DOI:10.1080/00220272.2011.637182.</w:t>
      </w:r>
    </w:p>
    <w:p w14:paraId="54CBE0BB"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Wainwright, N. et al (2016) ‘The Foundation Phase in Wales – a Play-Based Curriculum that Supports the Development of Physical Literacy’, </w:t>
      </w:r>
      <w:r w:rsidRPr="00D44437">
        <w:rPr>
          <w:rFonts w:ascii="Arial" w:hAnsi="Arial" w:cs="Arial"/>
          <w:i/>
          <w:iCs/>
          <w:sz w:val="24"/>
          <w:szCs w:val="24"/>
        </w:rPr>
        <w:t>Education 3-13</w:t>
      </w:r>
      <w:r w:rsidRPr="00D44437">
        <w:rPr>
          <w:rFonts w:ascii="Arial" w:hAnsi="Arial" w:cs="Arial"/>
          <w:sz w:val="24"/>
          <w:szCs w:val="24"/>
        </w:rPr>
        <w:t>, 44 (5), pp. 513-524. Accessed: 21</w:t>
      </w:r>
      <w:r w:rsidRPr="00D44437">
        <w:rPr>
          <w:rFonts w:ascii="Arial" w:hAnsi="Arial" w:cs="Arial"/>
          <w:sz w:val="24"/>
          <w:szCs w:val="24"/>
          <w:vertAlign w:val="superscript"/>
        </w:rPr>
        <w:t>st</w:t>
      </w:r>
      <w:r w:rsidRPr="00D44437">
        <w:rPr>
          <w:rFonts w:ascii="Arial" w:hAnsi="Arial" w:cs="Arial"/>
          <w:sz w:val="24"/>
          <w:szCs w:val="24"/>
        </w:rPr>
        <w:t xml:space="preserve"> March 2020. DOI: 10.1080/03004279.2016.1176360.   </w:t>
      </w:r>
    </w:p>
    <w:p w14:paraId="2C795222"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Wainwright, N. et al. (2019) ‘Playful Pedagogy for Deeper Learning: Exploring the Interpretation of the Play Based Foundation Phase’, </w:t>
      </w:r>
      <w:r w:rsidRPr="00D44437">
        <w:rPr>
          <w:rFonts w:ascii="Arial" w:hAnsi="Arial" w:cs="Arial"/>
          <w:i/>
          <w:iCs/>
          <w:sz w:val="24"/>
          <w:szCs w:val="24"/>
        </w:rPr>
        <w:t>Early Child Development and Care</w:t>
      </w:r>
      <w:r w:rsidRPr="00D44437">
        <w:rPr>
          <w:rFonts w:ascii="Arial" w:hAnsi="Arial" w:cs="Arial"/>
          <w:sz w:val="24"/>
          <w:szCs w:val="24"/>
        </w:rPr>
        <w:t>, 190, pp. 43-53. Accessed: 21</w:t>
      </w:r>
      <w:r w:rsidRPr="00D44437">
        <w:rPr>
          <w:rFonts w:ascii="Arial" w:hAnsi="Arial" w:cs="Arial"/>
          <w:sz w:val="24"/>
          <w:szCs w:val="24"/>
          <w:vertAlign w:val="superscript"/>
        </w:rPr>
        <w:t>st</w:t>
      </w:r>
      <w:r w:rsidRPr="00D44437">
        <w:rPr>
          <w:rFonts w:ascii="Arial" w:hAnsi="Arial" w:cs="Arial"/>
          <w:sz w:val="24"/>
          <w:szCs w:val="24"/>
        </w:rPr>
        <w:t xml:space="preserve"> March 2020. DOI: 10.1080/03004430.2019.1653551. </w:t>
      </w:r>
    </w:p>
    <w:p w14:paraId="4550A0EB" w14:textId="3B9FE4FB"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Water</w:t>
      </w:r>
      <w:r w:rsidR="00043A4E">
        <w:rPr>
          <w:rFonts w:ascii="Arial" w:hAnsi="Arial" w:cs="Arial"/>
          <w:sz w:val="24"/>
          <w:szCs w:val="24"/>
        </w:rPr>
        <w:t>s</w:t>
      </w:r>
      <w:r w:rsidRPr="00D44437">
        <w:rPr>
          <w:rFonts w:ascii="Arial" w:hAnsi="Arial" w:cs="Arial"/>
          <w:sz w:val="24"/>
          <w:szCs w:val="24"/>
        </w:rPr>
        <w:t>, J. (2016) ‘The Foundation Phase in Wales – Time to Grow Up’</w:t>
      </w:r>
      <w:r w:rsidR="00043A4E">
        <w:rPr>
          <w:rFonts w:ascii="Arial" w:hAnsi="Arial" w:cs="Arial"/>
          <w:sz w:val="24"/>
          <w:szCs w:val="24"/>
        </w:rPr>
        <w:t xml:space="preserve">, </w:t>
      </w:r>
      <w:r w:rsidR="00043A4E" w:rsidRPr="00CA54AC">
        <w:rPr>
          <w:rFonts w:ascii="Arial" w:hAnsi="Arial" w:cs="Arial"/>
          <w:i/>
          <w:iCs/>
          <w:sz w:val="24"/>
          <w:szCs w:val="24"/>
        </w:rPr>
        <w:t>Wales Journal of Education</w:t>
      </w:r>
      <w:r w:rsidR="00043A4E">
        <w:rPr>
          <w:rFonts w:ascii="Arial" w:hAnsi="Arial" w:cs="Arial"/>
          <w:sz w:val="24"/>
          <w:szCs w:val="24"/>
        </w:rPr>
        <w:t>, 18 (1), pp. 179-198. Accessed: 19</w:t>
      </w:r>
      <w:r w:rsidR="00043A4E" w:rsidRPr="00043A4E">
        <w:rPr>
          <w:rFonts w:ascii="Arial" w:hAnsi="Arial" w:cs="Arial"/>
          <w:sz w:val="24"/>
          <w:szCs w:val="24"/>
          <w:vertAlign w:val="superscript"/>
        </w:rPr>
        <w:t>th</w:t>
      </w:r>
      <w:r w:rsidR="00043A4E">
        <w:rPr>
          <w:rFonts w:ascii="Arial" w:hAnsi="Arial" w:cs="Arial"/>
          <w:sz w:val="24"/>
          <w:szCs w:val="24"/>
        </w:rPr>
        <w:t xml:space="preserve"> March. Available at: </w:t>
      </w:r>
      <w:hyperlink r:id="rId25" w:history="1">
        <w:r w:rsidR="00043A4E" w:rsidRPr="00043A4E">
          <w:rPr>
            <w:rStyle w:val="Hyperlink"/>
            <w:rFonts w:ascii="Arial" w:hAnsi="Arial" w:cs="Arial"/>
            <w:sz w:val="24"/>
            <w:szCs w:val="24"/>
          </w:rPr>
          <w:t>https://repository.uwtsd.ac.uk/715/</w:t>
        </w:r>
      </w:hyperlink>
      <w:r w:rsidR="00A10897">
        <w:rPr>
          <w:rFonts w:ascii="Arial" w:hAnsi="Arial" w:cs="Arial"/>
          <w:sz w:val="24"/>
          <w:szCs w:val="24"/>
        </w:rPr>
        <w:t>.</w:t>
      </w:r>
    </w:p>
    <w:p w14:paraId="413A248C"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Weiland, C. et al. (2018) ‘Preschool Curricula and Professional Development Features for Getting to High-Quality Implementation at Scale: A Comparative Review Across Five Trials’, </w:t>
      </w:r>
      <w:r w:rsidRPr="00CA54AC">
        <w:rPr>
          <w:rFonts w:ascii="Arial" w:hAnsi="Arial" w:cs="Arial"/>
          <w:i/>
          <w:iCs/>
          <w:sz w:val="24"/>
          <w:szCs w:val="24"/>
        </w:rPr>
        <w:t>AERA Open</w:t>
      </w:r>
      <w:r w:rsidRPr="00D44437">
        <w:rPr>
          <w:rFonts w:ascii="Arial" w:hAnsi="Arial" w:cs="Arial"/>
          <w:sz w:val="24"/>
          <w:szCs w:val="24"/>
        </w:rPr>
        <w:t>, 4 (1), pp. 1-16. Accessed: 19</w:t>
      </w:r>
      <w:r w:rsidRPr="00D44437">
        <w:rPr>
          <w:rFonts w:ascii="Arial" w:hAnsi="Arial" w:cs="Arial"/>
          <w:sz w:val="24"/>
          <w:szCs w:val="24"/>
          <w:vertAlign w:val="superscript"/>
        </w:rPr>
        <w:t>th</w:t>
      </w:r>
      <w:r w:rsidRPr="00D44437">
        <w:rPr>
          <w:rFonts w:ascii="Arial" w:hAnsi="Arial" w:cs="Arial"/>
          <w:sz w:val="24"/>
          <w:szCs w:val="24"/>
        </w:rPr>
        <w:t xml:space="preserve"> March 2020. DOI: 10.1177/2332858418757735. </w:t>
      </w:r>
    </w:p>
    <w:p w14:paraId="6E98EC25"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Welsh Government (2013) </w:t>
      </w:r>
      <w:r w:rsidRPr="00D44437">
        <w:rPr>
          <w:rFonts w:ascii="Arial" w:hAnsi="Arial" w:cs="Arial"/>
          <w:i/>
          <w:iCs/>
          <w:sz w:val="24"/>
          <w:szCs w:val="24"/>
        </w:rPr>
        <w:t>National Literacy and Numeracy Framework</w:t>
      </w:r>
      <w:r w:rsidRPr="00D44437">
        <w:rPr>
          <w:rFonts w:ascii="Arial" w:hAnsi="Arial" w:cs="Arial"/>
          <w:sz w:val="24"/>
          <w:szCs w:val="24"/>
        </w:rPr>
        <w:t xml:space="preserve">. Cardiff: Welsh Government. </w:t>
      </w:r>
    </w:p>
    <w:p w14:paraId="7BA826BF" w14:textId="77777777"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hAnsi="Arial" w:cs="Arial"/>
          <w:sz w:val="24"/>
          <w:szCs w:val="24"/>
        </w:rPr>
        <w:t xml:space="preserve">Welsh Government (2014) An Independent Stocktake of the Foundation Phase in Wales. Available at: </w:t>
      </w:r>
      <w:hyperlink r:id="rId26" w:history="1">
        <w:r w:rsidRPr="00D44437">
          <w:rPr>
            <w:rFonts w:ascii="Arial" w:eastAsiaTheme="minorHAnsi" w:hAnsi="Arial" w:cs="Arial"/>
            <w:color w:val="0000FF"/>
            <w:sz w:val="24"/>
            <w:szCs w:val="24"/>
            <w:u w:val="single"/>
          </w:rPr>
          <w:t>https://dera.ioe.ac.uk/20340/1/140519-independent-stocktake-of-the-foundation-phase-in-wales-en.pdf</w:t>
        </w:r>
      </w:hyperlink>
      <w:r w:rsidRPr="00D44437">
        <w:rPr>
          <w:rFonts w:ascii="Arial" w:eastAsiaTheme="minorHAnsi" w:hAnsi="Arial" w:cs="Arial"/>
          <w:sz w:val="24"/>
          <w:szCs w:val="24"/>
        </w:rPr>
        <w:t>. (Accessed: 28</w:t>
      </w:r>
      <w:r w:rsidRPr="00D44437">
        <w:rPr>
          <w:rFonts w:ascii="Arial" w:eastAsiaTheme="minorHAnsi" w:hAnsi="Arial" w:cs="Arial"/>
          <w:sz w:val="24"/>
          <w:szCs w:val="24"/>
          <w:vertAlign w:val="superscript"/>
        </w:rPr>
        <w:t>th</w:t>
      </w:r>
      <w:r w:rsidRPr="00D44437">
        <w:rPr>
          <w:rFonts w:ascii="Arial" w:eastAsiaTheme="minorHAnsi" w:hAnsi="Arial" w:cs="Arial"/>
          <w:sz w:val="24"/>
          <w:szCs w:val="24"/>
        </w:rPr>
        <w:t xml:space="preserve"> March 2020).</w:t>
      </w:r>
    </w:p>
    <w:p w14:paraId="7CE36F62" w14:textId="0412E848"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Welsh Government (2015) </w:t>
      </w:r>
      <w:r w:rsidRPr="00D44437">
        <w:rPr>
          <w:rFonts w:ascii="Arial" w:hAnsi="Arial" w:cs="Arial"/>
          <w:i/>
          <w:iCs/>
          <w:sz w:val="24"/>
          <w:szCs w:val="24"/>
        </w:rPr>
        <w:t>Curriculum for Wales; Foundation Phase Framework</w:t>
      </w:r>
      <w:r w:rsidRPr="00D44437">
        <w:rPr>
          <w:rFonts w:ascii="Arial" w:hAnsi="Arial" w:cs="Arial"/>
          <w:sz w:val="24"/>
          <w:szCs w:val="24"/>
        </w:rPr>
        <w:t xml:space="preserve">. </w:t>
      </w:r>
      <w:r w:rsidR="00CA54AC">
        <w:rPr>
          <w:rFonts w:ascii="Arial" w:hAnsi="Arial" w:cs="Arial"/>
          <w:sz w:val="24"/>
          <w:szCs w:val="24"/>
        </w:rPr>
        <w:t>Wales</w:t>
      </w:r>
      <w:r w:rsidRPr="00D44437">
        <w:rPr>
          <w:rFonts w:ascii="Arial" w:hAnsi="Arial" w:cs="Arial"/>
          <w:sz w:val="24"/>
          <w:szCs w:val="24"/>
        </w:rPr>
        <w:t xml:space="preserve">: Welsh Government. </w:t>
      </w:r>
    </w:p>
    <w:p w14:paraId="3C350880" w14:textId="414A198A"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Welsh Government (2017) </w:t>
      </w:r>
      <w:r w:rsidRPr="00D44437">
        <w:rPr>
          <w:rFonts w:ascii="Arial" w:hAnsi="Arial" w:cs="Arial"/>
          <w:i/>
          <w:iCs/>
          <w:sz w:val="24"/>
          <w:szCs w:val="24"/>
        </w:rPr>
        <w:t>Foundation Phase Profile Handbook.</w:t>
      </w:r>
      <w:r w:rsidRPr="00D44437">
        <w:rPr>
          <w:rFonts w:ascii="Arial" w:hAnsi="Arial" w:cs="Arial"/>
          <w:sz w:val="24"/>
          <w:szCs w:val="24"/>
        </w:rPr>
        <w:t xml:space="preserve"> Wales: Welsh Government. </w:t>
      </w:r>
    </w:p>
    <w:p w14:paraId="5993E0C1" w14:textId="77777777" w:rsidR="00D44437" w:rsidRPr="00D44437" w:rsidRDefault="00D44437" w:rsidP="00D44437">
      <w:pPr>
        <w:suppressAutoHyphens w:val="0"/>
        <w:autoSpaceDN/>
        <w:spacing w:line="360" w:lineRule="auto"/>
        <w:jc w:val="both"/>
        <w:textAlignment w:val="auto"/>
        <w:rPr>
          <w:rFonts w:ascii="Arial" w:eastAsiaTheme="minorHAnsi" w:hAnsi="Arial" w:cs="Arial"/>
          <w:sz w:val="24"/>
          <w:szCs w:val="24"/>
        </w:rPr>
      </w:pPr>
      <w:r w:rsidRPr="00D44437">
        <w:rPr>
          <w:rFonts w:ascii="Arial" w:eastAsiaTheme="minorHAnsi" w:hAnsi="Arial" w:cs="Arial"/>
          <w:sz w:val="24"/>
          <w:szCs w:val="24"/>
        </w:rPr>
        <w:t xml:space="preserve">Welsh Government (2018) </w:t>
      </w:r>
      <w:r w:rsidRPr="00D44437">
        <w:rPr>
          <w:rFonts w:ascii="Arial" w:eastAsiaTheme="minorHAnsi" w:hAnsi="Arial" w:cs="Arial"/>
          <w:i/>
          <w:iCs/>
          <w:sz w:val="24"/>
          <w:szCs w:val="24"/>
        </w:rPr>
        <w:t>Foundation Phase Provision for Three- and Four-year-olds: Guidance for Local Authorities in Wales</w:t>
      </w:r>
      <w:r w:rsidRPr="00D44437">
        <w:rPr>
          <w:rFonts w:ascii="Arial" w:eastAsiaTheme="minorHAnsi" w:hAnsi="Arial" w:cs="Arial"/>
          <w:sz w:val="24"/>
          <w:szCs w:val="24"/>
        </w:rPr>
        <w:t xml:space="preserve">. Available at: </w:t>
      </w:r>
      <w:hyperlink r:id="rId27" w:history="1">
        <w:r w:rsidRPr="00D44437">
          <w:rPr>
            <w:rFonts w:ascii="Arial" w:eastAsiaTheme="minorHAnsi" w:hAnsi="Arial" w:cs="Arial"/>
            <w:color w:val="0000FF"/>
            <w:sz w:val="24"/>
            <w:szCs w:val="24"/>
            <w:u w:val="single"/>
          </w:rPr>
          <w:t>file:///C:/Users/dixon/Downloads/foundation-phase-provision-for-three-and-four-year-olds-guidance-for-local-authorities-in-wales_0.pdf</w:t>
        </w:r>
      </w:hyperlink>
      <w:r w:rsidRPr="00D44437">
        <w:rPr>
          <w:rFonts w:ascii="Arial" w:eastAsiaTheme="minorHAnsi" w:hAnsi="Arial" w:cs="Arial"/>
          <w:sz w:val="24"/>
          <w:szCs w:val="24"/>
        </w:rPr>
        <w:t xml:space="preserve"> (Accessed: 3</w:t>
      </w:r>
      <w:r w:rsidRPr="00D44437">
        <w:rPr>
          <w:rFonts w:ascii="Arial" w:eastAsiaTheme="minorHAnsi" w:hAnsi="Arial" w:cs="Arial"/>
          <w:sz w:val="24"/>
          <w:szCs w:val="24"/>
          <w:vertAlign w:val="superscript"/>
        </w:rPr>
        <w:t>rd</w:t>
      </w:r>
      <w:r w:rsidRPr="00D44437">
        <w:rPr>
          <w:rFonts w:ascii="Arial" w:eastAsiaTheme="minorHAnsi" w:hAnsi="Arial" w:cs="Arial"/>
          <w:sz w:val="24"/>
          <w:szCs w:val="24"/>
        </w:rPr>
        <w:t xml:space="preserve"> March 2020). </w:t>
      </w:r>
    </w:p>
    <w:p w14:paraId="1922262E"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Welsh Government. (2020) </w:t>
      </w:r>
      <w:r w:rsidRPr="00D44437">
        <w:rPr>
          <w:rFonts w:ascii="Arial" w:hAnsi="Arial" w:cs="Arial"/>
          <w:i/>
          <w:iCs/>
          <w:sz w:val="24"/>
          <w:szCs w:val="24"/>
        </w:rPr>
        <w:t>Developing a Vision for Curricula Design</w:t>
      </w:r>
      <w:r w:rsidRPr="00D44437">
        <w:rPr>
          <w:rFonts w:ascii="Arial" w:hAnsi="Arial" w:cs="Arial"/>
          <w:sz w:val="24"/>
          <w:szCs w:val="24"/>
        </w:rPr>
        <w:t xml:space="preserve">. Available at: </w:t>
      </w:r>
      <w:hyperlink r:id="rId28" w:anchor="curriculum-design-and-the-four-purposes" w:history="1">
        <w:r w:rsidRPr="00D44437">
          <w:rPr>
            <w:rFonts w:ascii="Arial" w:eastAsiaTheme="minorHAnsi" w:hAnsi="Arial" w:cs="Arial"/>
            <w:color w:val="0000FF"/>
            <w:sz w:val="24"/>
            <w:szCs w:val="24"/>
            <w:u w:val="single"/>
          </w:rPr>
          <w:t>https://hwb.gov.wales/curriculum-for-wales/designing-your-curriculum/developing-a-vision-for-curriculum-design/#curriculum-design-and-the-four-purposes</w:t>
        </w:r>
      </w:hyperlink>
      <w:r w:rsidRPr="00D44437">
        <w:rPr>
          <w:rFonts w:ascii="Arial" w:eastAsiaTheme="minorHAnsi" w:hAnsi="Arial" w:cs="Arial"/>
          <w:sz w:val="24"/>
          <w:szCs w:val="24"/>
        </w:rPr>
        <w:t xml:space="preserve"> (</w:t>
      </w:r>
      <w:r w:rsidRPr="00D44437">
        <w:rPr>
          <w:rFonts w:ascii="Arial" w:hAnsi="Arial" w:cs="Arial"/>
          <w:sz w:val="24"/>
          <w:szCs w:val="24"/>
        </w:rPr>
        <w:t>Accessed: 20</w:t>
      </w:r>
      <w:r w:rsidRPr="00D44437">
        <w:rPr>
          <w:rFonts w:ascii="Arial" w:hAnsi="Arial" w:cs="Arial"/>
          <w:sz w:val="24"/>
          <w:szCs w:val="24"/>
          <w:vertAlign w:val="superscript"/>
        </w:rPr>
        <w:t>th</w:t>
      </w:r>
      <w:r w:rsidRPr="00D44437">
        <w:rPr>
          <w:rFonts w:ascii="Arial" w:hAnsi="Arial" w:cs="Arial"/>
          <w:sz w:val="24"/>
          <w:szCs w:val="24"/>
        </w:rPr>
        <w:t xml:space="preserve"> March 2020). </w:t>
      </w:r>
    </w:p>
    <w:p w14:paraId="4E1F72ED" w14:textId="18324C3F"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Whalley, M. (2013) ‘Setting the Stage for </w:t>
      </w:r>
      <w:proofErr w:type="spellStart"/>
      <w:r w:rsidRPr="00D44437">
        <w:rPr>
          <w:rFonts w:ascii="Arial" w:hAnsi="Arial" w:cs="Arial"/>
          <w:sz w:val="24"/>
          <w:szCs w:val="24"/>
        </w:rPr>
        <w:t>Te</w:t>
      </w:r>
      <w:proofErr w:type="spellEnd"/>
      <w:r w:rsidRPr="00D44437">
        <w:rPr>
          <w:rFonts w:ascii="Arial" w:hAnsi="Arial" w:cs="Arial"/>
          <w:sz w:val="24"/>
          <w:szCs w:val="24"/>
        </w:rPr>
        <w:t xml:space="preserve"> </w:t>
      </w:r>
      <w:proofErr w:type="spellStart"/>
      <w:r w:rsidRPr="00D44437">
        <w:rPr>
          <w:rFonts w:ascii="Arial" w:hAnsi="Arial" w:cs="Arial"/>
          <w:sz w:val="24"/>
          <w:szCs w:val="24"/>
        </w:rPr>
        <w:t>Wh</w:t>
      </w:r>
      <w:r w:rsidR="00CA54AC">
        <w:rPr>
          <w:rFonts w:ascii="Arial" w:hAnsi="Arial" w:cs="Arial"/>
          <w:sz w:val="24"/>
          <w:szCs w:val="24"/>
        </w:rPr>
        <w:t>ā</w:t>
      </w:r>
      <w:r w:rsidRPr="00D44437">
        <w:rPr>
          <w:rFonts w:ascii="Arial" w:hAnsi="Arial" w:cs="Arial"/>
          <w:sz w:val="24"/>
          <w:szCs w:val="24"/>
        </w:rPr>
        <w:t>riki</w:t>
      </w:r>
      <w:proofErr w:type="spellEnd"/>
      <w:r w:rsidRPr="00D44437">
        <w:rPr>
          <w:rFonts w:ascii="Arial" w:hAnsi="Arial" w:cs="Arial"/>
          <w:sz w:val="24"/>
          <w:szCs w:val="24"/>
        </w:rPr>
        <w:t xml:space="preserve">’, in Lee, W. et al. (ed.) </w:t>
      </w:r>
      <w:r w:rsidRPr="00D44437">
        <w:rPr>
          <w:rFonts w:ascii="Arial" w:hAnsi="Arial" w:cs="Arial"/>
          <w:i/>
          <w:iCs/>
          <w:sz w:val="24"/>
          <w:szCs w:val="24"/>
        </w:rPr>
        <w:t xml:space="preserve">Understanding the </w:t>
      </w:r>
      <w:proofErr w:type="spellStart"/>
      <w:r w:rsidRPr="00D44437">
        <w:rPr>
          <w:rFonts w:ascii="Arial" w:hAnsi="Arial" w:cs="Arial"/>
          <w:i/>
          <w:iCs/>
          <w:sz w:val="24"/>
          <w:szCs w:val="24"/>
        </w:rPr>
        <w:t>Te</w:t>
      </w:r>
      <w:proofErr w:type="spellEnd"/>
      <w:r w:rsidRPr="00D44437">
        <w:rPr>
          <w:rFonts w:ascii="Arial" w:hAnsi="Arial" w:cs="Arial"/>
          <w:i/>
          <w:iCs/>
          <w:sz w:val="24"/>
          <w:szCs w:val="24"/>
        </w:rPr>
        <w:t xml:space="preserve"> </w:t>
      </w:r>
      <w:proofErr w:type="spellStart"/>
      <w:r w:rsidRPr="00D44437">
        <w:rPr>
          <w:rFonts w:ascii="Arial" w:hAnsi="Arial" w:cs="Arial"/>
          <w:i/>
          <w:iCs/>
          <w:sz w:val="24"/>
          <w:szCs w:val="24"/>
        </w:rPr>
        <w:t>Wh</w:t>
      </w:r>
      <w:r w:rsidR="00CA54AC">
        <w:rPr>
          <w:rFonts w:ascii="Arial" w:hAnsi="Arial" w:cs="Arial"/>
          <w:i/>
          <w:iCs/>
          <w:sz w:val="24"/>
          <w:szCs w:val="24"/>
        </w:rPr>
        <w:t>ā</w:t>
      </w:r>
      <w:r w:rsidRPr="00D44437">
        <w:rPr>
          <w:rFonts w:ascii="Arial" w:hAnsi="Arial" w:cs="Arial"/>
          <w:i/>
          <w:iCs/>
          <w:sz w:val="24"/>
          <w:szCs w:val="24"/>
        </w:rPr>
        <w:t>riki</w:t>
      </w:r>
      <w:proofErr w:type="spellEnd"/>
      <w:r w:rsidRPr="00D44437">
        <w:rPr>
          <w:rFonts w:ascii="Arial" w:hAnsi="Arial" w:cs="Arial"/>
          <w:i/>
          <w:iCs/>
          <w:sz w:val="24"/>
          <w:szCs w:val="24"/>
        </w:rPr>
        <w:t xml:space="preserve"> Approach: Early Years Education in Practice</w:t>
      </w:r>
      <w:r w:rsidRPr="00D44437">
        <w:rPr>
          <w:rFonts w:ascii="Arial" w:hAnsi="Arial" w:cs="Arial"/>
          <w:sz w:val="24"/>
          <w:szCs w:val="24"/>
        </w:rPr>
        <w:t xml:space="preserve">. London: Routledge. </w:t>
      </w:r>
    </w:p>
    <w:p w14:paraId="2788BB20"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White, J. (2014) </w:t>
      </w:r>
      <w:r w:rsidRPr="00D44437">
        <w:rPr>
          <w:rFonts w:ascii="Arial" w:hAnsi="Arial" w:cs="Arial"/>
          <w:i/>
          <w:iCs/>
          <w:sz w:val="24"/>
          <w:szCs w:val="24"/>
        </w:rPr>
        <w:t>Playing and Learning Outdoors: Making Provision for High Quality Experiences in the Outdoor Environment with Children 3-7</w:t>
      </w:r>
      <w:r w:rsidRPr="00D44437">
        <w:rPr>
          <w:rFonts w:ascii="Arial" w:hAnsi="Arial" w:cs="Arial"/>
          <w:sz w:val="24"/>
          <w:szCs w:val="24"/>
        </w:rPr>
        <w:t>. 2</w:t>
      </w:r>
      <w:r w:rsidRPr="00D44437">
        <w:rPr>
          <w:rFonts w:ascii="Arial" w:hAnsi="Arial" w:cs="Arial"/>
          <w:sz w:val="24"/>
          <w:szCs w:val="24"/>
          <w:vertAlign w:val="superscript"/>
        </w:rPr>
        <w:t>nd</w:t>
      </w:r>
      <w:r w:rsidRPr="00D44437">
        <w:rPr>
          <w:rFonts w:ascii="Arial" w:hAnsi="Arial" w:cs="Arial"/>
          <w:sz w:val="24"/>
          <w:szCs w:val="24"/>
        </w:rPr>
        <w:t xml:space="preserve"> Ed. London: Routledge.    </w:t>
      </w:r>
    </w:p>
    <w:p w14:paraId="437F89F9" w14:textId="77777777" w:rsidR="00D44437" w:rsidRPr="00D44437" w:rsidRDefault="00D44437" w:rsidP="00D44437">
      <w:pPr>
        <w:spacing w:line="360" w:lineRule="auto"/>
        <w:jc w:val="both"/>
        <w:rPr>
          <w:rFonts w:ascii="Arial" w:hAnsi="Arial" w:cs="Arial"/>
          <w:sz w:val="24"/>
          <w:szCs w:val="24"/>
        </w:rPr>
      </w:pPr>
      <w:r w:rsidRPr="00D44437">
        <w:rPr>
          <w:rFonts w:ascii="Arial" w:hAnsi="Arial" w:cs="Arial"/>
          <w:sz w:val="24"/>
          <w:szCs w:val="24"/>
        </w:rPr>
        <w:t xml:space="preserve">Wood, E. (2013) </w:t>
      </w:r>
      <w:r w:rsidRPr="00CA54AC">
        <w:rPr>
          <w:rFonts w:ascii="Arial" w:hAnsi="Arial" w:cs="Arial"/>
          <w:i/>
          <w:iCs/>
          <w:sz w:val="24"/>
          <w:szCs w:val="24"/>
        </w:rPr>
        <w:t>Play, Learning and the Early Childhood Curriculum</w:t>
      </w:r>
      <w:r w:rsidRPr="00D44437">
        <w:rPr>
          <w:rFonts w:ascii="Arial" w:hAnsi="Arial" w:cs="Arial"/>
          <w:sz w:val="24"/>
          <w:szCs w:val="24"/>
        </w:rPr>
        <w:t>. 3</w:t>
      </w:r>
      <w:r w:rsidRPr="00D44437">
        <w:rPr>
          <w:rFonts w:ascii="Arial" w:hAnsi="Arial" w:cs="Arial"/>
          <w:sz w:val="24"/>
          <w:szCs w:val="24"/>
          <w:vertAlign w:val="superscript"/>
        </w:rPr>
        <w:t>rd</w:t>
      </w:r>
      <w:r w:rsidRPr="00D44437">
        <w:rPr>
          <w:rFonts w:ascii="Arial" w:hAnsi="Arial" w:cs="Arial"/>
          <w:sz w:val="24"/>
          <w:szCs w:val="24"/>
        </w:rPr>
        <w:t xml:space="preserve"> Ed. London. Sage Publications Ltd.</w:t>
      </w:r>
    </w:p>
    <w:p w14:paraId="6E343D28" w14:textId="77777777" w:rsidR="00D44437" w:rsidRDefault="00D44437" w:rsidP="00D44437">
      <w:pPr>
        <w:spacing w:line="360" w:lineRule="auto"/>
        <w:jc w:val="both"/>
        <w:rPr>
          <w:rFonts w:ascii="Arial" w:hAnsi="Arial" w:cs="Arial"/>
          <w:sz w:val="24"/>
          <w:szCs w:val="24"/>
        </w:rPr>
      </w:pPr>
    </w:p>
    <w:p w14:paraId="514E8626" w14:textId="4C7D3F30" w:rsidR="00415A08" w:rsidRDefault="00415A08" w:rsidP="00415A08">
      <w:pPr>
        <w:rPr>
          <w:rFonts w:ascii="Arial" w:hAnsi="Arial" w:cs="Arial"/>
          <w:sz w:val="24"/>
          <w:szCs w:val="24"/>
        </w:rPr>
      </w:pPr>
    </w:p>
    <w:p w14:paraId="7BEDF70A" w14:textId="732B3C55" w:rsidR="00415A08" w:rsidRDefault="00415A08" w:rsidP="00415A08">
      <w:pPr>
        <w:rPr>
          <w:rFonts w:ascii="Arial" w:hAnsi="Arial" w:cs="Arial"/>
          <w:sz w:val="24"/>
          <w:szCs w:val="24"/>
        </w:rPr>
      </w:pPr>
    </w:p>
    <w:p w14:paraId="5CB672E7" w14:textId="77777777" w:rsidR="00415A08" w:rsidRDefault="00415A08" w:rsidP="00415A08">
      <w:pPr>
        <w:rPr>
          <w:rFonts w:ascii="Arial" w:hAnsi="Arial" w:cs="Arial"/>
          <w:sz w:val="24"/>
          <w:szCs w:val="24"/>
        </w:rPr>
      </w:pPr>
    </w:p>
    <w:p w14:paraId="342B28B9" w14:textId="77777777" w:rsidR="001C6792" w:rsidRDefault="00456EA2"/>
    <w:sectPr w:rsidR="001C6792">
      <w:headerReference w:type="default" r:id="rId29"/>
      <w:footerReference w:type="default" r:id="rId3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63B6EC" w14:textId="77777777" w:rsidR="00456EA2" w:rsidRDefault="00456EA2" w:rsidP="00ED5826">
      <w:pPr>
        <w:spacing w:after="0" w:line="240" w:lineRule="auto"/>
      </w:pPr>
      <w:r>
        <w:separator/>
      </w:r>
    </w:p>
  </w:endnote>
  <w:endnote w:type="continuationSeparator" w:id="0">
    <w:p w14:paraId="2B4E7591" w14:textId="77777777" w:rsidR="00456EA2" w:rsidRDefault="00456EA2" w:rsidP="00ED58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7853102"/>
      <w:docPartObj>
        <w:docPartGallery w:val="Page Numbers (Bottom of Page)"/>
        <w:docPartUnique/>
      </w:docPartObj>
    </w:sdtPr>
    <w:sdtEndPr>
      <w:rPr>
        <w:noProof/>
      </w:rPr>
    </w:sdtEndPr>
    <w:sdtContent>
      <w:p w14:paraId="05170E39" w14:textId="0EDCC758" w:rsidR="00ED5826" w:rsidRDefault="00ED58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5E7B72" w14:textId="77777777" w:rsidR="00ED5826" w:rsidRDefault="00ED58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8CB3CE" w14:textId="77777777" w:rsidR="00456EA2" w:rsidRDefault="00456EA2" w:rsidP="00ED5826">
      <w:pPr>
        <w:spacing w:after="0" w:line="240" w:lineRule="auto"/>
      </w:pPr>
      <w:r>
        <w:separator/>
      </w:r>
    </w:p>
  </w:footnote>
  <w:footnote w:type="continuationSeparator" w:id="0">
    <w:p w14:paraId="4A0A65CE" w14:textId="77777777" w:rsidR="00456EA2" w:rsidRDefault="00456EA2" w:rsidP="00ED58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4BB2FB" w14:textId="387E5E5B" w:rsidR="00ED5826" w:rsidRDefault="00ED5826">
    <w:pPr>
      <w:pStyle w:val="Header"/>
    </w:pPr>
    <w:r>
      <w:t>1804341</w:t>
    </w:r>
    <w:r>
      <w:ptab w:relativeTo="margin" w:alignment="center" w:leader="none"/>
    </w:r>
    <w:r>
      <w:t>ECEY6001/C</w:t>
    </w:r>
    <w:r>
      <w:ptab w:relativeTo="margin" w:alignment="right" w:leader="none"/>
    </w:r>
    <w:r>
      <w:t>Word Count 5504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720974"/>
    <w:multiLevelType w:val="hybridMultilevel"/>
    <w:tmpl w:val="B552A30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A08"/>
    <w:rsid w:val="00043A4E"/>
    <w:rsid w:val="000B1889"/>
    <w:rsid w:val="0013521C"/>
    <w:rsid w:val="002004D2"/>
    <w:rsid w:val="00277B64"/>
    <w:rsid w:val="003E091D"/>
    <w:rsid w:val="00415A08"/>
    <w:rsid w:val="00456EA2"/>
    <w:rsid w:val="00596612"/>
    <w:rsid w:val="007435AD"/>
    <w:rsid w:val="0076072E"/>
    <w:rsid w:val="007B2FC1"/>
    <w:rsid w:val="007C4381"/>
    <w:rsid w:val="009B2008"/>
    <w:rsid w:val="00A10897"/>
    <w:rsid w:val="00B55C5C"/>
    <w:rsid w:val="00C16765"/>
    <w:rsid w:val="00C83B14"/>
    <w:rsid w:val="00CA54AC"/>
    <w:rsid w:val="00CA5BB2"/>
    <w:rsid w:val="00D44437"/>
    <w:rsid w:val="00D96C17"/>
    <w:rsid w:val="00E116AF"/>
    <w:rsid w:val="00EC647E"/>
    <w:rsid w:val="00ED5826"/>
    <w:rsid w:val="00EE566B"/>
    <w:rsid w:val="00F81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80135"/>
  <w15:chartTrackingRefBased/>
  <w15:docId w15:val="{72A045B0-489D-4747-951C-8E8C6E1F1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5A08"/>
    <w:pPr>
      <w:suppressAutoHyphens/>
      <w:autoSpaceDN w:val="0"/>
      <w:spacing w:line="249"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435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35AD"/>
    <w:rPr>
      <w:rFonts w:ascii="Segoe UI" w:eastAsia="Calibri" w:hAnsi="Segoe UI" w:cs="Segoe UI"/>
      <w:sz w:val="18"/>
      <w:szCs w:val="18"/>
    </w:rPr>
  </w:style>
  <w:style w:type="character" w:styleId="Hyperlink">
    <w:name w:val="Hyperlink"/>
    <w:basedOn w:val="DefaultParagraphFont"/>
    <w:uiPriority w:val="99"/>
    <w:semiHidden/>
    <w:unhideWhenUsed/>
    <w:rsid w:val="00043A4E"/>
    <w:rPr>
      <w:color w:val="0000FF"/>
      <w:u w:val="single"/>
    </w:rPr>
  </w:style>
  <w:style w:type="paragraph" w:styleId="Header">
    <w:name w:val="header"/>
    <w:basedOn w:val="Normal"/>
    <w:link w:val="HeaderChar"/>
    <w:uiPriority w:val="99"/>
    <w:unhideWhenUsed/>
    <w:rsid w:val="00ED58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826"/>
    <w:rPr>
      <w:rFonts w:ascii="Calibri" w:eastAsia="Calibri" w:hAnsi="Calibri" w:cs="Times New Roman"/>
    </w:rPr>
  </w:style>
  <w:style w:type="paragraph" w:styleId="Footer">
    <w:name w:val="footer"/>
    <w:basedOn w:val="Normal"/>
    <w:link w:val="FooterChar"/>
    <w:uiPriority w:val="99"/>
    <w:unhideWhenUsed/>
    <w:rsid w:val="00ED58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826"/>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ebscohost-com.ezproxy.uwtsd.ac.uk/ehost/pdfviewer/pdfviewer?vid=1&amp;sid=de5c0af7-81a8-4460-a815-ecb37b7b6c90%40sdc-v-sessmgr02" TargetMode="External"/><Relationship Id="rId13" Type="http://schemas.openxmlformats.org/officeDocument/2006/relationships/hyperlink" Target="https://www.estyn.gov.wales/sites/www.estyn.gov.wales/files/Annual_Report_2018_2019_en.pdf" TargetMode="External"/><Relationship Id="rId18" Type="http://schemas.openxmlformats.org/officeDocument/2006/relationships/hyperlink" Target="https://www.meithrin.cymru/for-parents/" TargetMode="External"/><Relationship Id="rId26" Type="http://schemas.openxmlformats.org/officeDocument/2006/relationships/hyperlink" Target="https://dera.ioe.ac.uk/20340/1/140519-independent-stocktake-of-the-foundation-phase-in-wales-en.pdf" TargetMode="External"/><Relationship Id="rId3" Type="http://schemas.openxmlformats.org/officeDocument/2006/relationships/settings" Target="settings.xml"/><Relationship Id="rId21" Type="http://schemas.openxmlformats.org/officeDocument/2006/relationships/hyperlink" Target="https://eur01.safelinks.protection.outlook.com/?url=https%3A%2F%2Fpdfs.semanticscholar.org%2Fd007%2F58df51aa65e15f0d7789674eeff65190a574.pdf&amp;data=02%7C01%7C%7C996a90b765b84826857c08d7cb1aafba%7C4e0f11f9046e45059cb8db2152311e21%7C0%7C0%7C637201187783599195&amp;sdata=BFM0KyWuflhc9%2FpOg35hYeJ8hGmlIL9aF10RXHr1OWY%3D&amp;reserved=0" TargetMode="External"/><Relationship Id="rId7" Type="http://schemas.openxmlformats.org/officeDocument/2006/relationships/image" Target="media/image1.png"/><Relationship Id="rId12" Type="http://schemas.openxmlformats.org/officeDocument/2006/relationships/hyperlink" Target="http://www.earlyyearsmatters.co.uk/eyfs/a-unique-child/play-learning/" TargetMode="External"/><Relationship Id="rId17" Type="http://schemas.openxmlformats.org/officeDocument/2006/relationships/hyperlink" Target="http://www.playwales.org.uk/login/uploaded/documents/INFORMATION%20SHEETS/play%20and%20early%20years.pdf" TargetMode="External"/><Relationship Id="rId25" Type="http://schemas.openxmlformats.org/officeDocument/2006/relationships/hyperlink" Target="https://repository.uwtsd.ac.uk/715/" TargetMode="External"/><Relationship Id="rId2" Type="http://schemas.openxmlformats.org/officeDocument/2006/relationships/styles" Target="styles.xml"/><Relationship Id="rId16" Type="http://schemas.openxmlformats.org/officeDocument/2006/relationships/hyperlink" Target="https://link-springer-com.ezproxy.uwtsd.ac.uk/article/10.1007/s10643-017-0865-7" TargetMode="External"/><Relationship Id="rId20" Type="http://schemas.openxmlformats.org/officeDocument/2006/relationships/hyperlink" Target="http://www.oecd.org/education/thewelsheducationreformjourneyarapidpolicyassessment.htm"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cet.ac.uk/downloads/10894-A-Learning-Inspectorate-en-June-2018.pdf" TargetMode="External"/><Relationship Id="rId24" Type="http://schemas.openxmlformats.org/officeDocument/2006/relationships/hyperlink" Target="https://bmcpublichealth.biomedcentral.com/track/pdf/10.1186/1471-2458-14-548"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researchcommons.waikato.ac.nz/bitstream/handle/10289/9801/Bicultural%20challenges.pdf?sequence=5&amp;isAllowed=y" TargetMode="External"/><Relationship Id="rId23" Type="http://schemas.openxmlformats.org/officeDocument/2006/relationships/hyperlink" Target="https://www.ted.com/talks/sir_ken_robinson_changing_education_paradigms" TargetMode="External"/><Relationship Id="rId28" Type="http://schemas.openxmlformats.org/officeDocument/2006/relationships/hyperlink" Target="https://hwb.gov.wales/curriculum-for-wales/designing-your-curriculum/developing-a-vision-for-curriculum-design/" TargetMode="External"/><Relationship Id="rId10" Type="http://schemas.openxmlformats.org/officeDocument/2006/relationships/hyperlink" Target="https://careinspectorate.wales/providing-care-service" TargetMode="External"/><Relationship Id="rId19" Type="http://schemas.openxmlformats.org/officeDocument/2006/relationships/hyperlink" Target="http://www.oecd.org/education/Improving-schools-in-Wales.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eprints.lse.ac.uk/83598/1/dp1468.pdf" TargetMode="External"/><Relationship Id="rId14" Type="http://schemas.openxmlformats.org/officeDocument/2006/relationships/hyperlink" Target="https://files.eric.ed.gov/fulltext/EJ1112912.pdf" TargetMode="External"/><Relationship Id="rId22" Type="http://schemas.openxmlformats.org/officeDocument/2006/relationships/hyperlink" Target="https://link-springer-com.ezproxy.uwtsd.ac.uk/article/10.1007/s10643-014-0666-1" TargetMode="External"/><Relationship Id="rId27" Type="http://schemas.openxmlformats.org/officeDocument/2006/relationships/hyperlink" Target="file:///C:/Users/dixon/Downloads/foundation-phase-provision-for-three-and-four-year-olds-guidance-for-local-authorities-in-wales_0.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806</TotalTime>
  <Pages>25</Pages>
  <Words>7781</Words>
  <Characters>44353</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dixonnmuk@outlook.com</dc:creator>
  <cp:keywords/>
  <dc:description/>
  <cp:lastModifiedBy>dixonnmuk@outlook.com</cp:lastModifiedBy>
  <cp:revision>10</cp:revision>
  <cp:lastPrinted>2020-03-30T11:19:00Z</cp:lastPrinted>
  <dcterms:created xsi:type="dcterms:W3CDTF">2020-03-30T11:18:00Z</dcterms:created>
  <dcterms:modified xsi:type="dcterms:W3CDTF">2020-03-31T11:52:00Z</dcterms:modified>
</cp:coreProperties>
</file>