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1834B" w14:textId="77777777" w:rsidR="008F07E0" w:rsidRPr="008F07E0" w:rsidRDefault="008F07E0">
      <w:pPr>
        <w:rPr>
          <w:sz w:val="32"/>
          <w:szCs w:val="32"/>
        </w:rPr>
      </w:pPr>
      <w:r w:rsidRPr="008F07E0">
        <w:rPr>
          <w:rFonts w:asciiTheme="majorHAnsi" w:eastAsiaTheme="majorEastAsia" w:hAnsi="Century Gothic" w:cstheme="majorBidi"/>
          <w:caps/>
          <w:color w:val="000000" w:themeColor="text1"/>
          <w:kern w:val="24"/>
          <w:sz w:val="32"/>
          <w:szCs w:val="32"/>
        </w:rPr>
        <w:t>Partnership working WITHIN THE CARE OF CHILDREN AND YOUNG ADULTS WITH Disabilities</w:t>
      </w:r>
    </w:p>
    <w:p w14:paraId="58E69415" w14:textId="77777777" w:rsidR="008F07E0" w:rsidRDefault="008F07E0"/>
    <w:p w14:paraId="20CBE08B" w14:textId="77777777" w:rsidR="008F07E0" w:rsidRDefault="008F07E0"/>
    <w:p w14:paraId="4871F216" w14:textId="77777777" w:rsidR="002912BB" w:rsidRPr="00163772" w:rsidRDefault="008F07E0">
      <w:pPr>
        <w:rPr>
          <w:sz w:val="28"/>
          <w:szCs w:val="28"/>
        </w:rPr>
      </w:pPr>
      <w:r w:rsidRPr="00163772">
        <w:rPr>
          <w:sz w:val="28"/>
          <w:szCs w:val="28"/>
        </w:rPr>
        <w:t>Introduction</w:t>
      </w:r>
    </w:p>
    <w:p w14:paraId="56611BAB" w14:textId="21DFA41C" w:rsidR="008F07E0" w:rsidRDefault="008F07E0">
      <w:r>
        <w:t>Through research I found background information on how partnership working has evo</w:t>
      </w:r>
      <w:r w:rsidR="00E94990">
        <w:t>lved over the last 50 years.  I</w:t>
      </w:r>
      <w:r>
        <w:t xml:space="preserve"> will give examples on how partnership working is used in practice and cover why partnership working is a key </w:t>
      </w:r>
      <w:r w:rsidR="00E94990">
        <w:t>to</w:t>
      </w:r>
      <w:r>
        <w:t xml:space="preserve"> working with children and young adults with disa</w:t>
      </w:r>
      <w:r w:rsidR="00E94990">
        <w:t>bilities.  Through the report I’ll</w:t>
      </w:r>
      <w:r>
        <w:t xml:space="preserve"> </w:t>
      </w:r>
      <w:r w:rsidR="00E94990">
        <w:t>review</w:t>
      </w:r>
      <w:r>
        <w:t xml:space="preserve"> key ranges of services and </w:t>
      </w:r>
      <w:r w:rsidR="00E94990">
        <w:t>how partnership</w:t>
      </w:r>
      <w:r>
        <w:t xml:space="preserve">s work collaboratively. </w:t>
      </w:r>
      <w:r w:rsidR="00866D6B">
        <w:t xml:space="preserve"> I’l</w:t>
      </w:r>
      <w:r>
        <w:t>l discuss the challenges face</w:t>
      </w:r>
      <w:r w:rsidR="00866D6B">
        <w:t>d</w:t>
      </w:r>
      <w:r>
        <w:t xml:space="preserve"> and </w:t>
      </w:r>
      <w:r w:rsidR="00866D6B">
        <w:t>offer</w:t>
      </w:r>
      <w:r>
        <w:t xml:space="preserve"> solutions on how best to rectify, covering how managers can best support their team</w:t>
      </w:r>
      <w:r w:rsidR="00866D6B">
        <w:t>s</w:t>
      </w:r>
      <w:r>
        <w:t xml:space="preserve"> in delive</w:t>
      </w:r>
      <w:r w:rsidR="00866D6B">
        <w:t>ring the best way forward. I’</w:t>
      </w:r>
      <w:r>
        <w:t>l</w:t>
      </w:r>
      <w:r w:rsidR="00866D6B">
        <w:t>l</w:t>
      </w:r>
      <w:r>
        <w:t xml:space="preserve"> touch on the importance of working using the social model within practice and its relevance to partnership working.</w:t>
      </w:r>
    </w:p>
    <w:p w14:paraId="666F5B9E" w14:textId="77777777" w:rsidR="00530732" w:rsidRPr="00163772" w:rsidRDefault="00530732">
      <w:pPr>
        <w:rPr>
          <w:sz w:val="28"/>
          <w:szCs w:val="28"/>
        </w:rPr>
      </w:pPr>
      <w:r w:rsidRPr="00163772">
        <w:rPr>
          <w:sz w:val="28"/>
          <w:szCs w:val="28"/>
        </w:rPr>
        <w:t>Results</w:t>
      </w:r>
    </w:p>
    <w:p w14:paraId="591A96D6" w14:textId="09ACC138" w:rsidR="00181F27" w:rsidRDefault="00530732" w:rsidP="00181F27">
      <w:pPr>
        <w:pStyle w:val="NormalWeb"/>
        <w:spacing w:before="0" w:beforeAutospacing="0" w:after="0" w:afterAutospacing="0"/>
        <w:rPr>
          <w:rFonts w:asciiTheme="minorHAnsi" w:eastAsiaTheme="minorEastAsia" w:hAnsi="Calibri" w:cstheme="minorBidi"/>
          <w:color w:val="000000" w:themeColor="text1"/>
          <w:kern w:val="24"/>
        </w:rPr>
      </w:pPr>
      <w:r w:rsidRPr="007551D3">
        <w:rPr>
          <w:rFonts w:asciiTheme="minorHAnsi" w:eastAsiaTheme="minorEastAsia" w:hAnsiTheme="minorHAnsi" w:cstheme="minorHAnsi"/>
          <w:color w:val="000000" w:themeColor="text1"/>
          <w:kern w:val="24"/>
        </w:rPr>
        <w:t xml:space="preserve">Partnership working has been evolving since the late 1960s, in recent times </w:t>
      </w:r>
      <w:r w:rsidR="00866D6B">
        <w:rPr>
          <w:rFonts w:asciiTheme="minorHAnsi" w:eastAsiaTheme="minorEastAsia" w:hAnsiTheme="minorHAnsi" w:cstheme="minorHAnsi"/>
          <w:color w:val="000000" w:themeColor="text1"/>
          <w:kern w:val="24"/>
        </w:rPr>
        <w:t>it’</w:t>
      </w:r>
      <w:r w:rsidRPr="007551D3">
        <w:rPr>
          <w:rFonts w:asciiTheme="minorHAnsi" w:eastAsiaTheme="minorEastAsia" w:hAnsiTheme="minorHAnsi" w:cstheme="minorHAnsi"/>
          <w:color w:val="000000" w:themeColor="text1"/>
          <w:kern w:val="24"/>
        </w:rPr>
        <w:t xml:space="preserve">s become a focus of delivering care services. </w:t>
      </w:r>
      <w:r w:rsidR="00E94990">
        <w:rPr>
          <w:rFonts w:asciiTheme="minorHAnsi" w:eastAsiaTheme="minorEastAsia" w:hAnsiTheme="minorHAnsi" w:cstheme="minorHAnsi"/>
          <w:color w:val="000000" w:themeColor="text1"/>
          <w:kern w:val="24"/>
        </w:rPr>
        <w:t xml:space="preserve"> </w:t>
      </w:r>
      <w:r w:rsidR="00181F27">
        <w:rPr>
          <w:rFonts w:asciiTheme="minorHAnsi" w:eastAsiaTheme="minorEastAsia" w:hAnsiTheme="minorHAnsi" w:cstheme="minorHAnsi"/>
          <w:color w:val="000000" w:themeColor="text1"/>
          <w:kern w:val="24"/>
        </w:rPr>
        <w:t xml:space="preserve">In </w:t>
      </w:r>
      <w:r w:rsidR="00181F27">
        <w:rPr>
          <w:rFonts w:asciiTheme="minorHAnsi" w:eastAsiaTheme="minorEastAsia" w:hAnsi="Calibri" w:cstheme="minorBidi"/>
          <w:color w:val="000000" w:themeColor="text1"/>
          <w:kern w:val="24"/>
        </w:rPr>
        <w:t xml:space="preserve">1968 The </w:t>
      </w:r>
      <w:proofErr w:type="spellStart"/>
      <w:r w:rsidR="00181F27">
        <w:rPr>
          <w:rFonts w:asciiTheme="minorHAnsi" w:eastAsiaTheme="minorEastAsia" w:hAnsi="Calibri" w:cstheme="minorBidi"/>
          <w:color w:val="000000" w:themeColor="text1"/>
          <w:kern w:val="24"/>
        </w:rPr>
        <w:t>Seebohm</w:t>
      </w:r>
      <w:proofErr w:type="spellEnd"/>
      <w:r w:rsidR="00181F27">
        <w:rPr>
          <w:rFonts w:asciiTheme="minorHAnsi" w:eastAsiaTheme="minorEastAsia" w:hAnsi="Calibri" w:cstheme="minorBidi"/>
          <w:color w:val="000000" w:themeColor="text1"/>
          <w:kern w:val="24"/>
        </w:rPr>
        <w:t xml:space="preserve"> Report set out the shortcomings of post war ‘personal social services’ and proposed a unified Social Services Department this resulted in the form of Social Services where different departments came together.</w:t>
      </w:r>
    </w:p>
    <w:p w14:paraId="3865F5FA" w14:textId="77777777" w:rsidR="00E94990" w:rsidRDefault="00E94990" w:rsidP="00181F27">
      <w:pPr>
        <w:pStyle w:val="NormalWeb"/>
        <w:spacing w:before="0" w:beforeAutospacing="0" w:after="0" w:afterAutospacing="0"/>
      </w:pPr>
    </w:p>
    <w:p w14:paraId="6C1972CC" w14:textId="77777777" w:rsidR="00181F27" w:rsidRDefault="00530732" w:rsidP="00181F27">
      <w:pPr>
        <w:pStyle w:val="NormalWeb"/>
        <w:spacing w:before="0" w:beforeAutospacing="0" w:after="0" w:afterAutospacing="0"/>
        <w:rPr>
          <w:rFonts w:asciiTheme="minorHAnsi" w:eastAsiaTheme="minorEastAsia" w:hAnsiTheme="minorHAnsi" w:cstheme="minorHAnsi"/>
          <w:color w:val="000000" w:themeColor="text1"/>
          <w:kern w:val="24"/>
        </w:rPr>
      </w:pPr>
      <w:r w:rsidRPr="007551D3">
        <w:rPr>
          <w:rFonts w:asciiTheme="minorHAnsi" w:eastAsiaTheme="minorEastAsia" w:hAnsiTheme="minorHAnsi" w:cstheme="minorHAnsi"/>
          <w:color w:val="000000" w:themeColor="text1"/>
          <w:kern w:val="24"/>
        </w:rPr>
        <w:t>The Children’s Act 1989 brought in legislation that inter agency partnerships was required by all professionals to work together to ensure that high quality care for children and ensuring their wellbeing is paramount. The focus on partnership working with children in the Social and Care sector really took off in 2003 with the launch of the Green Paper Every Child Matters.</w:t>
      </w:r>
    </w:p>
    <w:p w14:paraId="3A9A4872" w14:textId="77777777" w:rsidR="00E94990" w:rsidRDefault="00E94990" w:rsidP="00181F27">
      <w:pPr>
        <w:pStyle w:val="NormalWeb"/>
        <w:spacing w:before="0" w:beforeAutospacing="0" w:after="0" w:afterAutospacing="0"/>
        <w:rPr>
          <w:rFonts w:asciiTheme="minorHAnsi" w:eastAsiaTheme="minorEastAsia" w:hAnsiTheme="minorHAnsi" w:cstheme="minorHAnsi"/>
          <w:color w:val="000000" w:themeColor="text1"/>
          <w:kern w:val="24"/>
        </w:rPr>
      </w:pPr>
    </w:p>
    <w:p w14:paraId="2755DAE5" w14:textId="4DA29A4E" w:rsidR="00181F27" w:rsidRDefault="00866D6B" w:rsidP="00181F27">
      <w:pPr>
        <w:pStyle w:val="NormalWeb"/>
        <w:spacing w:before="0" w:beforeAutospacing="0" w:after="0" w:afterAutospacing="0"/>
        <w:rPr>
          <w:rFonts w:ascii="Arial" w:hAnsi="Arial" w:cstheme="minorBidi"/>
          <w:color w:val="000000" w:themeColor="text1"/>
          <w:kern w:val="24"/>
        </w:rPr>
      </w:pPr>
      <w:r>
        <w:rPr>
          <w:rFonts w:asciiTheme="minorHAnsi" w:hAnsiTheme="minorHAnsi" w:cstheme="minorHAnsi"/>
          <w:color w:val="000000" w:themeColor="text1"/>
          <w:kern w:val="24"/>
        </w:rPr>
        <w:t xml:space="preserve">There are two main types of partnership working, Multiagency and Multidisciplinary.  </w:t>
      </w:r>
      <w:r w:rsidR="00181F27" w:rsidRPr="00181F27">
        <w:rPr>
          <w:rFonts w:asciiTheme="minorHAnsi" w:hAnsiTheme="minorHAnsi" w:cstheme="minorHAnsi"/>
          <w:color w:val="000000" w:themeColor="text1"/>
          <w:kern w:val="24"/>
        </w:rPr>
        <w:t>Multiagency partnerships are seen as people from professional backgrounds including Social Work, Health, Education, Early Years, Youth Work, Police and Youth Justice working together as one in order to provide services</w:t>
      </w:r>
      <w:r>
        <w:rPr>
          <w:rFonts w:asciiTheme="minorHAnsi" w:hAnsiTheme="minorHAnsi" w:cstheme="minorHAnsi"/>
          <w:color w:val="000000" w:themeColor="text1"/>
          <w:kern w:val="24"/>
        </w:rPr>
        <w:t xml:space="preserve">, where Multidisciplinary partnerships </w:t>
      </w:r>
      <w:r w:rsidRPr="00866D6B">
        <w:rPr>
          <w:rFonts w:asciiTheme="minorHAnsi" w:hAnsiTheme="minorHAnsi" w:cstheme="minorHAnsi"/>
          <w:color w:val="000000" w:themeColor="text1"/>
          <w:kern w:val="24"/>
        </w:rPr>
        <w:t>are a partnership between a range of different professionals with complimenting knowledge and skills coming together to finds solutions to a complex problem.</w:t>
      </w:r>
      <w:r w:rsidR="00181F27" w:rsidRPr="00181F27">
        <w:rPr>
          <w:rFonts w:asciiTheme="minorHAnsi" w:hAnsiTheme="minorHAnsi" w:cstheme="minorHAnsi"/>
          <w:color w:val="000000" w:themeColor="text1"/>
          <w:kern w:val="24"/>
        </w:rPr>
        <w:t xml:space="preserve">  Multiagency working would be used in cases where for example an individual child left quadriplegic after an accident requires an overall care package</w:t>
      </w:r>
      <w:r>
        <w:rPr>
          <w:rFonts w:asciiTheme="minorHAnsi" w:hAnsiTheme="minorHAnsi" w:cstheme="minorHAnsi"/>
          <w:color w:val="000000" w:themeColor="text1"/>
          <w:kern w:val="24"/>
        </w:rPr>
        <w:t>, where a multidisciplinary team may be found in a hospital environment such as a team caring for a child or young adult with cancer</w:t>
      </w:r>
      <w:r w:rsidR="00181F27">
        <w:rPr>
          <w:rFonts w:ascii="Arial" w:hAnsi="Arial" w:cstheme="minorBidi"/>
          <w:color w:val="000000" w:themeColor="text1"/>
          <w:kern w:val="24"/>
        </w:rPr>
        <w:t>.</w:t>
      </w:r>
    </w:p>
    <w:p w14:paraId="058A8F04" w14:textId="77777777" w:rsidR="00E94990" w:rsidRDefault="00E94990" w:rsidP="00181F27">
      <w:pPr>
        <w:pStyle w:val="NormalWeb"/>
        <w:spacing w:before="0" w:beforeAutospacing="0" w:after="0" w:afterAutospacing="0"/>
      </w:pPr>
    </w:p>
    <w:p w14:paraId="23BB547E" w14:textId="77777777" w:rsidR="00530732" w:rsidRDefault="00530732" w:rsidP="00530732">
      <w:pPr>
        <w:pStyle w:val="NormalWeb"/>
        <w:spacing w:before="0" w:beforeAutospacing="0" w:after="0" w:afterAutospacing="0"/>
        <w:rPr>
          <w:rFonts w:asciiTheme="minorHAnsi" w:eastAsiaTheme="minorEastAsia" w:hAnsiTheme="minorHAnsi" w:cstheme="minorHAnsi"/>
          <w:color w:val="000000" w:themeColor="text1"/>
          <w:kern w:val="24"/>
        </w:rPr>
      </w:pPr>
      <w:r w:rsidRPr="007551D3">
        <w:rPr>
          <w:rFonts w:asciiTheme="minorHAnsi" w:eastAsiaTheme="minorEastAsia" w:hAnsiTheme="minorHAnsi" w:cstheme="minorHAnsi"/>
          <w:color w:val="000000" w:themeColor="text1"/>
          <w:kern w:val="24"/>
        </w:rPr>
        <w:t>There are many advantages to working in partnership the key ones being that the child or young adult that requires the support, has access to a wide range of expert advice and guidance through a joined up service. Communication is key to managing partnerships and effective communication will allow you to maximise the advantages and mitigate the challenges of working collaboratively.  Having monthly meetings, phone conversations and emails is good practice in keeping in regular contact.</w:t>
      </w:r>
    </w:p>
    <w:p w14:paraId="2F9D52F6" w14:textId="77777777" w:rsidR="00E94990" w:rsidRPr="007551D3" w:rsidRDefault="00E94990" w:rsidP="00530732">
      <w:pPr>
        <w:pStyle w:val="NormalWeb"/>
        <w:spacing w:before="0" w:beforeAutospacing="0" w:after="0" w:afterAutospacing="0"/>
        <w:rPr>
          <w:rFonts w:asciiTheme="minorHAnsi" w:eastAsiaTheme="minorEastAsia" w:hAnsiTheme="minorHAnsi" w:cstheme="minorHAnsi"/>
          <w:color w:val="000000" w:themeColor="text1"/>
          <w:kern w:val="24"/>
        </w:rPr>
      </w:pPr>
    </w:p>
    <w:p w14:paraId="64A51C52" w14:textId="4C173CCC" w:rsidR="00530732" w:rsidRDefault="00FF39E2" w:rsidP="00530732">
      <w:pPr>
        <w:pStyle w:val="NormalWeb"/>
        <w:spacing w:before="0" w:beforeAutospacing="0" w:after="0" w:afterAutospacing="0"/>
        <w:rPr>
          <w:rFonts w:asciiTheme="minorHAnsi" w:hAnsiTheme="minorHAnsi" w:cstheme="minorHAnsi"/>
        </w:rPr>
      </w:pPr>
      <w:r>
        <w:rPr>
          <w:rFonts w:asciiTheme="minorHAnsi" w:eastAsiaTheme="minorEastAsia" w:hAnsiTheme="minorHAnsi" w:cstheme="minorHAnsi"/>
          <w:color w:val="000000" w:themeColor="text1"/>
          <w:kern w:val="24"/>
        </w:rPr>
        <w:t>“</w:t>
      </w:r>
      <w:r w:rsidR="00530732" w:rsidRPr="007551D3">
        <w:rPr>
          <w:rFonts w:asciiTheme="minorHAnsi" w:eastAsiaTheme="minorEastAsia" w:hAnsiTheme="minorHAnsi" w:cstheme="minorHAnsi"/>
          <w:color w:val="000000" w:themeColor="text1"/>
          <w:kern w:val="24"/>
        </w:rPr>
        <w:t xml:space="preserve">Children and young people who are disabled or who have complex health needs receive coordinated, high quality child and family-centred services which are based on assessed </w:t>
      </w:r>
      <w:r w:rsidR="00530732" w:rsidRPr="007551D3">
        <w:rPr>
          <w:rFonts w:asciiTheme="minorHAnsi" w:eastAsiaTheme="minorEastAsia" w:hAnsiTheme="minorHAnsi" w:cstheme="minorHAnsi"/>
          <w:color w:val="000000" w:themeColor="text1"/>
          <w:kern w:val="24"/>
        </w:rPr>
        <w:lastRenderedPageBreak/>
        <w:t xml:space="preserve">needs, which </w:t>
      </w:r>
      <w:r w:rsidR="00530732" w:rsidRPr="00C74AF0">
        <w:rPr>
          <w:rFonts w:asciiTheme="minorHAnsi" w:eastAsiaTheme="minorEastAsia" w:hAnsiTheme="minorHAnsi" w:cstheme="minorHAnsi"/>
          <w:color w:val="000000" w:themeColor="text1"/>
          <w:kern w:val="24"/>
        </w:rPr>
        <w:t xml:space="preserve">promote social inclusion and, where possible, enable them and their families to live ordinary </w:t>
      </w:r>
      <w:commentRangeStart w:id="0"/>
      <w:r w:rsidR="00530732" w:rsidRPr="00C74AF0">
        <w:rPr>
          <w:rFonts w:asciiTheme="minorHAnsi" w:eastAsiaTheme="minorEastAsia" w:hAnsiTheme="minorHAnsi" w:cstheme="minorHAnsi"/>
          <w:color w:val="000000" w:themeColor="text1"/>
          <w:kern w:val="24"/>
        </w:rPr>
        <w:t>lives</w:t>
      </w:r>
      <w:commentRangeEnd w:id="0"/>
      <w:r w:rsidR="00DC5223" w:rsidRPr="00C74AF0">
        <w:rPr>
          <w:rStyle w:val="CommentReference"/>
          <w:rFonts w:asciiTheme="minorHAnsi" w:eastAsiaTheme="minorHAnsi" w:hAnsiTheme="minorHAnsi" w:cstheme="minorHAnsi"/>
          <w:sz w:val="24"/>
          <w:szCs w:val="24"/>
          <w:lang w:eastAsia="en-US"/>
        </w:rPr>
        <w:commentReference w:id="0"/>
      </w:r>
      <w:r w:rsidR="00530732" w:rsidRPr="00C74AF0">
        <w:rPr>
          <w:rFonts w:asciiTheme="minorHAnsi" w:eastAsiaTheme="minorEastAsia" w:hAnsiTheme="minorHAnsi" w:cstheme="minorHAnsi"/>
          <w:color w:val="000000" w:themeColor="text1"/>
          <w:kern w:val="24"/>
        </w:rPr>
        <w:t>”(DFES 2004)</w:t>
      </w:r>
      <w:r w:rsidR="00C74AF0" w:rsidRPr="00C74AF0">
        <w:rPr>
          <w:rFonts w:asciiTheme="minorHAnsi" w:eastAsiaTheme="minorEastAsia" w:hAnsiTheme="minorHAnsi" w:cstheme="minorHAnsi"/>
          <w:color w:val="000000" w:themeColor="text1"/>
          <w:kern w:val="24"/>
        </w:rPr>
        <w:t xml:space="preserve"> </w:t>
      </w:r>
      <w:r w:rsidR="00C74AF0" w:rsidRPr="00C74AF0">
        <w:rPr>
          <w:rFonts w:asciiTheme="minorHAnsi" w:hAnsiTheme="minorHAnsi" w:cstheme="minorHAnsi"/>
        </w:rPr>
        <w:t>this quote identifies the importance of working in partnership to deliver the ‘coordinated, high quality and family centred services’ that the DFES state is required to allow social inclusion and the ability for individuals with disabilities to lead a more ordinary life.</w:t>
      </w:r>
    </w:p>
    <w:p w14:paraId="607E9759" w14:textId="77777777" w:rsidR="00C74AF0" w:rsidRPr="007551D3" w:rsidRDefault="00C74AF0" w:rsidP="00530732">
      <w:pPr>
        <w:pStyle w:val="NormalWeb"/>
        <w:spacing w:before="0" w:beforeAutospacing="0" w:after="0" w:afterAutospacing="0"/>
        <w:rPr>
          <w:rFonts w:asciiTheme="minorHAnsi" w:hAnsiTheme="minorHAnsi" w:cstheme="minorHAnsi"/>
        </w:rPr>
      </w:pPr>
    </w:p>
    <w:p w14:paraId="2019922A" w14:textId="0050E314" w:rsidR="00530732" w:rsidRDefault="00530732" w:rsidP="00530732">
      <w:pPr>
        <w:pStyle w:val="NormalWeb"/>
        <w:spacing w:before="0" w:beforeAutospacing="0" w:after="0" w:afterAutospacing="0"/>
        <w:rPr>
          <w:rFonts w:asciiTheme="minorHAnsi" w:eastAsiaTheme="minorEastAsia" w:hAnsi="Century Gothic" w:cstheme="minorBidi"/>
          <w:color w:val="000000" w:themeColor="text1"/>
          <w:kern w:val="24"/>
        </w:rPr>
      </w:pPr>
      <w:r w:rsidRPr="007551D3">
        <w:rPr>
          <w:rFonts w:asciiTheme="minorHAnsi" w:eastAsiaTheme="minorEastAsia" w:hAnsiTheme="minorHAnsi" w:cstheme="minorHAnsi"/>
          <w:color w:val="000000" w:themeColor="text1"/>
          <w:kern w:val="24"/>
        </w:rPr>
        <w:t xml:space="preserve">The most commonly identified key benefits to partnership working is improved effective services and joint problem solving, although the </w:t>
      </w:r>
      <w:r w:rsidR="00FF39E2">
        <w:rPr>
          <w:rFonts w:asciiTheme="minorHAnsi" w:eastAsiaTheme="minorEastAsia" w:hAnsiTheme="minorHAnsi" w:cstheme="minorHAnsi"/>
          <w:color w:val="000000" w:themeColor="text1"/>
          <w:kern w:val="24"/>
        </w:rPr>
        <w:t xml:space="preserve">need </w:t>
      </w:r>
      <w:r w:rsidRPr="007551D3">
        <w:rPr>
          <w:rFonts w:asciiTheme="minorHAnsi" w:eastAsiaTheme="minorEastAsia" w:hAnsiTheme="minorHAnsi" w:cstheme="minorHAnsi"/>
          <w:color w:val="000000" w:themeColor="text1"/>
          <w:kern w:val="24"/>
        </w:rPr>
        <w:t>to take a holistic approach and increased understanding and trust between agencies is also clear.</w:t>
      </w:r>
      <w:r w:rsidRPr="007551D3">
        <w:rPr>
          <w:rFonts w:asciiTheme="minorHAnsi" w:eastAsiaTheme="minorEastAsia" w:hAnsiTheme="minorHAnsi" w:cstheme="minorHAnsi"/>
          <w:color w:val="000000" w:themeColor="text1"/>
          <w:kern w:val="24"/>
          <w:sz w:val="48"/>
          <w:szCs w:val="48"/>
        </w:rPr>
        <w:t xml:space="preserve"> </w:t>
      </w:r>
      <w:r>
        <w:rPr>
          <w:rFonts w:asciiTheme="minorHAnsi" w:eastAsiaTheme="minorEastAsia" w:hAnsi="Century Gothic" w:cstheme="minorBidi"/>
          <w:color w:val="000000" w:themeColor="text1"/>
          <w:kern w:val="24"/>
        </w:rPr>
        <w:t>Through research I found many studies around the challenges of partnership working such as:</w:t>
      </w:r>
    </w:p>
    <w:p w14:paraId="1E156725" w14:textId="77777777" w:rsidR="009A0475" w:rsidRDefault="009A0475" w:rsidP="00530732">
      <w:pPr>
        <w:pStyle w:val="NormalWeb"/>
        <w:spacing w:before="0" w:beforeAutospacing="0" w:after="0" w:afterAutospacing="0"/>
      </w:pPr>
    </w:p>
    <w:p w14:paraId="10092A28" w14:textId="77777777" w:rsidR="00530732" w:rsidRDefault="00530732" w:rsidP="00163772">
      <w:pPr>
        <w:pStyle w:val="NormalWeb"/>
        <w:numPr>
          <w:ilvl w:val="0"/>
          <w:numId w:val="1"/>
        </w:numPr>
        <w:spacing w:before="0" w:beforeAutospacing="0" w:after="0" w:afterAutospacing="0"/>
      </w:pPr>
      <w:r>
        <w:rPr>
          <w:rFonts w:asciiTheme="minorHAnsi" w:eastAsiaTheme="minorEastAsia" w:hAnsi="Century Gothic" w:cstheme="minorBidi"/>
          <w:color w:val="000000" w:themeColor="text1"/>
          <w:kern w:val="24"/>
        </w:rPr>
        <w:t>Financial Resources</w:t>
      </w:r>
    </w:p>
    <w:p w14:paraId="4AA2EC4A" w14:textId="77777777" w:rsidR="00530732" w:rsidRDefault="00530732" w:rsidP="00163772">
      <w:pPr>
        <w:pStyle w:val="NormalWeb"/>
        <w:numPr>
          <w:ilvl w:val="0"/>
          <w:numId w:val="1"/>
        </w:numPr>
        <w:spacing w:before="0" w:beforeAutospacing="0" w:after="0" w:afterAutospacing="0"/>
      </w:pPr>
      <w:r>
        <w:rPr>
          <w:rFonts w:asciiTheme="minorHAnsi" w:eastAsiaTheme="minorEastAsia" w:hAnsi="Century Gothic" w:cstheme="minorBidi"/>
          <w:color w:val="000000" w:themeColor="text1"/>
          <w:kern w:val="24"/>
        </w:rPr>
        <w:t>Roles and Responsibilities</w:t>
      </w:r>
    </w:p>
    <w:p w14:paraId="674FAFB8" w14:textId="77777777" w:rsidR="00530732" w:rsidRDefault="00530732" w:rsidP="00163772">
      <w:pPr>
        <w:pStyle w:val="NormalWeb"/>
        <w:numPr>
          <w:ilvl w:val="0"/>
          <w:numId w:val="1"/>
        </w:numPr>
        <w:spacing w:before="0" w:beforeAutospacing="0" w:after="0" w:afterAutospacing="0"/>
      </w:pPr>
      <w:r>
        <w:rPr>
          <w:rFonts w:asciiTheme="minorHAnsi" w:eastAsiaTheme="minorEastAsia" w:hAnsi="Century Gothic" w:cstheme="minorBidi"/>
          <w:color w:val="000000" w:themeColor="text1"/>
          <w:kern w:val="24"/>
        </w:rPr>
        <w:t>Competing Priorities</w:t>
      </w:r>
    </w:p>
    <w:p w14:paraId="771501B4" w14:textId="77777777" w:rsidR="00530732" w:rsidRDefault="00530732" w:rsidP="00163772">
      <w:pPr>
        <w:pStyle w:val="NormalWeb"/>
        <w:numPr>
          <w:ilvl w:val="0"/>
          <w:numId w:val="1"/>
        </w:numPr>
        <w:spacing w:before="0" w:beforeAutospacing="0" w:after="0" w:afterAutospacing="0"/>
      </w:pPr>
      <w:r>
        <w:rPr>
          <w:rFonts w:asciiTheme="minorHAnsi" w:eastAsiaTheme="minorEastAsia" w:hAnsi="Century Gothic" w:cstheme="minorBidi"/>
          <w:color w:val="000000" w:themeColor="text1"/>
          <w:kern w:val="24"/>
        </w:rPr>
        <w:t>Time and Facilities</w:t>
      </w:r>
    </w:p>
    <w:p w14:paraId="7BEF4AC0" w14:textId="77777777" w:rsidR="00530732" w:rsidRDefault="00530732" w:rsidP="00163772">
      <w:pPr>
        <w:pStyle w:val="NormalWeb"/>
        <w:numPr>
          <w:ilvl w:val="0"/>
          <w:numId w:val="1"/>
        </w:numPr>
        <w:spacing w:before="0" w:beforeAutospacing="0" w:after="0" w:afterAutospacing="0"/>
      </w:pPr>
      <w:r>
        <w:rPr>
          <w:rFonts w:asciiTheme="minorHAnsi" w:eastAsiaTheme="minorEastAsia" w:hAnsi="Century Gothic" w:cstheme="minorBidi"/>
          <w:color w:val="000000" w:themeColor="text1"/>
          <w:kern w:val="24"/>
        </w:rPr>
        <w:t>Communication</w:t>
      </w:r>
    </w:p>
    <w:p w14:paraId="3622A785" w14:textId="77777777" w:rsidR="009A0475" w:rsidRDefault="009A0475" w:rsidP="00530732">
      <w:pPr>
        <w:pStyle w:val="NormalWeb"/>
        <w:spacing w:before="0" w:beforeAutospacing="0" w:after="0" w:afterAutospacing="0"/>
        <w:rPr>
          <w:rFonts w:asciiTheme="minorHAnsi" w:eastAsiaTheme="minorEastAsia" w:hAnsiTheme="minorHAnsi" w:cstheme="minorHAnsi"/>
          <w:color w:val="000000" w:themeColor="text1"/>
          <w:kern w:val="24"/>
        </w:rPr>
      </w:pPr>
    </w:p>
    <w:p w14:paraId="2613AB67" w14:textId="5C4ED9E4" w:rsidR="00530732" w:rsidRDefault="009A0475" w:rsidP="00530732">
      <w:pPr>
        <w:pStyle w:val="NormalWeb"/>
        <w:spacing w:before="0" w:beforeAutospacing="0" w:after="0" w:afterAutospacing="0"/>
        <w:rPr>
          <w:rFonts w:asciiTheme="minorHAnsi" w:eastAsiaTheme="minorEastAsia" w:hAnsiTheme="minorHAnsi" w:cstheme="minorHAnsi"/>
          <w:color w:val="000000" w:themeColor="text1"/>
          <w:kern w:val="24"/>
        </w:rPr>
      </w:pPr>
      <w:r>
        <w:rPr>
          <w:rFonts w:asciiTheme="minorHAnsi" w:eastAsiaTheme="minorEastAsia" w:hAnsiTheme="minorHAnsi" w:cstheme="minorHAnsi"/>
          <w:color w:val="000000" w:themeColor="text1"/>
          <w:kern w:val="24"/>
        </w:rPr>
        <w:t xml:space="preserve">These are quite common barriers to multiagency working, an additional barrier which is often found in multidisciplinary partnerships is senior staff member’s perspective of lower grade staff.  </w:t>
      </w:r>
      <w:commentRangeStart w:id="1"/>
      <w:r w:rsidR="00530732" w:rsidRPr="007551D3">
        <w:rPr>
          <w:rFonts w:asciiTheme="minorHAnsi" w:eastAsiaTheme="minorEastAsia" w:hAnsiTheme="minorHAnsi" w:cstheme="minorHAnsi"/>
          <w:color w:val="000000" w:themeColor="text1"/>
          <w:kern w:val="24"/>
        </w:rPr>
        <w:t>Regardless</w:t>
      </w:r>
      <w:commentRangeEnd w:id="1"/>
      <w:r w:rsidR="007519A8">
        <w:rPr>
          <w:rStyle w:val="CommentReference"/>
          <w:rFonts w:asciiTheme="minorHAnsi" w:eastAsiaTheme="minorHAnsi" w:hAnsiTheme="minorHAnsi" w:cstheme="minorBidi"/>
          <w:lang w:eastAsia="en-US"/>
        </w:rPr>
        <w:commentReference w:id="1"/>
      </w:r>
      <w:r w:rsidR="00530732" w:rsidRPr="007551D3">
        <w:rPr>
          <w:rFonts w:asciiTheme="minorHAnsi" w:eastAsiaTheme="minorEastAsia" w:hAnsiTheme="minorHAnsi" w:cstheme="minorHAnsi"/>
          <w:color w:val="000000" w:themeColor="text1"/>
          <w:kern w:val="24"/>
        </w:rPr>
        <w:t xml:space="preserve"> of status each member of staff must be recognised as an important aspect of the team.  Often members of staff are overlooked as they may not be as qualified, although each member of staff working with a child should be listened to and their opinions and views taken in to account.  1-2-1 staff build up good relationships with the children they are working with.</w:t>
      </w:r>
      <w:r w:rsidR="00530732" w:rsidRPr="007551D3">
        <w:rPr>
          <w:rFonts w:asciiTheme="minorHAnsi" w:hAnsiTheme="minorHAnsi" w:cstheme="minorHAnsi"/>
        </w:rPr>
        <w:t xml:space="preserve"> </w:t>
      </w:r>
      <w:r w:rsidR="00530732" w:rsidRPr="007551D3">
        <w:rPr>
          <w:rFonts w:asciiTheme="minorHAnsi" w:eastAsiaTheme="minorEastAsia" w:hAnsiTheme="minorHAnsi" w:cstheme="minorHAnsi"/>
          <w:color w:val="000000" w:themeColor="text1"/>
          <w:kern w:val="24"/>
        </w:rPr>
        <w:t>Fowley and Leverett (2008</w:t>
      </w:r>
      <w:r w:rsidR="00530732">
        <w:rPr>
          <w:rFonts w:asciiTheme="minorHAnsi" w:eastAsiaTheme="minorEastAsia" w:hAnsiTheme="minorHAnsi" w:cstheme="minorHAnsi"/>
          <w:color w:val="000000" w:themeColor="text1"/>
          <w:kern w:val="24"/>
        </w:rPr>
        <w:t>)</w:t>
      </w:r>
      <w:r w:rsidR="00530732" w:rsidRPr="007551D3">
        <w:rPr>
          <w:rFonts w:asciiTheme="minorHAnsi" w:eastAsiaTheme="minorEastAsia" w:hAnsiTheme="minorHAnsi" w:cstheme="minorHAnsi"/>
          <w:color w:val="000000" w:themeColor="text1"/>
          <w:kern w:val="24"/>
        </w:rPr>
        <w:t xml:space="preserve"> Pg56 – 57)</w:t>
      </w:r>
    </w:p>
    <w:p w14:paraId="5809D612" w14:textId="77777777" w:rsidR="009A0475" w:rsidRPr="007551D3" w:rsidRDefault="009A0475" w:rsidP="00530732">
      <w:pPr>
        <w:pStyle w:val="NormalWeb"/>
        <w:spacing w:before="0" w:beforeAutospacing="0" w:after="0" w:afterAutospacing="0"/>
        <w:rPr>
          <w:rFonts w:asciiTheme="minorHAnsi" w:hAnsiTheme="minorHAnsi" w:cstheme="minorHAnsi"/>
        </w:rPr>
      </w:pPr>
    </w:p>
    <w:p w14:paraId="5BA34770" w14:textId="142D6B24" w:rsidR="00530732" w:rsidRPr="003E065D" w:rsidRDefault="00530732" w:rsidP="00530732">
      <w:pPr>
        <w:pStyle w:val="NormalWeb"/>
        <w:spacing w:before="0" w:beforeAutospacing="0" w:after="0" w:afterAutospacing="0"/>
        <w:rPr>
          <w:rFonts w:asciiTheme="minorHAnsi" w:hAnsiTheme="minorHAnsi" w:cstheme="minorHAnsi"/>
        </w:rPr>
      </w:pPr>
      <w:r w:rsidRPr="007551D3">
        <w:rPr>
          <w:rFonts w:asciiTheme="minorHAnsi" w:hAnsiTheme="minorHAnsi" w:cstheme="minorHAnsi"/>
          <w:color w:val="000000" w:themeColor="text1"/>
          <w:kern w:val="24"/>
        </w:rPr>
        <w:t xml:space="preserve">Having discussed the barriers to </w:t>
      </w:r>
      <w:r w:rsidR="009A0475">
        <w:rPr>
          <w:rFonts w:asciiTheme="minorHAnsi" w:hAnsiTheme="minorHAnsi" w:cstheme="minorHAnsi"/>
          <w:color w:val="000000" w:themeColor="text1"/>
          <w:kern w:val="24"/>
        </w:rPr>
        <w:t>partnership working</w:t>
      </w:r>
      <w:r w:rsidRPr="007551D3">
        <w:rPr>
          <w:rFonts w:asciiTheme="minorHAnsi" w:hAnsiTheme="minorHAnsi" w:cstheme="minorHAnsi"/>
          <w:color w:val="000000" w:themeColor="text1"/>
          <w:kern w:val="24"/>
        </w:rPr>
        <w:t xml:space="preserve">, it is essential to identify positive </w:t>
      </w:r>
      <w:r w:rsidRPr="003E065D">
        <w:rPr>
          <w:rFonts w:asciiTheme="minorHAnsi" w:hAnsiTheme="minorHAnsi" w:cstheme="minorHAnsi"/>
          <w:color w:val="000000" w:themeColor="text1"/>
          <w:kern w:val="24"/>
        </w:rPr>
        <w:t xml:space="preserve">means of </w:t>
      </w:r>
      <w:r w:rsidR="009A0475">
        <w:rPr>
          <w:rFonts w:asciiTheme="minorHAnsi" w:hAnsiTheme="minorHAnsi" w:cstheme="minorHAnsi"/>
          <w:color w:val="000000" w:themeColor="text1"/>
          <w:kern w:val="24"/>
        </w:rPr>
        <w:t xml:space="preserve">breaking down these barriers and </w:t>
      </w:r>
      <w:r w:rsidRPr="003E065D">
        <w:rPr>
          <w:rFonts w:asciiTheme="minorHAnsi" w:hAnsiTheme="minorHAnsi" w:cstheme="minorHAnsi"/>
          <w:color w:val="000000" w:themeColor="text1"/>
          <w:kern w:val="24"/>
        </w:rPr>
        <w:t xml:space="preserve">improving services in order to benefit the children. </w:t>
      </w:r>
      <w:r w:rsidR="007519A8">
        <w:rPr>
          <w:rStyle w:val="CommentReference"/>
          <w:rFonts w:asciiTheme="minorHAnsi" w:eastAsiaTheme="minorHAnsi" w:hAnsiTheme="minorHAnsi" w:cstheme="minorBidi"/>
          <w:lang w:eastAsia="en-US"/>
        </w:rPr>
        <w:commentReference w:id="2"/>
      </w:r>
      <w:r w:rsidR="009A0475">
        <w:rPr>
          <w:rFonts w:asciiTheme="minorHAnsi" w:hAnsiTheme="minorHAnsi" w:cstheme="minorHAnsi"/>
          <w:color w:val="000000" w:themeColor="text1"/>
          <w:kern w:val="24"/>
        </w:rPr>
        <w:t>May-</w:t>
      </w:r>
      <w:proofErr w:type="spellStart"/>
      <w:r w:rsidR="009A0475">
        <w:rPr>
          <w:rFonts w:asciiTheme="minorHAnsi" w:hAnsiTheme="minorHAnsi" w:cstheme="minorHAnsi"/>
          <w:color w:val="000000" w:themeColor="text1"/>
          <w:kern w:val="24"/>
        </w:rPr>
        <w:t>Chahal</w:t>
      </w:r>
      <w:proofErr w:type="spellEnd"/>
      <w:r w:rsidR="009A0475">
        <w:rPr>
          <w:rFonts w:asciiTheme="minorHAnsi" w:hAnsiTheme="minorHAnsi" w:cstheme="minorHAnsi"/>
          <w:color w:val="000000" w:themeColor="text1"/>
          <w:kern w:val="24"/>
        </w:rPr>
        <w:t xml:space="preserve"> and Coleman feel </w:t>
      </w:r>
      <w:r w:rsidRPr="003E065D">
        <w:rPr>
          <w:rFonts w:asciiTheme="minorHAnsi" w:hAnsiTheme="minorHAnsi" w:cstheme="minorHAnsi"/>
        </w:rPr>
        <w:t>“This can be done by individuals in the work place understanding their roles and having knowledge of others roles. This can be beneficial as each member of staff will understand what is expected of them and what they can expect from other agencies if there is an issue that must be discussed. A member of staff may feel more secure in divulging information to another agency if they understand the role of the agency and how it can be beneficial to the child involved!” (May-</w:t>
      </w:r>
      <w:proofErr w:type="spellStart"/>
      <w:r w:rsidRPr="003E065D">
        <w:rPr>
          <w:rFonts w:asciiTheme="minorHAnsi" w:hAnsiTheme="minorHAnsi" w:cstheme="minorHAnsi"/>
        </w:rPr>
        <w:t>Chahal</w:t>
      </w:r>
      <w:proofErr w:type="spellEnd"/>
      <w:r w:rsidRPr="003E065D">
        <w:rPr>
          <w:rFonts w:asciiTheme="minorHAnsi" w:hAnsiTheme="minorHAnsi" w:cstheme="minorHAnsi"/>
        </w:rPr>
        <w:t xml:space="preserve"> and </w:t>
      </w:r>
      <w:r w:rsidR="009863AF" w:rsidRPr="003E065D">
        <w:rPr>
          <w:rFonts w:asciiTheme="minorHAnsi" w:hAnsiTheme="minorHAnsi" w:cstheme="minorHAnsi"/>
        </w:rPr>
        <w:t>Coleman</w:t>
      </w:r>
      <w:r w:rsidR="009863AF">
        <w:rPr>
          <w:rFonts w:asciiTheme="minorHAnsi" w:hAnsiTheme="minorHAnsi" w:cstheme="minorHAnsi"/>
        </w:rPr>
        <w:t xml:space="preserve"> (</w:t>
      </w:r>
      <w:r w:rsidR="009863AF" w:rsidRPr="003E065D">
        <w:rPr>
          <w:rFonts w:asciiTheme="minorHAnsi" w:hAnsiTheme="minorHAnsi" w:cstheme="minorHAnsi"/>
        </w:rPr>
        <w:t>2003</w:t>
      </w:r>
      <w:r>
        <w:rPr>
          <w:rFonts w:asciiTheme="minorHAnsi" w:hAnsiTheme="minorHAnsi" w:cstheme="minorHAnsi"/>
        </w:rPr>
        <w:t>)</w:t>
      </w:r>
    </w:p>
    <w:p w14:paraId="21F8764C" w14:textId="77777777" w:rsidR="00530732" w:rsidRDefault="00530732" w:rsidP="00530732">
      <w:pPr>
        <w:pStyle w:val="NormalWeb"/>
        <w:spacing w:before="0" w:beforeAutospacing="0" w:after="0" w:afterAutospacing="0"/>
        <w:rPr>
          <w:rFonts w:asciiTheme="minorHAnsi" w:hAnsiTheme="minorHAnsi" w:cstheme="minorHAnsi"/>
        </w:rPr>
      </w:pPr>
      <w:r w:rsidRPr="003E065D">
        <w:rPr>
          <w:rFonts w:asciiTheme="minorHAnsi" w:hAnsiTheme="minorHAnsi" w:cstheme="minorHAnsi"/>
        </w:rPr>
        <w:t>P 69-71).</w:t>
      </w:r>
    </w:p>
    <w:p w14:paraId="0C664D01" w14:textId="77777777" w:rsidR="009A0475" w:rsidRDefault="009A0475" w:rsidP="00530732">
      <w:pPr>
        <w:pStyle w:val="NormalWeb"/>
        <w:spacing w:before="0" w:beforeAutospacing="0" w:after="0" w:afterAutospacing="0"/>
        <w:rPr>
          <w:rFonts w:asciiTheme="minorHAnsi" w:hAnsiTheme="minorHAnsi" w:cstheme="minorHAnsi"/>
        </w:rPr>
      </w:pPr>
    </w:p>
    <w:p w14:paraId="31409809" w14:textId="77777777" w:rsidR="00A27469" w:rsidRDefault="00530732" w:rsidP="00530732">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The lives of people with disabilities have changed greatly in the past half-century. Prior to the 1970s, many people with disabilities did not attend school, did not hold jobs, were not expected to have children, and experienced social exclusion and isolation. The life expectancy for some people with disabilities was quite low, with people with intellectual and developmental disabilities only typically living until age 30 in the 1930s (Carter and </w:t>
      </w:r>
      <w:proofErr w:type="spellStart"/>
      <w:r>
        <w:rPr>
          <w:rFonts w:asciiTheme="minorHAnsi" w:eastAsiaTheme="minorEastAsia" w:hAnsi="Calibri" w:cstheme="minorBidi"/>
          <w:color w:val="000000" w:themeColor="text1"/>
          <w:kern w:val="24"/>
        </w:rPr>
        <w:t>Jancar</w:t>
      </w:r>
      <w:proofErr w:type="spellEnd"/>
      <w:r>
        <w:rPr>
          <w:rFonts w:asciiTheme="minorHAnsi" w:eastAsiaTheme="minorEastAsia" w:hAnsi="Calibri" w:cstheme="minorBidi"/>
          <w:color w:val="000000" w:themeColor="text1"/>
          <w:kern w:val="24"/>
        </w:rPr>
        <w:t>,(1983) p 67).</w:t>
      </w:r>
      <w:r w:rsidR="00A27469">
        <w:rPr>
          <w:rFonts w:asciiTheme="minorHAnsi" w:eastAsiaTheme="minorEastAsia" w:hAnsi="Calibri" w:cstheme="minorBidi"/>
          <w:color w:val="000000" w:themeColor="text1"/>
          <w:kern w:val="24"/>
        </w:rPr>
        <w:t xml:space="preserve">  This type of care was very much following the Medical Model where the problem or issue was all to do with the individual’s disability.  </w:t>
      </w:r>
    </w:p>
    <w:p w14:paraId="4DB26EBE" w14:textId="77777777" w:rsidR="00A27469" w:rsidRDefault="00A27469" w:rsidP="00530732">
      <w:pPr>
        <w:pStyle w:val="NormalWeb"/>
        <w:spacing w:before="0" w:beforeAutospacing="0" w:after="0" w:afterAutospacing="0"/>
        <w:rPr>
          <w:rFonts w:asciiTheme="minorHAnsi" w:eastAsiaTheme="minorEastAsia" w:hAnsi="Calibri" w:cstheme="minorBidi"/>
          <w:color w:val="000000" w:themeColor="text1"/>
          <w:kern w:val="24"/>
        </w:rPr>
      </w:pPr>
    </w:p>
    <w:p w14:paraId="53DEF695" w14:textId="759B9E9B" w:rsidR="00530732" w:rsidRDefault="00530732" w:rsidP="00530732">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Over the years there have been a lot of implementation of policy’s to help support people with disabilities. In the second half of the 20th century, people with disabilities became more included in society. </w:t>
      </w:r>
      <w:r w:rsidR="00A27469">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 xml:space="preserve">A model for providing services for children and adults with disabilities has been developed, which supports both from a social and medical point. </w:t>
      </w:r>
      <w:r>
        <w:rPr>
          <w:rFonts w:asciiTheme="minorHAnsi" w:eastAsiaTheme="minorEastAsia" w:hAnsi="Calibri" w:cstheme="minorBidi"/>
          <w:color w:val="000000" w:themeColor="text1"/>
          <w:kern w:val="24"/>
        </w:rPr>
        <w:lastRenderedPageBreak/>
        <w:t>(American Association on Intellectual and Developmental disabilities, 2010).</w:t>
      </w:r>
      <w:r w:rsidR="00A27469">
        <w:rPr>
          <w:rFonts w:asciiTheme="minorHAnsi" w:eastAsiaTheme="minorEastAsia" w:hAnsi="Calibri" w:cstheme="minorBidi"/>
          <w:color w:val="000000" w:themeColor="text1"/>
          <w:kern w:val="24"/>
        </w:rPr>
        <w:t xml:space="preserve">  This is known as the Social Model.</w:t>
      </w:r>
    </w:p>
    <w:p w14:paraId="68ED607E" w14:textId="77777777" w:rsidR="00A27469" w:rsidRDefault="00A27469" w:rsidP="00530732">
      <w:pPr>
        <w:pStyle w:val="NormalWeb"/>
        <w:spacing w:before="0" w:beforeAutospacing="0" w:after="0" w:afterAutospacing="0"/>
        <w:rPr>
          <w:rFonts w:asciiTheme="minorHAnsi" w:eastAsiaTheme="minorEastAsia" w:hAnsi="Calibri" w:cstheme="minorBidi"/>
          <w:color w:val="000000" w:themeColor="text1"/>
          <w:kern w:val="24"/>
        </w:rPr>
      </w:pPr>
    </w:p>
    <w:p w14:paraId="2BA69C14" w14:textId="77777777" w:rsidR="00530732" w:rsidRDefault="00530732" w:rsidP="00530732">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Th</w:t>
      </w:r>
      <w:r w:rsidR="00163772">
        <w:rPr>
          <w:rFonts w:asciiTheme="minorHAnsi" w:eastAsiaTheme="minorEastAsia" w:hAnsi="Calibri" w:cstheme="minorBidi"/>
          <w:color w:val="000000" w:themeColor="text1"/>
          <w:kern w:val="24"/>
        </w:rPr>
        <w:t>e medical model</w:t>
      </w:r>
      <w:r>
        <w:rPr>
          <w:rFonts w:asciiTheme="minorHAnsi" w:eastAsiaTheme="minorEastAsia" w:hAnsi="Calibri" w:cstheme="minorBidi"/>
          <w:color w:val="000000" w:themeColor="text1"/>
          <w:kern w:val="24"/>
        </w:rPr>
        <w:t xml:space="preserve"> focuses on what the ‘disabled person’ can’t do</w:t>
      </w:r>
      <w:r w:rsidR="00163772">
        <w:rPr>
          <w:rFonts w:asciiTheme="minorHAnsi" w:eastAsiaTheme="minorEastAsia" w:hAnsi="Calibri" w:cstheme="minorBidi"/>
          <w:color w:val="000000" w:themeColor="text1"/>
          <w:kern w:val="24"/>
        </w:rPr>
        <w:t xml:space="preserve"> where the social model </w:t>
      </w:r>
      <w:r>
        <w:rPr>
          <w:rFonts w:asciiTheme="minorHAnsi" w:eastAsiaTheme="minorEastAsia" w:hAnsi="Calibri" w:cstheme="minorBidi"/>
          <w:color w:val="000000" w:themeColor="text1"/>
          <w:kern w:val="24"/>
        </w:rPr>
        <w:t>shows the same issues but from the side of the disabled person and what prevents them from accessing services due to the way society limits them.</w:t>
      </w:r>
    </w:p>
    <w:p w14:paraId="6E20A288" w14:textId="77777777" w:rsidR="00A27469" w:rsidRDefault="00A27469" w:rsidP="00530732">
      <w:pPr>
        <w:pStyle w:val="NormalWeb"/>
        <w:spacing w:before="0" w:beforeAutospacing="0" w:after="0" w:afterAutospacing="0"/>
      </w:pPr>
      <w:bookmarkStart w:id="3" w:name="_GoBack"/>
      <w:bookmarkEnd w:id="3"/>
    </w:p>
    <w:p w14:paraId="31BE7EF6" w14:textId="77777777" w:rsidR="00530732" w:rsidRDefault="00530732" w:rsidP="00530732">
      <w:pPr>
        <w:pStyle w:val="NormalWeb"/>
        <w:spacing w:before="0" w:beforeAutospacing="0" w:after="0" w:afterAutospacing="0"/>
      </w:pPr>
      <w:r>
        <w:rPr>
          <w:rFonts w:asciiTheme="minorHAnsi" w:eastAsiaTheme="minorEastAsia" w:hAnsi="Calibri" w:cstheme="minorBidi"/>
          <w:color w:val="000000" w:themeColor="text1"/>
          <w:kern w:val="24"/>
        </w:rPr>
        <w:t xml:space="preserve">The social model therefore is an enabler for professionals to start thinking about how to improve an individual with disabilities way of life as opposed to simply fixing their medical needs.  For example a child born with a disability </w:t>
      </w:r>
      <w:r w:rsidR="00163772">
        <w:rPr>
          <w:rFonts w:asciiTheme="minorHAnsi" w:eastAsiaTheme="minorEastAsia" w:hAnsi="Calibri" w:cstheme="minorBidi"/>
          <w:color w:val="000000" w:themeColor="text1"/>
          <w:kern w:val="24"/>
        </w:rPr>
        <w:t>resulting being in a wheelchair wanting to access his favourite hobby.  What arrangements need to be made to enable this to happen?  Well from a social model aspect the child can do the hobby as long as the child can have adapted transport for a wheelchair to get to the Venue, ramps and door access to enable e</w:t>
      </w:r>
      <w:r w:rsidR="008B1992">
        <w:rPr>
          <w:rFonts w:asciiTheme="minorHAnsi" w:eastAsiaTheme="minorEastAsia" w:hAnsi="Calibri" w:cstheme="minorBidi"/>
          <w:color w:val="000000" w:themeColor="text1"/>
          <w:kern w:val="24"/>
        </w:rPr>
        <w:t>ntry in to the venue and suitable accessible toilets</w:t>
      </w:r>
      <w:r w:rsidR="009863AF">
        <w:rPr>
          <w:rFonts w:asciiTheme="minorHAnsi" w:eastAsiaTheme="minorEastAsia" w:hAnsi="Calibri" w:cstheme="minorBidi"/>
          <w:color w:val="000000" w:themeColor="text1"/>
          <w:kern w:val="24"/>
        </w:rPr>
        <w:t>. (</w:t>
      </w:r>
      <w:r w:rsidR="008B1992">
        <w:rPr>
          <w:rFonts w:asciiTheme="minorHAnsi" w:eastAsiaTheme="minorEastAsia" w:hAnsi="Calibri" w:cstheme="minorBidi"/>
          <w:color w:val="000000" w:themeColor="text1"/>
          <w:kern w:val="24"/>
        </w:rPr>
        <w:t>Inclusion London 2019)</w:t>
      </w:r>
    </w:p>
    <w:p w14:paraId="74197915" w14:textId="77777777" w:rsidR="00530732" w:rsidRDefault="00530732"/>
    <w:p w14:paraId="1047130B" w14:textId="77777777" w:rsidR="00530732" w:rsidRDefault="00530732">
      <w:r>
        <w:t>Conclusion</w:t>
      </w:r>
    </w:p>
    <w:p w14:paraId="11B23C94" w14:textId="77777777" w:rsidR="00530732" w:rsidRPr="00DA4A96" w:rsidRDefault="008F07E0" w:rsidP="00530732">
      <w:pPr>
        <w:pStyle w:val="NoSpacing"/>
        <w:rPr>
          <w:sz w:val="24"/>
          <w:szCs w:val="24"/>
        </w:rPr>
      </w:pPr>
      <w:r>
        <w:t xml:space="preserve"> </w:t>
      </w:r>
      <w:r w:rsidR="00530732" w:rsidRPr="00DA4A96">
        <w:rPr>
          <w:sz w:val="24"/>
          <w:szCs w:val="24"/>
        </w:rPr>
        <w:t>To conclude, it can be seen that there is a need for a change in the services that are responsible for the protection of children. When agencies do not work together there are negative outcomes for the children involved and that it is the children suffering if agencies are not working effectively together. In order to promote and protect children's wellbeing individuals from different agencies must have a good working relationship to ens</w:t>
      </w:r>
      <w:r w:rsidR="00530732">
        <w:rPr>
          <w:sz w:val="24"/>
          <w:szCs w:val="24"/>
        </w:rPr>
        <w:t>ure the welfare of the child. By</w:t>
      </w:r>
      <w:r w:rsidR="00530732" w:rsidRPr="00DA4A96">
        <w:rPr>
          <w:sz w:val="24"/>
          <w:szCs w:val="24"/>
        </w:rPr>
        <w:t xml:space="preserve"> agencies working together to protect the child, this will be seen throughout the person’s career, but barriers must be broken in order to achieve the goal together. It is essential that, although roles are different, the aim is similar and that is to protect the child from harm and ensuring that the child is happy.</w:t>
      </w:r>
    </w:p>
    <w:p w14:paraId="7DCABA5A" w14:textId="77777777" w:rsidR="008F07E0" w:rsidRDefault="008F07E0"/>
    <w:p w14:paraId="655BFE90" w14:textId="77777777" w:rsidR="008F07E0" w:rsidRDefault="008F07E0">
      <w:r>
        <w:t xml:space="preserve"> </w:t>
      </w:r>
    </w:p>
    <w:p w14:paraId="1541BB7F" w14:textId="77777777" w:rsidR="008B1992" w:rsidRDefault="008B1992">
      <w:pPr>
        <w:rPr>
          <w:rFonts w:ascii="Arial" w:hAnsi="Arial" w:cs="Arial"/>
          <w:color w:val="006D21"/>
          <w:sz w:val="20"/>
          <w:szCs w:val="20"/>
        </w:rPr>
      </w:pPr>
    </w:p>
    <w:p w14:paraId="15C2C12B" w14:textId="77777777" w:rsidR="008B1992" w:rsidRDefault="008B1992">
      <w:pPr>
        <w:rPr>
          <w:rFonts w:ascii="Arial" w:hAnsi="Arial" w:cs="Arial"/>
          <w:color w:val="006D21"/>
          <w:sz w:val="20"/>
          <w:szCs w:val="20"/>
        </w:rPr>
      </w:pPr>
    </w:p>
    <w:p w14:paraId="6B7953C7" w14:textId="77777777" w:rsidR="008B1992" w:rsidRDefault="008B1992">
      <w:pPr>
        <w:rPr>
          <w:rFonts w:ascii="Arial" w:hAnsi="Arial" w:cs="Arial"/>
          <w:color w:val="006D21"/>
          <w:sz w:val="20"/>
          <w:szCs w:val="20"/>
        </w:rPr>
      </w:pPr>
    </w:p>
    <w:p w14:paraId="288FEC3C" w14:textId="77777777" w:rsidR="008B1992" w:rsidRDefault="008B1992">
      <w:pPr>
        <w:rPr>
          <w:rFonts w:ascii="Arial" w:hAnsi="Arial" w:cs="Arial"/>
          <w:color w:val="006D21"/>
          <w:sz w:val="20"/>
          <w:szCs w:val="20"/>
        </w:rPr>
      </w:pPr>
    </w:p>
    <w:p w14:paraId="346685DA" w14:textId="77777777" w:rsidR="008B1992" w:rsidRDefault="008B1992">
      <w:pPr>
        <w:rPr>
          <w:rFonts w:ascii="Arial" w:hAnsi="Arial" w:cs="Arial"/>
          <w:color w:val="006D21"/>
          <w:sz w:val="20"/>
          <w:szCs w:val="20"/>
        </w:rPr>
      </w:pPr>
    </w:p>
    <w:p w14:paraId="5C29BDAE" w14:textId="77777777" w:rsidR="008B1992" w:rsidRDefault="008B1992">
      <w:pPr>
        <w:rPr>
          <w:rFonts w:ascii="Arial" w:hAnsi="Arial" w:cs="Arial"/>
          <w:color w:val="006D21"/>
          <w:sz w:val="20"/>
          <w:szCs w:val="20"/>
        </w:rPr>
      </w:pPr>
    </w:p>
    <w:p w14:paraId="485EB2F9" w14:textId="77777777" w:rsidR="008B1992" w:rsidRDefault="008B1992">
      <w:pPr>
        <w:rPr>
          <w:rFonts w:ascii="Arial" w:hAnsi="Arial" w:cs="Arial"/>
          <w:color w:val="006D21"/>
          <w:sz w:val="20"/>
          <w:szCs w:val="20"/>
        </w:rPr>
      </w:pPr>
    </w:p>
    <w:p w14:paraId="7404D079" w14:textId="77777777" w:rsidR="008B1992" w:rsidRDefault="008B1992">
      <w:pPr>
        <w:rPr>
          <w:rFonts w:ascii="Arial" w:hAnsi="Arial" w:cs="Arial"/>
          <w:color w:val="006D21"/>
          <w:sz w:val="20"/>
          <w:szCs w:val="20"/>
        </w:rPr>
      </w:pPr>
    </w:p>
    <w:p w14:paraId="77BE9FE0" w14:textId="77777777" w:rsidR="008B1992" w:rsidRDefault="008B1992">
      <w:pPr>
        <w:rPr>
          <w:rFonts w:ascii="Arial" w:hAnsi="Arial" w:cs="Arial"/>
          <w:color w:val="006D21"/>
          <w:sz w:val="20"/>
          <w:szCs w:val="20"/>
        </w:rPr>
      </w:pPr>
    </w:p>
    <w:p w14:paraId="67084032" w14:textId="77777777" w:rsidR="008B1992" w:rsidRDefault="008B1992">
      <w:pPr>
        <w:rPr>
          <w:rFonts w:ascii="Arial" w:hAnsi="Arial" w:cs="Arial"/>
          <w:color w:val="006D21"/>
          <w:sz w:val="20"/>
          <w:szCs w:val="20"/>
        </w:rPr>
      </w:pPr>
    </w:p>
    <w:p w14:paraId="4293A6B0" w14:textId="77777777" w:rsidR="008B1992" w:rsidRDefault="008B1992">
      <w:pPr>
        <w:rPr>
          <w:rFonts w:ascii="Arial" w:hAnsi="Arial" w:cs="Arial"/>
          <w:color w:val="006D21"/>
          <w:sz w:val="20"/>
          <w:szCs w:val="20"/>
        </w:rPr>
      </w:pPr>
    </w:p>
    <w:p w14:paraId="356E96B0" w14:textId="77777777" w:rsidR="008B1992" w:rsidRDefault="008B1992">
      <w:pPr>
        <w:rPr>
          <w:rFonts w:ascii="Arial" w:hAnsi="Arial" w:cs="Arial"/>
          <w:color w:val="006D21"/>
          <w:sz w:val="20"/>
          <w:szCs w:val="20"/>
        </w:rPr>
      </w:pPr>
    </w:p>
    <w:p w14:paraId="6E97B53A" w14:textId="77777777" w:rsidR="008B1992" w:rsidRDefault="008B1992">
      <w:pPr>
        <w:rPr>
          <w:rFonts w:ascii="Arial" w:hAnsi="Arial" w:cs="Arial"/>
          <w:color w:val="006D21"/>
          <w:sz w:val="20"/>
          <w:szCs w:val="20"/>
        </w:rPr>
      </w:pPr>
    </w:p>
    <w:p w14:paraId="4D10635D" w14:textId="77777777" w:rsidR="008B1992" w:rsidRDefault="008B1992">
      <w:pPr>
        <w:rPr>
          <w:rFonts w:ascii="Arial" w:hAnsi="Arial" w:cs="Arial"/>
          <w:color w:val="006D21"/>
          <w:sz w:val="20"/>
          <w:szCs w:val="20"/>
        </w:rPr>
      </w:pPr>
    </w:p>
    <w:p w14:paraId="08C0B2D7" w14:textId="77777777" w:rsidR="008B1992" w:rsidRDefault="008B1992">
      <w:pPr>
        <w:rPr>
          <w:rFonts w:ascii="Arial" w:hAnsi="Arial" w:cs="Arial"/>
          <w:color w:val="006D21"/>
          <w:sz w:val="20"/>
          <w:szCs w:val="20"/>
        </w:rPr>
      </w:pPr>
    </w:p>
    <w:p w14:paraId="6399A397" w14:textId="77777777" w:rsidR="008B1992" w:rsidRDefault="008B1992">
      <w:pPr>
        <w:rPr>
          <w:rFonts w:ascii="Arial" w:hAnsi="Arial" w:cs="Arial"/>
          <w:color w:val="006D21"/>
          <w:sz w:val="20"/>
          <w:szCs w:val="20"/>
        </w:rPr>
      </w:pPr>
    </w:p>
    <w:p w14:paraId="1825CE9F" w14:textId="77777777" w:rsidR="008B1992" w:rsidRDefault="008B1992">
      <w:pPr>
        <w:rPr>
          <w:rFonts w:ascii="Arial" w:hAnsi="Arial" w:cs="Arial"/>
          <w:color w:val="006D21"/>
          <w:sz w:val="20"/>
          <w:szCs w:val="20"/>
        </w:rPr>
      </w:pPr>
    </w:p>
    <w:p w14:paraId="7D74596A" w14:textId="77777777" w:rsidR="008B1992" w:rsidRDefault="008B1992">
      <w:pPr>
        <w:rPr>
          <w:rFonts w:ascii="Arial" w:hAnsi="Arial" w:cs="Arial"/>
          <w:color w:val="006D21"/>
          <w:sz w:val="20"/>
          <w:szCs w:val="20"/>
        </w:rPr>
      </w:pPr>
    </w:p>
    <w:p w14:paraId="7397256D" w14:textId="77777777" w:rsidR="008B1992" w:rsidRDefault="008B1992">
      <w:pPr>
        <w:rPr>
          <w:rFonts w:ascii="Arial" w:hAnsi="Arial" w:cs="Arial"/>
          <w:color w:val="006D21"/>
          <w:sz w:val="20"/>
          <w:szCs w:val="20"/>
        </w:rPr>
      </w:pPr>
    </w:p>
    <w:p w14:paraId="0883B26C" w14:textId="77777777" w:rsidR="008B1992" w:rsidRDefault="008B1992">
      <w:pPr>
        <w:rPr>
          <w:rFonts w:ascii="Arial" w:hAnsi="Arial" w:cs="Arial"/>
          <w:color w:val="006D21"/>
          <w:sz w:val="20"/>
          <w:szCs w:val="20"/>
        </w:rPr>
      </w:pPr>
    </w:p>
    <w:p w14:paraId="3F609B65" w14:textId="77777777" w:rsidR="008B1992" w:rsidRDefault="008B1992">
      <w:pPr>
        <w:rPr>
          <w:rFonts w:ascii="Arial" w:hAnsi="Arial" w:cs="Arial"/>
          <w:color w:val="006D21"/>
          <w:sz w:val="20"/>
          <w:szCs w:val="20"/>
        </w:rPr>
      </w:pPr>
    </w:p>
    <w:p w14:paraId="78365A70" w14:textId="77777777" w:rsidR="008B1992" w:rsidRDefault="008B1992">
      <w:pPr>
        <w:rPr>
          <w:rFonts w:ascii="Arial" w:hAnsi="Arial" w:cs="Arial"/>
          <w:color w:val="006D21"/>
          <w:sz w:val="20"/>
          <w:szCs w:val="20"/>
        </w:rPr>
      </w:pPr>
    </w:p>
    <w:p w14:paraId="58387857" w14:textId="77777777" w:rsidR="009863AF" w:rsidRDefault="009863AF" w:rsidP="008B1992">
      <w:pPr>
        <w:pStyle w:val="NoSpacing"/>
        <w:rPr>
          <w:rFonts w:ascii="Arial" w:hAnsi="Arial" w:cs="Arial"/>
          <w:spacing w:val="5"/>
          <w:shd w:val="clear" w:color="auto" w:fill="FFFFFF"/>
        </w:rPr>
      </w:pPr>
    </w:p>
    <w:p w14:paraId="096D92FA" w14:textId="77777777" w:rsidR="009863AF" w:rsidRDefault="009863AF" w:rsidP="008B1992">
      <w:pPr>
        <w:pStyle w:val="NoSpacing"/>
        <w:rPr>
          <w:rFonts w:ascii="Arial" w:hAnsi="Arial" w:cs="Arial"/>
          <w:spacing w:val="5"/>
          <w:shd w:val="clear" w:color="auto" w:fill="FFFFFF"/>
        </w:rPr>
      </w:pPr>
    </w:p>
    <w:p w14:paraId="4BAC2D7A" w14:textId="77777777" w:rsidR="009863AF" w:rsidRDefault="009863AF" w:rsidP="008B1992">
      <w:pPr>
        <w:pStyle w:val="NoSpacing"/>
        <w:rPr>
          <w:rFonts w:ascii="Arial" w:hAnsi="Arial" w:cs="Arial"/>
          <w:spacing w:val="5"/>
          <w:shd w:val="clear" w:color="auto" w:fill="FFFFFF"/>
        </w:rPr>
      </w:pPr>
    </w:p>
    <w:p w14:paraId="2759850D" w14:textId="77777777" w:rsidR="009863AF" w:rsidRDefault="009863AF" w:rsidP="008B1992">
      <w:pPr>
        <w:pStyle w:val="NoSpacing"/>
        <w:rPr>
          <w:rFonts w:ascii="Arial" w:hAnsi="Arial" w:cs="Arial"/>
          <w:spacing w:val="5"/>
          <w:shd w:val="clear" w:color="auto" w:fill="FFFFFF"/>
        </w:rPr>
      </w:pPr>
    </w:p>
    <w:p w14:paraId="3052147F" w14:textId="77777777" w:rsidR="009863AF" w:rsidRDefault="009863AF" w:rsidP="008B1992">
      <w:pPr>
        <w:pStyle w:val="NoSpacing"/>
        <w:rPr>
          <w:rFonts w:ascii="Arial" w:hAnsi="Arial" w:cs="Arial"/>
          <w:spacing w:val="5"/>
          <w:shd w:val="clear" w:color="auto" w:fill="FFFFFF"/>
        </w:rPr>
      </w:pPr>
    </w:p>
    <w:p w14:paraId="57E91EA2" w14:textId="77777777" w:rsidR="009863AF" w:rsidRDefault="009863AF" w:rsidP="008B1992">
      <w:pPr>
        <w:pStyle w:val="NoSpacing"/>
        <w:rPr>
          <w:rFonts w:ascii="Arial" w:hAnsi="Arial" w:cs="Arial"/>
          <w:spacing w:val="5"/>
          <w:shd w:val="clear" w:color="auto" w:fill="FFFFFF"/>
        </w:rPr>
      </w:pPr>
    </w:p>
    <w:p w14:paraId="2549062B" w14:textId="77777777" w:rsidR="009863AF" w:rsidRDefault="009863AF" w:rsidP="008B1992">
      <w:pPr>
        <w:pStyle w:val="NoSpacing"/>
        <w:rPr>
          <w:rFonts w:ascii="Arial" w:hAnsi="Arial" w:cs="Arial"/>
          <w:spacing w:val="5"/>
          <w:shd w:val="clear" w:color="auto" w:fill="FFFFFF"/>
        </w:rPr>
      </w:pPr>
    </w:p>
    <w:p w14:paraId="7D7E66E0" w14:textId="77777777" w:rsidR="009863AF" w:rsidRDefault="009863AF" w:rsidP="008B1992">
      <w:pPr>
        <w:pStyle w:val="NoSpacing"/>
        <w:rPr>
          <w:rFonts w:ascii="Arial" w:hAnsi="Arial" w:cs="Arial"/>
          <w:spacing w:val="5"/>
          <w:shd w:val="clear" w:color="auto" w:fill="FFFFFF"/>
        </w:rPr>
      </w:pPr>
    </w:p>
    <w:p w14:paraId="753D959C" w14:textId="77777777" w:rsidR="009863AF" w:rsidRDefault="009863AF" w:rsidP="008B1992">
      <w:pPr>
        <w:pStyle w:val="NoSpacing"/>
        <w:rPr>
          <w:rFonts w:ascii="Arial" w:hAnsi="Arial" w:cs="Arial"/>
          <w:spacing w:val="5"/>
          <w:shd w:val="clear" w:color="auto" w:fill="FFFFFF"/>
        </w:rPr>
      </w:pPr>
    </w:p>
    <w:p w14:paraId="56A173C9" w14:textId="77777777" w:rsidR="009863AF" w:rsidRPr="009863AF" w:rsidRDefault="009863AF" w:rsidP="008B1992">
      <w:pPr>
        <w:pStyle w:val="NoSpacing"/>
        <w:rPr>
          <w:rFonts w:cstheme="minorHAnsi"/>
          <w:spacing w:val="5"/>
          <w:shd w:val="clear" w:color="auto" w:fill="FFFFFF"/>
        </w:rPr>
      </w:pPr>
    </w:p>
    <w:p w14:paraId="0AE3D870" w14:textId="77777777" w:rsidR="009863AF" w:rsidRPr="009863AF" w:rsidRDefault="009863AF" w:rsidP="008B1992">
      <w:pPr>
        <w:pStyle w:val="NoSpacing"/>
        <w:rPr>
          <w:rFonts w:cstheme="minorHAnsi"/>
          <w:spacing w:val="5"/>
          <w:shd w:val="clear" w:color="auto" w:fill="FFFFFF"/>
        </w:rPr>
      </w:pPr>
    </w:p>
    <w:p w14:paraId="61F3022C" w14:textId="77777777" w:rsidR="008B1992" w:rsidRPr="009863AF" w:rsidRDefault="008B1992" w:rsidP="008B1992">
      <w:pPr>
        <w:pStyle w:val="NoSpacing"/>
        <w:rPr>
          <w:rFonts w:cstheme="minorHAnsi"/>
          <w:spacing w:val="5"/>
          <w:shd w:val="clear" w:color="auto" w:fill="FFFFFF"/>
        </w:rPr>
      </w:pPr>
      <w:r w:rsidRPr="009863AF">
        <w:rPr>
          <w:rFonts w:cstheme="minorHAnsi"/>
          <w:spacing w:val="5"/>
          <w:shd w:val="clear" w:color="auto" w:fill="FFFFFF"/>
        </w:rPr>
        <w:t>BakkenJ and Obiakor F (2011) Interdisciplinary Connections to Special Education: Important Aspects to Consider,</w:t>
      </w:r>
      <w:r w:rsidRPr="009863AF">
        <w:rPr>
          <w:rStyle w:val="nlmstring-name"/>
          <w:rFonts w:cstheme="minorHAnsi"/>
          <w:spacing w:val="5"/>
          <w:shd w:val="clear" w:color="auto" w:fill="FFFFFF"/>
        </w:rPr>
        <w:t xml:space="preserve"> Bradley University</w:t>
      </w:r>
      <w:r w:rsidRPr="009863AF">
        <w:rPr>
          <w:rFonts w:cstheme="minorHAnsi"/>
          <w:iCs/>
          <w:spacing w:val="5"/>
          <w:shd w:val="clear" w:color="auto" w:fill="FFFFFF"/>
        </w:rPr>
        <w:t> </w:t>
      </w:r>
      <w:r w:rsidRPr="009863AF">
        <w:rPr>
          <w:rFonts w:cstheme="minorHAnsi"/>
          <w:spacing w:val="5"/>
          <w:shd w:val="clear" w:color="auto" w:fill="FFFFFF"/>
        </w:rPr>
        <w:t>Emerald Group Publishing</w:t>
      </w:r>
    </w:p>
    <w:p w14:paraId="42A748BF" w14:textId="77777777" w:rsidR="008B1992" w:rsidRPr="009863AF" w:rsidRDefault="008B1992" w:rsidP="008B1992">
      <w:pPr>
        <w:pStyle w:val="NoSpacing"/>
        <w:rPr>
          <w:rFonts w:cstheme="minorHAnsi"/>
          <w:spacing w:val="5"/>
          <w:shd w:val="clear" w:color="auto" w:fill="FFFFFF"/>
        </w:rPr>
      </w:pPr>
    </w:p>
    <w:p w14:paraId="269E9D68" w14:textId="77777777" w:rsidR="008B1992" w:rsidRPr="009863AF" w:rsidRDefault="008B1992" w:rsidP="008B1992">
      <w:pPr>
        <w:rPr>
          <w:rFonts w:cstheme="minorHAnsi"/>
          <w:sz w:val="24"/>
          <w:szCs w:val="24"/>
        </w:rPr>
      </w:pPr>
      <w:r w:rsidRPr="009863AF">
        <w:rPr>
          <w:rFonts w:cstheme="minorHAnsi"/>
          <w:sz w:val="24"/>
          <w:szCs w:val="24"/>
        </w:rPr>
        <w:t>Education Act 1944 available at https://www.parliament.uk/about/living-heritage/transformingsociety/livinglearning/school/overview/Educationact1944 (Accessed 19</w:t>
      </w:r>
      <w:r w:rsidRPr="009863AF">
        <w:rPr>
          <w:rFonts w:cstheme="minorHAnsi"/>
          <w:sz w:val="24"/>
          <w:szCs w:val="24"/>
          <w:vertAlign w:val="superscript"/>
        </w:rPr>
        <w:t>th</w:t>
      </w:r>
      <w:r w:rsidRPr="009863AF">
        <w:rPr>
          <w:rFonts w:cstheme="minorHAnsi"/>
          <w:sz w:val="24"/>
          <w:szCs w:val="24"/>
        </w:rPr>
        <w:t xml:space="preserve"> December 2018)</w:t>
      </w:r>
    </w:p>
    <w:p w14:paraId="2E096657" w14:textId="77777777" w:rsidR="008B1992" w:rsidRPr="009863AF" w:rsidRDefault="008B1992" w:rsidP="008B1992">
      <w:pPr>
        <w:pStyle w:val="NormalWeb"/>
        <w:rPr>
          <w:rFonts w:asciiTheme="minorHAnsi" w:hAnsiTheme="minorHAnsi" w:cstheme="minorHAnsi"/>
        </w:rPr>
      </w:pPr>
      <w:r w:rsidRPr="009863AF">
        <w:rPr>
          <w:rFonts w:asciiTheme="minorHAnsi" w:hAnsiTheme="minorHAnsi" w:cstheme="minorHAnsi"/>
        </w:rPr>
        <w:t xml:space="preserve">Foley, P. and Leverett, S. (Eds) (2008) Connecting with Children: Developing Working Relationships. Bristol: Policy Press. </w:t>
      </w:r>
    </w:p>
    <w:p w14:paraId="39A7DCFD" w14:textId="77777777" w:rsidR="008B1992" w:rsidRPr="009863AF" w:rsidRDefault="008B1992" w:rsidP="008B1992">
      <w:pPr>
        <w:rPr>
          <w:rFonts w:cstheme="minorHAnsi"/>
          <w:sz w:val="24"/>
          <w:szCs w:val="24"/>
        </w:rPr>
      </w:pPr>
      <w:r w:rsidRPr="009863AF">
        <w:rPr>
          <w:rFonts w:cstheme="minorHAnsi"/>
          <w:sz w:val="24"/>
          <w:szCs w:val="24"/>
        </w:rPr>
        <w:t>Gasper, M (2010) Multi Agency Working in the Early Years; Challenges and Opportunities London: Sage.</w:t>
      </w:r>
    </w:p>
    <w:p w14:paraId="77D5B764" w14:textId="77777777" w:rsidR="008B1992" w:rsidRPr="009863AF" w:rsidRDefault="008B1992" w:rsidP="008B1992">
      <w:pPr>
        <w:rPr>
          <w:rFonts w:cstheme="minorHAnsi"/>
          <w:sz w:val="24"/>
          <w:szCs w:val="24"/>
        </w:rPr>
      </w:pPr>
      <w:r w:rsidRPr="009863AF">
        <w:rPr>
          <w:rFonts w:cstheme="minorHAnsi"/>
          <w:sz w:val="24"/>
          <w:szCs w:val="24"/>
        </w:rPr>
        <w:t>Holmes, J., Oldfield, A. and Polichroniadis, M. (2011) Creating Change for Complex Children and their Families; A Multi-Disciplinary Approach to Multi-Family Work. London: Jessica Kingsley Publishers.</w:t>
      </w:r>
    </w:p>
    <w:p w14:paraId="5CE95D3B" w14:textId="77777777" w:rsidR="008B1992" w:rsidRPr="009863AF" w:rsidRDefault="009863AF" w:rsidP="008B1992">
      <w:pPr>
        <w:rPr>
          <w:rFonts w:cstheme="minorHAnsi"/>
          <w:sz w:val="24"/>
          <w:szCs w:val="24"/>
        </w:rPr>
      </w:pPr>
      <w:r w:rsidRPr="009863AF">
        <w:rPr>
          <w:rFonts w:cstheme="minorHAnsi"/>
          <w:sz w:val="24"/>
          <w:szCs w:val="24"/>
        </w:rPr>
        <w:t>The social Model of Disability Available at www.inclusionlondon.org.uk 2019(Accessed 17</w:t>
      </w:r>
      <w:r w:rsidRPr="009863AF">
        <w:rPr>
          <w:rFonts w:cstheme="minorHAnsi"/>
          <w:sz w:val="24"/>
          <w:szCs w:val="24"/>
          <w:vertAlign w:val="superscript"/>
        </w:rPr>
        <w:t>th</w:t>
      </w:r>
      <w:r w:rsidRPr="009863AF">
        <w:rPr>
          <w:rFonts w:cstheme="minorHAnsi"/>
          <w:sz w:val="24"/>
          <w:szCs w:val="24"/>
        </w:rPr>
        <w:t xml:space="preserve"> January)</w:t>
      </w:r>
    </w:p>
    <w:p w14:paraId="7FAA7B78" w14:textId="77777777" w:rsidR="008B1992" w:rsidRPr="009863AF" w:rsidRDefault="008B1992" w:rsidP="008B1992">
      <w:pPr>
        <w:rPr>
          <w:rFonts w:cstheme="minorHAnsi"/>
          <w:sz w:val="24"/>
          <w:szCs w:val="24"/>
        </w:rPr>
      </w:pPr>
      <w:r w:rsidRPr="009863AF">
        <w:rPr>
          <w:rFonts w:cstheme="minorHAnsi"/>
          <w:sz w:val="24"/>
          <w:szCs w:val="24"/>
        </w:rPr>
        <w:t>May-Chahal, C. and Coleman, S. (2003) Safeguarding Children and Young People London: Routledge.</w:t>
      </w:r>
    </w:p>
    <w:p w14:paraId="4A4F9F08" w14:textId="77777777" w:rsidR="008B1992" w:rsidRPr="009863AF" w:rsidRDefault="008B1992" w:rsidP="008B1992">
      <w:pPr>
        <w:pStyle w:val="Heading1"/>
        <w:shd w:val="clear" w:color="auto" w:fill="FFFFFF"/>
        <w:spacing w:before="0"/>
        <w:textAlignment w:val="baseline"/>
        <w:rPr>
          <w:rFonts w:asciiTheme="minorHAnsi" w:eastAsia="Times New Roman" w:hAnsiTheme="minorHAnsi" w:cstheme="minorHAnsi"/>
          <w:b/>
          <w:bCs/>
          <w:color w:val="auto"/>
          <w:kern w:val="36"/>
          <w:sz w:val="24"/>
          <w:szCs w:val="24"/>
          <w:lang w:eastAsia="en-GB"/>
        </w:rPr>
      </w:pPr>
      <w:r w:rsidRPr="009863AF">
        <w:rPr>
          <w:rFonts w:asciiTheme="minorHAnsi" w:hAnsiTheme="minorHAnsi" w:cstheme="minorHAnsi"/>
          <w:color w:val="auto"/>
          <w:sz w:val="24"/>
          <w:szCs w:val="24"/>
        </w:rPr>
        <w:lastRenderedPageBreak/>
        <w:t xml:space="preserve">Multiagency working and information sharing project available at </w:t>
      </w:r>
      <w:hyperlink r:id="rId7" w:history="1">
        <w:r w:rsidRPr="009863AF">
          <w:rPr>
            <w:rStyle w:val="Hyperlink"/>
            <w:rFonts w:asciiTheme="minorHAnsi" w:hAnsiTheme="minorHAnsi" w:cstheme="minorHAnsi"/>
            <w:color w:val="auto"/>
            <w:sz w:val="24"/>
            <w:szCs w:val="24"/>
            <w:u w:val="none"/>
          </w:rPr>
          <w:t>https://www.gov.uk/government/publications/multi-agency-working-and-information-sharing-projectjuly2014( Accessed 2nd</w:t>
        </w:r>
      </w:hyperlink>
      <w:r w:rsidRPr="009863AF">
        <w:rPr>
          <w:rFonts w:asciiTheme="minorHAnsi" w:hAnsiTheme="minorHAnsi" w:cstheme="minorHAnsi"/>
          <w:color w:val="auto"/>
          <w:sz w:val="24"/>
          <w:szCs w:val="24"/>
        </w:rPr>
        <w:t xml:space="preserve"> January2019) </w:t>
      </w:r>
    </w:p>
    <w:p w14:paraId="6B94DA3C" w14:textId="77777777" w:rsidR="008B1992" w:rsidRPr="009863AF" w:rsidRDefault="008B1992" w:rsidP="008B1992">
      <w:pPr>
        <w:rPr>
          <w:rFonts w:cstheme="minorHAnsi"/>
          <w:sz w:val="24"/>
          <w:szCs w:val="24"/>
        </w:rPr>
      </w:pPr>
    </w:p>
    <w:p w14:paraId="488511F4" w14:textId="77777777" w:rsidR="008B1992" w:rsidRPr="009863AF" w:rsidRDefault="008B1992" w:rsidP="008B1992">
      <w:pPr>
        <w:rPr>
          <w:rFonts w:cstheme="minorHAnsi"/>
          <w:sz w:val="24"/>
          <w:szCs w:val="24"/>
        </w:rPr>
      </w:pPr>
      <w:r w:rsidRPr="009863AF">
        <w:rPr>
          <w:rFonts w:cstheme="minorHAnsi"/>
          <w:sz w:val="24"/>
          <w:szCs w:val="24"/>
        </w:rPr>
        <w:t>Rona</w:t>
      </w:r>
      <w:r w:rsidR="009863AF" w:rsidRPr="009863AF">
        <w:rPr>
          <w:rFonts w:cstheme="minorHAnsi"/>
          <w:sz w:val="24"/>
          <w:szCs w:val="24"/>
        </w:rPr>
        <w:t>, T</w:t>
      </w:r>
      <w:r w:rsidRPr="009863AF">
        <w:rPr>
          <w:rFonts w:cstheme="minorHAnsi"/>
          <w:sz w:val="24"/>
          <w:szCs w:val="24"/>
        </w:rPr>
        <w:t xml:space="preserve"> (2011)</w:t>
      </w:r>
      <w:r w:rsidRPr="009863AF">
        <w:rPr>
          <w:rFonts w:eastAsia="Times New Roman" w:cstheme="minorHAnsi"/>
          <w:kern w:val="36"/>
          <w:sz w:val="24"/>
          <w:szCs w:val="24"/>
          <w:lang w:eastAsia="en-GB"/>
        </w:rPr>
        <w:t xml:space="preserve"> Partnership Working to Support Special Educational Needs &amp; Disabilities London: Sage</w:t>
      </w:r>
    </w:p>
    <w:p w14:paraId="340E95AF" w14:textId="77777777" w:rsidR="008B1992" w:rsidRPr="009863AF" w:rsidRDefault="008B1992" w:rsidP="008B1992">
      <w:pPr>
        <w:pStyle w:val="Heading1"/>
        <w:shd w:val="clear" w:color="auto" w:fill="FFFFFF"/>
        <w:spacing w:before="0"/>
        <w:textAlignment w:val="baseline"/>
        <w:rPr>
          <w:rFonts w:asciiTheme="minorHAnsi" w:hAnsiTheme="minorHAnsi" w:cstheme="minorHAnsi"/>
          <w:color w:val="auto"/>
          <w:sz w:val="24"/>
          <w:szCs w:val="24"/>
        </w:rPr>
      </w:pPr>
      <w:r w:rsidRPr="009863AF">
        <w:rPr>
          <w:rFonts w:asciiTheme="minorHAnsi" w:hAnsiTheme="minorHAnsi" w:cstheme="minorHAnsi"/>
          <w:color w:val="auto"/>
          <w:sz w:val="24"/>
          <w:szCs w:val="24"/>
        </w:rPr>
        <w:t xml:space="preserve">The Children’s Act 1989 available at </w:t>
      </w:r>
      <w:hyperlink r:id="rId8" w:history="1">
        <w:r w:rsidRPr="009863AF">
          <w:rPr>
            <w:rStyle w:val="Hyperlink"/>
            <w:rFonts w:asciiTheme="minorHAnsi" w:hAnsiTheme="minorHAnsi" w:cstheme="minorHAnsi"/>
            <w:color w:val="auto"/>
            <w:sz w:val="24"/>
            <w:szCs w:val="24"/>
            <w:u w:val="none"/>
          </w:rPr>
          <w:t>https://www.legislation.gov.uk/ukpga/1989/41/contents(Accessed</w:t>
        </w:r>
      </w:hyperlink>
      <w:r w:rsidRPr="009863AF">
        <w:rPr>
          <w:rFonts w:asciiTheme="minorHAnsi" w:hAnsiTheme="minorHAnsi" w:cstheme="minorHAnsi"/>
          <w:color w:val="auto"/>
          <w:sz w:val="24"/>
          <w:szCs w:val="24"/>
        </w:rPr>
        <w:t xml:space="preserve"> 19</w:t>
      </w:r>
      <w:r w:rsidRPr="009863AF">
        <w:rPr>
          <w:rFonts w:asciiTheme="minorHAnsi" w:hAnsiTheme="minorHAnsi" w:cstheme="minorHAnsi"/>
          <w:color w:val="auto"/>
          <w:sz w:val="24"/>
          <w:szCs w:val="24"/>
          <w:vertAlign w:val="superscript"/>
        </w:rPr>
        <w:t>th</w:t>
      </w:r>
      <w:r w:rsidRPr="009863AF">
        <w:rPr>
          <w:rFonts w:asciiTheme="minorHAnsi" w:hAnsiTheme="minorHAnsi" w:cstheme="minorHAnsi"/>
          <w:color w:val="auto"/>
          <w:sz w:val="24"/>
          <w:szCs w:val="24"/>
        </w:rPr>
        <w:t xml:space="preserve"> December 2018)</w:t>
      </w:r>
      <w:r w:rsidRPr="009863AF">
        <w:rPr>
          <w:rFonts w:asciiTheme="minorHAnsi" w:hAnsiTheme="minorHAnsi" w:cstheme="minorHAnsi"/>
          <w:color w:val="auto"/>
        </w:rPr>
        <w:t xml:space="preserve"> </w:t>
      </w:r>
    </w:p>
    <w:p w14:paraId="2E911E76" w14:textId="77777777" w:rsidR="008B1992" w:rsidRPr="009863AF" w:rsidRDefault="008B1992" w:rsidP="008B1992">
      <w:pPr>
        <w:pStyle w:val="Heading1"/>
        <w:shd w:val="clear" w:color="auto" w:fill="FFFFFF"/>
        <w:spacing w:before="0"/>
        <w:textAlignment w:val="baseline"/>
        <w:rPr>
          <w:rFonts w:asciiTheme="minorHAnsi" w:hAnsiTheme="minorHAnsi" w:cstheme="minorHAnsi"/>
          <w:color w:val="auto"/>
          <w:sz w:val="24"/>
          <w:szCs w:val="24"/>
        </w:rPr>
      </w:pPr>
    </w:p>
    <w:p w14:paraId="104A5E13" w14:textId="77777777" w:rsidR="008B1992" w:rsidRPr="009863AF" w:rsidRDefault="008B1992" w:rsidP="008B1992">
      <w:pPr>
        <w:pStyle w:val="Heading1"/>
        <w:shd w:val="clear" w:color="auto" w:fill="FFFFFF"/>
        <w:spacing w:before="0"/>
        <w:textAlignment w:val="baseline"/>
        <w:rPr>
          <w:rFonts w:asciiTheme="minorHAnsi" w:eastAsia="Times New Roman" w:hAnsiTheme="minorHAnsi" w:cstheme="minorHAnsi"/>
          <w:b/>
          <w:bCs/>
          <w:color w:val="auto"/>
          <w:kern w:val="36"/>
          <w:sz w:val="24"/>
          <w:szCs w:val="24"/>
          <w:lang w:eastAsia="en-GB"/>
        </w:rPr>
      </w:pPr>
      <w:r w:rsidRPr="009863AF">
        <w:rPr>
          <w:rFonts w:asciiTheme="minorHAnsi" w:hAnsiTheme="minorHAnsi" w:cstheme="minorHAnsi"/>
          <w:color w:val="auto"/>
          <w:sz w:val="24"/>
          <w:szCs w:val="24"/>
        </w:rPr>
        <w:t xml:space="preserve">Multiagency working and information sharing project available at </w:t>
      </w:r>
      <w:hyperlink r:id="rId9" w:history="1">
        <w:r w:rsidRPr="009863AF">
          <w:rPr>
            <w:rStyle w:val="Hyperlink"/>
            <w:rFonts w:asciiTheme="minorHAnsi" w:hAnsiTheme="minorHAnsi" w:cstheme="minorHAnsi"/>
            <w:color w:val="auto"/>
            <w:sz w:val="24"/>
            <w:szCs w:val="24"/>
            <w:u w:val="none"/>
          </w:rPr>
          <w:t>https://www.gov.uk/government/publications/multi-agency-working-and-information-sharing-projectjuly2014( Accessed 2nd</w:t>
        </w:r>
      </w:hyperlink>
      <w:r w:rsidRPr="009863AF">
        <w:rPr>
          <w:rFonts w:asciiTheme="minorHAnsi" w:hAnsiTheme="minorHAnsi" w:cstheme="minorHAnsi"/>
          <w:color w:val="auto"/>
          <w:sz w:val="24"/>
          <w:szCs w:val="24"/>
        </w:rPr>
        <w:t xml:space="preserve"> January2019) </w:t>
      </w:r>
    </w:p>
    <w:p w14:paraId="1007C424" w14:textId="77777777" w:rsidR="008B1992" w:rsidRPr="00FA17AA" w:rsidRDefault="008B1992" w:rsidP="008B1992">
      <w:pPr>
        <w:rPr>
          <w:color w:val="000000" w:themeColor="text1"/>
          <w:sz w:val="24"/>
          <w:szCs w:val="24"/>
        </w:rPr>
      </w:pPr>
    </w:p>
    <w:p w14:paraId="14FC4643" w14:textId="77777777" w:rsidR="008B1992" w:rsidRDefault="008B1992">
      <w:pPr>
        <w:rPr>
          <w:rFonts w:ascii="Arial" w:hAnsi="Arial" w:cs="Arial"/>
          <w:color w:val="006D21"/>
          <w:sz w:val="20"/>
          <w:szCs w:val="20"/>
        </w:rPr>
      </w:pPr>
    </w:p>
    <w:p w14:paraId="2D20401F" w14:textId="77777777" w:rsidR="008B1992" w:rsidRDefault="008B1992">
      <w:pPr>
        <w:rPr>
          <w:rFonts w:ascii="Arial" w:hAnsi="Arial" w:cs="Arial"/>
          <w:color w:val="006D21"/>
          <w:sz w:val="20"/>
          <w:szCs w:val="20"/>
        </w:rPr>
      </w:pPr>
    </w:p>
    <w:p w14:paraId="4948BF8D" w14:textId="77777777" w:rsidR="008B1992" w:rsidRDefault="008B1992">
      <w:pPr>
        <w:rPr>
          <w:rFonts w:ascii="Arial" w:hAnsi="Arial" w:cs="Arial"/>
          <w:color w:val="006D21"/>
          <w:sz w:val="20"/>
          <w:szCs w:val="20"/>
        </w:rPr>
      </w:pPr>
    </w:p>
    <w:p w14:paraId="06E95958" w14:textId="77777777" w:rsidR="008B1992" w:rsidRDefault="008B1992">
      <w:pPr>
        <w:rPr>
          <w:rFonts w:ascii="Arial" w:hAnsi="Arial" w:cs="Arial"/>
          <w:color w:val="006D21"/>
          <w:sz w:val="20"/>
          <w:szCs w:val="20"/>
        </w:rPr>
      </w:pPr>
    </w:p>
    <w:p w14:paraId="411545A2" w14:textId="77777777" w:rsidR="008B1992" w:rsidRDefault="008B1992">
      <w:pPr>
        <w:rPr>
          <w:rFonts w:ascii="Arial" w:hAnsi="Arial" w:cs="Arial"/>
          <w:color w:val="006D21"/>
          <w:sz w:val="20"/>
          <w:szCs w:val="20"/>
        </w:rPr>
      </w:pPr>
    </w:p>
    <w:p w14:paraId="681D2853" w14:textId="77777777" w:rsidR="008B1992" w:rsidRDefault="008B1992">
      <w:pPr>
        <w:rPr>
          <w:rFonts w:ascii="Arial" w:hAnsi="Arial" w:cs="Arial"/>
          <w:color w:val="006D21"/>
          <w:sz w:val="20"/>
          <w:szCs w:val="20"/>
        </w:rPr>
      </w:pPr>
    </w:p>
    <w:p w14:paraId="41A0D523" w14:textId="77777777" w:rsidR="008B1992" w:rsidRDefault="008B1992">
      <w:pPr>
        <w:rPr>
          <w:rFonts w:ascii="Arial" w:hAnsi="Arial" w:cs="Arial"/>
          <w:color w:val="006D21"/>
          <w:sz w:val="20"/>
          <w:szCs w:val="20"/>
        </w:rPr>
      </w:pPr>
    </w:p>
    <w:p w14:paraId="521D8983" w14:textId="77777777" w:rsidR="008B1992" w:rsidRDefault="008B1992">
      <w:pPr>
        <w:rPr>
          <w:rFonts w:ascii="Arial" w:hAnsi="Arial" w:cs="Arial"/>
          <w:color w:val="006D21"/>
          <w:sz w:val="20"/>
          <w:szCs w:val="20"/>
        </w:rPr>
      </w:pPr>
    </w:p>
    <w:p w14:paraId="523152B6" w14:textId="77777777" w:rsidR="008B1992" w:rsidRDefault="008B1992">
      <w:pPr>
        <w:rPr>
          <w:rFonts w:ascii="Arial" w:hAnsi="Arial" w:cs="Arial"/>
          <w:color w:val="006D21"/>
          <w:sz w:val="20"/>
          <w:szCs w:val="20"/>
        </w:rPr>
      </w:pPr>
    </w:p>
    <w:p w14:paraId="493EEE14" w14:textId="77777777" w:rsidR="008B1992" w:rsidRDefault="008B1992">
      <w:pPr>
        <w:rPr>
          <w:rFonts w:ascii="Arial" w:hAnsi="Arial" w:cs="Arial"/>
          <w:color w:val="006D21"/>
          <w:sz w:val="20"/>
          <w:szCs w:val="20"/>
        </w:rPr>
      </w:pPr>
    </w:p>
    <w:p w14:paraId="0E404691" w14:textId="77777777" w:rsidR="008B1992" w:rsidRDefault="008B1992">
      <w:pPr>
        <w:rPr>
          <w:rFonts w:ascii="Arial" w:hAnsi="Arial" w:cs="Arial"/>
          <w:color w:val="006D21"/>
          <w:sz w:val="20"/>
          <w:szCs w:val="20"/>
        </w:rPr>
      </w:pPr>
    </w:p>
    <w:p w14:paraId="52DFDF39" w14:textId="77777777" w:rsidR="008B1992" w:rsidRDefault="008B1992">
      <w:pPr>
        <w:rPr>
          <w:rFonts w:ascii="Arial" w:hAnsi="Arial" w:cs="Arial"/>
          <w:color w:val="006D21"/>
          <w:sz w:val="20"/>
          <w:szCs w:val="20"/>
        </w:rPr>
      </w:pPr>
    </w:p>
    <w:sectPr w:rsidR="008B199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Neil Hapgood" w:date="2019-01-22T14:13:00Z" w:initials="NH">
    <w:p w14:paraId="2AD2F969" w14:textId="77777777" w:rsidR="00DC5223" w:rsidRDefault="00DC5223">
      <w:pPr>
        <w:pStyle w:val="CommentText"/>
      </w:pPr>
      <w:r>
        <w:rPr>
          <w:rStyle w:val="CommentReference"/>
        </w:rPr>
        <w:annotationRef/>
      </w:r>
      <w:r>
        <w:t>Where does this quote start?</w:t>
      </w:r>
    </w:p>
    <w:p w14:paraId="7AB6F40D" w14:textId="77777777" w:rsidR="00DC5223" w:rsidRDefault="00DC5223">
      <w:pPr>
        <w:pStyle w:val="CommentText"/>
      </w:pPr>
    </w:p>
  </w:comment>
  <w:comment w:id="1" w:author="Neil Hapgood" w:date="2019-01-22T14:21:00Z" w:initials="NH">
    <w:p w14:paraId="4DEE36EE" w14:textId="77777777" w:rsidR="007519A8" w:rsidRDefault="007519A8">
      <w:pPr>
        <w:pStyle w:val="CommentText"/>
      </w:pPr>
      <w:r>
        <w:rPr>
          <w:rStyle w:val="CommentReference"/>
        </w:rPr>
        <w:annotationRef/>
      </w:r>
      <w:r>
        <w:t>This section isn’t flowing well, again give some analysis to the bullet points above before moving onto a new area.</w:t>
      </w:r>
    </w:p>
  </w:comment>
  <w:comment w:id="2" w:author="Neil Hapgood" w:date="2019-01-22T14:23:00Z" w:initials="NH">
    <w:p w14:paraId="46BE2B97" w14:textId="77777777" w:rsidR="007519A8" w:rsidRPr="007519A8" w:rsidRDefault="007519A8" w:rsidP="007519A8">
      <w:pPr>
        <w:pStyle w:val="CommentText"/>
        <w:spacing w:line="480" w:lineRule="auto"/>
      </w:pPr>
      <w:r>
        <w:rPr>
          <w:rStyle w:val="CommentReference"/>
        </w:rPr>
        <w:annotationRef/>
      </w:r>
      <w:r>
        <w:t xml:space="preserve">Having identified the importance of overcoming these barriers this sentence would be better if it started with something like - to give an example of how management can overcome these barriers it has been identified that communication is key to effective partnerships, </w:t>
      </w:r>
      <w:r w:rsidRPr="007519A8">
        <w:t>May-</w:t>
      </w:r>
      <w:proofErr w:type="spellStart"/>
      <w:r w:rsidRPr="007519A8">
        <w:t>Chahal</w:t>
      </w:r>
      <w:proofErr w:type="spellEnd"/>
      <w:r w:rsidRPr="007519A8">
        <w:t xml:space="preserve"> and Coleman</w:t>
      </w:r>
      <w:r>
        <w:t xml:space="preserve"> feel that “this can be done…………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B6F40D" w15:done="0"/>
  <w15:commentEx w15:paraId="4DEE36EE" w15:done="0"/>
  <w15:commentEx w15:paraId="46BE2B9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8E2AA8"/>
    <w:multiLevelType w:val="hybridMultilevel"/>
    <w:tmpl w:val="6E36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il Hapgood">
    <w15:presenceInfo w15:providerId="AD" w15:userId="S-1-5-21-809251214-2178901256-4152538893-268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7E0"/>
    <w:rsid w:val="00163772"/>
    <w:rsid w:val="00181F27"/>
    <w:rsid w:val="002912BB"/>
    <w:rsid w:val="00530732"/>
    <w:rsid w:val="005414D9"/>
    <w:rsid w:val="007519A8"/>
    <w:rsid w:val="00866D6B"/>
    <w:rsid w:val="008B1992"/>
    <w:rsid w:val="008F07E0"/>
    <w:rsid w:val="009863AF"/>
    <w:rsid w:val="009A0475"/>
    <w:rsid w:val="00A27469"/>
    <w:rsid w:val="00C20A00"/>
    <w:rsid w:val="00C74AF0"/>
    <w:rsid w:val="00DC5223"/>
    <w:rsid w:val="00E94990"/>
    <w:rsid w:val="00FF3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104EB"/>
  <w15:chartTrackingRefBased/>
  <w15:docId w15:val="{D1B8012D-19B0-4004-BF75-62CB01461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9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07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30732"/>
    <w:pPr>
      <w:spacing w:after="0" w:line="240" w:lineRule="auto"/>
    </w:pPr>
  </w:style>
  <w:style w:type="character" w:customStyle="1" w:styleId="Heading1Char">
    <w:name w:val="Heading 1 Char"/>
    <w:basedOn w:val="DefaultParagraphFont"/>
    <w:link w:val="Heading1"/>
    <w:uiPriority w:val="9"/>
    <w:rsid w:val="008B1992"/>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8B1992"/>
    <w:rPr>
      <w:color w:val="0563C1" w:themeColor="hyperlink"/>
      <w:u w:val="single"/>
    </w:rPr>
  </w:style>
  <w:style w:type="character" w:customStyle="1" w:styleId="nlmstring-name">
    <w:name w:val="nlm_string-name"/>
    <w:basedOn w:val="DefaultParagraphFont"/>
    <w:rsid w:val="008B1992"/>
  </w:style>
  <w:style w:type="character" w:styleId="CommentReference">
    <w:name w:val="annotation reference"/>
    <w:basedOn w:val="DefaultParagraphFont"/>
    <w:uiPriority w:val="99"/>
    <w:semiHidden/>
    <w:unhideWhenUsed/>
    <w:rsid w:val="00DC5223"/>
    <w:rPr>
      <w:sz w:val="16"/>
      <w:szCs w:val="16"/>
    </w:rPr>
  </w:style>
  <w:style w:type="paragraph" w:styleId="CommentText">
    <w:name w:val="annotation text"/>
    <w:basedOn w:val="Normal"/>
    <w:link w:val="CommentTextChar"/>
    <w:uiPriority w:val="99"/>
    <w:semiHidden/>
    <w:unhideWhenUsed/>
    <w:rsid w:val="00DC5223"/>
    <w:pPr>
      <w:spacing w:line="240" w:lineRule="auto"/>
    </w:pPr>
    <w:rPr>
      <w:sz w:val="20"/>
      <w:szCs w:val="20"/>
    </w:rPr>
  </w:style>
  <w:style w:type="character" w:customStyle="1" w:styleId="CommentTextChar">
    <w:name w:val="Comment Text Char"/>
    <w:basedOn w:val="DefaultParagraphFont"/>
    <w:link w:val="CommentText"/>
    <w:uiPriority w:val="99"/>
    <w:semiHidden/>
    <w:rsid w:val="00DC5223"/>
    <w:rPr>
      <w:sz w:val="20"/>
      <w:szCs w:val="20"/>
    </w:rPr>
  </w:style>
  <w:style w:type="paragraph" w:styleId="CommentSubject">
    <w:name w:val="annotation subject"/>
    <w:basedOn w:val="CommentText"/>
    <w:next w:val="CommentText"/>
    <w:link w:val="CommentSubjectChar"/>
    <w:uiPriority w:val="99"/>
    <w:semiHidden/>
    <w:unhideWhenUsed/>
    <w:rsid w:val="00DC5223"/>
    <w:rPr>
      <w:b/>
      <w:bCs/>
    </w:rPr>
  </w:style>
  <w:style w:type="character" w:customStyle="1" w:styleId="CommentSubjectChar">
    <w:name w:val="Comment Subject Char"/>
    <w:basedOn w:val="CommentTextChar"/>
    <w:link w:val="CommentSubject"/>
    <w:uiPriority w:val="99"/>
    <w:semiHidden/>
    <w:rsid w:val="00DC5223"/>
    <w:rPr>
      <w:b/>
      <w:bCs/>
      <w:sz w:val="20"/>
      <w:szCs w:val="20"/>
    </w:rPr>
  </w:style>
  <w:style w:type="paragraph" w:styleId="BalloonText">
    <w:name w:val="Balloon Text"/>
    <w:basedOn w:val="Normal"/>
    <w:link w:val="BalloonTextChar"/>
    <w:uiPriority w:val="99"/>
    <w:semiHidden/>
    <w:unhideWhenUsed/>
    <w:rsid w:val="00DC52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2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906438">
      <w:bodyDiv w:val="1"/>
      <w:marLeft w:val="0"/>
      <w:marRight w:val="0"/>
      <w:marTop w:val="0"/>
      <w:marBottom w:val="0"/>
      <w:divBdr>
        <w:top w:val="none" w:sz="0" w:space="0" w:color="auto"/>
        <w:left w:val="none" w:sz="0" w:space="0" w:color="auto"/>
        <w:bottom w:val="none" w:sz="0" w:space="0" w:color="auto"/>
        <w:right w:val="none" w:sz="0" w:space="0" w:color="auto"/>
      </w:divBdr>
    </w:div>
    <w:div w:id="542133610">
      <w:bodyDiv w:val="1"/>
      <w:marLeft w:val="0"/>
      <w:marRight w:val="0"/>
      <w:marTop w:val="0"/>
      <w:marBottom w:val="0"/>
      <w:divBdr>
        <w:top w:val="none" w:sz="0" w:space="0" w:color="auto"/>
        <w:left w:val="none" w:sz="0" w:space="0" w:color="auto"/>
        <w:bottom w:val="none" w:sz="0" w:space="0" w:color="auto"/>
        <w:right w:val="none" w:sz="0" w:space="0" w:color="auto"/>
      </w:divBdr>
    </w:div>
    <w:div w:id="571232181">
      <w:bodyDiv w:val="1"/>
      <w:marLeft w:val="0"/>
      <w:marRight w:val="0"/>
      <w:marTop w:val="0"/>
      <w:marBottom w:val="0"/>
      <w:divBdr>
        <w:top w:val="none" w:sz="0" w:space="0" w:color="auto"/>
        <w:left w:val="none" w:sz="0" w:space="0" w:color="auto"/>
        <w:bottom w:val="none" w:sz="0" w:space="0" w:color="auto"/>
        <w:right w:val="none" w:sz="0" w:space="0" w:color="auto"/>
      </w:divBdr>
    </w:div>
    <w:div w:id="58222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contents(Accessed" TargetMode="External"/><Relationship Id="rId3" Type="http://schemas.openxmlformats.org/officeDocument/2006/relationships/settings" Target="settings.xml"/><Relationship Id="rId7" Type="http://schemas.openxmlformats.org/officeDocument/2006/relationships/hyperlink" Target="https://www.gov.uk/government/publications/multi-agency-working-and-information-sharing-projectjuly2014(%20Accessed%202n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multi-agency-working-and-information-sharing-projectjuly2014(%20Accessed%202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Invate</Company>
  <LinksUpToDate>false</LinksUpToDate>
  <CharactersWithSpaces>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Kneath</dc:creator>
  <cp:keywords/>
  <dc:description/>
  <cp:lastModifiedBy>Adam Kneath</cp:lastModifiedBy>
  <cp:revision>3</cp:revision>
  <dcterms:created xsi:type="dcterms:W3CDTF">2019-01-22T17:33:00Z</dcterms:created>
  <dcterms:modified xsi:type="dcterms:W3CDTF">2019-01-22T18:19:00Z</dcterms:modified>
</cp:coreProperties>
</file>