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4C5EB" w14:textId="77777777" w:rsidR="002C47E4" w:rsidRPr="002C47E4" w:rsidRDefault="002C47E4" w:rsidP="002C47E4">
      <w:pPr>
        <w:spacing w:after="0" w:line="240" w:lineRule="auto"/>
        <w:rPr>
          <w:rFonts w:ascii="Arial" w:eastAsia="SimSun" w:hAnsi="Arial" w:cs="Arial"/>
          <w:color w:val="000000" w:themeColor="text1"/>
          <w:kern w:val="24"/>
          <w14:ligatures w14:val="none"/>
        </w:rPr>
      </w:pPr>
      <w:r w:rsidRPr="002C47E4">
        <w:rPr>
          <w:rFonts w:ascii="Arial" w:eastAsia="SimSun" w:hAnsi="Arial" w:cs="Arial"/>
          <w:color w:val="000000" w:themeColor="text1"/>
          <w:kern w:val="24"/>
          <w14:ligatures w14:val="none"/>
        </w:rPr>
        <w:t xml:space="preserve">I confirm that I have not presented any AI generated text as my own work. I confirm I have copies of my drafts, notes, and other resources I used before, and after the use of AI tools which I may </w:t>
      </w:r>
      <w:bookmarkStart w:id="0" w:name="_Int_s9CP4NSq"/>
      <w:r w:rsidRPr="002C47E4">
        <w:rPr>
          <w:rFonts w:ascii="Arial" w:eastAsia="SimSun" w:hAnsi="Arial" w:cs="Arial"/>
          <w:color w:val="000000" w:themeColor="text1"/>
          <w:kern w:val="24"/>
          <w14:ligatures w14:val="none"/>
        </w:rPr>
        <w:t>be asked</w:t>
      </w:r>
      <w:bookmarkEnd w:id="0"/>
      <w:r w:rsidRPr="002C47E4">
        <w:rPr>
          <w:rFonts w:ascii="Arial" w:eastAsia="SimSun" w:hAnsi="Arial" w:cs="Arial"/>
          <w:color w:val="000000" w:themeColor="text1"/>
          <w:kern w:val="24"/>
          <w14:ligatures w14:val="none"/>
        </w:rPr>
        <w:t xml:space="preserve"> to provide in evidence.</w:t>
      </w:r>
    </w:p>
    <w:p w14:paraId="11A420ED" w14:textId="77777777" w:rsidR="00E85732" w:rsidRDefault="00E85732" w:rsidP="00E85732">
      <w:pPr>
        <w:spacing w:after="0" w:line="240" w:lineRule="auto"/>
        <w:outlineLvl w:val="0"/>
        <w:rPr>
          <w:rFonts w:ascii="Arial" w:eastAsia="Times New Roman" w:hAnsi="Arial" w:cs="Arial"/>
          <w:color w:val="000000" w:themeColor="text1"/>
          <w:kern w:val="36"/>
          <w14:ligatures w14:val="none"/>
        </w:rPr>
      </w:pPr>
    </w:p>
    <w:p w14:paraId="5D29721B" w14:textId="0E0FDD29" w:rsidR="002C47E4" w:rsidRPr="002C47E4" w:rsidRDefault="005A1C05" w:rsidP="00E85732">
      <w:pPr>
        <w:spacing w:after="0" w:line="240" w:lineRule="auto"/>
        <w:outlineLvl w:val="0"/>
        <w:rPr>
          <w:rFonts w:ascii="Arial" w:eastAsia="Times New Roman" w:hAnsi="Arial" w:cs="Arial"/>
          <w:color w:val="000000" w:themeColor="text1"/>
          <w:kern w:val="36"/>
          <w14:ligatures w14:val="none"/>
        </w:rPr>
      </w:pPr>
      <w:r w:rsidRPr="005A1C05">
        <w:rPr>
          <w:rFonts w:ascii="Arial" w:eastAsia="Times New Roman" w:hAnsi="Arial" w:cs="Arial"/>
          <w:color w:val="000000" w:themeColor="text1"/>
          <w:kern w:val="36"/>
          <w14:ligatures w14:val="none"/>
        </w:rPr>
        <w:t>Age of Extremes: A World at War, c. 1914-1991 (HPHI4902)</w:t>
      </w:r>
      <w:r w:rsidR="00E85732">
        <w:rPr>
          <w:rFonts w:ascii="Arial" w:eastAsia="Times New Roman" w:hAnsi="Arial" w:cs="Arial"/>
          <w:color w:val="000000" w:themeColor="text1"/>
          <w:kern w:val="36"/>
          <w14:ligatures w14:val="none"/>
        </w:rPr>
        <w:t>.</w:t>
      </w:r>
      <w:r w:rsidR="002C47E4" w:rsidRPr="002C47E4">
        <w:rPr>
          <w:rFonts w:ascii="Arial" w:eastAsia="Times New Roman" w:hAnsi="Arial" w:cs="Arial"/>
          <w:color w:val="000000" w:themeColor="text1"/>
          <w:kern w:val="36"/>
          <w14:ligatures w14:val="none"/>
        </w:rPr>
        <w:t xml:space="preserve"> Assignment </w:t>
      </w:r>
      <w:r w:rsidR="002C47E4" w:rsidRPr="00E85732">
        <w:rPr>
          <w:rFonts w:ascii="Arial" w:eastAsia="Times New Roman" w:hAnsi="Arial" w:cs="Arial"/>
          <w:color w:val="000000" w:themeColor="text1"/>
          <w:kern w:val="36"/>
          <w14:ligatures w14:val="none"/>
        </w:rPr>
        <w:t>One.</w:t>
      </w:r>
    </w:p>
    <w:p w14:paraId="7B29A0A5" w14:textId="77777777" w:rsidR="002C47E4" w:rsidRPr="00E85732" w:rsidRDefault="002C47E4" w:rsidP="00C707B2">
      <w:pPr>
        <w:spacing w:before="100" w:beforeAutospacing="1" w:after="100" w:afterAutospacing="1" w:line="240" w:lineRule="auto"/>
        <w:outlineLvl w:val="0"/>
        <w:rPr>
          <w:rFonts w:ascii="Arial" w:eastAsia="Times New Roman" w:hAnsi="Arial" w:cs="Arial"/>
          <w:b/>
          <w:bCs/>
          <w:color w:val="000000" w:themeColor="text1"/>
          <w:kern w:val="36"/>
          <w:u w:val="single"/>
          <w14:ligatures w14:val="none"/>
        </w:rPr>
      </w:pPr>
    </w:p>
    <w:p w14:paraId="3B979D67" w14:textId="0EB970D0" w:rsidR="00C707B2" w:rsidRPr="00C707B2" w:rsidRDefault="00C707B2" w:rsidP="00C707B2">
      <w:pPr>
        <w:spacing w:before="100" w:beforeAutospacing="1" w:after="100" w:afterAutospacing="1" w:line="240" w:lineRule="auto"/>
        <w:outlineLvl w:val="0"/>
        <w:rPr>
          <w:rFonts w:ascii="Arial" w:eastAsia="Times New Roman" w:hAnsi="Arial" w:cs="Arial"/>
          <w:b/>
          <w:bCs/>
          <w:color w:val="000000" w:themeColor="text1"/>
          <w:kern w:val="36"/>
          <w:u w:val="single"/>
          <w14:ligatures w14:val="none"/>
        </w:rPr>
      </w:pPr>
      <w:r w:rsidRPr="00C707B2">
        <w:rPr>
          <w:rFonts w:ascii="Arial" w:eastAsia="Times New Roman" w:hAnsi="Arial" w:cs="Arial"/>
          <w:b/>
          <w:bCs/>
          <w:color w:val="000000" w:themeColor="text1"/>
          <w:kern w:val="36"/>
          <w:u w:val="single"/>
          <w14:ligatures w14:val="none"/>
        </w:rPr>
        <w:t>Winston Churchill and the “Iron Curtain” Speech (1946): A Critical Appraisal</w:t>
      </w:r>
    </w:p>
    <w:p w14:paraId="427E4991" w14:textId="77777777" w:rsidR="00C707B2" w:rsidRPr="00C707B2" w:rsidRDefault="00C707B2" w:rsidP="00C707B2">
      <w:pPr>
        <w:spacing w:before="100" w:beforeAutospacing="1" w:after="100" w:afterAutospacing="1" w:line="240" w:lineRule="auto"/>
        <w:rPr>
          <w:rFonts w:ascii="Arial" w:hAnsi="Arial" w:cs="Arial"/>
          <w:color w:val="000000" w:themeColor="text1"/>
          <w:kern w:val="0"/>
          <w:u w:val="single"/>
          <w14:ligatures w14:val="none"/>
        </w:rPr>
      </w:pPr>
    </w:p>
    <w:p w14:paraId="7F13E160" w14:textId="17716DBA" w:rsidR="00C707B2" w:rsidRPr="00C707B2" w:rsidRDefault="00C707B2" w:rsidP="007B7651">
      <w:pPr>
        <w:spacing w:before="100" w:beforeAutospacing="1" w:after="100" w:afterAutospacing="1" w:line="240" w:lineRule="auto"/>
        <w:outlineLvl w:val="1"/>
        <w:rPr>
          <w:rFonts w:ascii="Arial" w:eastAsia="Times New Roman"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Introduction</w:t>
      </w:r>
    </w:p>
    <w:p w14:paraId="54EC84B4" w14:textId="3EDBE4C5"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On 5 March 1946, Winston Churchill delivered a speech at Westminster College in Fulton, Missouri, officially titled The Sinews of Peace but immortalised by its defining metaphor: the descent of an “Iron Curtain” across Europe. Delivered less than a year after the defeat of Nazi Germany, the speech marked one of the earliest and most influential public articulations of what would become the Cold War. Although not an official government declaration, Churchill’s words profoundly shaped Anglo-American perceptions of the Soviet Union and crystallised the language through which post-war tensions were understood.</w:t>
      </w:r>
    </w:p>
    <w:p w14:paraId="243014E3" w14:textId="77777777" w:rsidR="007B7651" w:rsidRPr="00781DF2" w:rsidRDefault="00C707B2" w:rsidP="007B7651">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This appraisal critically evaluates the speech as a primary source. It examines authorship, motive, audience, context, rhetoric, reception, silences, and broader historical significance. Rather than treating the speech as a neutral description of geopolitical realities, this analysis argues that Churchill’s address functioned as a strategic intervention aimed at redefining the wartime alliance into an Anglo-American partnership against perceived Soviet expansion. As such, it must be read as both a reflection of early Cold War tensions and a performative act contributing to their escalation.</w:t>
      </w:r>
    </w:p>
    <w:p w14:paraId="40864AD3" w14:textId="77777777" w:rsidR="007B7651" w:rsidRPr="00781DF2" w:rsidRDefault="007B7651" w:rsidP="007B7651">
      <w:pPr>
        <w:spacing w:before="100" w:beforeAutospacing="1" w:after="100" w:afterAutospacing="1" w:line="240" w:lineRule="auto"/>
        <w:rPr>
          <w:rFonts w:ascii="Arial" w:hAnsi="Arial" w:cs="Arial"/>
          <w:color w:val="000000" w:themeColor="text1"/>
          <w:kern w:val="0"/>
          <w14:ligatures w14:val="none"/>
        </w:rPr>
      </w:pPr>
    </w:p>
    <w:p w14:paraId="4DFF7E4C" w14:textId="43356D12"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eastAsia="Times New Roman" w:hAnsi="Arial" w:cs="Arial"/>
          <w:b/>
          <w:bCs/>
          <w:color w:val="000000" w:themeColor="text1"/>
          <w:kern w:val="0"/>
          <w14:ligatures w14:val="none"/>
        </w:rPr>
        <w:t>Author, Political and Motive</w:t>
      </w:r>
    </w:p>
    <w:p w14:paraId="6B43E854" w14:textId="415D8B75"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 delivered the speech as Leader of the Opposition, having lost the July 1945 general election to Clement Attlee. This political context is fundamental. He spoke not as head of government but as a senior statesman with freedom to articulate positions more forcefully than the incumbent Labour administration.</w:t>
      </w:r>
    </w:p>
    <w:p w14:paraId="2DC7BED7" w14:textId="765C6315"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Churchill’s ideological hostility toward Bolshevism was longstanding. His support for Allied intervention during the Russian Civil War (1918–20) demonstrates that suspicion of Soviet communism was not merely reactive to post-1945 events. His worldview was shaped by a belief in parliamentary democracy, imperial responsibility, and balance-of-power geopolitics.</w:t>
      </w:r>
    </w:p>
    <w:p w14:paraId="53B52D2B" w14:textId="515209F3"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 xml:space="preserve">However, motive must be understood beyond ideology. Britain in 1946 was economically weakened and strategically overstretched. The United States and the Soviet Union had emerged as superpowers. Churchill’s emphasis on the “special </w:t>
      </w:r>
      <w:r w:rsidRPr="00C707B2">
        <w:rPr>
          <w:rFonts w:ascii="Arial" w:hAnsi="Arial" w:cs="Arial"/>
          <w:color w:val="000000" w:themeColor="text1"/>
          <w:kern w:val="0"/>
          <w14:ligatures w14:val="none"/>
        </w:rPr>
        <w:lastRenderedPageBreak/>
        <w:t>relationship” and “fraternal association of the English-speaking peoples” reflects recognition that Britain could not independently shape the post-war order. The speech therefore aimed to anchor Britain within American strategic leadership.</w:t>
      </w:r>
    </w:p>
    <w:p w14:paraId="5B2C8684" w14:textId="6D341489" w:rsidR="00C707B2" w:rsidRPr="00781DF2" w:rsidRDefault="00C707B2" w:rsidP="007B7651">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Churchill’s authorship affects interpretation profoundly. The address is not a detached analysis; it is a carefully crafted argument intended to influence American public opinion and elite policy circles. His status as wartime leader lent moral authority, but his opposition position allowed rhetorical boldness. The speech must therefore be interpreted as political persuasion rather than objective diagnosis.</w:t>
      </w:r>
    </w:p>
    <w:p w14:paraId="080FDAE3" w14:textId="77777777" w:rsidR="007B7651" w:rsidRPr="00C707B2" w:rsidRDefault="007B7651" w:rsidP="007B7651">
      <w:pPr>
        <w:spacing w:before="100" w:beforeAutospacing="1" w:after="100" w:afterAutospacing="1" w:line="240" w:lineRule="auto"/>
        <w:rPr>
          <w:rFonts w:ascii="Arial" w:hAnsi="Arial" w:cs="Arial"/>
          <w:color w:val="000000" w:themeColor="text1"/>
          <w:kern w:val="0"/>
          <w14:ligatures w14:val="none"/>
        </w:rPr>
      </w:pPr>
    </w:p>
    <w:p w14:paraId="3C5915B9" w14:textId="4484B495" w:rsidR="00C707B2" w:rsidRPr="00C707B2" w:rsidRDefault="00C707B2" w:rsidP="007B7651">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Location</w:t>
      </w:r>
      <w:r w:rsidR="00015736" w:rsidRPr="00781DF2">
        <w:rPr>
          <w:rFonts w:ascii="Arial" w:eastAsia="Times New Roman" w:hAnsi="Arial" w:cs="Arial"/>
          <w:b/>
          <w:bCs/>
          <w:color w:val="000000" w:themeColor="text1"/>
          <w:kern w:val="0"/>
          <w14:ligatures w14:val="none"/>
        </w:rPr>
        <w:t xml:space="preserve"> and</w:t>
      </w:r>
      <w:r w:rsidRPr="00C707B2">
        <w:rPr>
          <w:rFonts w:ascii="Arial" w:eastAsia="Times New Roman" w:hAnsi="Arial" w:cs="Arial"/>
          <w:b/>
          <w:bCs/>
          <w:color w:val="000000" w:themeColor="text1"/>
          <w:kern w:val="0"/>
          <w14:ligatures w14:val="none"/>
        </w:rPr>
        <w:t xml:space="preserve"> Audience</w:t>
      </w:r>
    </w:p>
    <w:p w14:paraId="4C928A40" w14:textId="0D762D84"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speech was delivered in Missouri, in the presence of U.S. President Harry S. Truman. This setting was no accident. Churchill chose American soil to frame his argument within shared Anglo-American traditions. The presence of Truman signalled tacit endorsement, even if the administration had not yet formally adopted a containment doctrine.</w:t>
      </w:r>
      <w:r w:rsidR="00764232" w:rsidRPr="00781DF2">
        <w:rPr>
          <w:rStyle w:val="FootnoteReference"/>
          <w:rFonts w:ascii="Arial" w:hAnsi="Arial" w:cs="Arial"/>
          <w:color w:val="000000" w:themeColor="text1"/>
          <w:kern w:val="0"/>
          <w14:ligatures w14:val="none"/>
        </w:rPr>
        <w:footnoteReference w:id="1"/>
      </w:r>
    </w:p>
    <w:p w14:paraId="2CCEA24D" w14:textId="7777777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intended audience was multilayered:</w:t>
      </w:r>
    </w:p>
    <w:p w14:paraId="0E3530C7" w14:textId="77777777" w:rsidR="00C707B2" w:rsidRPr="00C707B2" w:rsidRDefault="00C707B2" w:rsidP="00C707B2">
      <w:pPr>
        <w:numPr>
          <w:ilvl w:val="0"/>
          <w:numId w:val="1"/>
        </w:num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American policymakers</w:t>
      </w:r>
    </w:p>
    <w:p w14:paraId="299CFCBD" w14:textId="77777777" w:rsidR="00C707B2" w:rsidRPr="00C707B2" w:rsidRDefault="00C707B2" w:rsidP="00C707B2">
      <w:pPr>
        <w:numPr>
          <w:ilvl w:val="0"/>
          <w:numId w:val="1"/>
        </w:num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broader U.S. electorate</w:t>
      </w:r>
    </w:p>
    <w:p w14:paraId="0698AC37" w14:textId="77777777" w:rsidR="00C707B2" w:rsidRPr="00C707B2" w:rsidRDefault="00C707B2" w:rsidP="00C707B2">
      <w:pPr>
        <w:numPr>
          <w:ilvl w:val="0"/>
          <w:numId w:val="1"/>
        </w:num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British observers</w:t>
      </w:r>
    </w:p>
    <w:p w14:paraId="4658134E" w14:textId="5D4713B0" w:rsidR="00C707B2" w:rsidRPr="00C707B2" w:rsidRDefault="00C707B2" w:rsidP="00C707B2">
      <w:pPr>
        <w:numPr>
          <w:ilvl w:val="0"/>
          <w:numId w:val="1"/>
        </w:num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International actors, including Moscow</w:t>
      </w:r>
    </w:p>
    <w:p w14:paraId="063476B0" w14:textId="0ACB3CCE"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By invoking “English-speaking peoples,” Churchill deliberately emphasised cultural unity over national division. This rhetorical strategy aimed to counter residual American isolationism and legitimise sustained U.S. involvement in European affairs.</w:t>
      </w:r>
    </w:p>
    <w:p w14:paraId="25B9E6DA" w14:textId="1D0919B3"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speech was widely reported internationally, transforming a college address into a global political event. Its performative nature</w:t>
      </w:r>
      <w:r w:rsidR="001F6226">
        <w:rPr>
          <w:rFonts w:ascii="Arial" w:hAnsi="Arial" w:cs="Arial"/>
          <w:color w:val="000000" w:themeColor="text1"/>
          <w:kern w:val="0"/>
          <w14:ligatures w14:val="none"/>
        </w:rPr>
        <w:t xml:space="preserve"> </w:t>
      </w:r>
      <w:r w:rsidRPr="00C707B2">
        <w:rPr>
          <w:rFonts w:ascii="Arial" w:hAnsi="Arial" w:cs="Arial"/>
          <w:color w:val="000000" w:themeColor="text1"/>
          <w:kern w:val="0"/>
          <w14:ligatures w14:val="none"/>
        </w:rPr>
        <w:t>delivered in a ceremonial setting, framed as a statesman’s warning</w:t>
      </w:r>
      <w:r w:rsidR="001F6226">
        <w:rPr>
          <w:rFonts w:ascii="Arial" w:hAnsi="Arial" w:cs="Arial"/>
          <w:color w:val="000000" w:themeColor="text1"/>
          <w:kern w:val="0"/>
          <w14:ligatures w14:val="none"/>
        </w:rPr>
        <w:t xml:space="preserve"> </w:t>
      </w:r>
      <w:r w:rsidRPr="00C707B2">
        <w:rPr>
          <w:rFonts w:ascii="Arial" w:hAnsi="Arial" w:cs="Arial"/>
          <w:color w:val="000000" w:themeColor="text1"/>
          <w:kern w:val="0"/>
          <w14:ligatures w14:val="none"/>
        </w:rPr>
        <w:t>enhanced its symbolic weight. It was less a private reflection and more an act of political theatre designed to shape diplomatic realities.</w:t>
      </w:r>
    </w:p>
    <w:p w14:paraId="67D9F36A" w14:textId="31E85399"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78BF9614" w14:textId="7B3AFF0E" w:rsidR="00C707B2" w:rsidRPr="00C707B2" w:rsidRDefault="00C707B2" w:rsidP="007B7651">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Timing and Context</w:t>
      </w:r>
    </w:p>
    <w:p w14:paraId="77837254" w14:textId="67428352"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speech was delivered during a transitional geopolitical moment. The Second World War had ended less than a year earlier. The wartime alliance between Britain, the United States, and the Soviet Union had been pragmatic rather than ideological.</w:t>
      </w:r>
    </w:p>
    <w:p w14:paraId="2B0E72F2" w14:textId="7DB4C62A"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lastRenderedPageBreak/>
        <w:t>By early 1946, tensions over Eastern Europe were mounting. The Soviet Union had consolidated influence in Poland, Romania, and Bulgaria. Disagreements over Germany’s future were intensifying. However, the Truman Doctrine (1947) and Marshall Plan (1947) had not yet been announced.</w:t>
      </w:r>
    </w:p>
    <w:p w14:paraId="4A3E8667" w14:textId="26DBC145"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Churchill’s speech therefore precedes formal Cold War policy. Historiographically, orthodox interpretations argue that Soviet expansion necessitated Western firmness; revisionist historians suggest Western rhetoric and economic pressure contributed significantly to escalating tensions</w:t>
      </w:r>
      <w:bookmarkStart w:id="1" w:name="_Int_2BcYVIHI"/>
      <w:r w:rsidRPr="00C707B2">
        <w:rPr>
          <w:rFonts w:ascii="Arial" w:hAnsi="Arial" w:cs="Arial"/>
          <w:color w:val="000000" w:themeColor="text1"/>
          <w:kern w:val="0"/>
          <w14:ligatures w14:val="none"/>
        </w:rPr>
        <w:t>.</w:t>
      </w:r>
      <w:r w:rsidR="000541F7" w:rsidRPr="00781DF2">
        <w:rPr>
          <w:rStyle w:val="FootnoteReference"/>
          <w:rFonts w:ascii="Arial" w:hAnsi="Arial" w:cs="Arial"/>
          <w:color w:val="000000" w:themeColor="text1"/>
          <w:kern w:val="0"/>
          <w14:ligatures w14:val="none"/>
        </w:rPr>
        <w:footnoteReference w:id="2"/>
      </w:r>
      <w:r w:rsidRPr="00C707B2">
        <w:rPr>
          <w:rFonts w:ascii="Arial" w:hAnsi="Arial" w:cs="Arial"/>
          <w:color w:val="000000" w:themeColor="text1"/>
          <w:kern w:val="0"/>
          <w14:ligatures w14:val="none"/>
        </w:rPr>
        <w:t xml:space="preserve"> </w:t>
      </w:r>
      <w:bookmarkEnd w:id="1"/>
      <w:r w:rsidRPr="00C707B2">
        <w:rPr>
          <w:rFonts w:ascii="Arial" w:hAnsi="Arial" w:cs="Arial"/>
          <w:color w:val="000000" w:themeColor="text1"/>
          <w:kern w:val="0"/>
          <w14:ligatures w14:val="none"/>
        </w:rPr>
        <w:t>Churchill’s speech sits at the centre of this debate. It can be interpreted either as a prescient warning or as an inflammatory intervention that hardened divisions prematurely.</w:t>
      </w:r>
    </w:p>
    <w:p w14:paraId="5BB6E772" w14:textId="7777777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Timing also reflects British vulnerability. Economic crisis and imperial overstretch limited Britain’s capacity to act independently. Churchill’s call for Anglo-American unity was not only ideological but strategic necessity.</w:t>
      </w:r>
    </w:p>
    <w:p w14:paraId="12D9EBF0" w14:textId="2FFEA573"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3D6B851B" w14:textId="571DE7F8" w:rsidR="00C707B2" w:rsidRPr="00C707B2" w:rsidRDefault="00C707B2" w:rsidP="007B7651">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Comparative Context: Stalin’s February 1946 Speech</w:t>
      </w:r>
    </w:p>
    <w:p w14:paraId="47E62FD9" w14:textId="7C808886"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Churchill’s address can be meaningfully compared to the February 1946 election speech of Joseph Stalin. Stalin emphasised Marxist-Leninist theory and portrayed capitalist states as inherently conflictual.</w:t>
      </w:r>
    </w:p>
    <w:p w14:paraId="2B544D0C" w14:textId="3EAD37A6"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Whereas Stalin framed Soviet policy as defensive and rooted in historical necessity, Churchill framed Soviet expansion as aggressive and oppressive. Both speeches contributed to ideological polarisation. Each constructed the other system as incompatible with peace.</w:t>
      </w:r>
    </w:p>
    <w:p w14:paraId="5C1C8D97" w14:textId="15961AC1"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 xml:space="preserve">The comparison reveals a reciprocal dynamic. Churchill’s rhetoric reinforced Soviet suspicions of Western encirclement, while Stalin’s rhetoric reinforced Western fears of ideological expansion. Neither speech initiated the Cold War alone, but both intensified discursive </w:t>
      </w:r>
      <w:r w:rsidR="009F056F" w:rsidRPr="00C707B2">
        <w:rPr>
          <w:rFonts w:ascii="Arial" w:hAnsi="Arial" w:cs="Arial"/>
          <w:color w:val="000000" w:themeColor="text1"/>
          <w:kern w:val="0"/>
          <w14:ligatures w14:val="none"/>
        </w:rPr>
        <w:t>separations</w:t>
      </w:r>
      <w:r w:rsidRPr="00C707B2">
        <w:rPr>
          <w:rFonts w:ascii="Arial" w:hAnsi="Arial" w:cs="Arial"/>
          <w:color w:val="000000" w:themeColor="text1"/>
          <w:kern w:val="0"/>
          <w14:ligatures w14:val="none"/>
        </w:rPr>
        <w:t>.</w:t>
      </w:r>
    </w:p>
    <w:p w14:paraId="4E70B797" w14:textId="163CA9C2"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13178FF3" w14:textId="6FD64C02" w:rsidR="00C707B2" w:rsidRPr="00C707B2" w:rsidRDefault="00C707B2" w:rsidP="007B7651">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Reception and Impact</w:t>
      </w:r>
    </w:p>
    <w:p w14:paraId="5A8F6034" w14:textId="0307388C"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Reaction was immediate and divisive. In the United States, responses ranged from praise to concern. Some newspapers hailed Churchill’s clarity; others criticised the speech as provocative. Truman’s public presence lent credibility, yet the administration initially refrained from fully endorsing Churchill’s framing.</w:t>
      </w:r>
    </w:p>
    <w:p w14:paraId="1A863CAA" w14:textId="47110E81"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In Britain, Attlee’s government adopted a more cautious tone. While sharing private concerns about Soviet policy, Labour ministers avoided overt rhetorical confrontation.</w:t>
      </w:r>
    </w:p>
    <w:p w14:paraId="544AA4DB" w14:textId="04A82F72"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lastRenderedPageBreak/>
        <w:t>The Soviet response was sharply hostile. Stalin, in an interview with Pravda, compared Churchill’s language to fascist rhetoric and accused him of advocating Anglo-Saxon domination</w:t>
      </w:r>
      <w:bookmarkStart w:id="2" w:name="_Int_wOspmJxI"/>
      <w:r w:rsidRPr="00C707B2">
        <w:rPr>
          <w:rFonts w:ascii="Arial" w:hAnsi="Arial" w:cs="Arial"/>
          <w:color w:val="000000" w:themeColor="text1"/>
          <w:kern w:val="0"/>
          <w14:ligatures w14:val="none"/>
        </w:rPr>
        <w:t>.</w:t>
      </w:r>
      <w:r w:rsidR="007F0EAD" w:rsidRPr="00781DF2">
        <w:rPr>
          <w:rStyle w:val="FootnoteReference"/>
          <w:rFonts w:ascii="Arial" w:hAnsi="Arial" w:cs="Arial"/>
          <w:color w:val="000000" w:themeColor="text1"/>
          <w:kern w:val="0"/>
          <w14:ligatures w14:val="none"/>
        </w:rPr>
        <w:footnoteReference w:id="3"/>
      </w:r>
      <w:r w:rsidRPr="00C707B2">
        <w:rPr>
          <w:rFonts w:ascii="Arial" w:hAnsi="Arial" w:cs="Arial"/>
          <w:color w:val="000000" w:themeColor="text1"/>
          <w:kern w:val="0"/>
          <w14:ligatures w14:val="none"/>
        </w:rPr>
        <w:t xml:space="preserve"> </w:t>
      </w:r>
      <w:bookmarkEnd w:id="2"/>
      <w:r w:rsidRPr="00C707B2">
        <w:rPr>
          <w:rFonts w:ascii="Arial" w:hAnsi="Arial" w:cs="Arial"/>
          <w:color w:val="000000" w:themeColor="text1"/>
          <w:kern w:val="0"/>
          <w14:ligatures w14:val="none"/>
        </w:rPr>
        <w:t>This reaction is critical. It demonstrates that the speech was interpreted in Moscow not as defensive realism but as aggressive alignment.</w:t>
      </w:r>
    </w:p>
    <w:p w14:paraId="4EA34B50" w14:textId="7777777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reception illustrates that the speech was not universally accepted as necessary realism. It was contested, debated, and politically sensitive. Its divisive reception underscores its role as an accelerant rather than a consensus statement.</w:t>
      </w:r>
    </w:p>
    <w:p w14:paraId="698D0929" w14:textId="1005317C"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7E5CF8D4" w14:textId="78DFFA0F" w:rsidR="00C707B2" w:rsidRPr="00C707B2" w:rsidRDefault="00C707B2" w:rsidP="007B7651">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Argument and Structure</w:t>
      </w:r>
    </w:p>
    <w:p w14:paraId="01E41C90" w14:textId="20E90941"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speech’s most enduring phrase</w:t>
      </w:r>
      <w:r w:rsidR="00823504">
        <w:rPr>
          <w:rFonts w:ascii="Arial" w:hAnsi="Arial" w:cs="Arial"/>
          <w:color w:val="000000" w:themeColor="text1"/>
          <w:kern w:val="0"/>
          <w14:ligatures w14:val="none"/>
        </w:rPr>
        <w:t xml:space="preserve"> </w:t>
      </w:r>
      <w:r w:rsidRPr="00C707B2">
        <w:rPr>
          <w:rFonts w:ascii="Arial" w:hAnsi="Arial" w:cs="Arial"/>
          <w:color w:val="000000" w:themeColor="text1"/>
          <w:kern w:val="0"/>
          <w14:ligatures w14:val="none"/>
        </w:rPr>
        <w:t>“an iron curtain has descended across the Continent”</w:t>
      </w:r>
      <w:r w:rsidR="00231F19" w:rsidRPr="00781DF2">
        <w:rPr>
          <w:rStyle w:val="FootnoteReference"/>
          <w:rFonts w:ascii="Arial" w:hAnsi="Arial" w:cs="Arial"/>
          <w:color w:val="000000" w:themeColor="text1"/>
          <w:kern w:val="0"/>
          <w14:ligatures w14:val="none"/>
        </w:rPr>
        <w:footnoteReference w:id="4"/>
      </w:r>
      <w:r w:rsidRPr="00C707B2">
        <w:rPr>
          <w:rFonts w:ascii="Arial" w:hAnsi="Arial" w:cs="Arial"/>
          <w:color w:val="000000" w:themeColor="text1"/>
          <w:kern w:val="0"/>
          <w14:ligatures w14:val="none"/>
        </w:rPr>
        <w:t>is metaphorically potent. It suggests division, secrecy, and permanence. The geographic sweep from “Stettin in the Baltic to Trieste in the Adriatic” constructs a vivid mental map of European partition.</w:t>
      </w:r>
    </w:p>
    <w:p w14:paraId="55A1418C" w14:textId="038F0F91"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 catalogues Eastern European capitals under Soviet influence, reinforcing the scale of transformation. His rhetoric frames Soviet control as antithetical to “democracy” and “Christian civilisation.”</w:t>
      </w:r>
    </w:p>
    <w:p w14:paraId="4651515E" w14:textId="2254EDF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However, the speech does not explicitly advocate military confrontation. Churchill insists he does not believe the Soviet Union desires war. Instead, he argues that strength and unity deter aggression. This moderation enhances persuasive credibility.</w:t>
      </w:r>
    </w:p>
    <w:p w14:paraId="38AB6215" w14:textId="7777777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A key strategic element lies in the call for Anglo-American military cooperation. Beneath the language of fraternity is a concrete proposal for institutionalised alliance. In retrospect, this anticipates NATO (1949). The speech therefore foreshadows structural realignment.</w:t>
      </w:r>
    </w:p>
    <w:p w14:paraId="21DE9ECA" w14:textId="2F39F0BA"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32F80255" w14:textId="4D3919A9" w:rsidR="00C707B2" w:rsidRPr="00C707B2" w:rsidRDefault="00C707B2" w:rsidP="008052C0">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Silences and Omissions</w:t>
      </w:r>
    </w:p>
    <w:p w14:paraId="586A9CDD" w14:textId="229A381F"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Critical appraisal must interrogate what is absent. Churchill does not meaningfully engage with Soviet security concerns. The USSR had suffered catastrophic wartime losses and sought buffer zones in Eastern Europe. By framing expansion solely as ideological domination, Churchill simplifies a complex security dilemma.</w:t>
      </w:r>
    </w:p>
    <w:p w14:paraId="555ACFEE" w14:textId="1167BAEE"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lastRenderedPageBreak/>
        <w:t>Nor does he reflect upon British imperial control in Asia and Africa. The speech critiques Soviet influence while remaining silent on colonial governance. This asymmetry reveals underlying assumptions about legitimacy and power.</w:t>
      </w:r>
    </w:p>
    <w:p w14:paraId="17E7C1CB" w14:textId="7777777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Moreover, Churchill presents democracy and authoritarianism as binary opposites. He does not consider the possibility of negotiated spheres of influence or shared security frameworks. The rhetoric narrows interpretive space, contributing to ideological rigidity.</w:t>
      </w:r>
    </w:p>
    <w:p w14:paraId="3102448A" w14:textId="537B02BE"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531AD47E" w14:textId="31251B66" w:rsidR="00C707B2" w:rsidRPr="00C707B2" w:rsidRDefault="00C707B2" w:rsidP="008052C0">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Rhetoric and Political Language</w:t>
      </w:r>
    </w:p>
    <w:p w14:paraId="64BFCA31" w14:textId="7798F2DD"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Churchill’s oratory draws upon moral dichotomies: freedom versus tyranny, civilisation versus oppression. Such binaries simplify complexity but enhance mobilisation.</w:t>
      </w:r>
    </w:p>
    <w:p w14:paraId="2CBC9464" w14:textId="06A3F90C"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The metaphor of the “Iron Curtain” was not entirely original</w:t>
      </w:r>
      <w:r w:rsidR="005035D3">
        <w:rPr>
          <w:rFonts w:ascii="Arial" w:hAnsi="Arial" w:cs="Arial"/>
          <w:color w:val="000000" w:themeColor="text1"/>
          <w:kern w:val="0"/>
          <w14:ligatures w14:val="none"/>
        </w:rPr>
        <w:t xml:space="preserve">, </w:t>
      </w:r>
      <w:r w:rsidRPr="00C707B2">
        <w:rPr>
          <w:rFonts w:ascii="Arial" w:hAnsi="Arial" w:cs="Arial"/>
          <w:color w:val="000000" w:themeColor="text1"/>
          <w:kern w:val="0"/>
          <w14:ligatures w14:val="none"/>
        </w:rPr>
        <w:t>it had appeared earlier in other contexts</w:t>
      </w:r>
      <w:r w:rsidR="00823504">
        <w:rPr>
          <w:rFonts w:ascii="Arial" w:hAnsi="Arial" w:cs="Arial"/>
          <w:color w:val="000000" w:themeColor="text1"/>
          <w:kern w:val="0"/>
          <w14:ligatures w14:val="none"/>
        </w:rPr>
        <w:t>. B</w:t>
      </w:r>
      <w:r w:rsidRPr="00C707B2">
        <w:rPr>
          <w:rFonts w:ascii="Arial" w:hAnsi="Arial" w:cs="Arial"/>
          <w:color w:val="000000" w:themeColor="text1"/>
          <w:kern w:val="0"/>
          <w14:ligatures w14:val="none"/>
        </w:rPr>
        <w:t>ut Churchill’s usage embedded it permanently in political vocabulary. The phrase shaped Western perceptions for decades.</w:t>
      </w:r>
    </w:p>
    <w:p w14:paraId="5900AF8B" w14:textId="7777777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Rhetorically, Churchill balances alarm with restraint. He avoids direct calls to arms, instead presenting unity as peace-preserving. This strategic moderation strengthens the speech’s persuasive force.</w:t>
      </w:r>
    </w:p>
    <w:p w14:paraId="0A5B5FD6" w14:textId="41AA0E2F"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15D3B0E6" w14:textId="33EEEB54" w:rsidR="00C707B2" w:rsidRPr="00C707B2" w:rsidRDefault="00C707B2" w:rsidP="008052C0">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Historiographical Evaluation</w:t>
      </w:r>
    </w:p>
    <w:p w14:paraId="3B94A717" w14:textId="607D421D"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Orthodox Cold War historians argue that Churchill accurately diagnosed Soviet intentions and provided necessary clarity</w:t>
      </w:r>
      <w:bookmarkStart w:id="5" w:name="_Int_JYOg7DeI"/>
      <w:r w:rsidRPr="00C707B2">
        <w:rPr>
          <w:rFonts w:ascii="Arial" w:hAnsi="Arial" w:cs="Arial"/>
          <w:color w:val="000000" w:themeColor="text1"/>
          <w:kern w:val="0"/>
          <w14:ligatures w14:val="none"/>
        </w:rPr>
        <w:t>.</w:t>
      </w:r>
      <w:r w:rsidR="007F0EAD" w:rsidRPr="00781DF2">
        <w:rPr>
          <w:rStyle w:val="FootnoteReference"/>
          <w:rFonts w:ascii="Arial" w:hAnsi="Arial" w:cs="Arial"/>
          <w:color w:val="000000" w:themeColor="text1"/>
          <w:kern w:val="0"/>
          <w14:ligatures w14:val="none"/>
        </w:rPr>
        <w:footnoteReference w:id="5"/>
      </w:r>
      <w:r w:rsidRPr="00C707B2">
        <w:rPr>
          <w:rFonts w:ascii="Arial" w:hAnsi="Arial" w:cs="Arial"/>
          <w:color w:val="000000" w:themeColor="text1"/>
          <w:kern w:val="0"/>
          <w14:ligatures w14:val="none"/>
        </w:rPr>
        <w:t xml:space="preserve"> </w:t>
      </w:r>
      <w:bookmarkEnd w:id="5"/>
      <w:r w:rsidRPr="00C707B2">
        <w:rPr>
          <w:rFonts w:ascii="Arial" w:hAnsi="Arial" w:cs="Arial"/>
          <w:color w:val="000000" w:themeColor="text1"/>
          <w:kern w:val="0"/>
          <w14:ligatures w14:val="none"/>
        </w:rPr>
        <w:t>Revisionist scholars contend that Western economic and rhetorical aggression contributed to division</w:t>
      </w:r>
      <w:bookmarkStart w:id="6" w:name="_Int_F2RW5zJI"/>
      <w:r w:rsidRPr="00C707B2">
        <w:rPr>
          <w:rFonts w:ascii="Arial" w:hAnsi="Arial" w:cs="Arial"/>
          <w:color w:val="000000" w:themeColor="text1"/>
          <w:kern w:val="0"/>
          <w14:ligatures w14:val="none"/>
        </w:rPr>
        <w:t>.</w:t>
      </w:r>
      <w:r w:rsidR="00071E70" w:rsidRPr="00781DF2">
        <w:rPr>
          <w:rStyle w:val="FootnoteReference"/>
          <w:rFonts w:ascii="Arial" w:hAnsi="Arial" w:cs="Arial"/>
          <w:color w:val="000000" w:themeColor="text1"/>
          <w:kern w:val="0"/>
          <w14:ligatures w14:val="none"/>
        </w:rPr>
        <w:footnoteReference w:id="6"/>
      </w:r>
      <w:r w:rsidRPr="00C707B2">
        <w:rPr>
          <w:rFonts w:ascii="Arial" w:hAnsi="Arial" w:cs="Arial"/>
          <w:color w:val="000000" w:themeColor="text1"/>
          <w:kern w:val="0"/>
          <w14:ligatures w14:val="none"/>
        </w:rPr>
        <w:t xml:space="preserve"> </w:t>
      </w:r>
      <w:bookmarkEnd w:id="6"/>
      <w:r w:rsidRPr="00C707B2">
        <w:rPr>
          <w:rFonts w:ascii="Arial" w:hAnsi="Arial" w:cs="Arial"/>
          <w:color w:val="000000" w:themeColor="text1"/>
          <w:kern w:val="0"/>
          <w14:ligatures w14:val="none"/>
        </w:rPr>
        <w:t>Post-revisionists suggest a mutual security dilemma in which misperception and ideological mistrust escalated tensions.</w:t>
      </w:r>
      <w:r w:rsidR="00071E70" w:rsidRPr="00781DF2">
        <w:rPr>
          <w:rStyle w:val="FootnoteReference"/>
          <w:rFonts w:ascii="Arial" w:hAnsi="Arial" w:cs="Arial"/>
          <w:color w:val="000000" w:themeColor="text1"/>
          <w:kern w:val="0"/>
          <w14:ligatures w14:val="none"/>
        </w:rPr>
        <w:footnoteReference w:id="7"/>
      </w:r>
    </w:p>
    <w:p w14:paraId="7B7DC881" w14:textId="39164758"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lastRenderedPageBreak/>
        <w:t>The speech can sustain all three readings. It identifies genuine Soviet consolidation of power. Yet it also frames that consolidation in stark moral terms that limit diplomatic flexibility.</w:t>
      </w:r>
    </w:p>
    <w:p w14:paraId="4D26C34D" w14:textId="08A8629D" w:rsidR="00C707B2" w:rsidRPr="00C707B2" w:rsidRDefault="00C707B2" w:rsidP="00D30AA4">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 xml:space="preserve">As a primary source, its value lies not in objective accuracy but in revealing how Western elites conceptualised emerging bipolarity. It demonstrates how rhetoric </w:t>
      </w:r>
      <w:bookmarkStart w:id="7" w:name="_Int_5IPJHWOQ"/>
      <w:r w:rsidRPr="00C707B2">
        <w:rPr>
          <w:rFonts w:ascii="Arial" w:hAnsi="Arial" w:cs="Arial"/>
          <w:color w:val="000000" w:themeColor="text1"/>
          <w:kern w:val="0"/>
          <w14:ligatures w14:val="none"/>
        </w:rPr>
        <w:t>shapes</w:t>
      </w:r>
      <w:bookmarkEnd w:id="7"/>
      <w:r w:rsidRPr="00C707B2">
        <w:rPr>
          <w:rFonts w:ascii="Arial" w:hAnsi="Arial" w:cs="Arial"/>
          <w:color w:val="000000" w:themeColor="text1"/>
          <w:kern w:val="0"/>
          <w14:ligatures w14:val="none"/>
        </w:rPr>
        <w:t xml:space="preserve"> geopolitical structure.</w:t>
      </w:r>
    </w:p>
    <w:p w14:paraId="410EA480" w14:textId="46D8B519" w:rsidR="00C707B2" w:rsidRPr="00C707B2" w:rsidRDefault="00C707B2" w:rsidP="00D30AA4">
      <w:pPr>
        <w:spacing w:before="100" w:beforeAutospacing="1" w:after="100" w:afterAutospacing="1" w:line="240" w:lineRule="auto"/>
        <w:outlineLvl w:val="1"/>
        <w:rPr>
          <w:rFonts w:ascii="Arial" w:hAnsi="Arial" w:cs="Arial"/>
          <w:b/>
          <w:bCs/>
          <w:color w:val="000000" w:themeColor="text1"/>
          <w:kern w:val="0"/>
          <w14:ligatures w14:val="none"/>
        </w:rPr>
      </w:pPr>
      <w:r w:rsidRPr="00C707B2">
        <w:rPr>
          <w:rFonts w:ascii="Arial" w:eastAsia="Times New Roman" w:hAnsi="Arial" w:cs="Arial"/>
          <w:b/>
          <w:bCs/>
          <w:color w:val="000000" w:themeColor="text1"/>
          <w:kern w:val="0"/>
          <w14:ligatures w14:val="none"/>
        </w:rPr>
        <w:t>Broader Significance</w:t>
      </w:r>
    </w:p>
    <w:p w14:paraId="76E9E27D" w14:textId="0FB7CAC7"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Within the broader “Age of Extremes,” the speech marks the transition from total war to ideological bipolarity. It reflects the persistence of ideological extremism beyond 1945.</w:t>
      </w:r>
    </w:p>
    <w:p w14:paraId="05A2D624" w14:textId="2EB2F05D" w:rsidR="00C707B2" w:rsidRPr="00C707B2" w:rsidRDefault="00C707B2" w:rsidP="00C707B2">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 xml:space="preserve">The speech’s performative impact is significant. By </w:t>
      </w:r>
      <w:r w:rsidR="00E86E50" w:rsidRPr="00C707B2">
        <w:rPr>
          <w:rFonts w:ascii="Arial" w:hAnsi="Arial" w:cs="Arial"/>
          <w:color w:val="000000" w:themeColor="text1"/>
          <w:kern w:val="0"/>
          <w14:ligatures w14:val="none"/>
        </w:rPr>
        <w:t>defining</w:t>
      </w:r>
      <w:r w:rsidRPr="00C707B2">
        <w:rPr>
          <w:rFonts w:ascii="Arial" w:hAnsi="Arial" w:cs="Arial"/>
          <w:color w:val="000000" w:themeColor="text1"/>
          <w:kern w:val="0"/>
          <w14:ligatures w14:val="none"/>
        </w:rPr>
        <w:t xml:space="preserve"> Europe as divided, Churchill contributed to normalising division. Political language here did not merely describe reality—it structured it.</w:t>
      </w:r>
    </w:p>
    <w:p w14:paraId="192B5B10" w14:textId="2F5125E4" w:rsidR="004C3E75" w:rsidRPr="00781DF2" w:rsidRDefault="00C707B2" w:rsidP="004C3E75">
      <w:pPr>
        <w:spacing w:before="100" w:beforeAutospacing="1" w:after="100" w:afterAutospacing="1" w:line="240" w:lineRule="auto"/>
        <w:rPr>
          <w:rFonts w:ascii="Arial" w:hAnsi="Arial" w:cs="Arial"/>
          <w:color w:val="000000" w:themeColor="text1"/>
          <w:kern w:val="0"/>
          <w14:ligatures w14:val="none"/>
        </w:rPr>
      </w:pPr>
      <w:r w:rsidRPr="00C707B2">
        <w:rPr>
          <w:rFonts w:ascii="Arial" w:hAnsi="Arial" w:cs="Arial"/>
          <w:color w:val="000000" w:themeColor="text1"/>
          <w:kern w:val="0"/>
          <w14:ligatures w14:val="none"/>
        </w:rPr>
        <w:t>It also reveals Britain’s declining relative power. The appeal to Anglo-American unity acknowledges dependence. Thus, the speech illuminates both superpower rivalry and shifting imperial hierarchies.</w:t>
      </w:r>
    </w:p>
    <w:p w14:paraId="75C13269" w14:textId="77777777" w:rsidR="00D30AA4" w:rsidRPr="00C707B2" w:rsidRDefault="00D30AA4" w:rsidP="004C3E75">
      <w:pPr>
        <w:spacing w:before="100" w:beforeAutospacing="1" w:after="100" w:afterAutospacing="1" w:line="240" w:lineRule="auto"/>
        <w:rPr>
          <w:rFonts w:ascii="Arial" w:hAnsi="Arial" w:cs="Arial"/>
          <w:color w:val="000000" w:themeColor="text1"/>
          <w:kern w:val="0"/>
          <w14:ligatures w14:val="none"/>
        </w:rPr>
      </w:pPr>
    </w:p>
    <w:p w14:paraId="58090582" w14:textId="0DCCACF4" w:rsidR="00A83A20" w:rsidRPr="00A83A20" w:rsidRDefault="00A83A20" w:rsidP="004C3E75">
      <w:pPr>
        <w:spacing w:before="100" w:beforeAutospacing="1" w:after="100" w:afterAutospacing="1" w:line="240" w:lineRule="auto"/>
        <w:outlineLvl w:val="1"/>
        <w:rPr>
          <w:rFonts w:ascii="Arial" w:eastAsia="Times New Roman" w:hAnsi="Arial" w:cs="Arial"/>
          <w:b/>
          <w:bCs/>
          <w:color w:val="000000" w:themeColor="text1"/>
          <w:kern w:val="0"/>
          <w14:ligatures w14:val="none"/>
        </w:rPr>
      </w:pPr>
      <w:r w:rsidRPr="00A83A20">
        <w:rPr>
          <w:rFonts w:ascii="Arial" w:eastAsia="Times New Roman" w:hAnsi="Arial" w:cs="Arial"/>
          <w:b/>
          <w:bCs/>
          <w:color w:val="000000" w:themeColor="text1"/>
          <w:kern w:val="0"/>
          <w14:ligatures w14:val="none"/>
        </w:rPr>
        <w:t>Conclusion</w:t>
      </w:r>
    </w:p>
    <w:p w14:paraId="4551CA6D" w14:textId="56477126" w:rsidR="00A83A20" w:rsidRPr="00A83A20" w:rsidRDefault="00A83A20" w:rsidP="00A83A20">
      <w:pPr>
        <w:spacing w:before="100" w:beforeAutospacing="1" w:after="100" w:afterAutospacing="1" w:line="240" w:lineRule="auto"/>
        <w:rPr>
          <w:rFonts w:ascii="Arial" w:hAnsi="Arial" w:cs="Arial"/>
          <w:color w:val="000000" w:themeColor="text1"/>
          <w:kern w:val="0"/>
          <w14:ligatures w14:val="none"/>
        </w:rPr>
      </w:pPr>
      <w:r w:rsidRPr="00A83A20">
        <w:rPr>
          <w:rFonts w:ascii="Arial" w:hAnsi="Arial" w:cs="Arial"/>
          <w:color w:val="000000" w:themeColor="text1"/>
          <w:kern w:val="0"/>
          <w14:ligatures w14:val="none"/>
        </w:rPr>
        <w:t>Churchill’s “Iron Curtain” speech occupies a pivotal place in twentieth-century history not simply because of what it described, but because of what it helped to shape. Delivered at a fragile transitional moment between wartime alliance and ideological rivalry, the speech crystallised anxieties that were already present while simultaneously hardening them into a coherent geopolitical narrative. As a primary source, it reveals the intersection of ideology, power politics, and rhetorical strategy at the dawn of the Cold War. It is not a detached analysis of Soviet conduct, but a deliberate attempt to frame the post-war world in moral and strategic terms that privileged Anglo-American unity and defined Soviet expansion as an existential threat to democratic civilisation.</w:t>
      </w:r>
    </w:p>
    <w:p w14:paraId="4DF19408" w14:textId="4B30ACE1" w:rsidR="00A83A20" w:rsidRPr="00A83A20" w:rsidRDefault="00A83A20" w:rsidP="00A83A20">
      <w:pPr>
        <w:spacing w:before="100" w:beforeAutospacing="1" w:after="100" w:afterAutospacing="1" w:line="240" w:lineRule="auto"/>
        <w:rPr>
          <w:rFonts w:ascii="Arial" w:hAnsi="Arial" w:cs="Arial"/>
          <w:color w:val="000000" w:themeColor="text1"/>
          <w:kern w:val="0"/>
          <w14:ligatures w14:val="none"/>
        </w:rPr>
      </w:pPr>
      <w:r w:rsidRPr="00A83A20">
        <w:rPr>
          <w:rFonts w:ascii="Arial" w:hAnsi="Arial" w:cs="Arial"/>
          <w:color w:val="000000" w:themeColor="text1"/>
          <w:kern w:val="0"/>
          <w14:ligatures w14:val="none"/>
        </w:rPr>
        <w:t xml:space="preserve">Critically appraised, the speech </w:t>
      </w:r>
      <w:bookmarkStart w:id="8" w:name="_Int_gsGGS9OI"/>
      <w:r w:rsidRPr="00A83A20">
        <w:rPr>
          <w:rFonts w:ascii="Arial" w:hAnsi="Arial" w:cs="Arial"/>
          <w:color w:val="000000" w:themeColor="text1"/>
          <w:kern w:val="0"/>
          <w14:ligatures w14:val="none"/>
        </w:rPr>
        <w:t>demonstrates</w:t>
      </w:r>
      <w:bookmarkEnd w:id="8"/>
      <w:r w:rsidRPr="00A83A20">
        <w:rPr>
          <w:rFonts w:ascii="Arial" w:hAnsi="Arial" w:cs="Arial"/>
          <w:color w:val="000000" w:themeColor="text1"/>
          <w:kern w:val="0"/>
          <w14:ligatures w14:val="none"/>
        </w:rPr>
        <w:t xml:space="preserve"> both insight and limitation. Churchill correctly </w:t>
      </w:r>
      <w:bookmarkStart w:id="9" w:name="_Int_ttHLdfwa"/>
      <w:r w:rsidRPr="00A83A20">
        <w:rPr>
          <w:rFonts w:ascii="Arial" w:hAnsi="Arial" w:cs="Arial"/>
          <w:color w:val="000000" w:themeColor="text1"/>
          <w:kern w:val="0"/>
          <w14:ligatures w14:val="none"/>
        </w:rPr>
        <w:t>identified</w:t>
      </w:r>
      <w:bookmarkEnd w:id="9"/>
      <w:r w:rsidRPr="00A83A20">
        <w:rPr>
          <w:rFonts w:ascii="Arial" w:hAnsi="Arial" w:cs="Arial"/>
          <w:color w:val="000000" w:themeColor="text1"/>
          <w:kern w:val="0"/>
          <w14:ligatures w14:val="none"/>
        </w:rPr>
        <w:t xml:space="preserve"> the consolidation of Soviet influence in Eastern Europe and recognised that the wartime alliance was fracturing. His warning that division was solidifying across the continent proved historically </w:t>
      </w:r>
      <w:r w:rsidR="00E86E50" w:rsidRPr="00A83A20">
        <w:rPr>
          <w:rFonts w:ascii="Arial" w:hAnsi="Arial" w:cs="Arial"/>
          <w:color w:val="000000" w:themeColor="text1"/>
          <w:kern w:val="0"/>
          <w14:ligatures w14:val="none"/>
        </w:rPr>
        <w:t>correct</w:t>
      </w:r>
      <w:r w:rsidRPr="00A83A20">
        <w:rPr>
          <w:rFonts w:ascii="Arial" w:hAnsi="Arial" w:cs="Arial"/>
          <w:color w:val="000000" w:themeColor="text1"/>
          <w:kern w:val="0"/>
          <w14:ligatures w14:val="none"/>
        </w:rPr>
        <w:t>. Yet his framing reduced complex security dilemmas to a stark binary between freedom and tyranny. By omitting meaningful discussion of Soviet wartime devastation and security fears, and by failing to reflect upon Britain’s own imperial authority, the speech projected moral clarity while concealing structural ambiguity. In this sense, it functioned as persuasive rhetoric rather than balanced diplomatic assessment.</w:t>
      </w:r>
    </w:p>
    <w:p w14:paraId="00F3DEEC" w14:textId="429829FB" w:rsidR="00A83A20" w:rsidRPr="00A83A20" w:rsidRDefault="00A83A20" w:rsidP="00A83A20">
      <w:pPr>
        <w:spacing w:before="100" w:beforeAutospacing="1" w:after="100" w:afterAutospacing="1" w:line="240" w:lineRule="auto"/>
        <w:rPr>
          <w:rFonts w:ascii="Arial" w:hAnsi="Arial" w:cs="Arial"/>
          <w:color w:val="000000" w:themeColor="text1"/>
          <w:kern w:val="0"/>
          <w14:ligatures w14:val="none"/>
        </w:rPr>
      </w:pPr>
      <w:r w:rsidRPr="00A83A20">
        <w:rPr>
          <w:rFonts w:ascii="Arial" w:hAnsi="Arial" w:cs="Arial"/>
          <w:color w:val="000000" w:themeColor="text1"/>
          <w:kern w:val="0"/>
          <w14:ligatures w14:val="none"/>
        </w:rPr>
        <w:t>From my perspective, the speech should not be judged simply as right or wrong in its prediction of Soviet behaviour. Its greater significance lies in its performative power. Churchill did not merely observe an “Iron Curtain</w:t>
      </w:r>
      <w:r w:rsidR="00E86E50" w:rsidRPr="00A83A20">
        <w:rPr>
          <w:rFonts w:ascii="Arial" w:hAnsi="Arial" w:cs="Arial"/>
          <w:color w:val="000000" w:themeColor="text1"/>
          <w:kern w:val="0"/>
          <w14:ligatures w14:val="none"/>
        </w:rPr>
        <w:t>;”</w:t>
      </w:r>
      <w:r w:rsidRPr="00A83A20">
        <w:rPr>
          <w:rFonts w:ascii="Arial" w:hAnsi="Arial" w:cs="Arial"/>
          <w:color w:val="000000" w:themeColor="text1"/>
          <w:kern w:val="0"/>
          <w14:ligatures w14:val="none"/>
        </w:rPr>
        <w:t xml:space="preserve"> he helped normalise the language </w:t>
      </w:r>
      <w:r w:rsidRPr="00A83A20">
        <w:rPr>
          <w:rFonts w:ascii="Arial" w:hAnsi="Arial" w:cs="Arial"/>
          <w:color w:val="000000" w:themeColor="text1"/>
          <w:kern w:val="0"/>
          <w14:ligatures w14:val="none"/>
        </w:rPr>
        <w:lastRenderedPageBreak/>
        <w:t>of division that structured Western political imagination for decades. The metaphor transformed geopolitical tension into a vivid image of civilisational rupture. This rhetorical act narrowed the range of conceivable alternatives and made confrontation appear both inevitable and necessary. While Soviet policy undoubtedly contributed to escalating tensions, Churchill’s intervention accelerated the ideological crystallisation of bipolarity.</w:t>
      </w:r>
    </w:p>
    <w:p w14:paraId="084E3CDE" w14:textId="587D0709" w:rsidR="00A83A20" w:rsidRPr="00A83A20" w:rsidRDefault="00A83A20" w:rsidP="00A83A20">
      <w:pPr>
        <w:spacing w:before="100" w:beforeAutospacing="1" w:after="100" w:afterAutospacing="1" w:line="240" w:lineRule="auto"/>
        <w:rPr>
          <w:rFonts w:ascii="Arial" w:hAnsi="Arial" w:cs="Arial"/>
          <w:color w:val="000000" w:themeColor="text1"/>
          <w:kern w:val="0"/>
          <w14:ligatures w14:val="none"/>
        </w:rPr>
      </w:pPr>
      <w:r w:rsidRPr="00A83A20">
        <w:rPr>
          <w:rFonts w:ascii="Arial" w:hAnsi="Arial" w:cs="Arial"/>
          <w:color w:val="000000" w:themeColor="text1"/>
          <w:kern w:val="0"/>
          <w14:ligatures w14:val="none"/>
        </w:rPr>
        <w:t>However, it would be overly reductive to interpret the speech solely as inflammatory. Churchill consistently framed strength as a means to preserve peace rather than provoke war. His insistence that he did not believe the Soviet Union desired immediate conflict suggests that he viewed deterrence, not aggression, as the solution. In this light, the speech can be seen as an early articulation of containment logic rather than a call to hostility. Whether one interprets it as prescient realism or premature escalation depends largely on historiographical standpoint. Orthodox interpretations may view Churchill as prophetically identifying the dangers of Soviet domination, while revisionist approaches may see his rhetoric as contributing to a climate of suspicion that foreclosed diplomatic compromise.</w:t>
      </w:r>
    </w:p>
    <w:p w14:paraId="5791B547" w14:textId="60AFEF52" w:rsidR="00A83A20" w:rsidRPr="00A83A20" w:rsidRDefault="00A83A20" w:rsidP="00A83A20">
      <w:pPr>
        <w:spacing w:before="100" w:beforeAutospacing="1" w:after="100" w:afterAutospacing="1" w:line="240" w:lineRule="auto"/>
        <w:rPr>
          <w:rFonts w:ascii="Arial" w:hAnsi="Arial" w:cs="Arial"/>
          <w:color w:val="000000" w:themeColor="text1"/>
          <w:kern w:val="0"/>
          <w14:ligatures w14:val="none"/>
        </w:rPr>
      </w:pPr>
      <w:r w:rsidRPr="00A83A20">
        <w:rPr>
          <w:rFonts w:ascii="Arial" w:hAnsi="Arial" w:cs="Arial"/>
          <w:color w:val="000000" w:themeColor="text1"/>
          <w:kern w:val="0"/>
          <w14:ligatures w14:val="none"/>
        </w:rPr>
        <w:t>Ultimately, the speech enhances understanding of the “Age of Extremes” by illustrating how ideology did not disappear with the defeat of fascism but reconfigured itself into a new global antagonism. It demonstrates how political language can construct the framework within which policy decisions are made. The “Iron Curtain” was not only a geopolitical boundary; it became a mental and cultural boundary sustained through discourse.</w:t>
      </w:r>
    </w:p>
    <w:p w14:paraId="0BE441EF" w14:textId="77777777" w:rsidR="00A83A20" w:rsidRPr="00A83A20" w:rsidRDefault="00A83A20" w:rsidP="00A83A20">
      <w:pPr>
        <w:spacing w:before="100" w:beforeAutospacing="1" w:after="100" w:afterAutospacing="1" w:line="240" w:lineRule="auto"/>
        <w:rPr>
          <w:rFonts w:ascii="Arial" w:hAnsi="Arial" w:cs="Arial"/>
          <w:color w:val="000000" w:themeColor="text1"/>
          <w:kern w:val="0"/>
          <w14:ligatures w14:val="none"/>
        </w:rPr>
      </w:pPr>
      <w:r w:rsidRPr="00A83A20">
        <w:rPr>
          <w:rFonts w:ascii="Arial" w:hAnsi="Arial" w:cs="Arial"/>
          <w:color w:val="000000" w:themeColor="text1"/>
          <w:kern w:val="0"/>
          <w14:ligatures w14:val="none"/>
        </w:rPr>
        <w:t>In conclusion, Churchill’s address stands as both a mirror and a catalyst of early Cold War tensions. It reflected genuine anxieties about Soviet expansion, yet it also amplified them into a defining narrative of division. As a primary source, its value lies not in its factual content alone, but in its capacity to reveal how power, ideology, and rhetoric interact to shape historical transformation. Its enduring legacy underscores a central insight of modern history: that words spoken at moments of uncertainty can structure the course of international relations for generations.</w:t>
      </w:r>
    </w:p>
    <w:p w14:paraId="22CD3030" w14:textId="26BBC812" w:rsidR="00C707B2" w:rsidRPr="00C707B2" w:rsidRDefault="00C707B2" w:rsidP="00C707B2">
      <w:pPr>
        <w:spacing w:after="0" w:line="240" w:lineRule="auto"/>
        <w:rPr>
          <w:rFonts w:ascii="Arial" w:eastAsia="Times New Roman" w:hAnsi="Arial" w:cs="Arial"/>
          <w:color w:val="000000" w:themeColor="text1"/>
          <w:kern w:val="0"/>
          <w14:ligatures w14:val="none"/>
        </w:rPr>
      </w:pPr>
    </w:p>
    <w:p w14:paraId="1A223521" w14:textId="77777777" w:rsidR="00C4298E" w:rsidRDefault="00C4298E" w:rsidP="00361D8A">
      <w:pPr>
        <w:spacing w:before="100" w:beforeAutospacing="1" w:after="100" w:afterAutospacing="1" w:line="240" w:lineRule="auto"/>
        <w:outlineLvl w:val="0"/>
        <w:rPr>
          <w:rFonts w:ascii="Arial" w:eastAsia="Times New Roman" w:hAnsi="Arial" w:cs="Arial"/>
          <w:b/>
          <w:bCs/>
          <w:color w:val="000000" w:themeColor="text1"/>
          <w:kern w:val="36"/>
          <w14:ligatures w14:val="none"/>
        </w:rPr>
      </w:pPr>
      <w:r>
        <w:rPr>
          <w:rFonts w:ascii="Arial" w:eastAsia="Times New Roman" w:hAnsi="Arial" w:cs="Arial"/>
          <w:b/>
          <w:bCs/>
          <w:color w:val="000000" w:themeColor="text1"/>
          <w:kern w:val="36"/>
          <w14:ligatures w14:val="none"/>
        </w:rPr>
        <w:br w:type="page"/>
      </w:r>
    </w:p>
    <w:p w14:paraId="792ED087" w14:textId="1C44E56D" w:rsidR="002B0BF5" w:rsidRPr="002B0BF5" w:rsidRDefault="002B0BF5" w:rsidP="00C4298E">
      <w:pPr>
        <w:spacing w:before="100" w:beforeAutospacing="1" w:after="100" w:afterAutospacing="1" w:line="240" w:lineRule="auto"/>
        <w:jc w:val="center"/>
        <w:outlineLvl w:val="0"/>
        <w:rPr>
          <w:rFonts w:ascii="Arial" w:eastAsia="Times New Roman" w:hAnsi="Arial" w:cs="Arial"/>
          <w:b/>
          <w:bCs/>
          <w:color w:val="000000" w:themeColor="text1"/>
          <w:kern w:val="36"/>
          <w14:ligatures w14:val="none"/>
        </w:rPr>
      </w:pPr>
      <w:r w:rsidRPr="002B0BF5">
        <w:rPr>
          <w:rFonts w:ascii="Arial" w:eastAsia="Times New Roman" w:hAnsi="Arial" w:cs="Arial"/>
          <w:b/>
          <w:bCs/>
          <w:color w:val="000000" w:themeColor="text1"/>
          <w:kern w:val="36"/>
          <w14:ligatures w14:val="none"/>
        </w:rPr>
        <w:lastRenderedPageBreak/>
        <w:t>Bibliography</w:t>
      </w:r>
    </w:p>
    <w:p w14:paraId="49A6885C" w14:textId="6A37D6D2" w:rsidR="002B0BF5" w:rsidRPr="002B0BF5" w:rsidRDefault="002B0BF5" w:rsidP="00F96E2A">
      <w:pPr>
        <w:spacing w:before="100" w:beforeAutospacing="1" w:after="100" w:afterAutospacing="1" w:line="240" w:lineRule="auto"/>
        <w:ind w:left="720" w:hanging="720"/>
        <w:rPr>
          <w:rFonts w:ascii="Arial" w:hAnsi="Arial" w:cs="Arial"/>
          <w:color w:val="000000" w:themeColor="text1"/>
          <w:kern w:val="0"/>
          <w14:ligatures w14:val="none"/>
        </w:rPr>
      </w:pPr>
      <w:r w:rsidRPr="002B0BF5">
        <w:rPr>
          <w:rFonts w:ascii="Arial" w:hAnsi="Arial" w:cs="Arial"/>
          <w:color w:val="000000" w:themeColor="text1"/>
          <w:kern w:val="0"/>
          <w14:ligatures w14:val="none"/>
        </w:rPr>
        <w:t>Churchill, Winston, ‘The Sinews of Peace</w:t>
      </w:r>
      <w:bookmarkStart w:id="10" w:name="_Int_1QcaGeba"/>
      <w:r w:rsidRPr="002B0BF5">
        <w:rPr>
          <w:rFonts w:ascii="Arial" w:hAnsi="Arial" w:cs="Arial"/>
          <w:color w:val="000000" w:themeColor="text1"/>
          <w:kern w:val="0"/>
          <w14:ligatures w14:val="none"/>
        </w:rPr>
        <w:t>’,</w:t>
      </w:r>
      <w:bookmarkEnd w:id="10"/>
      <w:r w:rsidRPr="002B0BF5">
        <w:rPr>
          <w:rFonts w:ascii="Arial" w:hAnsi="Arial" w:cs="Arial"/>
          <w:color w:val="000000" w:themeColor="text1"/>
          <w:kern w:val="0"/>
          <w14:ligatures w14:val="none"/>
        </w:rPr>
        <w:t xml:space="preserve"> speech delivered at Westminster College, Fulton, Missouri, 5 March 1946.</w:t>
      </w:r>
    </w:p>
    <w:p w14:paraId="24B78B2E" w14:textId="7B392D59" w:rsidR="002B0BF5" w:rsidRPr="002B0BF5" w:rsidRDefault="002B0BF5" w:rsidP="00F96E2A">
      <w:pPr>
        <w:spacing w:before="100" w:beforeAutospacing="1" w:after="100" w:afterAutospacing="1" w:line="240" w:lineRule="auto"/>
        <w:ind w:left="720" w:hanging="720"/>
        <w:rPr>
          <w:rFonts w:ascii="Arial" w:hAnsi="Arial" w:cs="Arial"/>
          <w:color w:val="000000" w:themeColor="text1"/>
          <w:kern w:val="0"/>
          <w14:ligatures w14:val="none"/>
        </w:rPr>
      </w:pPr>
      <w:r w:rsidRPr="002B0BF5">
        <w:rPr>
          <w:rFonts w:ascii="Arial" w:hAnsi="Arial" w:cs="Arial"/>
          <w:color w:val="000000" w:themeColor="text1"/>
          <w:kern w:val="0"/>
          <w14:ligatures w14:val="none"/>
        </w:rPr>
        <w:t xml:space="preserve">Gaddis, John Lewis, </w:t>
      </w:r>
      <w:r w:rsidRPr="00A72AC8">
        <w:rPr>
          <w:rFonts w:ascii="Arial" w:hAnsi="Arial" w:cs="Arial"/>
          <w:i/>
          <w:iCs/>
          <w:color w:val="000000" w:themeColor="text1"/>
          <w:kern w:val="0"/>
          <w14:ligatures w14:val="none"/>
        </w:rPr>
        <w:t>The United States and the Origins of the Cold War, 1941–1947</w:t>
      </w:r>
      <w:r w:rsidRPr="002B0BF5">
        <w:rPr>
          <w:rFonts w:ascii="Arial" w:hAnsi="Arial" w:cs="Arial"/>
          <w:color w:val="000000" w:themeColor="text1"/>
          <w:kern w:val="0"/>
          <w14:ligatures w14:val="none"/>
        </w:rPr>
        <w:t xml:space="preserve"> (New York: Columbia University Press, 1972).</w:t>
      </w:r>
    </w:p>
    <w:p w14:paraId="66E1A290" w14:textId="5B8DA139" w:rsidR="002B0BF5" w:rsidRPr="002B0BF5" w:rsidRDefault="002B0BF5" w:rsidP="00F96E2A">
      <w:pPr>
        <w:spacing w:before="100" w:beforeAutospacing="1" w:after="100" w:afterAutospacing="1" w:line="240" w:lineRule="auto"/>
        <w:ind w:left="720" w:hanging="720"/>
        <w:rPr>
          <w:rFonts w:ascii="Arial" w:hAnsi="Arial" w:cs="Arial"/>
          <w:color w:val="000000" w:themeColor="text1"/>
          <w:kern w:val="0"/>
          <w14:ligatures w14:val="none"/>
        </w:rPr>
      </w:pPr>
      <w:r w:rsidRPr="002B0BF5">
        <w:rPr>
          <w:rFonts w:ascii="Arial" w:hAnsi="Arial" w:cs="Arial"/>
          <w:color w:val="000000" w:themeColor="text1"/>
          <w:kern w:val="0"/>
          <w14:ligatures w14:val="none"/>
        </w:rPr>
        <w:t xml:space="preserve">Leffler, Melvyn P., </w:t>
      </w:r>
      <w:r w:rsidRPr="003257F1">
        <w:rPr>
          <w:rFonts w:ascii="Arial" w:hAnsi="Arial" w:cs="Arial"/>
          <w:i/>
          <w:iCs/>
          <w:color w:val="000000" w:themeColor="text1"/>
          <w:kern w:val="0"/>
          <w14:ligatures w14:val="none"/>
        </w:rPr>
        <w:t xml:space="preserve">A Preponderance of Power: National Security, the Truman Administration, and the Cold War </w:t>
      </w:r>
      <w:r w:rsidRPr="002B0BF5">
        <w:rPr>
          <w:rFonts w:ascii="Arial" w:hAnsi="Arial" w:cs="Arial"/>
          <w:color w:val="000000" w:themeColor="text1"/>
          <w:kern w:val="0"/>
          <w14:ligatures w14:val="none"/>
        </w:rPr>
        <w:t>(Stanford: Stanford University Press, 1992).</w:t>
      </w:r>
    </w:p>
    <w:p w14:paraId="4D48EABA" w14:textId="636EE524" w:rsidR="002B0BF5" w:rsidRPr="002B0BF5" w:rsidRDefault="002B0BF5" w:rsidP="00F96E2A">
      <w:pPr>
        <w:spacing w:before="100" w:beforeAutospacing="1" w:after="100" w:afterAutospacing="1" w:line="240" w:lineRule="auto"/>
        <w:ind w:left="720" w:hanging="720"/>
        <w:rPr>
          <w:rFonts w:ascii="Arial" w:hAnsi="Arial" w:cs="Arial"/>
          <w:color w:val="000000" w:themeColor="text1"/>
          <w:kern w:val="0"/>
          <w14:ligatures w14:val="none"/>
        </w:rPr>
      </w:pPr>
      <w:r w:rsidRPr="002B0BF5">
        <w:rPr>
          <w:rFonts w:ascii="Arial" w:hAnsi="Arial" w:cs="Arial"/>
          <w:color w:val="000000" w:themeColor="text1"/>
          <w:kern w:val="0"/>
          <w14:ligatures w14:val="none"/>
        </w:rPr>
        <w:t>Stalin, Joseph, ‘Interview to Pravda Regarding Mr Churchill’s Speech</w:t>
      </w:r>
      <w:bookmarkStart w:id="11" w:name="_Int_dj0rkiho"/>
      <w:r w:rsidRPr="002B0BF5">
        <w:rPr>
          <w:rFonts w:ascii="Arial" w:hAnsi="Arial" w:cs="Arial"/>
          <w:color w:val="000000" w:themeColor="text1"/>
          <w:kern w:val="0"/>
          <w14:ligatures w14:val="none"/>
        </w:rPr>
        <w:t>’,</w:t>
      </w:r>
      <w:bookmarkEnd w:id="11"/>
      <w:r w:rsidRPr="002B0BF5">
        <w:rPr>
          <w:rFonts w:ascii="Arial" w:hAnsi="Arial" w:cs="Arial"/>
          <w:color w:val="000000" w:themeColor="text1"/>
          <w:kern w:val="0"/>
          <w14:ligatures w14:val="none"/>
        </w:rPr>
        <w:t xml:space="preserve"> 14 March 1946, in </w:t>
      </w:r>
      <w:r w:rsidRPr="0040397E">
        <w:rPr>
          <w:rFonts w:ascii="Arial" w:hAnsi="Arial" w:cs="Arial"/>
          <w:i/>
          <w:iCs/>
          <w:color w:val="000000" w:themeColor="text1"/>
          <w:kern w:val="0"/>
          <w14:ligatures w14:val="none"/>
        </w:rPr>
        <w:t>Works</w:t>
      </w:r>
      <w:r w:rsidRPr="002B0BF5">
        <w:rPr>
          <w:rFonts w:ascii="Arial" w:hAnsi="Arial" w:cs="Arial"/>
          <w:color w:val="000000" w:themeColor="text1"/>
          <w:kern w:val="0"/>
          <w14:ligatures w14:val="none"/>
        </w:rPr>
        <w:t>, vol. 16 (Moscow: Foreign Languages Publishing House, 1954).</w:t>
      </w:r>
    </w:p>
    <w:p w14:paraId="1DD83763" w14:textId="30598353" w:rsidR="002B0BF5" w:rsidRPr="002B0BF5" w:rsidRDefault="002B0BF5" w:rsidP="00F96E2A">
      <w:pPr>
        <w:spacing w:before="100" w:beforeAutospacing="1" w:after="100" w:afterAutospacing="1" w:line="240" w:lineRule="auto"/>
        <w:ind w:left="720" w:hanging="720"/>
        <w:rPr>
          <w:rFonts w:ascii="Arial" w:hAnsi="Arial" w:cs="Arial"/>
          <w:color w:val="000000" w:themeColor="text1"/>
          <w:kern w:val="0"/>
          <w14:ligatures w14:val="none"/>
        </w:rPr>
      </w:pPr>
      <w:r w:rsidRPr="002B0BF5">
        <w:rPr>
          <w:rFonts w:ascii="Arial" w:hAnsi="Arial" w:cs="Arial"/>
          <w:color w:val="000000" w:themeColor="text1"/>
          <w:kern w:val="0"/>
          <w14:ligatures w14:val="none"/>
        </w:rPr>
        <w:t xml:space="preserve">Truman, Harry S., </w:t>
      </w:r>
      <w:r w:rsidRPr="0040397E">
        <w:rPr>
          <w:rFonts w:ascii="Arial" w:hAnsi="Arial" w:cs="Arial"/>
          <w:i/>
          <w:iCs/>
          <w:color w:val="000000" w:themeColor="text1"/>
          <w:kern w:val="0"/>
          <w14:ligatures w14:val="none"/>
        </w:rPr>
        <w:t>Public Papers of the Presidents of the United States: Harry S. Truman, 1946</w:t>
      </w:r>
      <w:r w:rsidRPr="002B0BF5">
        <w:rPr>
          <w:rFonts w:ascii="Arial" w:hAnsi="Arial" w:cs="Arial"/>
          <w:color w:val="000000" w:themeColor="text1"/>
          <w:kern w:val="0"/>
          <w14:ligatures w14:val="none"/>
        </w:rPr>
        <w:t xml:space="preserve"> (Washington, DC: Government Printing Office, 1962).</w:t>
      </w:r>
    </w:p>
    <w:p w14:paraId="0AD196BA" w14:textId="77777777" w:rsidR="002B0BF5" w:rsidRPr="002B0BF5" w:rsidRDefault="002B0BF5" w:rsidP="00F96E2A">
      <w:pPr>
        <w:spacing w:before="100" w:beforeAutospacing="1" w:after="100" w:afterAutospacing="1" w:line="240" w:lineRule="auto"/>
        <w:ind w:left="720" w:hanging="720"/>
        <w:rPr>
          <w:rFonts w:ascii="Arial" w:hAnsi="Arial" w:cs="Arial"/>
          <w:color w:val="000000" w:themeColor="text1"/>
          <w:kern w:val="0"/>
          <w14:ligatures w14:val="none"/>
        </w:rPr>
      </w:pPr>
      <w:r w:rsidRPr="002B0BF5">
        <w:rPr>
          <w:rFonts w:ascii="Arial" w:hAnsi="Arial" w:cs="Arial"/>
          <w:color w:val="000000" w:themeColor="text1"/>
          <w:kern w:val="0"/>
          <w14:ligatures w14:val="none"/>
        </w:rPr>
        <w:t xml:space="preserve">Williams, William Appleman, </w:t>
      </w:r>
      <w:r w:rsidRPr="00A1157C">
        <w:rPr>
          <w:rFonts w:ascii="Arial" w:hAnsi="Arial" w:cs="Arial"/>
          <w:i/>
          <w:iCs/>
          <w:color w:val="000000" w:themeColor="text1"/>
          <w:kern w:val="0"/>
          <w14:ligatures w14:val="none"/>
        </w:rPr>
        <w:t xml:space="preserve">The Tragedy of American Diplomacy </w:t>
      </w:r>
      <w:r w:rsidRPr="002B0BF5">
        <w:rPr>
          <w:rFonts w:ascii="Arial" w:hAnsi="Arial" w:cs="Arial"/>
          <w:color w:val="000000" w:themeColor="text1"/>
          <w:kern w:val="0"/>
          <w14:ligatures w14:val="none"/>
        </w:rPr>
        <w:t>(New York: Norton, 1959).</w:t>
      </w:r>
    </w:p>
    <w:p w14:paraId="1A01C41F" w14:textId="77777777" w:rsidR="00C707B2" w:rsidRPr="00781DF2" w:rsidRDefault="00C707B2" w:rsidP="00F96E2A">
      <w:pPr>
        <w:ind w:left="720" w:hanging="720"/>
        <w:rPr>
          <w:rFonts w:ascii="Arial" w:hAnsi="Arial" w:cs="Arial"/>
          <w:color w:val="000000" w:themeColor="text1"/>
        </w:rPr>
      </w:pPr>
    </w:p>
    <w:sectPr w:rsidR="00C707B2" w:rsidRPr="00781DF2">
      <w:headerReference w:type="even" r:id="rI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BED94" w14:textId="77777777" w:rsidR="001D465A" w:rsidRDefault="001D465A" w:rsidP="000541F7">
      <w:pPr>
        <w:spacing w:after="0" w:line="240" w:lineRule="auto"/>
      </w:pPr>
      <w:r>
        <w:separator/>
      </w:r>
    </w:p>
  </w:endnote>
  <w:endnote w:type="continuationSeparator" w:id="0">
    <w:p w14:paraId="5CDA4113" w14:textId="77777777" w:rsidR="001D465A" w:rsidRDefault="001D465A" w:rsidP="00054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D0C84" w14:textId="32D611C4" w:rsidR="00E85732" w:rsidRPr="00E85732" w:rsidRDefault="00E85732">
    <w:pPr>
      <w:pStyle w:val="Footer"/>
      <w:rPr>
        <w:b/>
        <w:bCs/>
      </w:rPr>
    </w:pPr>
    <w:r w:rsidRPr="005A1C05">
      <w:rPr>
        <w:rFonts w:ascii="Arial" w:eastAsia="Times New Roman" w:hAnsi="Arial" w:cs="Arial"/>
        <w:b/>
        <w:bCs/>
        <w:color w:val="000000" w:themeColor="text1"/>
        <w:kern w:val="36"/>
        <w14:ligatures w14:val="none"/>
      </w:rPr>
      <w:t>Age of Extremes: A World at War, c. 1914-1991 (HPHI4902)</w:t>
    </w:r>
    <w:r w:rsidRPr="00E85732">
      <w:rPr>
        <w:rFonts w:ascii="Arial" w:eastAsia="Times New Roman" w:hAnsi="Arial" w:cs="Arial"/>
        <w:b/>
        <w:bCs/>
        <w:color w:val="000000" w:themeColor="text1"/>
        <w:kern w:val="36"/>
        <w14:ligatures w14:val="none"/>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E098F" w14:textId="77777777" w:rsidR="001D465A" w:rsidRDefault="001D465A" w:rsidP="000541F7">
      <w:pPr>
        <w:spacing w:after="0" w:line="240" w:lineRule="auto"/>
      </w:pPr>
      <w:r>
        <w:separator/>
      </w:r>
    </w:p>
  </w:footnote>
  <w:footnote w:type="continuationSeparator" w:id="0">
    <w:p w14:paraId="63FFB1C2" w14:textId="77777777" w:rsidR="001D465A" w:rsidRDefault="001D465A" w:rsidP="000541F7">
      <w:pPr>
        <w:spacing w:after="0" w:line="240" w:lineRule="auto"/>
      </w:pPr>
      <w:r>
        <w:continuationSeparator/>
      </w:r>
    </w:p>
  </w:footnote>
  <w:footnote w:id="1">
    <w:p w14:paraId="7848E806" w14:textId="77777777" w:rsidR="00764232" w:rsidRPr="00AB1E99" w:rsidRDefault="00764232" w:rsidP="00EE30D6">
      <w:pPr>
        <w:spacing w:before="100" w:beforeAutospacing="1" w:after="100" w:afterAutospacing="1" w:line="240" w:lineRule="auto"/>
        <w:rPr>
          <w:rFonts w:ascii="Arial" w:hAnsi="Arial" w:cs="Arial"/>
          <w:kern w:val="0"/>
          <w14:ligatures w14:val="none"/>
        </w:rPr>
      </w:pPr>
      <w:r w:rsidRPr="00AB1E99">
        <w:rPr>
          <w:rStyle w:val="FootnoteReference"/>
          <w:rFonts w:ascii="Arial" w:hAnsi="Arial" w:cs="Arial"/>
        </w:rPr>
        <w:footnoteRef/>
      </w:r>
      <w:r w:rsidRPr="00AB1E99">
        <w:rPr>
          <w:rFonts w:ascii="Arial" w:hAnsi="Arial" w:cs="Arial"/>
        </w:rPr>
        <w:t xml:space="preserve"> </w:t>
      </w:r>
      <w:r w:rsidRPr="00AB1E99">
        <w:rPr>
          <w:rFonts w:ascii="Arial" w:hAnsi="Arial" w:cs="Arial"/>
          <w:kern w:val="0"/>
          <w14:ligatures w14:val="none"/>
        </w:rPr>
        <w:t xml:space="preserve">Harry S. Truman, </w:t>
      </w:r>
      <w:r w:rsidRPr="008376CF">
        <w:rPr>
          <w:rFonts w:ascii="Arial" w:hAnsi="Arial" w:cs="Arial"/>
          <w:i/>
          <w:iCs/>
          <w:kern w:val="0"/>
          <w14:ligatures w14:val="none"/>
        </w:rPr>
        <w:t>Public Papers of the Presidents of the United States: Harry S. Truman, 1946</w:t>
      </w:r>
      <w:r w:rsidRPr="00AB1E99">
        <w:rPr>
          <w:rFonts w:ascii="Arial" w:hAnsi="Arial" w:cs="Arial"/>
          <w:kern w:val="0"/>
          <w14:ligatures w14:val="none"/>
        </w:rPr>
        <w:t xml:space="preserve"> (Washington, DC: Government Printing Office, 1962), pp. 178–82.</w:t>
      </w:r>
    </w:p>
    <w:p w14:paraId="7AF2FFD2" w14:textId="1FFA3880" w:rsidR="00764232" w:rsidRPr="00AB1E99" w:rsidRDefault="00764232">
      <w:pPr>
        <w:pStyle w:val="FootnoteText"/>
        <w:rPr>
          <w:rFonts w:ascii="Arial" w:hAnsi="Arial" w:cs="Arial"/>
          <w:sz w:val="24"/>
          <w:szCs w:val="24"/>
        </w:rPr>
      </w:pPr>
    </w:p>
  </w:footnote>
  <w:footnote w:id="2">
    <w:p w14:paraId="57922FC8" w14:textId="41480F9F" w:rsidR="000541F7" w:rsidRPr="00AB1E99" w:rsidRDefault="000541F7">
      <w:pPr>
        <w:pStyle w:val="FootnoteText"/>
        <w:rPr>
          <w:rFonts w:ascii="Arial" w:hAnsi="Arial" w:cs="Arial"/>
          <w:sz w:val="24"/>
          <w:szCs w:val="24"/>
        </w:rPr>
      </w:pPr>
      <w:r w:rsidRPr="00AB1E99">
        <w:rPr>
          <w:rStyle w:val="FootnoteReference"/>
          <w:rFonts w:ascii="Arial" w:hAnsi="Arial" w:cs="Arial"/>
          <w:sz w:val="24"/>
          <w:szCs w:val="24"/>
        </w:rPr>
        <w:footnoteRef/>
      </w:r>
      <w:r w:rsidRPr="00AB1E99">
        <w:rPr>
          <w:rFonts w:ascii="Arial" w:hAnsi="Arial" w:cs="Arial"/>
          <w:sz w:val="24"/>
          <w:szCs w:val="24"/>
        </w:rPr>
        <w:t xml:space="preserve"> </w:t>
      </w:r>
      <w:r w:rsidRPr="00AB1E99">
        <w:rPr>
          <w:rFonts w:ascii="Arial" w:hAnsi="Arial" w:cs="Arial"/>
          <w:kern w:val="0"/>
          <w:sz w:val="24"/>
          <w:szCs w:val="24"/>
          <w14:ligatures w14:val="none"/>
        </w:rPr>
        <w:t xml:space="preserve">John Lewis Gaddis, </w:t>
      </w:r>
      <w:r w:rsidRPr="00113041">
        <w:rPr>
          <w:rFonts w:ascii="Arial" w:hAnsi="Arial" w:cs="Arial"/>
          <w:i/>
          <w:iCs/>
          <w:kern w:val="0"/>
          <w:sz w:val="24"/>
          <w:szCs w:val="24"/>
          <w14:ligatures w14:val="none"/>
        </w:rPr>
        <w:t>The United States and the Origins of the Cold War, 1941–1947</w:t>
      </w:r>
      <w:r w:rsidRPr="00AB1E99">
        <w:rPr>
          <w:rFonts w:ascii="Arial" w:hAnsi="Arial" w:cs="Arial"/>
          <w:kern w:val="0"/>
          <w:sz w:val="24"/>
          <w:szCs w:val="24"/>
          <w14:ligatures w14:val="none"/>
        </w:rPr>
        <w:t xml:space="preserve"> (New York: Columbia University Press, 1972), pp. 210–15.</w:t>
      </w:r>
    </w:p>
  </w:footnote>
  <w:footnote w:id="3">
    <w:p w14:paraId="4330D6A5" w14:textId="57F9B8DC" w:rsidR="007F0EAD" w:rsidRPr="00AB1E99" w:rsidRDefault="007F0EAD">
      <w:pPr>
        <w:pStyle w:val="FootnoteText"/>
        <w:rPr>
          <w:rFonts w:ascii="Arial" w:hAnsi="Arial" w:cs="Arial"/>
          <w:sz w:val="24"/>
          <w:szCs w:val="24"/>
        </w:rPr>
      </w:pPr>
      <w:r w:rsidRPr="00AB1E99">
        <w:rPr>
          <w:rStyle w:val="FootnoteReference"/>
          <w:rFonts w:ascii="Arial" w:hAnsi="Arial" w:cs="Arial"/>
          <w:sz w:val="24"/>
          <w:szCs w:val="24"/>
        </w:rPr>
        <w:footnoteRef/>
      </w:r>
      <w:r w:rsidRPr="00AB1E99">
        <w:rPr>
          <w:rFonts w:ascii="Arial" w:hAnsi="Arial" w:cs="Arial"/>
          <w:sz w:val="24"/>
          <w:szCs w:val="24"/>
        </w:rPr>
        <w:t xml:space="preserve"> </w:t>
      </w:r>
      <w:r w:rsidRPr="00AB1E99">
        <w:rPr>
          <w:rFonts w:ascii="Arial" w:hAnsi="Arial" w:cs="Arial"/>
          <w:kern w:val="0"/>
          <w:sz w:val="24"/>
          <w:szCs w:val="24"/>
          <w14:ligatures w14:val="none"/>
        </w:rPr>
        <w:t>Joseph Stalin, ‘Interview to Pravda Regarding Mr Churchill’s Speech</w:t>
      </w:r>
      <w:bookmarkStart w:id="3" w:name="_Int_KxaHqsHr"/>
      <w:r w:rsidRPr="00AB1E99">
        <w:rPr>
          <w:rFonts w:ascii="Arial" w:hAnsi="Arial" w:cs="Arial"/>
          <w:kern w:val="0"/>
          <w:sz w:val="24"/>
          <w:szCs w:val="24"/>
          <w14:ligatures w14:val="none"/>
        </w:rPr>
        <w:t>’,</w:t>
      </w:r>
      <w:bookmarkEnd w:id="3"/>
      <w:r w:rsidRPr="00AB1E99">
        <w:rPr>
          <w:rFonts w:ascii="Arial" w:hAnsi="Arial" w:cs="Arial"/>
          <w:kern w:val="0"/>
          <w:sz w:val="24"/>
          <w:szCs w:val="24"/>
          <w14:ligatures w14:val="none"/>
        </w:rPr>
        <w:t xml:space="preserve"> 14 March 1946, in </w:t>
      </w:r>
      <w:r w:rsidRPr="00BD544A">
        <w:rPr>
          <w:rFonts w:ascii="Arial" w:hAnsi="Arial" w:cs="Arial"/>
          <w:i/>
          <w:iCs/>
          <w:kern w:val="0"/>
          <w:sz w:val="24"/>
          <w:szCs w:val="24"/>
          <w14:ligatures w14:val="none"/>
        </w:rPr>
        <w:t>Works</w:t>
      </w:r>
      <w:r w:rsidRPr="00AB1E99">
        <w:rPr>
          <w:rFonts w:ascii="Arial" w:hAnsi="Arial" w:cs="Arial"/>
          <w:kern w:val="0"/>
          <w:sz w:val="24"/>
          <w:szCs w:val="24"/>
          <w14:ligatures w14:val="none"/>
        </w:rPr>
        <w:t>, vol. 16 (Moscow: Foreign Languages Publishing House, 1954), pp. 10–15.</w:t>
      </w:r>
    </w:p>
  </w:footnote>
  <w:footnote w:id="4">
    <w:p w14:paraId="1C4F06F6" w14:textId="77777777" w:rsidR="00231F19" w:rsidRPr="00AB1E99" w:rsidRDefault="00231F19" w:rsidP="00EE30D6">
      <w:pPr>
        <w:spacing w:before="100" w:beforeAutospacing="1" w:after="100" w:afterAutospacing="1" w:line="240" w:lineRule="auto"/>
        <w:rPr>
          <w:rFonts w:ascii="Arial" w:hAnsi="Arial" w:cs="Arial"/>
          <w:kern w:val="0"/>
          <w14:ligatures w14:val="none"/>
        </w:rPr>
      </w:pPr>
      <w:r w:rsidRPr="00AB1E99">
        <w:rPr>
          <w:rStyle w:val="FootnoteReference"/>
          <w:rFonts w:ascii="Arial" w:hAnsi="Arial" w:cs="Arial"/>
        </w:rPr>
        <w:footnoteRef/>
      </w:r>
      <w:r w:rsidRPr="00AB1E99">
        <w:rPr>
          <w:rFonts w:ascii="Arial" w:hAnsi="Arial" w:cs="Arial"/>
        </w:rPr>
        <w:t xml:space="preserve"> </w:t>
      </w:r>
      <w:r w:rsidRPr="00AB1E99">
        <w:rPr>
          <w:rFonts w:ascii="Arial" w:hAnsi="Arial" w:cs="Arial"/>
          <w:kern w:val="0"/>
          <w14:ligatures w14:val="none"/>
        </w:rPr>
        <w:t>Winston Churchill, ‘The Sinews of Peace</w:t>
      </w:r>
      <w:bookmarkStart w:id="4" w:name="_Int_sGlqXtAT"/>
      <w:r w:rsidRPr="00AB1E99">
        <w:rPr>
          <w:rFonts w:ascii="Arial" w:hAnsi="Arial" w:cs="Arial"/>
          <w:kern w:val="0"/>
          <w14:ligatures w14:val="none"/>
        </w:rPr>
        <w:t>’,</w:t>
      </w:r>
      <w:bookmarkEnd w:id="4"/>
      <w:r w:rsidRPr="00AB1E99">
        <w:rPr>
          <w:rFonts w:ascii="Arial" w:hAnsi="Arial" w:cs="Arial"/>
          <w:kern w:val="0"/>
          <w14:ligatures w14:val="none"/>
        </w:rPr>
        <w:t xml:space="preserve"> speech delivered at Westminster College, Fulton, Missouri, 5 March 1946.</w:t>
      </w:r>
    </w:p>
    <w:p w14:paraId="6C530190" w14:textId="1ECABAE0" w:rsidR="00231F19" w:rsidRPr="00AB1E99" w:rsidRDefault="00231F19">
      <w:pPr>
        <w:pStyle w:val="FootnoteText"/>
        <w:rPr>
          <w:rFonts w:ascii="Arial" w:hAnsi="Arial" w:cs="Arial"/>
          <w:sz w:val="24"/>
          <w:szCs w:val="24"/>
        </w:rPr>
      </w:pPr>
    </w:p>
  </w:footnote>
  <w:footnote w:id="5">
    <w:p w14:paraId="378AADDE" w14:textId="64196D7F" w:rsidR="007F0EAD" w:rsidRPr="00AB1E99" w:rsidRDefault="007F0EAD">
      <w:pPr>
        <w:pStyle w:val="FootnoteText"/>
        <w:rPr>
          <w:rFonts w:ascii="Arial" w:hAnsi="Arial" w:cs="Arial"/>
          <w:sz w:val="24"/>
          <w:szCs w:val="24"/>
        </w:rPr>
      </w:pPr>
      <w:r w:rsidRPr="00AB1E99">
        <w:rPr>
          <w:rStyle w:val="FootnoteReference"/>
          <w:rFonts w:ascii="Arial" w:hAnsi="Arial" w:cs="Arial"/>
          <w:sz w:val="24"/>
          <w:szCs w:val="24"/>
        </w:rPr>
        <w:footnoteRef/>
      </w:r>
      <w:r w:rsidRPr="00AB1E99">
        <w:rPr>
          <w:rFonts w:ascii="Arial" w:hAnsi="Arial" w:cs="Arial"/>
          <w:sz w:val="24"/>
          <w:szCs w:val="24"/>
        </w:rPr>
        <w:t xml:space="preserve"> </w:t>
      </w:r>
      <w:r w:rsidR="006F1114" w:rsidRPr="00AB1E99">
        <w:rPr>
          <w:rFonts w:ascii="Arial" w:hAnsi="Arial" w:cs="Arial"/>
          <w:kern w:val="0"/>
          <w:sz w:val="24"/>
          <w:szCs w:val="24"/>
          <w14:ligatures w14:val="none"/>
        </w:rPr>
        <w:t xml:space="preserve">John Lewis Gaddis, </w:t>
      </w:r>
      <w:r w:rsidR="006F1114" w:rsidRPr="00693058">
        <w:rPr>
          <w:rFonts w:ascii="Arial" w:hAnsi="Arial" w:cs="Arial"/>
          <w:i/>
          <w:iCs/>
          <w:kern w:val="0"/>
          <w:sz w:val="24"/>
          <w:szCs w:val="24"/>
          <w14:ligatures w14:val="none"/>
        </w:rPr>
        <w:t>The United States and the Origins of the Cold War</w:t>
      </w:r>
      <w:r w:rsidR="006F1114" w:rsidRPr="00AB1E99">
        <w:rPr>
          <w:rFonts w:ascii="Arial" w:hAnsi="Arial" w:cs="Arial"/>
          <w:kern w:val="0"/>
          <w:sz w:val="24"/>
          <w:szCs w:val="24"/>
          <w14:ligatures w14:val="none"/>
        </w:rPr>
        <w:t>, pp. 217–25.</w:t>
      </w:r>
    </w:p>
  </w:footnote>
  <w:footnote w:id="6">
    <w:p w14:paraId="56F7F80E" w14:textId="77777777" w:rsidR="00071E70" w:rsidRPr="00AB1E99" w:rsidRDefault="00071E70" w:rsidP="00EE30D6">
      <w:pPr>
        <w:spacing w:before="100" w:beforeAutospacing="1" w:after="100" w:afterAutospacing="1" w:line="240" w:lineRule="auto"/>
        <w:rPr>
          <w:rFonts w:ascii="Arial" w:hAnsi="Arial" w:cs="Arial"/>
          <w:kern w:val="0"/>
          <w14:ligatures w14:val="none"/>
        </w:rPr>
      </w:pPr>
      <w:r w:rsidRPr="00AB1E99">
        <w:rPr>
          <w:rStyle w:val="FootnoteReference"/>
          <w:rFonts w:ascii="Arial" w:hAnsi="Arial" w:cs="Arial"/>
        </w:rPr>
        <w:footnoteRef/>
      </w:r>
      <w:r w:rsidRPr="00AB1E99">
        <w:rPr>
          <w:rFonts w:ascii="Arial" w:hAnsi="Arial" w:cs="Arial"/>
        </w:rPr>
        <w:t xml:space="preserve"> </w:t>
      </w:r>
      <w:r w:rsidRPr="00AB1E99">
        <w:rPr>
          <w:rFonts w:ascii="Arial" w:hAnsi="Arial" w:cs="Arial"/>
          <w:kern w:val="0"/>
          <w14:ligatures w14:val="none"/>
        </w:rPr>
        <w:t xml:space="preserve">William Appleman Williams, </w:t>
      </w:r>
      <w:r w:rsidRPr="00693058">
        <w:rPr>
          <w:rFonts w:ascii="Arial" w:hAnsi="Arial" w:cs="Arial"/>
          <w:i/>
          <w:iCs/>
          <w:kern w:val="0"/>
          <w14:ligatures w14:val="none"/>
        </w:rPr>
        <w:t>The Tragedy of American Diplomacy</w:t>
      </w:r>
      <w:r w:rsidRPr="00AB1E99">
        <w:rPr>
          <w:rFonts w:ascii="Arial" w:hAnsi="Arial" w:cs="Arial"/>
          <w:kern w:val="0"/>
          <w14:ligatures w14:val="none"/>
        </w:rPr>
        <w:t xml:space="preserve"> (New York: Norton, 1959), pp. 248–55.</w:t>
      </w:r>
    </w:p>
    <w:p w14:paraId="31865AB7" w14:textId="01F42860" w:rsidR="00071E70" w:rsidRPr="00AB1E99" w:rsidRDefault="00071E70">
      <w:pPr>
        <w:pStyle w:val="FootnoteText"/>
        <w:rPr>
          <w:rFonts w:ascii="Arial" w:hAnsi="Arial" w:cs="Arial"/>
          <w:sz w:val="24"/>
          <w:szCs w:val="24"/>
        </w:rPr>
      </w:pPr>
    </w:p>
  </w:footnote>
  <w:footnote w:id="7">
    <w:p w14:paraId="58A69A57" w14:textId="77777777" w:rsidR="00071E70" w:rsidRPr="00AB1E99" w:rsidRDefault="00071E70" w:rsidP="00EE30D6">
      <w:pPr>
        <w:spacing w:before="100" w:beforeAutospacing="1" w:after="100" w:afterAutospacing="1" w:line="240" w:lineRule="auto"/>
        <w:rPr>
          <w:rFonts w:ascii="Arial" w:hAnsi="Arial" w:cs="Arial"/>
          <w:kern w:val="0"/>
          <w14:ligatures w14:val="none"/>
        </w:rPr>
      </w:pPr>
      <w:r w:rsidRPr="00AB1E99">
        <w:rPr>
          <w:rStyle w:val="FootnoteReference"/>
          <w:rFonts w:ascii="Arial" w:hAnsi="Arial" w:cs="Arial"/>
        </w:rPr>
        <w:footnoteRef/>
      </w:r>
      <w:r w:rsidRPr="00AB1E99">
        <w:rPr>
          <w:rFonts w:ascii="Arial" w:hAnsi="Arial" w:cs="Arial"/>
        </w:rPr>
        <w:t xml:space="preserve"> </w:t>
      </w:r>
      <w:r w:rsidRPr="00AB1E99">
        <w:rPr>
          <w:rFonts w:ascii="Arial" w:hAnsi="Arial" w:cs="Arial"/>
          <w:kern w:val="0"/>
          <w14:ligatures w14:val="none"/>
        </w:rPr>
        <w:t xml:space="preserve">Melvyn P. </w:t>
      </w:r>
      <w:r w:rsidRPr="00B32E81">
        <w:rPr>
          <w:rFonts w:ascii="Arial" w:hAnsi="Arial" w:cs="Arial"/>
          <w:kern w:val="0"/>
          <w14:ligatures w14:val="none"/>
        </w:rPr>
        <w:t>Leffler,</w:t>
      </w:r>
      <w:r w:rsidRPr="002E1E97">
        <w:rPr>
          <w:rFonts w:ascii="Arial" w:hAnsi="Arial" w:cs="Arial"/>
          <w:i/>
          <w:iCs/>
          <w:kern w:val="0"/>
          <w14:ligatures w14:val="none"/>
        </w:rPr>
        <w:t xml:space="preserve"> A Preponderance of Power: National Security, the Truman Administration, and the Cold War </w:t>
      </w:r>
      <w:r w:rsidRPr="00AB1E99">
        <w:rPr>
          <w:rFonts w:ascii="Arial" w:hAnsi="Arial" w:cs="Arial"/>
          <w:kern w:val="0"/>
          <w14:ligatures w14:val="none"/>
        </w:rPr>
        <w:t>(Stanford: Stanford University Press, 1992), pp. 56–68.</w:t>
      </w:r>
    </w:p>
    <w:p w14:paraId="405E3E6F" w14:textId="0A7BE901" w:rsidR="00071E70" w:rsidRPr="00AB1E99" w:rsidRDefault="00071E70">
      <w:pPr>
        <w:pStyle w:val="FootnoteText"/>
        <w:rPr>
          <w:rFonts w:ascii="Arial" w:hAnsi="Arial" w:cs="Arial"/>
          <w:sz w:val="24"/>
          <w:szCs w:val="24"/>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1483850"/>
      <w:docPartObj>
        <w:docPartGallery w:val="Page Numbers (Top of Page)"/>
        <w:docPartUnique/>
      </w:docPartObj>
    </w:sdtPr>
    <w:sdtEndPr>
      <w:rPr>
        <w:rStyle w:val="PageNumber"/>
      </w:rPr>
    </w:sdtEndPr>
    <w:sdtContent>
      <w:p w14:paraId="02E7CCC2" w14:textId="4762BFE8" w:rsidR="00ED4C89" w:rsidRDefault="00ED4C89" w:rsidP="002F15A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28B82" w14:textId="77777777" w:rsidR="00ED4C89" w:rsidRDefault="00ED4C89" w:rsidP="00ED4C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b/>
        <w:bCs/>
      </w:rPr>
      <w:id w:val="-1826358685"/>
      <w:docPartObj>
        <w:docPartGallery w:val="Page Numbers (Top of Page)"/>
        <w:docPartUnique/>
      </w:docPartObj>
    </w:sdtPr>
    <w:sdtEndPr>
      <w:rPr>
        <w:rStyle w:val="PageNumber"/>
      </w:rPr>
    </w:sdtEndPr>
    <w:sdtContent>
      <w:p w14:paraId="7F18EE58" w14:textId="4239B1F2" w:rsidR="00ED4C89" w:rsidRPr="00ED4C89" w:rsidRDefault="00ED4C89" w:rsidP="002F15A1">
        <w:pPr>
          <w:pStyle w:val="Header"/>
          <w:framePr w:wrap="none" w:vAnchor="text" w:hAnchor="margin" w:xAlign="right" w:y="1"/>
          <w:jc w:val="right"/>
          <w:rPr>
            <w:rStyle w:val="PageNumber"/>
            <w:rFonts w:ascii="Arial" w:hAnsi="Arial" w:cs="Arial"/>
            <w:b/>
            <w:bCs/>
          </w:rPr>
        </w:pPr>
        <w:r w:rsidRPr="00ED4C89">
          <w:rPr>
            <w:rStyle w:val="PageNumber"/>
            <w:rFonts w:ascii="Arial" w:hAnsi="Arial" w:cs="Arial"/>
            <w:b/>
            <w:bCs/>
          </w:rPr>
          <w:fldChar w:fldCharType="begin"/>
        </w:r>
        <w:r w:rsidRPr="00ED4C89">
          <w:rPr>
            <w:rStyle w:val="PageNumber"/>
            <w:rFonts w:ascii="Arial" w:hAnsi="Arial" w:cs="Arial"/>
            <w:b/>
            <w:bCs/>
          </w:rPr>
          <w:instrText xml:space="preserve"> PAGE </w:instrText>
        </w:r>
        <w:r w:rsidRPr="00ED4C89">
          <w:rPr>
            <w:rStyle w:val="PageNumber"/>
            <w:rFonts w:ascii="Arial" w:hAnsi="Arial" w:cs="Arial"/>
            <w:b/>
            <w:bCs/>
          </w:rPr>
          <w:fldChar w:fldCharType="separate"/>
        </w:r>
        <w:r w:rsidRPr="00ED4C89">
          <w:rPr>
            <w:rStyle w:val="PageNumber"/>
            <w:rFonts w:ascii="Arial" w:hAnsi="Arial" w:cs="Arial"/>
            <w:b/>
            <w:bCs/>
            <w:noProof/>
          </w:rPr>
          <w:t>1</w:t>
        </w:r>
        <w:r w:rsidRPr="00ED4C89">
          <w:rPr>
            <w:rStyle w:val="PageNumber"/>
            <w:rFonts w:ascii="Arial" w:hAnsi="Arial" w:cs="Arial"/>
            <w:b/>
            <w:bCs/>
          </w:rPr>
          <w:fldChar w:fldCharType="end"/>
        </w:r>
      </w:p>
    </w:sdtContent>
  </w:sdt>
  <w:p w14:paraId="7716D5D5" w14:textId="68667614" w:rsidR="00ED4C89" w:rsidRPr="00ED4C89" w:rsidRDefault="00ED4C89" w:rsidP="00ED4C89">
    <w:pPr>
      <w:tabs>
        <w:tab w:val="center" w:pos="4513"/>
        <w:tab w:val="right" w:pos="9026"/>
      </w:tabs>
      <w:spacing w:after="0" w:line="240" w:lineRule="auto"/>
      <w:rPr>
        <w:rFonts w:ascii="Arial" w:eastAsiaTheme="minorHAnsi" w:hAnsi="Arial" w:cs="Arial"/>
        <w:b/>
        <w:bCs/>
        <w:kern w:val="0"/>
        <w:lang w:eastAsia="en-US"/>
        <w14:ligatures w14:val="none"/>
      </w:rPr>
    </w:pPr>
    <w:r w:rsidRPr="00ED4C89">
      <w:rPr>
        <w:rFonts w:ascii="Arial" w:eastAsiaTheme="minorHAnsi" w:hAnsi="Arial" w:cs="Arial"/>
        <w:b/>
        <w:bCs/>
        <w:kern w:val="0"/>
        <w:lang w:eastAsia="en-US"/>
        <w14:ligatures w14:val="none"/>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5IPJHWOQ" int2:invalidationBookmarkName="" int2:hashCode="RNdN0z8BkLvZsj" int2:id="bviwqB0E">
      <int2:state int2:value="Rejected" int2:type="gram"/>
    </int2:bookmark>
    <int2:bookmark int2:bookmarkName="_Int_gsGGS9OI" int2:invalidationBookmarkName="" int2:hashCode="SMFwPIHakRGYAb" int2:id="9uHEjdaP">
      <int2:state int2:value="Rejected" int2:type="style"/>
    </int2:bookmark>
    <int2:bookmark int2:bookmarkName="_Int_ttHLdfwa" int2:invalidationBookmarkName="" int2:hashCode="ZanletI6wlweVG" int2:id="qghvUrbD">
      <int2:state int2:value="Rejected" int2:type="style"/>
    </int2:bookmark>
    <int2:bookmark int2:bookmarkName="_Int_1QcaGeba" int2:invalidationBookmarkName="" int2:hashCode="NkPdJ9i9g1wpGP" int2:id="qFDfd0IP">
      <int2:state int2:value="Rejected" int2:type="style"/>
    </int2:bookmark>
    <int2:bookmark int2:bookmarkName="_Int_dj0rkiho" int2:invalidationBookmarkName="" int2:hashCode="NkPdJ9i9g1wpGP" int2:id="WFtdyck1">
      <int2:state int2:value="Rejected" int2:type="style"/>
    </int2:bookmark>
    <int2:bookmark int2:bookmarkName="_Int_KxaHqsHr" int2:invalidationBookmarkName="" int2:hashCode="NkPdJ9i9g1wpGP" int2:id="5mXMcQTj">
      <int2:state int2:value="Rejected" int2:type="style"/>
    </int2:bookmark>
    <int2:bookmark int2:bookmarkName="_Int_sGlqXtAT" int2:invalidationBookmarkName="" int2:hashCode="NkPdJ9i9g1wpGP" int2:id="PHQsjvUf">
      <int2:state int2:value="Rejected" int2:type="style"/>
    </int2:bookmark>
    <int2:bookmark int2:bookmarkName="_Int_2BcYVIHI" int2:invalidationBookmarkName="" int2:hashCode="lMZ9oJ48OUlICs" int2:id="JCwNWnqG">
      <int2:state int2:value="Rejected" int2:type="style"/>
    </int2:bookmark>
    <int2:bookmark int2:bookmarkName="_Int_wOspmJxI" int2:invalidationBookmarkName="" int2:hashCode="lMZ9oJ48OUlICs" int2:id="WXSiV5eW">
      <int2:state int2:value="Rejected" int2:type="style"/>
    </int2:bookmark>
    <int2:bookmark int2:bookmarkName="_Int_JYOg7DeI" int2:invalidationBookmarkName="" int2:hashCode="lMZ9oJ48OUlICs" int2:id="iapBuY5n">
      <int2:state int2:value="Rejected" int2:type="style"/>
    </int2:bookmark>
    <int2:bookmark int2:bookmarkName="_Int_F2RW5zJI" int2:invalidationBookmarkName="" int2:hashCode="lMZ9oJ48OUlICs" int2:id="9bYkhFH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9100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7694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7B2"/>
    <w:rsid w:val="00015736"/>
    <w:rsid w:val="000541F7"/>
    <w:rsid w:val="00054E79"/>
    <w:rsid w:val="00071E70"/>
    <w:rsid w:val="00113041"/>
    <w:rsid w:val="00166D18"/>
    <w:rsid w:val="001D465A"/>
    <w:rsid w:val="001F6226"/>
    <w:rsid w:val="00231F19"/>
    <w:rsid w:val="002B0BF5"/>
    <w:rsid w:val="002C47E4"/>
    <w:rsid w:val="002E1E97"/>
    <w:rsid w:val="003257F1"/>
    <w:rsid w:val="00361D8A"/>
    <w:rsid w:val="003F2E18"/>
    <w:rsid w:val="0040397E"/>
    <w:rsid w:val="004C3E75"/>
    <w:rsid w:val="005035D3"/>
    <w:rsid w:val="00597347"/>
    <w:rsid w:val="005A1C05"/>
    <w:rsid w:val="0062550C"/>
    <w:rsid w:val="00693058"/>
    <w:rsid w:val="006A20BA"/>
    <w:rsid w:val="006A5161"/>
    <w:rsid w:val="006F1114"/>
    <w:rsid w:val="00734512"/>
    <w:rsid w:val="00764232"/>
    <w:rsid w:val="00781DF2"/>
    <w:rsid w:val="007B7651"/>
    <w:rsid w:val="007F0EAD"/>
    <w:rsid w:val="008052C0"/>
    <w:rsid w:val="00823504"/>
    <w:rsid w:val="008376CF"/>
    <w:rsid w:val="00850A4D"/>
    <w:rsid w:val="00894067"/>
    <w:rsid w:val="009640BB"/>
    <w:rsid w:val="009F056F"/>
    <w:rsid w:val="00A1157C"/>
    <w:rsid w:val="00A72AC8"/>
    <w:rsid w:val="00A83A20"/>
    <w:rsid w:val="00AB1E99"/>
    <w:rsid w:val="00B32E81"/>
    <w:rsid w:val="00BD544A"/>
    <w:rsid w:val="00C0123C"/>
    <w:rsid w:val="00C04823"/>
    <w:rsid w:val="00C12415"/>
    <w:rsid w:val="00C4298E"/>
    <w:rsid w:val="00C707B2"/>
    <w:rsid w:val="00C9471C"/>
    <w:rsid w:val="00D30AA4"/>
    <w:rsid w:val="00D979E4"/>
    <w:rsid w:val="00E85732"/>
    <w:rsid w:val="00E86E50"/>
    <w:rsid w:val="00ED4C89"/>
    <w:rsid w:val="00F96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1F9DA3"/>
  <w15:chartTrackingRefBased/>
  <w15:docId w15:val="{827D968F-EADA-DC45-9D9A-7334313F5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7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707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07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07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07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07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7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7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7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7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707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07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07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07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07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7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7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7B2"/>
    <w:rPr>
      <w:rFonts w:eastAsiaTheme="majorEastAsia" w:cstheme="majorBidi"/>
      <w:color w:val="272727" w:themeColor="text1" w:themeTint="D8"/>
    </w:rPr>
  </w:style>
  <w:style w:type="paragraph" w:styleId="Title">
    <w:name w:val="Title"/>
    <w:basedOn w:val="Normal"/>
    <w:next w:val="Normal"/>
    <w:link w:val="TitleChar"/>
    <w:uiPriority w:val="10"/>
    <w:qFormat/>
    <w:rsid w:val="00C707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7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7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7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7B2"/>
    <w:pPr>
      <w:spacing w:before="160"/>
      <w:jc w:val="center"/>
    </w:pPr>
    <w:rPr>
      <w:i/>
      <w:iCs/>
      <w:color w:val="404040" w:themeColor="text1" w:themeTint="BF"/>
    </w:rPr>
  </w:style>
  <w:style w:type="character" w:customStyle="1" w:styleId="QuoteChar">
    <w:name w:val="Quote Char"/>
    <w:basedOn w:val="DefaultParagraphFont"/>
    <w:link w:val="Quote"/>
    <w:uiPriority w:val="29"/>
    <w:rsid w:val="00C707B2"/>
    <w:rPr>
      <w:i/>
      <w:iCs/>
      <w:color w:val="404040" w:themeColor="text1" w:themeTint="BF"/>
    </w:rPr>
  </w:style>
  <w:style w:type="paragraph" w:styleId="ListParagraph">
    <w:name w:val="List Paragraph"/>
    <w:basedOn w:val="Normal"/>
    <w:uiPriority w:val="34"/>
    <w:qFormat/>
    <w:rsid w:val="00C707B2"/>
    <w:pPr>
      <w:ind w:left="720"/>
      <w:contextualSpacing/>
    </w:pPr>
  </w:style>
  <w:style w:type="character" w:styleId="IntenseEmphasis">
    <w:name w:val="Intense Emphasis"/>
    <w:basedOn w:val="DefaultParagraphFont"/>
    <w:uiPriority w:val="21"/>
    <w:qFormat/>
    <w:rsid w:val="00C707B2"/>
    <w:rPr>
      <w:i/>
      <w:iCs/>
      <w:color w:val="2F5496" w:themeColor="accent1" w:themeShade="BF"/>
    </w:rPr>
  </w:style>
  <w:style w:type="paragraph" w:styleId="IntenseQuote">
    <w:name w:val="Intense Quote"/>
    <w:basedOn w:val="Normal"/>
    <w:next w:val="Normal"/>
    <w:link w:val="IntenseQuoteChar"/>
    <w:uiPriority w:val="30"/>
    <w:qFormat/>
    <w:rsid w:val="00C707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07B2"/>
    <w:rPr>
      <w:i/>
      <w:iCs/>
      <w:color w:val="2F5496" w:themeColor="accent1" w:themeShade="BF"/>
    </w:rPr>
  </w:style>
  <w:style w:type="character" w:styleId="IntenseReference">
    <w:name w:val="Intense Reference"/>
    <w:basedOn w:val="DefaultParagraphFont"/>
    <w:uiPriority w:val="32"/>
    <w:qFormat/>
    <w:rsid w:val="00C707B2"/>
    <w:rPr>
      <w:b/>
      <w:bCs/>
      <w:smallCaps/>
      <w:color w:val="2F5496" w:themeColor="accent1" w:themeShade="BF"/>
      <w:spacing w:val="5"/>
    </w:rPr>
  </w:style>
  <w:style w:type="paragraph" w:customStyle="1" w:styleId="p1">
    <w:name w:val="p1"/>
    <w:basedOn w:val="Normal"/>
    <w:rsid w:val="00C707B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707B2"/>
  </w:style>
  <w:style w:type="character" w:styleId="Hyperlink">
    <w:name w:val="Hyperlink"/>
    <w:basedOn w:val="DefaultParagraphFont"/>
    <w:uiPriority w:val="99"/>
    <w:semiHidden/>
    <w:unhideWhenUsed/>
    <w:rsid w:val="00C707B2"/>
    <w:rPr>
      <w:color w:val="0000FF"/>
      <w:u w:val="single"/>
    </w:rPr>
  </w:style>
  <w:style w:type="character" w:customStyle="1" w:styleId="apple-converted-space">
    <w:name w:val="apple-converted-space"/>
    <w:basedOn w:val="DefaultParagraphFont"/>
    <w:rsid w:val="00C707B2"/>
  </w:style>
  <w:style w:type="paragraph" w:customStyle="1" w:styleId="p2">
    <w:name w:val="p2"/>
    <w:basedOn w:val="Normal"/>
    <w:rsid w:val="00C707B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707B2"/>
  </w:style>
  <w:style w:type="paragraph" w:customStyle="1" w:styleId="p3">
    <w:name w:val="p3"/>
    <w:basedOn w:val="Normal"/>
    <w:rsid w:val="00C707B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707B2"/>
  </w:style>
  <w:style w:type="character" w:customStyle="1" w:styleId="s4">
    <w:name w:val="s4"/>
    <w:basedOn w:val="DefaultParagraphFont"/>
    <w:rsid w:val="00C707B2"/>
  </w:style>
  <w:style w:type="paragraph" w:styleId="FootnoteText">
    <w:name w:val="footnote text"/>
    <w:basedOn w:val="Normal"/>
    <w:link w:val="FootnoteTextChar"/>
    <w:uiPriority w:val="99"/>
    <w:semiHidden/>
    <w:unhideWhenUsed/>
    <w:rsid w:val="000541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41F7"/>
    <w:rPr>
      <w:sz w:val="20"/>
      <w:szCs w:val="20"/>
    </w:rPr>
  </w:style>
  <w:style w:type="character" w:styleId="FootnoteReference">
    <w:name w:val="footnote reference"/>
    <w:basedOn w:val="DefaultParagraphFont"/>
    <w:uiPriority w:val="99"/>
    <w:semiHidden/>
    <w:unhideWhenUsed/>
    <w:rsid w:val="000541F7"/>
    <w:rPr>
      <w:vertAlign w:val="superscript"/>
    </w:rPr>
  </w:style>
  <w:style w:type="paragraph" w:styleId="Header">
    <w:name w:val="header"/>
    <w:basedOn w:val="Normal"/>
    <w:link w:val="HeaderChar"/>
    <w:uiPriority w:val="99"/>
    <w:unhideWhenUsed/>
    <w:rsid w:val="00ED4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C89"/>
  </w:style>
  <w:style w:type="paragraph" w:styleId="Footer">
    <w:name w:val="footer"/>
    <w:basedOn w:val="Normal"/>
    <w:link w:val="FooterChar"/>
    <w:uiPriority w:val="99"/>
    <w:unhideWhenUsed/>
    <w:rsid w:val="00ED4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C89"/>
  </w:style>
  <w:style w:type="character" w:styleId="PageNumber">
    <w:name w:val="page number"/>
    <w:basedOn w:val="DefaultParagraphFont"/>
    <w:uiPriority w:val="99"/>
    <w:semiHidden/>
    <w:unhideWhenUsed/>
    <w:rsid w:val="00ED4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2409</Words>
  <Characters>13735</Characters>
  <Application>Microsoft Office Word</Application>
  <DocSecurity>0</DocSecurity>
  <Lines>114</Lines>
  <Paragraphs>32</Paragraphs>
  <ScaleCrop>false</ScaleCrop>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Carter (2404122)</dc:creator>
  <cp:keywords/>
  <dc:description/>
  <cp:lastModifiedBy>Callum Carter (2404122)</cp:lastModifiedBy>
  <cp:revision>25</cp:revision>
  <dcterms:created xsi:type="dcterms:W3CDTF">2026-03-02T17:20:00Z</dcterms:created>
  <dcterms:modified xsi:type="dcterms:W3CDTF">2026-03-02T17:34:00Z</dcterms:modified>
</cp:coreProperties>
</file>