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8EDD3" w14:textId="77777777" w:rsidR="007B002A" w:rsidRDefault="007B002A" w:rsidP="007B002A">
      <w:pPr>
        <w:spacing w:line="360" w:lineRule="auto"/>
        <w:jc w:val="both"/>
        <w:rPr>
          <w:rFonts w:ascii="Arial" w:hAnsi="Arial" w:cs="Arial"/>
        </w:rPr>
      </w:pPr>
    </w:p>
    <w:p w14:paraId="6B489370" w14:textId="77777777" w:rsidR="007B002A" w:rsidRDefault="007B002A" w:rsidP="007B002A">
      <w:pPr>
        <w:spacing w:line="360" w:lineRule="auto"/>
        <w:jc w:val="both"/>
      </w:pPr>
      <w:r>
        <w:rPr>
          <w:rFonts w:ascii="Arial" w:hAnsi="Arial" w:cs="Arial"/>
          <w:b/>
          <w:bCs/>
          <w:noProof/>
        </w:rPr>
        <w:drawing>
          <wp:anchor distT="0" distB="0" distL="114300" distR="114300" simplePos="0" relativeHeight="251659264" behindDoc="0" locked="0" layoutInCell="1" allowOverlap="1" wp14:anchorId="742394FE" wp14:editId="1417BD67">
            <wp:simplePos x="0" y="0"/>
            <wp:positionH relativeFrom="column">
              <wp:align>left</wp:align>
            </wp:positionH>
            <wp:positionV relativeFrom="paragraph">
              <wp:align>top</wp:align>
            </wp:positionV>
            <wp:extent cx="2209803" cy="742950"/>
            <wp:effectExtent l="0" t="0" r="0" b="0"/>
            <wp:wrapSquare wrapText="bothSides"/>
            <wp:docPr id="930578656" name="Picture 2" descr="A close 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209803" cy="742950"/>
                    </a:xfrm>
                    <a:prstGeom prst="rect">
                      <a:avLst/>
                    </a:prstGeom>
                    <a:noFill/>
                    <a:ln>
                      <a:noFill/>
                      <a:prstDash/>
                    </a:ln>
                  </pic:spPr>
                </pic:pic>
              </a:graphicData>
            </a:graphic>
          </wp:anchor>
        </w:drawing>
      </w:r>
      <w:r>
        <w:rPr>
          <w:rFonts w:ascii="Arial" w:hAnsi="Arial" w:cs="Arial"/>
        </w:rPr>
        <w:br/>
      </w:r>
    </w:p>
    <w:p w14:paraId="5A4D1D15" w14:textId="77777777" w:rsidR="007B002A" w:rsidRDefault="007B002A" w:rsidP="007B002A">
      <w:pPr>
        <w:spacing w:line="360" w:lineRule="auto"/>
        <w:jc w:val="both"/>
        <w:rPr>
          <w:rFonts w:ascii="Arial" w:hAnsi="Arial" w:cs="Arial"/>
        </w:rPr>
      </w:pPr>
    </w:p>
    <w:p w14:paraId="5B618FF6" w14:textId="77777777" w:rsidR="007B002A" w:rsidRDefault="007B002A" w:rsidP="007B002A">
      <w:pPr>
        <w:spacing w:line="360" w:lineRule="auto"/>
        <w:rPr>
          <w:rFonts w:ascii="Arial" w:hAnsi="Arial" w:cs="Arial"/>
          <w:sz w:val="22"/>
          <w:szCs w:val="22"/>
        </w:rPr>
      </w:pPr>
      <w:r>
        <w:rPr>
          <w:rFonts w:ascii="Arial" w:hAnsi="Arial" w:cs="Arial"/>
          <w:sz w:val="22"/>
          <w:szCs w:val="22"/>
        </w:rPr>
        <w:t>Applied Leadership and Management in the Workplace</w:t>
      </w:r>
      <w:r>
        <w:rPr>
          <w:rFonts w:ascii="Arial" w:hAnsi="Arial" w:cs="Arial"/>
          <w:sz w:val="22"/>
          <w:szCs w:val="22"/>
        </w:rPr>
        <w:br/>
        <w:t xml:space="preserve">Module Assignment Submission </w:t>
      </w:r>
      <w:r>
        <w:rPr>
          <w:rFonts w:ascii="Arial" w:hAnsi="Arial" w:cs="Arial"/>
          <w:sz w:val="22"/>
          <w:szCs w:val="22"/>
        </w:rPr>
        <w:br/>
      </w:r>
      <w:r>
        <w:rPr>
          <w:rFonts w:ascii="Arial" w:hAnsi="Arial" w:cs="Arial"/>
          <w:sz w:val="22"/>
          <w:szCs w:val="22"/>
        </w:rPr>
        <w:br/>
      </w:r>
    </w:p>
    <w:tbl>
      <w:tblPr>
        <w:tblW w:w="8784" w:type="dxa"/>
        <w:tblCellMar>
          <w:left w:w="10" w:type="dxa"/>
          <w:right w:w="10" w:type="dxa"/>
        </w:tblCellMar>
        <w:tblLook w:val="04A0" w:firstRow="1" w:lastRow="0" w:firstColumn="1" w:lastColumn="0" w:noHBand="0" w:noVBand="1"/>
      </w:tblPr>
      <w:tblGrid>
        <w:gridCol w:w="2016"/>
        <w:gridCol w:w="6768"/>
      </w:tblGrid>
      <w:tr w:rsidR="007B002A" w14:paraId="3669FA39" w14:textId="77777777">
        <w:tc>
          <w:tcPr>
            <w:tcW w:w="2016"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14:paraId="48DCA855" w14:textId="77777777" w:rsidR="007B002A" w:rsidRDefault="007B002A">
            <w:pPr>
              <w:spacing w:line="360" w:lineRule="auto"/>
              <w:jc w:val="both"/>
              <w:rPr>
                <w:rFonts w:ascii="Arial" w:hAnsi="Arial" w:cs="Arial"/>
              </w:rPr>
            </w:pPr>
            <w:r>
              <w:rPr>
                <w:rFonts w:ascii="Arial" w:hAnsi="Arial" w:cs="Arial"/>
              </w:rPr>
              <w:t>Student Name:</w:t>
            </w:r>
          </w:p>
        </w:tc>
        <w:tc>
          <w:tcPr>
            <w:tcW w:w="676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432A828" w14:textId="77777777" w:rsidR="007B002A" w:rsidRDefault="007B002A">
            <w:pPr>
              <w:spacing w:line="360" w:lineRule="auto"/>
              <w:jc w:val="both"/>
              <w:rPr>
                <w:rFonts w:ascii="Arial" w:hAnsi="Arial" w:cs="Arial"/>
              </w:rPr>
            </w:pPr>
            <w:r>
              <w:rPr>
                <w:rFonts w:ascii="Arial" w:hAnsi="Arial" w:cs="Arial"/>
              </w:rPr>
              <w:t>Kelly Keefe </w:t>
            </w:r>
          </w:p>
        </w:tc>
      </w:tr>
      <w:tr w:rsidR="007B002A" w14:paraId="71ADEB68" w14:textId="77777777">
        <w:tc>
          <w:tcPr>
            <w:tcW w:w="2016"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14:paraId="1AB12192" w14:textId="77777777" w:rsidR="007B002A" w:rsidRDefault="007B002A">
            <w:pPr>
              <w:spacing w:line="360" w:lineRule="auto"/>
              <w:jc w:val="both"/>
              <w:rPr>
                <w:rFonts w:ascii="Arial" w:hAnsi="Arial" w:cs="Arial"/>
              </w:rPr>
            </w:pPr>
            <w:r>
              <w:rPr>
                <w:rFonts w:ascii="Arial" w:hAnsi="Arial" w:cs="Arial"/>
              </w:rPr>
              <w:t>Student Number:</w:t>
            </w:r>
          </w:p>
        </w:tc>
        <w:tc>
          <w:tcPr>
            <w:tcW w:w="676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8618EBF" w14:textId="77777777" w:rsidR="007B002A" w:rsidRDefault="007B002A">
            <w:pPr>
              <w:spacing w:line="360" w:lineRule="auto"/>
              <w:jc w:val="both"/>
              <w:rPr>
                <w:rFonts w:ascii="Arial" w:hAnsi="Arial" w:cs="Arial"/>
              </w:rPr>
            </w:pPr>
            <w:r>
              <w:rPr>
                <w:rFonts w:ascii="Arial" w:hAnsi="Arial" w:cs="Arial"/>
              </w:rPr>
              <w:t>2318120</w:t>
            </w:r>
          </w:p>
        </w:tc>
      </w:tr>
      <w:tr w:rsidR="007B002A" w14:paraId="26C916D0" w14:textId="77777777">
        <w:tc>
          <w:tcPr>
            <w:tcW w:w="2016"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14:paraId="382CF390" w14:textId="77777777" w:rsidR="007B002A" w:rsidRDefault="007B002A">
            <w:pPr>
              <w:spacing w:line="360" w:lineRule="auto"/>
              <w:jc w:val="both"/>
              <w:rPr>
                <w:rFonts w:ascii="Arial" w:hAnsi="Arial" w:cs="Arial"/>
              </w:rPr>
            </w:pPr>
            <w:r>
              <w:rPr>
                <w:rFonts w:ascii="Arial" w:hAnsi="Arial" w:cs="Arial"/>
              </w:rPr>
              <w:t>Module No:</w:t>
            </w:r>
          </w:p>
        </w:tc>
        <w:tc>
          <w:tcPr>
            <w:tcW w:w="676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889BAD" w14:textId="0EAD6263" w:rsidR="007B002A" w:rsidRDefault="007B002A">
            <w:pPr>
              <w:spacing w:line="360" w:lineRule="auto"/>
              <w:jc w:val="both"/>
              <w:rPr>
                <w:rFonts w:ascii="Arial" w:hAnsi="Arial" w:cs="Arial"/>
              </w:rPr>
            </w:pPr>
            <w:r>
              <w:rPr>
                <w:rFonts w:ascii="Arial" w:hAnsi="Arial" w:cs="Arial"/>
              </w:rPr>
              <w:t>BMSK5009</w:t>
            </w:r>
          </w:p>
        </w:tc>
      </w:tr>
      <w:tr w:rsidR="007B002A" w14:paraId="0294DB15" w14:textId="77777777">
        <w:trPr>
          <w:trHeight w:val="649"/>
        </w:trPr>
        <w:tc>
          <w:tcPr>
            <w:tcW w:w="2016" w:type="dxa"/>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tcPr>
          <w:p w14:paraId="0B7CF0AC" w14:textId="77777777" w:rsidR="007B002A" w:rsidRDefault="007B002A">
            <w:pPr>
              <w:spacing w:line="360" w:lineRule="auto"/>
              <w:jc w:val="both"/>
              <w:rPr>
                <w:rFonts w:ascii="Arial" w:hAnsi="Arial" w:cs="Arial"/>
              </w:rPr>
            </w:pPr>
            <w:r>
              <w:rPr>
                <w:rFonts w:ascii="Arial" w:hAnsi="Arial" w:cs="Arial"/>
              </w:rPr>
              <w:t>Module Title:</w:t>
            </w:r>
          </w:p>
        </w:tc>
        <w:tc>
          <w:tcPr>
            <w:tcW w:w="676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29B86C" w14:textId="1D49D6E0" w:rsidR="007B002A" w:rsidRDefault="007B002A">
            <w:pPr>
              <w:spacing w:line="360" w:lineRule="auto"/>
              <w:jc w:val="both"/>
              <w:rPr>
                <w:rFonts w:ascii="Arial" w:hAnsi="Arial" w:cs="Arial"/>
              </w:rPr>
            </w:pPr>
            <w:r>
              <w:rPr>
                <w:rFonts w:ascii="Arial" w:hAnsi="Arial" w:cs="Arial"/>
                <w:b/>
                <w:color w:val="000000"/>
              </w:rPr>
              <w:t>Developing a High-Performance Culture</w:t>
            </w:r>
          </w:p>
        </w:tc>
      </w:tr>
    </w:tbl>
    <w:p w14:paraId="23A571EC" w14:textId="77777777" w:rsidR="007B002A" w:rsidRDefault="007B002A" w:rsidP="007B002A">
      <w:pPr>
        <w:spacing w:line="360" w:lineRule="auto"/>
        <w:jc w:val="both"/>
        <w:rPr>
          <w:rFonts w:ascii="Arial" w:hAnsi="Arial" w:cs="Arial"/>
        </w:rPr>
      </w:pPr>
    </w:p>
    <w:p w14:paraId="1D10348B" w14:textId="77777777" w:rsidR="007B002A" w:rsidRDefault="007B002A" w:rsidP="007B002A">
      <w:pPr>
        <w:spacing w:line="360" w:lineRule="auto"/>
        <w:jc w:val="both"/>
      </w:pPr>
      <w:r>
        <w:rPr>
          <w:rFonts w:ascii="Arial" w:hAnsi="Arial" w:cs="Arial"/>
          <w:b/>
          <w:bCs/>
        </w:rPr>
        <w:t>Statement of Confirmation of Authenticity</w:t>
      </w:r>
    </w:p>
    <w:p w14:paraId="11BC7FC2" w14:textId="77777777" w:rsidR="007B002A" w:rsidRDefault="007B002A" w:rsidP="007B002A">
      <w:pPr>
        <w:spacing w:line="360" w:lineRule="auto"/>
        <w:jc w:val="both"/>
        <w:rPr>
          <w:rFonts w:ascii="Arial" w:hAnsi="Arial" w:cs="Arial"/>
          <w:sz w:val="22"/>
          <w:szCs w:val="22"/>
        </w:rPr>
      </w:pPr>
      <w:r>
        <w:rPr>
          <w:rFonts w:ascii="Arial" w:hAnsi="Arial" w:cs="Arial"/>
          <w:sz w:val="22"/>
          <w:szCs w:val="22"/>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77DDEFE" w14:textId="77777777" w:rsidR="007B002A" w:rsidRDefault="007B002A" w:rsidP="007B002A">
      <w:pPr>
        <w:spacing w:line="360" w:lineRule="auto"/>
        <w:jc w:val="both"/>
        <w:rPr>
          <w:rFonts w:ascii="Arial" w:hAnsi="Arial" w:cs="Arial"/>
          <w:sz w:val="22"/>
          <w:szCs w:val="22"/>
        </w:rPr>
      </w:pPr>
      <w:r>
        <w:rPr>
          <w:rFonts w:ascii="Arial" w:hAnsi="Arial" w:cs="Arial"/>
          <w:sz w:val="22"/>
          <w:szCs w:val="22"/>
        </w:rPr>
        <w:t>Attention is drawn to the plagiarism and unfair practice policies of both the University and of ILM.</w:t>
      </w:r>
    </w:p>
    <w:p w14:paraId="71B6B4CA" w14:textId="02E05B84" w:rsidR="007B002A" w:rsidRDefault="007B002A" w:rsidP="007B002A">
      <w:r>
        <w:rPr>
          <w:rFonts w:ascii="Arial" w:hAnsi="Arial" w:cs="Arial"/>
        </w:rPr>
        <w:br/>
      </w:r>
    </w:p>
    <w:p w14:paraId="3E206FC2" w14:textId="77777777" w:rsidR="007B002A" w:rsidRDefault="007B002A" w:rsidP="007B002A"/>
    <w:p w14:paraId="3B27EAB9" w14:textId="77777777" w:rsidR="007B002A" w:rsidRDefault="007B002A" w:rsidP="007B002A"/>
    <w:p w14:paraId="7B9D62B9" w14:textId="77777777" w:rsidR="007B002A" w:rsidRDefault="007B002A" w:rsidP="007B002A"/>
    <w:p w14:paraId="60330CF2" w14:textId="77777777" w:rsidR="007B002A" w:rsidRDefault="007B002A" w:rsidP="007B002A"/>
    <w:sdt>
      <w:sdtPr>
        <w:rPr>
          <w:rFonts w:ascii="Aptos" w:eastAsia="Aptos" w:hAnsi="Aptos" w:cs="Times New Roman"/>
          <w:color w:val="auto"/>
          <w:kern w:val="3"/>
          <w:sz w:val="24"/>
          <w:szCs w:val="24"/>
          <w:lang w:val="en-GB"/>
        </w:rPr>
        <w:id w:val="-1171177902"/>
        <w:docPartObj>
          <w:docPartGallery w:val="Table of Contents"/>
          <w:docPartUnique/>
        </w:docPartObj>
      </w:sdtPr>
      <w:sdtEndPr>
        <w:rPr>
          <w:b/>
          <w:bCs/>
          <w:noProof/>
        </w:rPr>
      </w:sdtEndPr>
      <w:sdtContent>
        <w:p w14:paraId="58D2A6B7" w14:textId="70E0047B" w:rsidR="00BA2D87" w:rsidRDefault="00BA2D87">
          <w:pPr>
            <w:pStyle w:val="TOCHeading"/>
          </w:pPr>
          <w:r>
            <w:t>Table of Contents</w:t>
          </w:r>
        </w:p>
        <w:p w14:paraId="39F2AFE2" w14:textId="5A5ECA5F" w:rsidR="004709E4" w:rsidRDefault="00BA2D87">
          <w:pPr>
            <w:pStyle w:val="TOC1"/>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214793810" w:history="1">
            <w:r w:rsidR="004709E4" w:rsidRPr="005D65ED">
              <w:rPr>
                <w:rStyle w:val="Hyperlink"/>
                <w:noProof/>
              </w:rPr>
              <w:t>Developing a High-Performance Culture</w:t>
            </w:r>
            <w:r w:rsidR="004709E4">
              <w:rPr>
                <w:noProof/>
                <w:webHidden/>
              </w:rPr>
              <w:tab/>
            </w:r>
            <w:r w:rsidR="004709E4">
              <w:rPr>
                <w:noProof/>
                <w:webHidden/>
              </w:rPr>
              <w:fldChar w:fldCharType="begin"/>
            </w:r>
            <w:r w:rsidR="004709E4">
              <w:rPr>
                <w:noProof/>
                <w:webHidden/>
              </w:rPr>
              <w:instrText xml:space="preserve"> PAGEREF _Toc214793810 \h </w:instrText>
            </w:r>
            <w:r w:rsidR="004709E4">
              <w:rPr>
                <w:noProof/>
                <w:webHidden/>
              </w:rPr>
            </w:r>
            <w:r w:rsidR="004709E4">
              <w:rPr>
                <w:noProof/>
                <w:webHidden/>
              </w:rPr>
              <w:fldChar w:fldCharType="separate"/>
            </w:r>
            <w:r w:rsidR="004709E4">
              <w:rPr>
                <w:noProof/>
                <w:webHidden/>
              </w:rPr>
              <w:t>3</w:t>
            </w:r>
            <w:r w:rsidR="004709E4">
              <w:rPr>
                <w:noProof/>
                <w:webHidden/>
              </w:rPr>
              <w:fldChar w:fldCharType="end"/>
            </w:r>
          </w:hyperlink>
        </w:p>
        <w:p w14:paraId="2E5238E2" w14:textId="222DBF0E" w:rsidR="004709E4" w:rsidRDefault="004709E4">
          <w:pPr>
            <w:pStyle w:val="TOC2"/>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14793811" w:history="1">
            <w:r w:rsidRPr="005D65ED">
              <w:rPr>
                <w:rStyle w:val="Hyperlink"/>
                <w:noProof/>
              </w:rPr>
              <w:t>1.</w:t>
            </w:r>
            <w:r>
              <w:rPr>
                <w:rFonts w:asciiTheme="minorHAnsi" w:eastAsiaTheme="minorEastAsia" w:hAnsiTheme="minorHAnsi" w:cstheme="minorBidi"/>
                <w:noProof/>
                <w:kern w:val="2"/>
                <w:lang w:eastAsia="en-GB"/>
                <w14:ligatures w14:val="standardContextual"/>
              </w:rPr>
              <w:tab/>
            </w:r>
            <w:r w:rsidRPr="005D65ED">
              <w:rPr>
                <w:rStyle w:val="Hyperlink"/>
                <w:noProof/>
              </w:rPr>
              <w:t>Executive Summary</w:t>
            </w:r>
            <w:r>
              <w:rPr>
                <w:noProof/>
                <w:webHidden/>
              </w:rPr>
              <w:tab/>
            </w:r>
            <w:r>
              <w:rPr>
                <w:noProof/>
                <w:webHidden/>
              </w:rPr>
              <w:fldChar w:fldCharType="begin"/>
            </w:r>
            <w:r>
              <w:rPr>
                <w:noProof/>
                <w:webHidden/>
              </w:rPr>
              <w:instrText xml:space="preserve"> PAGEREF _Toc214793811 \h </w:instrText>
            </w:r>
            <w:r>
              <w:rPr>
                <w:noProof/>
                <w:webHidden/>
              </w:rPr>
            </w:r>
            <w:r>
              <w:rPr>
                <w:noProof/>
                <w:webHidden/>
              </w:rPr>
              <w:fldChar w:fldCharType="separate"/>
            </w:r>
            <w:r>
              <w:rPr>
                <w:noProof/>
                <w:webHidden/>
              </w:rPr>
              <w:t>3</w:t>
            </w:r>
            <w:r>
              <w:rPr>
                <w:noProof/>
                <w:webHidden/>
              </w:rPr>
              <w:fldChar w:fldCharType="end"/>
            </w:r>
          </w:hyperlink>
        </w:p>
        <w:p w14:paraId="235D1064" w14:textId="40A12E80" w:rsidR="004709E4" w:rsidRDefault="004709E4">
          <w:pPr>
            <w:pStyle w:val="TOC2"/>
            <w:tabs>
              <w:tab w:val="left" w:pos="720"/>
              <w:tab w:val="right" w:leader="dot" w:pos="9016"/>
            </w:tabs>
            <w:rPr>
              <w:rFonts w:asciiTheme="minorHAnsi" w:eastAsiaTheme="minorEastAsia" w:hAnsiTheme="minorHAnsi" w:cstheme="minorBidi"/>
              <w:noProof/>
              <w:kern w:val="2"/>
              <w:lang w:eastAsia="en-GB"/>
              <w14:ligatures w14:val="standardContextual"/>
            </w:rPr>
          </w:pPr>
          <w:hyperlink w:anchor="_Toc214793812" w:history="1">
            <w:r w:rsidRPr="005D65ED">
              <w:rPr>
                <w:rStyle w:val="Hyperlink"/>
                <w:noProof/>
              </w:rPr>
              <w:t>2.</w:t>
            </w:r>
            <w:r>
              <w:rPr>
                <w:rFonts w:asciiTheme="minorHAnsi" w:eastAsiaTheme="minorEastAsia" w:hAnsiTheme="minorHAnsi" w:cstheme="minorBidi"/>
                <w:noProof/>
                <w:kern w:val="2"/>
                <w:lang w:eastAsia="en-GB"/>
                <w14:ligatures w14:val="standardContextual"/>
              </w:rPr>
              <w:tab/>
            </w:r>
            <w:r w:rsidRPr="005D65ED">
              <w:rPr>
                <w:rStyle w:val="Hyperlink"/>
                <w:noProof/>
              </w:rPr>
              <w:t>Introduction</w:t>
            </w:r>
            <w:r>
              <w:rPr>
                <w:noProof/>
                <w:webHidden/>
              </w:rPr>
              <w:tab/>
            </w:r>
            <w:r>
              <w:rPr>
                <w:noProof/>
                <w:webHidden/>
              </w:rPr>
              <w:fldChar w:fldCharType="begin"/>
            </w:r>
            <w:r>
              <w:rPr>
                <w:noProof/>
                <w:webHidden/>
              </w:rPr>
              <w:instrText xml:space="preserve"> PAGEREF _Toc214793812 \h </w:instrText>
            </w:r>
            <w:r>
              <w:rPr>
                <w:noProof/>
                <w:webHidden/>
              </w:rPr>
            </w:r>
            <w:r>
              <w:rPr>
                <w:noProof/>
                <w:webHidden/>
              </w:rPr>
              <w:fldChar w:fldCharType="separate"/>
            </w:r>
            <w:r>
              <w:rPr>
                <w:noProof/>
                <w:webHidden/>
              </w:rPr>
              <w:t>3</w:t>
            </w:r>
            <w:r>
              <w:rPr>
                <w:noProof/>
                <w:webHidden/>
              </w:rPr>
              <w:fldChar w:fldCharType="end"/>
            </w:r>
          </w:hyperlink>
        </w:p>
        <w:p w14:paraId="444AA172" w14:textId="470DFA2A" w:rsidR="004709E4" w:rsidRDefault="004709E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793813" w:history="1">
            <w:r w:rsidRPr="005D65ED">
              <w:rPr>
                <w:rStyle w:val="Hyperlink"/>
                <w:noProof/>
              </w:rPr>
              <w:t>3.  Assessing the Culture and Context of the Aesthetic Salon</w:t>
            </w:r>
            <w:r>
              <w:rPr>
                <w:noProof/>
                <w:webHidden/>
              </w:rPr>
              <w:tab/>
            </w:r>
            <w:r>
              <w:rPr>
                <w:noProof/>
                <w:webHidden/>
              </w:rPr>
              <w:fldChar w:fldCharType="begin"/>
            </w:r>
            <w:r>
              <w:rPr>
                <w:noProof/>
                <w:webHidden/>
              </w:rPr>
              <w:instrText xml:space="preserve"> PAGEREF _Toc214793813 \h </w:instrText>
            </w:r>
            <w:r>
              <w:rPr>
                <w:noProof/>
                <w:webHidden/>
              </w:rPr>
            </w:r>
            <w:r>
              <w:rPr>
                <w:noProof/>
                <w:webHidden/>
              </w:rPr>
              <w:fldChar w:fldCharType="separate"/>
            </w:r>
            <w:r>
              <w:rPr>
                <w:noProof/>
                <w:webHidden/>
              </w:rPr>
              <w:t>4</w:t>
            </w:r>
            <w:r>
              <w:rPr>
                <w:noProof/>
                <w:webHidden/>
              </w:rPr>
              <w:fldChar w:fldCharType="end"/>
            </w:r>
          </w:hyperlink>
        </w:p>
        <w:p w14:paraId="7E207970" w14:textId="6A843D74" w:rsidR="004709E4" w:rsidRDefault="004709E4">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4793814" w:history="1">
            <w:r w:rsidRPr="005D65ED">
              <w:rPr>
                <w:rStyle w:val="Hyperlink"/>
                <w:noProof/>
              </w:rPr>
              <w:t>3.1 Organisational Context</w:t>
            </w:r>
            <w:r>
              <w:rPr>
                <w:noProof/>
                <w:webHidden/>
              </w:rPr>
              <w:tab/>
            </w:r>
            <w:r>
              <w:rPr>
                <w:noProof/>
                <w:webHidden/>
              </w:rPr>
              <w:fldChar w:fldCharType="begin"/>
            </w:r>
            <w:r>
              <w:rPr>
                <w:noProof/>
                <w:webHidden/>
              </w:rPr>
              <w:instrText xml:space="preserve"> PAGEREF _Toc214793814 \h </w:instrText>
            </w:r>
            <w:r>
              <w:rPr>
                <w:noProof/>
                <w:webHidden/>
              </w:rPr>
            </w:r>
            <w:r>
              <w:rPr>
                <w:noProof/>
                <w:webHidden/>
              </w:rPr>
              <w:fldChar w:fldCharType="separate"/>
            </w:r>
            <w:r>
              <w:rPr>
                <w:noProof/>
                <w:webHidden/>
              </w:rPr>
              <w:t>4</w:t>
            </w:r>
            <w:r>
              <w:rPr>
                <w:noProof/>
                <w:webHidden/>
              </w:rPr>
              <w:fldChar w:fldCharType="end"/>
            </w:r>
          </w:hyperlink>
        </w:p>
        <w:p w14:paraId="3EDFB486" w14:textId="39D22B94" w:rsidR="004709E4" w:rsidRDefault="004709E4">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4793815" w:history="1">
            <w:r w:rsidRPr="005D65ED">
              <w:rPr>
                <w:rStyle w:val="Hyperlink"/>
                <w:noProof/>
              </w:rPr>
              <w:t>3.2 Organisational Culture</w:t>
            </w:r>
            <w:r>
              <w:rPr>
                <w:noProof/>
                <w:webHidden/>
              </w:rPr>
              <w:tab/>
            </w:r>
            <w:r>
              <w:rPr>
                <w:noProof/>
                <w:webHidden/>
              </w:rPr>
              <w:fldChar w:fldCharType="begin"/>
            </w:r>
            <w:r>
              <w:rPr>
                <w:noProof/>
                <w:webHidden/>
              </w:rPr>
              <w:instrText xml:space="preserve"> PAGEREF _Toc214793815 \h </w:instrText>
            </w:r>
            <w:r>
              <w:rPr>
                <w:noProof/>
                <w:webHidden/>
              </w:rPr>
            </w:r>
            <w:r>
              <w:rPr>
                <w:noProof/>
                <w:webHidden/>
              </w:rPr>
              <w:fldChar w:fldCharType="separate"/>
            </w:r>
            <w:r>
              <w:rPr>
                <w:noProof/>
                <w:webHidden/>
              </w:rPr>
              <w:t>5</w:t>
            </w:r>
            <w:r>
              <w:rPr>
                <w:noProof/>
                <w:webHidden/>
              </w:rPr>
              <w:fldChar w:fldCharType="end"/>
            </w:r>
          </w:hyperlink>
        </w:p>
        <w:p w14:paraId="271D55D1" w14:textId="4CB070BE" w:rsidR="004709E4" w:rsidRDefault="004709E4">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4793816" w:history="1">
            <w:r w:rsidRPr="005D65ED">
              <w:rPr>
                <w:rStyle w:val="Hyperlink"/>
                <w:noProof/>
              </w:rPr>
              <w:t>3.3 Contextual Influence</w:t>
            </w:r>
            <w:r>
              <w:rPr>
                <w:noProof/>
                <w:webHidden/>
              </w:rPr>
              <w:tab/>
            </w:r>
            <w:r>
              <w:rPr>
                <w:noProof/>
                <w:webHidden/>
              </w:rPr>
              <w:fldChar w:fldCharType="begin"/>
            </w:r>
            <w:r>
              <w:rPr>
                <w:noProof/>
                <w:webHidden/>
              </w:rPr>
              <w:instrText xml:space="preserve"> PAGEREF _Toc214793816 \h </w:instrText>
            </w:r>
            <w:r>
              <w:rPr>
                <w:noProof/>
                <w:webHidden/>
              </w:rPr>
            </w:r>
            <w:r>
              <w:rPr>
                <w:noProof/>
                <w:webHidden/>
              </w:rPr>
              <w:fldChar w:fldCharType="separate"/>
            </w:r>
            <w:r>
              <w:rPr>
                <w:noProof/>
                <w:webHidden/>
              </w:rPr>
              <w:t>6</w:t>
            </w:r>
            <w:r>
              <w:rPr>
                <w:noProof/>
                <w:webHidden/>
              </w:rPr>
              <w:fldChar w:fldCharType="end"/>
            </w:r>
          </w:hyperlink>
        </w:p>
        <w:p w14:paraId="2B72044D" w14:textId="23F970F1" w:rsidR="004709E4" w:rsidRDefault="004709E4">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4793817" w:history="1">
            <w:r w:rsidRPr="005D65ED">
              <w:rPr>
                <w:rStyle w:val="Hyperlink"/>
                <w:noProof/>
              </w:rPr>
              <w:t>3.4 Critical Assessment</w:t>
            </w:r>
            <w:r>
              <w:rPr>
                <w:noProof/>
                <w:webHidden/>
              </w:rPr>
              <w:tab/>
            </w:r>
            <w:r>
              <w:rPr>
                <w:noProof/>
                <w:webHidden/>
              </w:rPr>
              <w:fldChar w:fldCharType="begin"/>
            </w:r>
            <w:r>
              <w:rPr>
                <w:noProof/>
                <w:webHidden/>
              </w:rPr>
              <w:instrText xml:space="preserve"> PAGEREF _Toc214793817 \h </w:instrText>
            </w:r>
            <w:r>
              <w:rPr>
                <w:noProof/>
                <w:webHidden/>
              </w:rPr>
            </w:r>
            <w:r>
              <w:rPr>
                <w:noProof/>
                <w:webHidden/>
              </w:rPr>
              <w:fldChar w:fldCharType="separate"/>
            </w:r>
            <w:r>
              <w:rPr>
                <w:noProof/>
                <w:webHidden/>
              </w:rPr>
              <w:t>7</w:t>
            </w:r>
            <w:r>
              <w:rPr>
                <w:noProof/>
                <w:webHidden/>
              </w:rPr>
              <w:fldChar w:fldCharType="end"/>
            </w:r>
          </w:hyperlink>
        </w:p>
        <w:p w14:paraId="501BBB7D" w14:textId="35E206F8" w:rsidR="004709E4" w:rsidRDefault="004709E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793818" w:history="1">
            <w:r w:rsidRPr="005D65ED">
              <w:rPr>
                <w:rStyle w:val="Hyperlink"/>
                <w:noProof/>
              </w:rPr>
              <w:t>4. Evaluation on the Aesthetic Salon and the environment</w:t>
            </w:r>
            <w:r>
              <w:rPr>
                <w:noProof/>
                <w:webHidden/>
              </w:rPr>
              <w:tab/>
            </w:r>
            <w:r>
              <w:rPr>
                <w:noProof/>
                <w:webHidden/>
              </w:rPr>
              <w:fldChar w:fldCharType="begin"/>
            </w:r>
            <w:r>
              <w:rPr>
                <w:noProof/>
                <w:webHidden/>
              </w:rPr>
              <w:instrText xml:space="preserve"> PAGEREF _Toc214793818 \h </w:instrText>
            </w:r>
            <w:r>
              <w:rPr>
                <w:noProof/>
                <w:webHidden/>
              </w:rPr>
            </w:r>
            <w:r>
              <w:rPr>
                <w:noProof/>
                <w:webHidden/>
              </w:rPr>
              <w:fldChar w:fldCharType="separate"/>
            </w:r>
            <w:r>
              <w:rPr>
                <w:noProof/>
                <w:webHidden/>
              </w:rPr>
              <w:t>10</w:t>
            </w:r>
            <w:r>
              <w:rPr>
                <w:noProof/>
                <w:webHidden/>
              </w:rPr>
              <w:fldChar w:fldCharType="end"/>
            </w:r>
          </w:hyperlink>
        </w:p>
        <w:p w14:paraId="52F4891E" w14:textId="0D56CAA8" w:rsidR="004709E4" w:rsidRDefault="004709E4">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4793819" w:history="1">
            <w:r w:rsidRPr="005D65ED">
              <w:rPr>
                <w:rStyle w:val="Hyperlink"/>
                <w:noProof/>
              </w:rPr>
              <w:t>4.1 Introduction to Environmental Evaluation</w:t>
            </w:r>
            <w:r>
              <w:rPr>
                <w:noProof/>
                <w:webHidden/>
              </w:rPr>
              <w:tab/>
            </w:r>
            <w:r>
              <w:rPr>
                <w:noProof/>
                <w:webHidden/>
              </w:rPr>
              <w:fldChar w:fldCharType="begin"/>
            </w:r>
            <w:r>
              <w:rPr>
                <w:noProof/>
                <w:webHidden/>
              </w:rPr>
              <w:instrText xml:space="preserve"> PAGEREF _Toc214793819 \h </w:instrText>
            </w:r>
            <w:r>
              <w:rPr>
                <w:noProof/>
                <w:webHidden/>
              </w:rPr>
            </w:r>
            <w:r>
              <w:rPr>
                <w:noProof/>
                <w:webHidden/>
              </w:rPr>
              <w:fldChar w:fldCharType="separate"/>
            </w:r>
            <w:r>
              <w:rPr>
                <w:noProof/>
                <w:webHidden/>
              </w:rPr>
              <w:t>10</w:t>
            </w:r>
            <w:r>
              <w:rPr>
                <w:noProof/>
                <w:webHidden/>
              </w:rPr>
              <w:fldChar w:fldCharType="end"/>
            </w:r>
          </w:hyperlink>
        </w:p>
        <w:p w14:paraId="0A3D3485" w14:textId="5C8E22B0" w:rsidR="004709E4" w:rsidRDefault="004709E4">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4793820" w:history="1">
            <w:r w:rsidRPr="005D65ED">
              <w:rPr>
                <w:rStyle w:val="Hyperlink"/>
                <w:noProof/>
              </w:rPr>
              <w:t>4.2 PESTEL Analysis</w:t>
            </w:r>
            <w:r>
              <w:rPr>
                <w:noProof/>
                <w:webHidden/>
              </w:rPr>
              <w:tab/>
            </w:r>
            <w:r>
              <w:rPr>
                <w:noProof/>
                <w:webHidden/>
              </w:rPr>
              <w:fldChar w:fldCharType="begin"/>
            </w:r>
            <w:r>
              <w:rPr>
                <w:noProof/>
                <w:webHidden/>
              </w:rPr>
              <w:instrText xml:space="preserve"> PAGEREF _Toc214793820 \h </w:instrText>
            </w:r>
            <w:r>
              <w:rPr>
                <w:noProof/>
                <w:webHidden/>
              </w:rPr>
            </w:r>
            <w:r>
              <w:rPr>
                <w:noProof/>
                <w:webHidden/>
              </w:rPr>
              <w:fldChar w:fldCharType="separate"/>
            </w:r>
            <w:r>
              <w:rPr>
                <w:noProof/>
                <w:webHidden/>
              </w:rPr>
              <w:t>10</w:t>
            </w:r>
            <w:r>
              <w:rPr>
                <w:noProof/>
                <w:webHidden/>
              </w:rPr>
              <w:fldChar w:fldCharType="end"/>
            </w:r>
          </w:hyperlink>
        </w:p>
        <w:p w14:paraId="69148604" w14:textId="430ED0EA" w:rsidR="004709E4" w:rsidRDefault="004709E4">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4793821" w:history="1">
            <w:r w:rsidRPr="005D65ED">
              <w:rPr>
                <w:rStyle w:val="Hyperlink"/>
                <w:noProof/>
              </w:rPr>
              <w:t>4.3 SWOT synthesis</w:t>
            </w:r>
            <w:r>
              <w:rPr>
                <w:noProof/>
                <w:webHidden/>
              </w:rPr>
              <w:tab/>
            </w:r>
            <w:r>
              <w:rPr>
                <w:noProof/>
                <w:webHidden/>
              </w:rPr>
              <w:fldChar w:fldCharType="begin"/>
            </w:r>
            <w:r>
              <w:rPr>
                <w:noProof/>
                <w:webHidden/>
              </w:rPr>
              <w:instrText xml:space="preserve"> PAGEREF _Toc214793821 \h </w:instrText>
            </w:r>
            <w:r>
              <w:rPr>
                <w:noProof/>
                <w:webHidden/>
              </w:rPr>
            </w:r>
            <w:r>
              <w:rPr>
                <w:noProof/>
                <w:webHidden/>
              </w:rPr>
              <w:fldChar w:fldCharType="separate"/>
            </w:r>
            <w:r>
              <w:rPr>
                <w:noProof/>
                <w:webHidden/>
              </w:rPr>
              <w:t>11</w:t>
            </w:r>
            <w:r>
              <w:rPr>
                <w:noProof/>
                <w:webHidden/>
              </w:rPr>
              <w:fldChar w:fldCharType="end"/>
            </w:r>
          </w:hyperlink>
        </w:p>
        <w:p w14:paraId="53662E07" w14:textId="5E1B2D28" w:rsidR="004709E4" w:rsidRDefault="004709E4">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4793822" w:history="1">
            <w:r w:rsidRPr="005D65ED">
              <w:rPr>
                <w:rStyle w:val="Hyperlink"/>
                <w:noProof/>
              </w:rPr>
              <w:t>4.4 McKinsey 7S alignment</w:t>
            </w:r>
            <w:r>
              <w:rPr>
                <w:noProof/>
                <w:webHidden/>
              </w:rPr>
              <w:tab/>
            </w:r>
            <w:r>
              <w:rPr>
                <w:noProof/>
                <w:webHidden/>
              </w:rPr>
              <w:fldChar w:fldCharType="begin"/>
            </w:r>
            <w:r>
              <w:rPr>
                <w:noProof/>
                <w:webHidden/>
              </w:rPr>
              <w:instrText xml:space="preserve"> PAGEREF _Toc214793822 \h </w:instrText>
            </w:r>
            <w:r>
              <w:rPr>
                <w:noProof/>
                <w:webHidden/>
              </w:rPr>
            </w:r>
            <w:r>
              <w:rPr>
                <w:noProof/>
                <w:webHidden/>
              </w:rPr>
              <w:fldChar w:fldCharType="separate"/>
            </w:r>
            <w:r>
              <w:rPr>
                <w:noProof/>
                <w:webHidden/>
              </w:rPr>
              <w:t>11</w:t>
            </w:r>
            <w:r>
              <w:rPr>
                <w:noProof/>
                <w:webHidden/>
              </w:rPr>
              <w:fldChar w:fldCharType="end"/>
            </w:r>
          </w:hyperlink>
        </w:p>
        <w:p w14:paraId="1200B5F0" w14:textId="487DE28A" w:rsidR="004709E4" w:rsidRDefault="004709E4">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4793823" w:history="1">
            <w:r w:rsidRPr="005D65ED">
              <w:rPr>
                <w:rStyle w:val="Hyperlink"/>
                <w:noProof/>
              </w:rPr>
              <w:t>4.5 Evaluation and Conclusion</w:t>
            </w:r>
            <w:r>
              <w:rPr>
                <w:noProof/>
                <w:webHidden/>
              </w:rPr>
              <w:tab/>
            </w:r>
            <w:r>
              <w:rPr>
                <w:noProof/>
                <w:webHidden/>
              </w:rPr>
              <w:fldChar w:fldCharType="begin"/>
            </w:r>
            <w:r>
              <w:rPr>
                <w:noProof/>
                <w:webHidden/>
              </w:rPr>
              <w:instrText xml:space="preserve"> PAGEREF _Toc214793823 \h </w:instrText>
            </w:r>
            <w:r>
              <w:rPr>
                <w:noProof/>
                <w:webHidden/>
              </w:rPr>
            </w:r>
            <w:r>
              <w:rPr>
                <w:noProof/>
                <w:webHidden/>
              </w:rPr>
              <w:fldChar w:fldCharType="separate"/>
            </w:r>
            <w:r>
              <w:rPr>
                <w:noProof/>
                <w:webHidden/>
              </w:rPr>
              <w:t>12</w:t>
            </w:r>
            <w:r>
              <w:rPr>
                <w:noProof/>
                <w:webHidden/>
              </w:rPr>
              <w:fldChar w:fldCharType="end"/>
            </w:r>
          </w:hyperlink>
        </w:p>
        <w:p w14:paraId="4050612C" w14:textId="68BEA344" w:rsidR="004709E4" w:rsidRDefault="004709E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793824" w:history="1">
            <w:r w:rsidRPr="005D65ED">
              <w:rPr>
                <w:rStyle w:val="Hyperlink"/>
                <w:noProof/>
              </w:rPr>
              <w:t>5. Critically Appraise Cultural and Ethical Behaviour</w:t>
            </w:r>
            <w:r>
              <w:rPr>
                <w:noProof/>
                <w:webHidden/>
              </w:rPr>
              <w:tab/>
            </w:r>
            <w:r>
              <w:rPr>
                <w:noProof/>
                <w:webHidden/>
              </w:rPr>
              <w:fldChar w:fldCharType="begin"/>
            </w:r>
            <w:r>
              <w:rPr>
                <w:noProof/>
                <w:webHidden/>
              </w:rPr>
              <w:instrText xml:space="preserve"> PAGEREF _Toc214793824 \h </w:instrText>
            </w:r>
            <w:r>
              <w:rPr>
                <w:noProof/>
                <w:webHidden/>
              </w:rPr>
            </w:r>
            <w:r>
              <w:rPr>
                <w:noProof/>
                <w:webHidden/>
              </w:rPr>
              <w:fldChar w:fldCharType="separate"/>
            </w:r>
            <w:r>
              <w:rPr>
                <w:noProof/>
                <w:webHidden/>
              </w:rPr>
              <w:t>12</w:t>
            </w:r>
            <w:r>
              <w:rPr>
                <w:noProof/>
                <w:webHidden/>
              </w:rPr>
              <w:fldChar w:fldCharType="end"/>
            </w:r>
          </w:hyperlink>
        </w:p>
        <w:p w14:paraId="66ACBC89" w14:textId="7973E6F9" w:rsidR="004709E4" w:rsidRDefault="004709E4">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4793825" w:history="1">
            <w:r w:rsidRPr="005D65ED">
              <w:rPr>
                <w:rStyle w:val="Hyperlink"/>
                <w:noProof/>
              </w:rPr>
              <w:t>5.1 Defining Culture and Ethical Behaviour</w:t>
            </w:r>
            <w:r>
              <w:rPr>
                <w:noProof/>
                <w:webHidden/>
              </w:rPr>
              <w:tab/>
            </w:r>
            <w:r>
              <w:rPr>
                <w:noProof/>
                <w:webHidden/>
              </w:rPr>
              <w:fldChar w:fldCharType="begin"/>
            </w:r>
            <w:r>
              <w:rPr>
                <w:noProof/>
                <w:webHidden/>
              </w:rPr>
              <w:instrText xml:space="preserve"> PAGEREF _Toc214793825 \h </w:instrText>
            </w:r>
            <w:r>
              <w:rPr>
                <w:noProof/>
                <w:webHidden/>
              </w:rPr>
            </w:r>
            <w:r>
              <w:rPr>
                <w:noProof/>
                <w:webHidden/>
              </w:rPr>
              <w:fldChar w:fldCharType="separate"/>
            </w:r>
            <w:r>
              <w:rPr>
                <w:noProof/>
                <w:webHidden/>
              </w:rPr>
              <w:t>12</w:t>
            </w:r>
            <w:r>
              <w:rPr>
                <w:noProof/>
                <w:webHidden/>
              </w:rPr>
              <w:fldChar w:fldCharType="end"/>
            </w:r>
          </w:hyperlink>
        </w:p>
        <w:p w14:paraId="0BC9AEA9" w14:textId="78A26797" w:rsidR="004709E4" w:rsidRDefault="004709E4">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4793826" w:history="1">
            <w:r w:rsidRPr="005D65ED">
              <w:rPr>
                <w:rStyle w:val="Hyperlink"/>
                <w:noProof/>
              </w:rPr>
              <w:t>5.2 Ethical Culture</w:t>
            </w:r>
            <w:r>
              <w:rPr>
                <w:noProof/>
                <w:webHidden/>
              </w:rPr>
              <w:tab/>
            </w:r>
            <w:r>
              <w:rPr>
                <w:noProof/>
                <w:webHidden/>
              </w:rPr>
              <w:fldChar w:fldCharType="begin"/>
            </w:r>
            <w:r>
              <w:rPr>
                <w:noProof/>
                <w:webHidden/>
              </w:rPr>
              <w:instrText xml:space="preserve"> PAGEREF _Toc214793826 \h </w:instrText>
            </w:r>
            <w:r>
              <w:rPr>
                <w:noProof/>
                <w:webHidden/>
              </w:rPr>
            </w:r>
            <w:r>
              <w:rPr>
                <w:noProof/>
                <w:webHidden/>
              </w:rPr>
              <w:fldChar w:fldCharType="separate"/>
            </w:r>
            <w:r>
              <w:rPr>
                <w:noProof/>
                <w:webHidden/>
              </w:rPr>
              <w:t>13</w:t>
            </w:r>
            <w:r>
              <w:rPr>
                <w:noProof/>
                <w:webHidden/>
              </w:rPr>
              <w:fldChar w:fldCharType="end"/>
            </w:r>
          </w:hyperlink>
        </w:p>
        <w:p w14:paraId="533E4988" w14:textId="3654FA21" w:rsidR="004709E4" w:rsidRDefault="004709E4">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4793827" w:history="1">
            <w:r w:rsidRPr="005D65ED">
              <w:rPr>
                <w:rStyle w:val="Hyperlink"/>
                <w:noProof/>
              </w:rPr>
              <w:t>5.3 Critical Appraisal</w:t>
            </w:r>
            <w:r>
              <w:rPr>
                <w:noProof/>
                <w:webHidden/>
              </w:rPr>
              <w:tab/>
            </w:r>
            <w:r>
              <w:rPr>
                <w:noProof/>
                <w:webHidden/>
              </w:rPr>
              <w:fldChar w:fldCharType="begin"/>
            </w:r>
            <w:r>
              <w:rPr>
                <w:noProof/>
                <w:webHidden/>
              </w:rPr>
              <w:instrText xml:space="preserve"> PAGEREF _Toc214793827 \h </w:instrText>
            </w:r>
            <w:r>
              <w:rPr>
                <w:noProof/>
                <w:webHidden/>
              </w:rPr>
            </w:r>
            <w:r>
              <w:rPr>
                <w:noProof/>
                <w:webHidden/>
              </w:rPr>
              <w:fldChar w:fldCharType="separate"/>
            </w:r>
            <w:r>
              <w:rPr>
                <w:noProof/>
                <w:webHidden/>
              </w:rPr>
              <w:t>14</w:t>
            </w:r>
            <w:r>
              <w:rPr>
                <w:noProof/>
                <w:webHidden/>
              </w:rPr>
              <w:fldChar w:fldCharType="end"/>
            </w:r>
          </w:hyperlink>
        </w:p>
        <w:p w14:paraId="1797D2D5" w14:textId="7F8E4581" w:rsidR="004709E4" w:rsidRDefault="004709E4">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4793828" w:history="1">
            <w:r w:rsidRPr="005D65ED">
              <w:rPr>
                <w:rStyle w:val="Hyperlink"/>
                <w:noProof/>
              </w:rPr>
              <w:t>5.4 Synergies Between Culture and Ethics</w:t>
            </w:r>
            <w:r>
              <w:rPr>
                <w:noProof/>
                <w:webHidden/>
              </w:rPr>
              <w:tab/>
            </w:r>
            <w:r>
              <w:rPr>
                <w:noProof/>
                <w:webHidden/>
              </w:rPr>
              <w:fldChar w:fldCharType="begin"/>
            </w:r>
            <w:r>
              <w:rPr>
                <w:noProof/>
                <w:webHidden/>
              </w:rPr>
              <w:instrText xml:space="preserve"> PAGEREF _Toc214793828 \h </w:instrText>
            </w:r>
            <w:r>
              <w:rPr>
                <w:noProof/>
                <w:webHidden/>
              </w:rPr>
            </w:r>
            <w:r>
              <w:rPr>
                <w:noProof/>
                <w:webHidden/>
              </w:rPr>
              <w:fldChar w:fldCharType="separate"/>
            </w:r>
            <w:r>
              <w:rPr>
                <w:noProof/>
                <w:webHidden/>
              </w:rPr>
              <w:t>14</w:t>
            </w:r>
            <w:r>
              <w:rPr>
                <w:noProof/>
                <w:webHidden/>
              </w:rPr>
              <w:fldChar w:fldCharType="end"/>
            </w:r>
          </w:hyperlink>
        </w:p>
        <w:p w14:paraId="367FE27D" w14:textId="6C0EB78F" w:rsidR="004709E4" w:rsidRDefault="004709E4">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4793829" w:history="1">
            <w:r w:rsidRPr="005D65ED">
              <w:rPr>
                <w:rStyle w:val="Hyperlink"/>
                <w:noProof/>
              </w:rPr>
              <w:t>5.5 Sustainability &amp; Corporate Social Responsibility (CSR)</w:t>
            </w:r>
            <w:r>
              <w:rPr>
                <w:noProof/>
                <w:webHidden/>
              </w:rPr>
              <w:tab/>
            </w:r>
            <w:r>
              <w:rPr>
                <w:noProof/>
                <w:webHidden/>
              </w:rPr>
              <w:fldChar w:fldCharType="begin"/>
            </w:r>
            <w:r>
              <w:rPr>
                <w:noProof/>
                <w:webHidden/>
              </w:rPr>
              <w:instrText xml:space="preserve"> PAGEREF _Toc214793829 \h </w:instrText>
            </w:r>
            <w:r>
              <w:rPr>
                <w:noProof/>
                <w:webHidden/>
              </w:rPr>
            </w:r>
            <w:r>
              <w:rPr>
                <w:noProof/>
                <w:webHidden/>
              </w:rPr>
              <w:fldChar w:fldCharType="separate"/>
            </w:r>
            <w:r>
              <w:rPr>
                <w:noProof/>
                <w:webHidden/>
              </w:rPr>
              <w:t>15</w:t>
            </w:r>
            <w:r>
              <w:rPr>
                <w:noProof/>
                <w:webHidden/>
              </w:rPr>
              <w:fldChar w:fldCharType="end"/>
            </w:r>
          </w:hyperlink>
        </w:p>
        <w:p w14:paraId="63209639" w14:textId="4FA2B993" w:rsidR="004709E4" w:rsidRDefault="004709E4">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4793830" w:history="1">
            <w:r w:rsidRPr="005D65ED">
              <w:rPr>
                <w:rStyle w:val="Hyperlink"/>
                <w:noProof/>
              </w:rPr>
              <w:t>5.6 Comparative Case: Dr Bunny Aesthetics</w:t>
            </w:r>
            <w:r>
              <w:rPr>
                <w:noProof/>
                <w:webHidden/>
              </w:rPr>
              <w:tab/>
            </w:r>
            <w:r>
              <w:rPr>
                <w:noProof/>
                <w:webHidden/>
              </w:rPr>
              <w:fldChar w:fldCharType="begin"/>
            </w:r>
            <w:r>
              <w:rPr>
                <w:noProof/>
                <w:webHidden/>
              </w:rPr>
              <w:instrText xml:space="preserve"> PAGEREF _Toc214793830 \h </w:instrText>
            </w:r>
            <w:r>
              <w:rPr>
                <w:noProof/>
                <w:webHidden/>
              </w:rPr>
            </w:r>
            <w:r>
              <w:rPr>
                <w:noProof/>
                <w:webHidden/>
              </w:rPr>
              <w:fldChar w:fldCharType="separate"/>
            </w:r>
            <w:r>
              <w:rPr>
                <w:noProof/>
                <w:webHidden/>
              </w:rPr>
              <w:t>16</w:t>
            </w:r>
            <w:r>
              <w:rPr>
                <w:noProof/>
                <w:webHidden/>
              </w:rPr>
              <w:fldChar w:fldCharType="end"/>
            </w:r>
          </w:hyperlink>
        </w:p>
        <w:p w14:paraId="742FE71D" w14:textId="53F34088" w:rsidR="004709E4" w:rsidRDefault="004709E4">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4793831" w:history="1">
            <w:r w:rsidRPr="005D65ED">
              <w:rPr>
                <w:rStyle w:val="Hyperlink"/>
                <w:noProof/>
              </w:rPr>
              <w:t>5.7 Summary</w:t>
            </w:r>
            <w:r>
              <w:rPr>
                <w:noProof/>
                <w:webHidden/>
              </w:rPr>
              <w:tab/>
            </w:r>
            <w:r>
              <w:rPr>
                <w:noProof/>
                <w:webHidden/>
              </w:rPr>
              <w:fldChar w:fldCharType="begin"/>
            </w:r>
            <w:r>
              <w:rPr>
                <w:noProof/>
                <w:webHidden/>
              </w:rPr>
              <w:instrText xml:space="preserve"> PAGEREF _Toc214793831 \h </w:instrText>
            </w:r>
            <w:r>
              <w:rPr>
                <w:noProof/>
                <w:webHidden/>
              </w:rPr>
            </w:r>
            <w:r>
              <w:rPr>
                <w:noProof/>
                <w:webHidden/>
              </w:rPr>
              <w:fldChar w:fldCharType="separate"/>
            </w:r>
            <w:r>
              <w:rPr>
                <w:noProof/>
                <w:webHidden/>
              </w:rPr>
              <w:t>16</w:t>
            </w:r>
            <w:r>
              <w:rPr>
                <w:noProof/>
                <w:webHidden/>
              </w:rPr>
              <w:fldChar w:fldCharType="end"/>
            </w:r>
          </w:hyperlink>
        </w:p>
        <w:p w14:paraId="6CC23EA4" w14:textId="269AC0E1" w:rsidR="004709E4" w:rsidRDefault="004709E4">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214793832" w:history="1">
            <w:r w:rsidRPr="005D65ED">
              <w:rPr>
                <w:rStyle w:val="Hyperlink"/>
                <w:noProof/>
              </w:rPr>
              <w:t>6. Conclusion &amp; Recommendations</w:t>
            </w:r>
            <w:r>
              <w:rPr>
                <w:noProof/>
                <w:webHidden/>
              </w:rPr>
              <w:tab/>
            </w:r>
            <w:r>
              <w:rPr>
                <w:noProof/>
                <w:webHidden/>
              </w:rPr>
              <w:fldChar w:fldCharType="begin"/>
            </w:r>
            <w:r>
              <w:rPr>
                <w:noProof/>
                <w:webHidden/>
              </w:rPr>
              <w:instrText xml:space="preserve"> PAGEREF _Toc214793832 \h </w:instrText>
            </w:r>
            <w:r>
              <w:rPr>
                <w:noProof/>
                <w:webHidden/>
              </w:rPr>
            </w:r>
            <w:r>
              <w:rPr>
                <w:noProof/>
                <w:webHidden/>
              </w:rPr>
              <w:fldChar w:fldCharType="separate"/>
            </w:r>
            <w:r>
              <w:rPr>
                <w:noProof/>
                <w:webHidden/>
              </w:rPr>
              <w:t>17</w:t>
            </w:r>
            <w:r>
              <w:rPr>
                <w:noProof/>
                <w:webHidden/>
              </w:rPr>
              <w:fldChar w:fldCharType="end"/>
            </w:r>
          </w:hyperlink>
        </w:p>
        <w:p w14:paraId="72EA0433" w14:textId="2ED545FD" w:rsidR="004709E4" w:rsidRDefault="004709E4">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4793833" w:history="1">
            <w:r w:rsidRPr="005D65ED">
              <w:rPr>
                <w:rStyle w:val="Hyperlink"/>
                <w:noProof/>
              </w:rPr>
              <w:t>6.1 Conclusion</w:t>
            </w:r>
            <w:r>
              <w:rPr>
                <w:noProof/>
                <w:webHidden/>
              </w:rPr>
              <w:tab/>
            </w:r>
            <w:r>
              <w:rPr>
                <w:noProof/>
                <w:webHidden/>
              </w:rPr>
              <w:fldChar w:fldCharType="begin"/>
            </w:r>
            <w:r>
              <w:rPr>
                <w:noProof/>
                <w:webHidden/>
              </w:rPr>
              <w:instrText xml:space="preserve"> PAGEREF _Toc214793833 \h </w:instrText>
            </w:r>
            <w:r>
              <w:rPr>
                <w:noProof/>
                <w:webHidden/>
              </w:rPr>
            </w:r>
            <w:r>
              <w:rPr>
                <w:noProof/>
                <w:webHidden/>
              </w:rPr>
              <w:fldChar w:fldCharType="separate"/>
            </w:r>
            <w:r>
              <w:rPr>
                <w:noProof/>
                <w:webHidden/>
              </w:rPr>
              <w:t>17</w:t>
            </w:r>
            <w:r>
              <w:rPr>
                <w:noProof/>
                <w:webHidden/>
              </w:rPr>
              <w:fldChar w:fldCharType="end"/>
            </w:r>
          </w:hyperlink>
        </w:p>
        <w:p w14:paraId="16B004A7" w14:textId="38BD0943" w:rsidR="004709E4" w:rsidRDefault="004709E4">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4793834" w:history="1">
            <w:r w:rsidRPr="005D65ED">
              <w:rPr>
                <w:rStyle w:val="Hyperlink"/>
                <w:noProof/>
              </w:rPr>
              <w:t>6.2 Recommendations</w:t>
            </w:r>
            <w:r>
              <w:rPr>
                <w:noProof/>
                <w:webHidden/>
              </w:rPr>
              <w:tab/>
            </w:r>
            <w:r>
              <w:rPr>
                <w:noProof/>
                <w:webHidden/>
              </w:rPr>
              <w:fldChar w:fldCharType="begin"/>
            </w:r>
            <w:r>
              <w:rPr>
                <w:noProof/>
                <w:webHidden/>
              </w:rPr>
              <w:instrText xml:space="preserve"> PAGEREF _Toc214793834 \h </w:instrText>
            </w:r>
            <w:r>
              <w:rPr>
                <w:noProof/>
                <w:webHidden/>
              </w:rPr>
            </w:r>
            <w:r>
              <w:rPr>
                <w:noProof/>
                <w:webHidden/>
              </w:rPr>
              <w:fldChar w:fldCharType="separate"/>
            </w:r>
            <w:r>
              <w:rPr>
                <w:noProof/>
                <w:webHidden/>
              </w:rPr>
              <w:t>18</w:t>
            </w:r>
            <w:r>
              <w:rPr>
                <w:noProof/>
                <w:webHidden/>
              </w:rPr>
              <w:fldChar w:fldCharType="end"/>
            </w:r>
          </w:hyperlink>
        </w:p>
        <w:p w14:paraId="79AF3256" w14:textId="2853DDA8" w:rsidR="004709E4" w:rsidRDefault="004709E4">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4793835" w:history="1">
            <w:r w:rsidRPr="005D65ED">
              <w:rPr>
                <w:rStyle w:val="Hyperlink"/>
                <w:noProof/>
              </w:rPr>
              <w:t>6.3 Final Reflection</w:t>
            </w:r>
            <w:r>
              <w:rPr>
                <w:noProof/>
                <w:webHidden/>
              </w:rPr>
              <w:tab/>
            </w:r>
            <w:r>
              <w:rPr>
                <w:noProof/>
                <w:webHidden/>
              </w:rPr>
              <w:fldChar w:fldCharType="begin"/>
            </w:r>
            <w:r>
              <w:rPr>
                <w:noProof/>
                <w:webHidden/>
              </w:rPr>
              <w:instrText xml:space="preserve"> PAGEREF _Toc214793835 \h </w:instrText>
            </w:r>
            <w:r>
              <w:rPr>
                <w:noProof/>
                <w:webHidden/>
              </w:rPr>
            </w:r>
            <w:r>
              <w:rPr>
                <w:noProof/>
                <w:webHidden/>
              </w:rPr>
              <w:fldChar w:fldCharType="separate"/>
            </w:r>
            <w:r>
              <w:rPr>
                <w:noProof/>
                <w:webHidden/>
              </w:rPr>
              <w:t>18</w:t>
            </w:r>
            <w:r>
              <w:rPr>
                <w:noProof/>
                <w:webHidden/>
              </w:rPr>
              <w:fldChar w:fldCharType="end"/>
            </w:r>
          </w:hyperlink>
        </w:p>
        <w:p w14:paraId="512B0BDF" w14:textId="10C1F3C5" w:rsidR="004709E4" w:rsidRDefault="004709E4">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214793836" w:history="1">
            <w:r w:rsidRPr="005D65ED">
              <w:rPr>
                <w:rStyle w:val="Hyperlink"/>
                <w:noProof/>
              </w:rPr>
              <w:t>7. References</w:t>
            </w:r>
            <w:r>
              <w:rPr>
                <w:noProof/>
                <w:webHidden/>
              </w:rPr>
              <w:tab/>
            </w:r>
            <w:r>
              <w:rPr>
                <w:noProof/>
                <w:webHidden/>
              </w:rPr>
              <w:fldChar w:fldCharType="begin"/>
            </w:r>
            <w:r>
              <w:rPr>
                <w:noProof/>
                <w:webHidden/>
              </w:rPr>
              <w:instrText xml:space="preserve"> PAGEREF _Toc214793836 \h </w:instrText>
            </w:r>
            <w:r>
              <w:rPr>
                <w:noProof/>
                <w:webHidden/>
              </w:rPr>
            </w:r>
            <w:r>
              <w:rPr>
                <w:noProof/>
                <w:webHidden/>
              </w:rPr>
              <w:fldChar w:fldCharType="separate"/>
            </w:r>
            <w:r>
              <w:rPr>
                <w:noProof/>
                <w:webHidden/>
              </w:rPr>
              <w:t>19</w:t>
            </w:r>
            <w:r>
              <w:rPr>
                <w:noProof/>
                <w:webHidden/>
              </w:rPr>
              <w:fldChar w:fldCharType="end"/>
            </w:r>
          </w:hyperlink>
        </w:p>
        <w:p w14:paraId="43F8A141" w14:textId="7B7342F3" w:rsidR="00A7412E" w:rsidRDefault="00BA2D87" w:rsidP="00A7412E">
          <w:pPr>
            <w:rPr>
              <w:b/>
              <w:bCs/>
              <w:noProof/>
            </w:rPr>
          </w:pPr>
          <w:r>
            <w:rPr>
              <w:b/>
              <w:bCs/>
              <w:noProof/>
            </w:rPr>
            <w:fldChar w:fldCharType="end"/>
          </w:r>
        </w:p>
      </w:sdtContent>
    </w:sdt>
    <w:p w14:paraId="6B71FA8C" w14:textId="77777777" w:rsidR="00A7412E" w:rsidRDefault="00A7412E" w:rsidP="00A7412E"/>
    <w:p w14:paraId="731D08D3" w14:textId="0259A416" w:rsidR="007B002A" w:rsidRDefault="007B002A" w:rsidP="007B002A">
      <w:pPr>
        <w:pStyle w:val="Heading1"/>
      </w:pPr>
      <w:bookmarkStart w:id="0" w:name="_Toc214793810"/>
      <w:r>
        <w:lastRenderedPageBreak/>
        <w:t>Developing a High-Performance Culture</w:t>
      </w:r>
      <w:bookmarkEnd w:id="0"/>
    </w:p>
    <w:p w14:paraId="6E76AC2C" w14:textId="45C8DCBD" w:rsidR="00A73CCF" w:rsidRDefault="00A73CCF" w:rsidP="00C3617B">
      <w:pPr>
        <w:pStyle w:val="Heading2"/>
        <w:numPr>
          <w:ilvl w:val="0"/>
          <w:numId w:val="22"/>
        </w:numPr>
        <w:spacing w:line="360" w:lineRule="auto"/>
        <w:jc w:val="both"/>
      </w:pPr>
      <w:bookmarkStart w:id="1" w:name="_Toc214793811"/>
      <w:r w:rsidRPr="00A73CCF">
        <w:t>Executive Summary</w:t>
      </w:r>
      <w:bookmarkEnd w:id="1"/>
      <w:r w:rsidRPr="00A73CCF">
        <w:t xml:space="preserve"> </w:t>
      </w:r>
    </w:p>
    <w:p w14:paraId="7C98B3AE" w14:textId="56CC5148" w:rsidR="00F545CC" w:rsidRPr="00F545CC" w:rsidRDefault="00F545CC" w:rsidP="00C3617B">
      <w:pPr>
        <w:pStyle w:val="NormalWeb"/>
        <w:spacing w:line="360" w:lineRule="auto"/>
        <w:jc w:val="both"/>
        <w:rPr>
          <w:rFonts w:asciiTheme="minorHAnsi" w:hAnsiTheme="minorHAnsi"/>
        </w:rPr>
      </w:pPr>
      <w:r w:rsidRPr="00F545CC">
        <w:rPr>
          <w:rFonts w:asciiTheme="minorHAnsi" w:hAnsiTheme="minorHAnsi"/>
        </w:rPr>
        <w:t xml:space="preserve">This report critically </w:t>
      </w:r>
      <w:r w:rsidR="00FF5B76">
        <w:rPr>
          <w:rFonts w:asciiTheme="minorHAnsi" w:hAnsiTheme="minorHAnsi"/>
        </w:rPr>
        <w:t>assesses</w:t>
      </w:r>
      <w:r w:rsidRPr="00F545CC">
        <w:rPr>
          <w:rFonts w:asciiTheme="minorHAnsi" w:hAnsiTheme="minorHAnsi"/>
        </w:rPr>
        <w:t xml:space="preserve"> </w:t>
      </w:r>
      <w:r w:rsidR="00FF5B76">
        <w:rPr>
          <w:rFonts w:asciiTheme="minorHAnsi" w:hAnsiTheme="minorHAnsi"/>
        </w:rPr>
        <w:t>the way in which an</w:t>
      </w:r>
      <w:r>
        <w:rPr>
          <w:rFonts w:asciiTheme="minorHAnsi" w:hAnsiTheme="minorHAnsi"/>
        </w:rPr>
        <w:t xml:space="preserve"> aesthetic salon </w:t>
      </w:r>
      <w:r w:rsidRPr="00F545CC">
        <w:rPr>
          <w:rFonts w:asciiTheme="minorHAnsi" w:hAnsiTheme="minorHAnsi"/>
        </w:rPr>
        <w:t xml:space="preserve">can </w:t>
      </w:r>
      <w:r w:rsidR="00FF5B76">
        <w:rPr>
          <w:rFonts w:asciiTheme="minorHAnsi" w:hAnsiTheme="minorHAnsi"/>
        </w:rPr>
        <w:t>enhance</w:t>
      </w:r>
      <w:r w:rsidRPr="00F545CC">
        <w:rPr>
          <w:rFonts w:asciiTheme="minorHAnsi" w:hAnsiTheme="minorHAnsi"/>
        </w:rPr>
        <w:t xml:space="preserve"> its organisational culture to achieve sustainable high performance. It </w:t>
      </w:r>
      <w:r w:rsidR="00FF5B76">
        <w:rPr>
          <w:rFonts w:asciiTheme="minorHAnsi" w:hAnsiTheme="minorHAnsi"/>
        </w:rPr>
        <w:t>looks at how</w:t>
      </w:r>
      <w:r w:rsidRPr="00F545CC">
        <w:rPr>
          <w:rFonts w:asciiTheme="minorHAnsi" w:hAnsiTheme="minorHAnsi"/>
        </w:rPr>
        <w:t xml:space="preserve"> </w:t>
      </w:r>
      <w:r w:rsidR="00FF5B76">
        <w:rPr>
          <w:rFonts w:asciiTheme="minorHAnsi" w:hAnsiTheme="minorHAnsi"/>
        </w:rPr>
        <w:t>ethical</w:t>
      </w:r>
      <w:r w:rsidRPr="00F545CC">
        <w:rPr>
          <w:rFonts w:asciiTheme="minorHAnsi" w:hAnsiTheme="minorHAnsi"/>
        </w:rPr>
        <w:t xml:space="preserve"> culture, ethics and </w:t>
      </w:r>
      <w:r w:rsidR="00FF5B76">
        <w:rPr>
          <w:rFonts w:asciiTheme="minorHAnsi" w:hAnsiTheme="minorHAnsi"/>
        </w:rPr>
        <w:t xml:space="preserve">the </w:t>
      </w:r>
      <w:r w:rsidRPr="00F545CC">
        <w:rPr>
          <w:rFonts w:asciiTheme="minorHAnsi" w:hAnsiTheme="minorHAnsi"/>
        </w:rPr>
        <w:t>environmental</w:t>
      </w:r>
      <w:r w:rsidR="00FF5B76">
        <w:rPr>
          <w:rFonts w:asciiTheme="minorHAnsi" w:hAnsiTheme="minorHAnsi"/>
        </w:rPr>
        <w:t xml:space="preserve"> connect</w:t>
      </w:r>
      <w:r w:rsidR="00BA2D87">
        <w:rPr>
          <w:rFonts w:asciiTheme="minorHAnsi" w:hAnsiTheme="minorHAnsi"/>
        </w:rPr>
        <w:t>,</w:t>
      </w:r>
      <w:r w:rsidRPr="00F545CC">
        <w:rPr>
          <w:rFonts w:asciiTheme="minorHAnsi" w:hAnsiTheme="minorHAnsi"/>
        </w:rPr>
        <w:t xml:space="preserve"> using recognised frameworks including Schein’s cultural model, PESTEL, SWOT and the McKinsey 7S Framework. </w:t>
      </w:r>
      <w:r w:rsidR="00FF5B76">
        <w:rPr>
          <w:rFonts w:asciiTheme="minorHAnsi" w:hAnsiTheme="minorHAnsi"/>
        </w:rPr>
        <w:t xml:space="preserve">The salon </w:t>
      </w:r>
      <w:r w:rsidR="005D1853">
        <w:rPr>
          <w:rFonts w:asciiTheme="minorHAnsi" w:hAnsiTheme="minorHAnsi"/>
        </w:rPr>
        <w:t>is viewed as</w:t>
      </w:r>
      <w:r w:rsidR="00FF5B76">
        <w:rPr>
          <w:rFonts w:asciiTheme="minorHAnsi" w:hAnsiTheme="minorHAnsi"/>
        </w:rPr>
        <w:t xml:space="preserve"> professional</w:t>
      </w:r>
      <w:r w:rsidR="005D1853">
        <w:rPr>
          <w:rFonts w:asciiTheme="minorHAnsi" w:hAnsiTheme="minorHAnsi"/>
        </w:rPr>
        <w:t>, offering</w:t>
      </w:r>
      <w:r w:rsidRPr="00F545CC">
        <w:rPr>
          <w:rFonts w:asciiTheme="minorHAnsi" w:hAnsiTheme="minorHAnsi"/>
        </w:rPr>
        <w:t xml:space="preserve"> </w:t>
      </w:r>
      <w:r w:rsidR="00FF5B76">
        <w:rPr>
          <w:rFonts w:asciiTheme="minorHAnsi" w:hAnsiTheme="minorHAnsi"/>
        </w:rPr>
        <w:t xml:space="preserve">honest services that care for their </w:t>
      </w:r>
      <w:r w:rsidRPr="00F545CC">
        <w:rPr>
          <w:rFonts w:asciiTheme="minorHAnsi" w:hAnsiTheme="minorHAnsi"/>
        </w:rPr>
        <w:t>client</w:t>
      </w:r>
      <w:r w:rsidR="00FF5B76">
        <w:rPr>
          <w:rFonts w:asciiTheme="minorHAnsi" w:hAnsiTheme="minorHAnsi"/>
        </w:rPr>
        <w:t xml:space="preserve">s, building </w:t>
      </w:r>
      <w:r w:rsidRPr="00F545CC">
        <w:rPr>
          <w:rFonts w:asciiTheme="minorHAnsi" w:hAnsiTheme="minorHAnsi"/>
        </w:rPr>
        <w:t xml:space="preserve">trust and </w:t>
      </w:r>
      <w:r w:rsidR="00FF5B76">
        <w:rPr>
          <w:rFonts w:asciiTheme="minorHAnsi" w:hAnsiTheme="minorHAnsi"/>
        </w:rPr>
        <w:t>offer a simple review process</w:t>
      </w:r>
      <w:r w:rsidRPr="00F545CC">
        <w:rPr>
          <w:rFonts w:asciiTheme="minorHAnsi" w:hAnsiTheme="minorHAnsi"/>
        </w:rPr>
        <w:t xml:space="preserve">. However, </w:t>
      </w:r>
      <w:r w:rsidR="00FF5B76">
        <w:rPr>
          <w:rFonts w:asciiTheme="minorHAnsi" w:hAnsiTheme="minorHAnsi"/>
        </w:rPr>
        <w:t>relying on the owner’s leadership, with</w:t>
      </w:r>
      <w:r w:rsidR="005D1853">
        <w:rPr>
          <w:rFonts w:asciiTheme="minorHAnsi" w:hAnsiTheme="minorHAnsi"/>
        </w:rPr>
        <w:t xml:space="preserve"> no</w:t>
      </w:r>
      <w:r w:rsidRPr="00F545CC">
        <w:rPr>
          <w:rFonts w:asciiTheme="minorHAnsi" w:hAnsiTheme="minorHAnsi"/>
        </w:rPr>
        <w:t xml:space="preserve"> formal systems </w:t>
      </w:r>
      <w:r w:rsidR="00FF5B76">
        <w:rPr>
          <w:rFonts w:asciiTheme="minorHAnsi" w:hAnsiTheme="minorHAnsi"/>
        </w:rPr>
        <w:t xml:space="preserve">in place, may </w:t>
      </w:r>
      <w:r w:rsidRPr="00F545CC">
        <w:rPr>
          <w:rFonts w:asciiTheme="minorHAnsi" w:hAnsiTheme="minorHAnsi"/>
        </w:rPr>
        <w:t xml:space="preserve">constrain </w:t>
      </w:r>
      <w:r w:rsidR="00FF5B76">
        <w:rPr>
          <w:rFonts w:asciiTheme="minorHAnsi" w:hAnsiTheme="minorHAnsi"/>
        </w:rPr>
        <w:t>the salons’ ability to scale</w:t>
      </w:r>
      <w:r w:rsidRPr="00F545CC">
        <w:rPr>
          <w:rFonts w:asciiTheme="minorHAnsi" w:hAnsiTheme="minorHAnsi"/>
        </w:rPr>
        <w:t xml:space="preserve">, </w:t>
      </w:r>
      <w:r w:rsidR="00FF5B76">
        <w:rPr>
          <w:rFonts w:asciiTheme="minorHAnsi" w:hAnsiTheme="minorHAnsi"/>
        </w:rPr>
        <w:t>collaborat</w:t>
      </w:r>
      <w:r w:rsidR="005D1853">
        <w:rPr>
          <w:rFonts w:asciiTheme="minorHAnsi" w:hAnsiTheme="minorHAnsi"/>
        </w:rPr>
        <w:t>e</w:t>
      </w:r>
      <w:r w:rsidR="00FF5B76">
        <w:rPr>
          <w:rFonts w:asciiTheme="minorHAnsi" w:hAnsiTheme="minorHAnsi"/>
        </w:rPr>
        <w:t xml:space="preserve"> or create</w:t>
      </w:r>
      <w:r w:rsidRPr="00F545CC">
        <w:rPr>
          <w:rFonts w:asciiTheme="minorHAnsi" w:hAnsiTheme="minorHAnsi"/>
        </w:rPr>
        <w:t xml:space="preserve"> innovation. </w:t>
      </w:r>
      <w:r w:rsidR="00FF5B76">
        <w:rPr>
          <w:rFonts w:asciiTheme="minorHAnsi" w:hAnsiTheme="minorHAnsi"/>
        </w:rPr>
        <w:t>In addition, the aesthetics industry is always evolving</w:t>
      </w:r>
      <w:r w:rsidRPr="00F545CC">
        <w:rPr>
          <w:rFonts w:asciiTheme="minorHAnsi" w:hAnsiTheme="minorHAnsi"/>
        </w:rPr>
        <w:t xml:space="preserve"> </w:t>
      </w:r>
      <w:r w:rsidR="00FF5B76">
        <w:rPr>
          <w:rFonts w:asciiTheme="minorHAnsi" w:hAnsiTheme="minorHAnsi"/>
        </w:rPr>
        <w:t>around</w:t>
      </w:r>
      <w:r w:rsidRPr="00F545CC">
        <w:rPr>
          <w:rFonts w:asciiTheme="minorHAnsi" w:hAnsiTheme="minorHAnsi"/>
        </w:rPr>
        <w:t xml:space="preserve"> regulat</w:t>
      </w:r>
      <w:r w:rsidR="00FF5B76">
        <w:rPr>
          <w:rFonts w:asciiTheme="minorHAnsi" w:hAnsiTheme="minorHAnsi"/>
        </w:rPr>
        <w:t>ions,</w:t>
      </w:r>
      <w:r w:rsidRPr="00F545CC">
        <w:rPr>
          <w:rFonts w:asciiTheme="minorHAnsi" w:hAnsiTheme="minorHAnsi"/>
        </w:rPr>
        <w:t xml:space="preserve"> where client expectations, digital technologies and social trends </w:t>
      </w:r>
      <w:r w:rsidR="000B48DC">
        <w:rPr>
          <w:rFonts w:asciiTheme="minorHAnsi" w:hAnsiTheme="minorHAnsi"/>
        </w:rPr>
        <w:t xml:space="preserve">change </w:t>
      </w:r>
      <w:r w:rsidR="005D1853">
        <w:rPr>
          <w:rFonts w:asciiTheme="minorHAnsi" w:hAnsiTheme="minorHAnsi"/>
        </w:rPr>
        <w:t>regularly</w:t>
      </w:r>
      <w:r w:rsidR="00396BD7">
        <w:rPr>
          <w:rFonts w:asciiTheme="minorHAnsi" w:hAnsiTheme="minorHAnsi"/>
        </w:rPr>
        <w:t xml:space="preserve"> and </w:t>
      </w:r>
      <w:r w:rsidRPr="00F545CC">
        <w:rPr>
          <w:rFonts w:asciiTheme="minorHAnsi" w:hAnsiTheme="minorHAnsi"/>
        </w:rPr>
        <w:t>shape operational priorities.</w:t>
      </w:r>
    </w:p>
    <w:p w14:paraId="09321985" w14:textId="2BA7FA54" w:rsidR="00F545CC" w:rsidRPr="00F545CC" w:rsidRDefault="00F545CC" w:rsidP="00C3617B">
      <w:pPr>
        <w:pStyle w:val="NormalWeb"/>
        <w:spacing w:line="360" w:lineRule="auto"/>
        <w:jc w:val="both"/>
        <w:rPr>
          <w:rFonts w:asciiTheme="minorHAnsi" w:hAnsiTheme="minorHAnsi"/>
        </w:rPr>
      </w:pPr>
      <w:r w:rsidRPr="00F545CC">
        <w:rPr>
          <w:rFonts w:asciiTheme="minorHAnsi" w:hAnsiTheme="minorHAnsi"/>
        </w:rPr>
        <w:t xml:space="preserve">To </w:t>
      </w:r>
      <w:r w:rsidR="00396BD7">
        <w:rPr>
          <w:rFonts w:asciiTheme="minorHAnsi" w:hAnsiTheme="minorHAnsi"/>
        </w:rPr>
        <w:t xml:space="preserve">be able to </w:t>
      </w:r>
      <w:r w:rsidRPr="00F545CC">
        <w:rPr>
          <w:rFonts w:asciiTheme="minorHAnsi" w:hAnsiTheme="minorHAnsi"/>
        </w:rPr>
        <w:t>sustain a high-performance culture, the report recommends formalising professional development and feedback through regular reviews</w:t>
      </w:r>
      <w:r w:rsidR="005D1853">
        <w:rPr>
          <w:rFonts w:asciiTheme="minorHAnsi" w:hAnsiTheme="minorHAnsi"/>
        </w:rPr>
        <w:t>, offering a shared vision culture with</w:t>
      </w:r>
      <w:r w:rsidRPr="00F545CC">
        <w:rPr>
          <w:rFonts w:asciiTheme="minorHAnsi" w:hAnsiTheme="minorHAnsi"/>
        </w:rPr>
        <w:t xml:space="preserve"> ethical </w:t>
      </w:r>
      <w:r w:rsidR="00396BD7">
        <w:rPr>
          <w:rFonts w:asciiTheme="minorHAnsi" w:hAnsiTheme="minorHAnsi"/>
        </w:rPr>
        <w:t>morals, which</w:t>
      </w:r>
      <w:r w:rsidRPr="00F545CC">
        <w:rPr>
          <w:rFonts w:asciiTheme="minorHAnsi" w:hAnsiTheme="minorHAnsi"/>
        </w:rPr>
        <w:t xml:space="preserve"> embed</w:t>
      </w:r>
      <w:r w:rsidR="000B48DC">
        <w:rPr>
          <w:rFonts w:asciiTheme="minorHAnsi" w:hAnsiTheme="minorHAnsi"/>
        </w:rPr>
        <w:t>s</w:t>
      </w:r>
      <w:r w:rsidRPr="00F545CC">
        <w:rPr>
          <w:rFonts w:asciiTheme="minorHAnsi" w:hAnsiTheme="minorHAnsi"/>
        </w:rPr>
        <w:t xml:space="preserve"> reflective learning</w:t>
      </w:r>
      <w:r w:rsidR="005D1853">
        <w:rPr>
          <w:rFonts w:asciiTheme="minorHAnsi" w:hAnsiTheme="minorHAnsi"/>
        </w:rPr>
        <w:t xml:space="preserve"> and helps </w:t>
      </w:r>
      <w:r w:rsidRPr="00F545CC">
        <w:rPr>
          <w:rFonts w:asciiTheme="minorHAnsi" w:hAnsiTheme="minorHAnsi"/>
        </w:rPr>
        <w:t>to strengthen communication</w:t>
      </w:r>
      <w:r w:rsidR="005D1853">
        <w:rPr>
          <w:rFonts w:asciiTheme="minorHAnsi" w:hAnsiTheme="minorHAnsi"/>
        </w:rPr>
        <w:t>,</w:t>
      </w:r>
      <w:r w:rsidRPr="00F545CC">
        <w:rPr>
          <w:rFonts w:asciiTheme="minorHAnsi" w:hAnsiTheme="minorHAnsi"/>
        </w:rPr>
        <w:t xml:space="preserve"> and accountability. Enhancing environmental awareness through periodic PESTEL reviews and integrating </w:t>
      </w:r>
      <w:r w:rsidR="005D1853">
        <w:rPr>
          <w:rFonts w:asciiTheme="minorHAnsi" w:hAnsiTheme="minorHAnsi"/>
        </w:rPr>
        <w:t>digital</w:t>
      </w:r>
      <w:r w:rsidRPr="00F545CC">
        <w:rPr>
          <w:rFonts w:asciiTheme="minorHAnsi" w:hAnsiTheme="minorHAnsi"/>
        </w:rPr>
        <w:t xml:space="preserve"> tools such as CRM systems</w:t>
      </w:r>
      <w:r w:rsidR="000B48DC">
        <w:rPr>
          <w:rFonts w:asciiTheme="minorHAnsi" w:hAnsiTheme="minorHAnsi"/>
        </w:rPr>
        <w:t>,</w:t>
      </w:r>
      <w:r w:rsidRPr="00F545CC">
        <w:rPr>
          <w:rFonts w:asciiTheme="minorHAnsi" w:hAnsiTheme="minorHAnsi"/>
        </w:rPr>
        <w:t xml:space="preserve"> will further improve compliance, </w:t>
      </w:r>
      <w:r w:rsidR="00396BD7" w:rsidRPr="00F545CC">
        <w:rPr>
          <w:rFonts w:asciiTheme="minorHAnsi" w:hAnsiTheme="minorHAnsi"/>
        </w:rPr>
        <w:t>adaptability</w:t>
      </w:r>
      <w:r w:rsidRPr="00F545CC">
        <w:rPr>
          <w:rFonts w:asciiTheme="minorHAnsi" w:hAnsiTheme="minorHAnsi"/>
        </w:rPr>
        <w:t xml:space="preserve"> and client engagement.</w:t>
      </w:r>
    </w:p>
    <w:p w14:paraId="20DA941C" w14:textId="3B10FA3A" w:rsidR="00A73CCF" w:rsidRPr="00F545CC" w:rsidRDefault="00396BD7" w:rsidP="00C3617B">
      <w:pPr>
        <w:pStyle w:val="NormalWeb"/>
        <w:spacing w:line="360" w:lineRule="auto"/>
        <w:jc w:val="both"/>
        <w:rPr>
          <w:rFonts w:asciiTheme="minorHAnsi" w:hAnsiTheme="minorHAnsi"/>
        </w:rPr>
      </w:pPr>
      <w:r w:rsidRPr="00F545CC">
        <w:rPr>
          <w:rFonts w:asciiTheme="minorHAnsi" w:hAnsiTheme="minorHAnsi"/>
        </w:rPr>
        <w:t>The</w:t>
      </w:r>
      <w:r w:rsidR="00F545CC">
        <w:rPr>
          <w:rFonts w:asciiTheme="minorHAnsi" w:hAnsiTheme="minorHAnsi"/>
        </w:rPr>
        <w:t xml:space="preserve"> salon’s</w:t>
      </w:r>
      <w:r w:rsidR="00F545CC" w:rsidRPr="00F545CC">
        <w:rPr>
          <w:rFonts w:asciiTheme="minorHAnsi" w:hAnsiTheme="minorHAnsi"/>
        </w:rPr>
        <w:t xml:space="preserve"> success </w:t>
      </w:r>
      <w:r w:rsidR="00DE7616" w:rsidRPr="00F545CC">
        <w:rPr>
          <w:rFonts w:asciiTheme="minorHAnsi" w:hAnsiTheme="minorHAnsi"/>
        </w:rPr>
        <w:t>depends on</w:t>
      </w:r>
      <w:r w:rsidR="00F545CC" w:rsidRPr="00F545CC">
        <w:rPr>
          <w:rFonts w:asciiTheme="minorHAnsi" w:hAnsiTheme="minorHAnsi"/>
        </w:rPr>
        <w:t xml:space="preserve"> </w:t>
      </w:r>
      <w:r w:rsidR="005D1853">
        <w:rPr>
          <w:rFonts w:asciiTheme="minorHAnsi" w:hAnsiTheme="minorHAnsi"/>
        </w:rPr>
        <w:t>its culture</w:t>
      </w:r>
      <w:r w:rsidR="00DE7616">
        <w:rPr>
          <w:rFonts w:asciiTheme="minorHAnsi" w:hAnsiTheme="minorHAnsi"/>
        </w:rPr>
        <w:t xml:space="preserve"> </w:t>
      </w:r>
      <w:r w:rsidR="00F545CC" w:rsidRPr="00F545CC">
        <w:rPr>
          <w:rFonts w:asciiTheme="minorHAnsi" w:hAnsiTheme="minorHAnsi"/>
        </w:rPr>
        <w:t xml:space="preserve">aligning ethical values, learning systems and collaborative behaviours. Through cultural leadership and structured communication, the salon can evolve from an owner-led enterprise into a resilient, high-performing organisation built on trust, </w:t>
      </w:r>
      <w:r w:rsidRPr="00F545CC">
        <w:rPr>
          <w:rFonts w:asciiTheme="minorHAnsi" w:hAnsiTheme="minorHAnsi"/>
        </w:rPr>
        <w:t>integrity</w:t>
      </w:r>
      <w:r w:rsidR="00F545CC" w:rsidRPr="00F545CC">
        <w:rPr>
          <w:rFonts w:asciiTheme="minorHAnsi" w:hAnsiTheme="minorHAnsi"/>
        </w:rPr>
        <w:t xml:space="preserve"> and continuous </w:t>
      </w:r>
      <w:r w:rsidR="000B48DC">
        <w:rPr>
          <w:rFonts w:asciiTheme="minorHAnsi" w:hAnsiTheme="minorHAnsi"/>
        </w:rPr>
        <w:t>development</w:t>
      </w:r>
      <w:r w:rsidR="00F545CC" w:rsidRPr="00F545CC">
        <w:rPr>
          <w:rFonts w:asciiTheme="minorHAnsi" w:hAnsiTheme="minorHAnsi"/>
        </w:rPr>
        <w:t>.</w:t>
      </w:r>
    </w:p>
    <w:p w14:paraId="2DC7CDAF" w14:textId="4F44355B" w:rsidR="007B002A" w:rsidRDefault="007B002A" w:rsidP="00C3617B">
      <w:pPr>
        <w:pStyle w:val="Heading2"/>
        <w:numPr>
          <w:ilvl w:val="0"/>
          <w:numId w:val="22"/>
        </w:numPr>
        <w:spacing w:line="360" w:lineRule="auto"/>
        <w:jc w:val="both"/>
      </w:pPr>
      <w:bookmarkStart w:id="2" w:name="_Toc214793812"/>
      <w:r w:rsidRPr="00A73CCF">
        <w:t>Introduction</w:t>
      </w:r>
      <w:bookmarkEnd w:id="2"/>
      <w:r w:rsidRPr="00A73CCF">
        <w:t xml:space="preserve"> </w:t>
      </w:r>
    </w:p>
    <w:p w14:paraId="62B0C903" w14:textId="14849B63" w:rsidR="00A610B1" w:rsidRDefault="00DE7616" w:rsidP="00C3617B">
      <w:pPr>
        <w:pStyle w:val="NormalWeb"/>
        <w:spacing w:line="360" w:lineRule="auto"/>
        <w:jc w:val="both"/>
        <w:rPr>
          <w:rFonts w:ascii="Aptos" w:hAnsi="Aptos"/>
        </w:rPr>
      </w:pPr>
      <w:r>
        <w:rPr>
          <w:rFonts w:ascii="Aptos" w:hAnsi="Aptos"/>
        </w:rPr>
        <w:t>The aesthetic industry is</w:t>
      </w:r>
      <w:r w:rsidR="00396BD7" w:rsidRPr="00396BD7">
        <w:rPr>
          <w:rFonts w:ascii="Aptos" w:hAnsi="Aptos"/>
        </w:rPr>
        <w:t xml:space="preserve"> becoming more </w:t>
      </w:r>
      <w:r w:rsidR="00A7412E" w:rsidRPr="00396BD7">
        <w:rPr>
          <w:rFonts w:ascii="Aptos" w:hAnsi="Aptos"/>
        </w:rPr>
        <w:t>competitive;</w:t>
      </w:r>
      <w:r w:rsidR="00396BD7" w:rsidRPr="00396BD7">
        <w:rPr>
          <w:rFonts w:ascii="Aptos" w:hAnsi="Aptos"/>
        </w:rPr>
        <w:t xml:space="preserve"> </w:t>
      </w:r>
      <w:r w:rsidR="00A7412E">
        <w:rPr>
          <w:rFonts w:ascii="Aptos" w:hAnsi="Aptos"/>
        </w:rPr>
        <w:t>therefore,</w:t>
      </w:r>
      <w:r>
        <w:rPr>
          <w:rFonts w:ascii="Aptos" w:hAnsi="Aptos"/>
        </w:rPr>
        <w:t xml:space="preserve"> </w:t>
      </w:r>
      <w:r w:rsidR="00396BD7" w:rsidRPr="00396BD7">
        <w:rPr>
          <w:rFonts w:ascii="Aptos" w:hAnsi="Aptos"/>
        </w:rPr>
        <w:t xml:space="preserve">a high-performance culture is not only about business results, but also about the behaviours, values and teamwork that make excellence last (Siyaphat </w:t>
      </w:r>
      <w:r w:rsidR="00396BD7" w:rsidRPr="00396BD7">
        <w:rPr>
          <w:rFonts w:ascii="Aptos" w:hAnsi="Aptos"/>
          <w:i/>
          <w:iCs/>
        </w:rPr>
        <w:t>et al</w:t>
      </w:r>
      <w:r w:rsidR="00396BD7" w:rsidRPr="00396BD7">
        <w:rPr>
          <w:rFonts w:ascii="Aptos" w:hAnsi="Aptos"/>
        </w:rPr>
        <w:t xml:space="preserve">., 2024). In the small independent aesthetics salon, culture </w:t>
      </w:r>
      <w:r>
        <w:rPr>
          <w:rFonts w:ascii="Aptos" w:hAnsi="Aptos"/>
        </w:rPr>
        <w:t xml:space="preserve">is identified </w:t>
      </w:r>
      <w:r w:rsidR="00396BD7" w:rsidRPr="00396BD7">
        <w:rPr>
          <w:rFonts w:ascii="Aptos" w:hAnsi="Aptos"/>
        </w:rPr>
        <w:t xml:space="preserve">through learning, helping each other and being </w:t>
      </w:r>
      <w:r w:rsidR="00396BD7" w:rsidRPr="00396BD7">
        <w:rPr>
          <w:rFonts w:ascii="Aptos" w:hAnsi="Aptos"/>
        </w:rPr>
        <w:lastRenderedPageBreak/>
        <w:t>professional when caring for clients. High-performing organisations frequently exhibit shared trust, transparent communication and ongoing development (Rabkin &amp; Frein, 2021). Subsequent research reveals that organisations possessing cohesive and ethically aligned cultures exhibit elevated client satisfaction and operational resilience (Bier, 2025). In the salon, every interaction with a client, feedback conversation and training session is a way to strengthen the culture. The salon's culture is shaped by the values of its leader</w:t>
      </w:r>
      <w:r w:rsidR="00396BD7">
        <w:rPr>
          <w:rFonts w:ascii="Aptos" w:hAnsi="Aptos"/>
        </w:rPr>
        <w:t xml:space="preserve"> </w:t>
      </w:r>
      <w:r w:rsidR="000D1AD6">
        <w:rPr>
          <w:rFonts w:ascii="Aptos" w:hAnsi="Aptos"/>
        </w:rPr>
        <w:t>and</w:t>
      </w:r>
      <w:r w:rsidR="00396BD7" w:rsidRPr="00396BD7">
        <w:rPr>
          <w:rFonts w:ascii="Aptos" w:hAnsi="Aptos"/>
        </w:rPr>
        <w:t xml:space="preserve"> by outside forces like rules, client expectations and how visible it is on social media</w:t>
      </w:r>
      <w:r w:rsidR="00A7412E" w:rsidRPr="00396BD7">
        <w:rPr>
          <w:rFonts w:ascii="Aptos" w:hAnsi="Aptos"/>
        </w:rPr>
        <w:t xml:space="preserve">. </w:t>
      </w:r>
    </w:p>
    <w:p w14:paraId="6249DBFD" w14:textId="1AD8C52F" w:rsidR="007E1413" w:rsidRPr="00993559" w:rsidRDefault="00E52F3C" w:rsidP="00C3617B">
      <w:pPr>
        <w:pStyle w:val="NormalWeb"/>
        <w:spacing w:line="360" w:lineRule="auto"/>
        <w:jc w:val="both"/>
        <w:rPr>
          <w:rFonts w:ascii="Aptos" w:hAnsi="Aptos"/>
        </w:rPr>
      </w:pPr>
      <w:r w:rsidRPr="00E52F3C">
        <w:rPr>
          <w:rFonts w:ascii="Aptos" w:hAnsi="Aptos"/>
        </w:rPr>
        <w:t xml:space="preserve">This report critically explores how the salon can strengthen its culture to achieve </w:t>
      </w:r>
      <w:r w:rsidR="00396BD7">
        <w:rPr>
          <w:rFonts w:ascii="Aptos" w:hAnsi="Aptos"/>
        </w:rPr>
        <w:t>sustainable</w:t>
      </w:r>
      <w:r w:rsidRPr="00E52F3C">
        <w:rPr>
          <w:rFonts w:ascii="Aptos" w:hAnsi="Aptos"/>
        </w:rPr>
        <w:t xml:space="preserve"> high performance</w:t>
      </w:r>
      <w:r w:rsidR="00A610B1">
        <w:rPr>
          <w:rFonts w:ascii="Aptos" w:hAnsi="Aptos"/>
        </w:rPr>
        <w:t xml:space="preserve"> </w:t>
      </w:r>
      <w:r w:rsidR="00396BD7">
        <w:rPr>
          <w:rFonts w:ascii="Aptos" w:hAnsi="Aptos"/>
        </w:rPr>
        <w:t>through</w:t>
      </w:r>
      <w:r w:rsidRPr="00E52F3C">
        <w:rPr>
          <w:rFonts w:ascii="Aptos" w:hAnsi="Aptos"/>
        </w:rPr>
        <w:t xml:space="preserve"> assess</w:t>
      </w:r>
      <w:r w:rsidR="00A610B1">
        <w:rPr>
          <w:rFonts w:ascii="Aptos" w:hAnsi="Aptos"/>
        </w:rPr>
        <w:t>ing</w:t>
      </w:r>
      <w:r w:rsidRPr="00E52F3C">
        <w:rPr>
          <w:rFonts w:ascii="Aptos" w:hAnsi="Aptos"/>
        </w:rPr>
        <w:t xml:space="preserve"> the salon’s current culture and context using established cultural models (Handy, 1993; Hofstede, 1991</w:t>
      </w:r>
      <w:r w:rsidR="00665BD7">
        <w:rPr>
          <w:rFonts w:ascii="Aptos" w:hAnsi="Aptos"/>
        </w:rPr>
        <w:t xml:space="preserve">; </w:t>
      </w:r>
      <w:r w:rsidR="00665BD7" w:rsidRPr="00E52F3C">
        <w:rPr>
          <w:rFonts w:ascii="Aptos" w:hAnsi="Aptos"/>
        </w:rPr>
        <w:t>Schein, 1992</w:t>
      </w:r>
      <w:r w:rsidRPr="00E52F3C">
        <w:rPr>
          <w:rFonts w:ascii="Aptos" w:hAnsi="Aptos"/>
        </w:rPr>
        <w:t xml:space="preserve">). The second part evaluates </w:t>
      </w:r>
      <w:r w:rsidR="00396BD7">
        <w:rPr>
          <w:rFonts w:ascii="Aptos" w:hAnsi="Aptos"/>
        </w:rPr>
        <w:t>the</w:t>
      </w:r>
      <w:r w:rsidRPr="00E52F3C">
        <w:rPr>
          <w:rFonts w:ascii="Aptos" w:hAnsi="Aptos"/>
        </w:rPr>
        <w:t xml:space="preserve"> environment </w:t>
      </w:r>
      <w:r w:rsidRPr="00993559">
        <w:rPr>
          <w:rFonts w:ascii="Aptos" w:hAnsi="Aptos"/>
        </w:rPr>
        <w:t>through</w:t>
      </w:r>
      <w:r w:rsidRPr="00993559">
        <w:rPr>
          <w:rFonts w:ascii="Aptos" w:hAnsi="Aptos"/>
          <w:b/>
          <w:bCs/>
        </w:rPr>
        <w:t xml:space="preserve"> </w:t>
      </w:r>
      <w:r w:rsidRPr="00993559">
        <w:rPr>
          <w:rStyle w:val="Strong"/>
          <w:rFonts w:ascii="Aptos" w:eastAsiaTheme="majorEastAsia" w:hAnsi="Aptos"/>
          <w:b w:val="0"/>
          <w:bCs w:val="0"/>
        </w:rPr>
        <w:t>PESTEL</w:t>
      </w:r>
      <w:r w:rsidRPr="00993559">
        <w:rPr>
          <w:rFonts w:ascii="Aptos" w:hAnsi="Aptos"/>
          <w:b/>
          <w:bCs/>
        </w:rPr>
        <w:t xml:space="preserve">, </w:t>
      </w:r>
      <w:r w:rsidRPr="00993559">
        <w:rPr>
          <w:rStyle w:val="Strong"/>
          <w:rFonts w:ascii="Aptos" w:eastAsiaTheme="majorEastAsia" w:hAnsi="Aptos"/>
          <w:b w:val="0"/>
          <w:bCs w:val="0"/>
        </w:rPr>
        <w:t>SWOT</w:t>
      </w:r>
      <w:r w:rsidRPr="00993559">
        <w:rPr>
          <w:rFonts w:ascii="Aptos" w:hAnsi="Aptos"/>
        </w:rPr>
        <w:t xml:space="preserve"> and the</w:t>
      </w:r>
      <w:r w:rsidRPr="00993559">
        <w:rPr>
          <w:rFonts w:ascii="Aptos" w:hAnsi="Aptos"/>
          <w:b/>
          <w:bCs/>
        </w:rPr>
        <w:t xml:space="preserve"> </w:t>
      </w:r>
      <w:r w:rsidRPr="00993559">
        <w:rPr>
          <w:rStyle w:val="Strong"/>
          <w:rFonts w:ascii="Aptos" w:eastAsiaTheme="majorEastAsia" w:hAnsi="Aptos"/>
          <w:b w:val="0"/>
          <w:bCs w:val="0"/>
        </w:rPr>
        <w:t>McKinsey 7S Framework</w:t>
      </w:r>
      <w:r w:rsidR="00396BD7">
        <w:rPr>
          <w:rFonts w:ascii="Aptos" w:hAnsi="Aptos"/>
        </w:rPr>
        <w:t xml:space="preserve">. The final </w:t>
      </w:r>
      <w:r w:rsidRPr="00E52F3C">
        <w:rPr>
          <w:rFonts w:ascii="Aptos" w:hAnsi="Aptos"/>
        </w:rPr>
        <w:t>part critically appraises the interrelationship between culture</w:t>
      </w:r>
      <w:r w:rsidR="00396BD7">
        <w:rPr>
          <w:rFonts w:ascii="Aptos" w:hAnsi="Aptos"/>
        </w:rPr>
        <w:t xml:space="preserve"> and</w:t>
      </w:r>
      <w:r w:rsidRPr="00E52F3C">
        <w:rPr>
          <w:rFonts w:ascii="Aptos" w:hAnsi="Aptos"/>
        </w:rPr>
        <w:t xml:space="preserve"> ethical </w:t>
      </w:r>
      <w:r w:rsidR="00396BD7" w:rsidRPr="00E52F3C">
        <w:rPr>
          <w:rFonts w:ascii="Aptos" w:hAnsi="Aptos"/>
        </w:rPr>
        <w:t>behaviour</w:t>
      </w:r>
      <w:r w:rsidR="00396BD7">
        <w:rPr>
          <w:rFonts w:ascii="Aptos" w:hAnsi="Aptos"/>
        </w:rPr>
        <w:t xml:space="preserve"> and</w:t>
      </w:r>
      <w:r w:rsidR="000B48DC">
        <w:rPr>
          <w:rFonts w:ascii="Aptos" w:hAnsi="Aptos"/>
        </w:rPr>
        <w:t xml:space="preserve"> aims to demonstrate </w:t>
      </w:r>
      <w:r w:rsidRPr="00E52F3C">
        <w:rPr>
          <w:rFonts w:ascii="Aptos" w:hAnsi="Aptos"/>
        </w:rPr>
        <w:t xml:space="preserve">how professional integrity drives collaboration and long-term success (Hsiung </w:t>
      </w:r>
      <w:r w:rsidRPr="00993559">
        <w:rPr>
          <w:rFonts w:ascii="Aptos" w:hAnsi="Aptos"/>
          <w:i/>
          <w:iCs/>
        </w:rPr>
        <w:t>et al.,</w:t>
      </w:r>
      <w:r w:rsidRPr="00E52F3C">
        <w:rPr>
          <w:rFonts w:ascii="Aptos" w:hAnsi="Aptos"/>
        </w:rPr>
        <w:t xml:space="preserve"> 2021).</w:t>
      </w:r>
    </w:p>
    <w:p w14:paraId="61AE8060" w14:textId="120EFDD8" w:rsidR="007B002A" w:rsidRPr="007B002A" w:rsidRDefault="007E1413" w:rsidP="00C3617B">
      <w:pPr>
        <w:pStyle w:val="Heading2"/>
        <w:spacing w:line="360" w:lineRule="auto"/>
        <w:jc w:val="both"/>
      </w:pPr>
      <w:bookmarkStart w:id="3" w:name="_Toc214793813"/>
      <w:r>
        <w:t xml:space="preserve">3.  </w:t>
      </w:r>
      <w:r w:rsidR="007B002A" w:rsidRPr="007B002A">
        <w:t>Assess</w:t>
      </w:r>
      <w:r w:rsidR="005053C0">
        <w:t>ing</w:t>
      </w:r>
      <w:r w:rsidR="007B002A" w:rsidRPr="007B002A">
        <w:t xml:space="preserve"> the Culture and Context of </w:t>
      </w:r>
      <w:r w:rsidR="005053C0">
        <w:t>the Aesthetic Salon</w:t>
      </w:r>
      <w:bookmarkEnd w:id="3"/>
      <w:r w:rsidR="007B002A" w:rsidRPr="007B002A">
        <w:t xml:space="preserve"> </w:t>
      </w:r>
    </w:p>
    <w:p w14:paraId="15A7A239" w14:textId="0D9F763B" w:rsidR="00993559" w:rsidRDefault="007E017B" w:rsidP="00C3617B">
      <w:pPr>
        <w:pStyle w:val="Heading3"/>
        <w:spacing w:line="360" w:lineRule="auto"/>
        <w:jc w:val="both"/>
      </w:pPr>
      <w:bookmarkStart w:id="4" w:name="_Toc214793814"/>
      <w:r>
        <w:t xml:space="preserve">3.1 </w:t>
      </w:r>
      <w:r w:rsidR="007B002A" w:rsidRPr="005053C0">
        <w:t>Organisational Context</w:t>
      </w:r>
      <w:bookmarkEnd w:id="4"/>
    </w:p>
    <w:p w14:paraId="554A0F28" w14:textId="4DDA7671" w:rsidR="00AA5595" w:rsidRDefault="000D05C3" w:rsidP="00AA5595">
      <w:pPr>
        <w:pStyle w:val="NormalWeb"/>
        <w:spacing w:line="360" w:lineRule="auto"/>
        <w:jc w:val="both"/>
        <w:rPr>
          <w:rFonts w:ascii="Aptos" w:hAnsi="Aptos"/>
        </w:rPr>
      </w:pPr>
      <w:r w:rsidRPr="000D05C3">
        <w:rPr>
          <w:rFonts w:ascii="Aptos" w:hAnsi="Aptos"/>
        </w:rPr>
        <w:t>The salon is a small business that specialises in non-surgical beauty treatments</w:t>
      </w:r>
      <w:r w:rsidR="00257EC1">
        <w:rPr>
          <w:rFonts w:ascii="Aptos" w:hAnsi="Aptos"/>
        </w:rPr>
        <w:t xml:space="preserve"> like</w:t>
      </w:r>
      <w:r w:rsidRPr="000D05C3">
        <w:rPr>
          <w:rFonts w:ascii="Aptos" w:hAnsi="Aptos"/>
        </w:rPr>
        <w:t xml:space="preserve"> anti-wrinkle injections and dermal fillers. </w:t>
      </w:r>
      <w:r w:rsidR="00257EC1">
        <w:rPr>
          <w:rFonts w:ascii="Aptos" w:hAnsi="Aptos"/>
        </w:rPr>
        <w:t>Working staff consist of t</w:t>
      </w:r>
      <w:r w:rsidRPr="000D05C3">
        <w:rPr>
          <w:rFonts w:ascii="Aptos" w:hAnsi="Aptos"/>
        </w:rPr>
        <w:t>wo part-t</w:t>
      </w:r>
      <w:r w:rsidR="00257EC1">
        <w:rPr>
          <w:rFonts w:ascii="Aptos" w:hAnsi="Aptos"/>
        </w:rPr>
        <w:t>ime beauty assistants</w:t>
      </w:r>
      <w:r w:rsidR="000D1AD6">
        <w:rPr>
          <w:rFonts w:ascii="Aptos" w:hAnsi="Aptos"/>
        </w:rPr>
        <w:t xml:space="preserve"> and the lead practitioner as the manager</w:t>
      </w:r>
      <w:r w:rsidRPr="000D05C3">
        <w:rPr>
          <w:rFonts w:ascii="Aptos" w:hAnsi="Aptos"/>
        </w:rPr>
        <w:t>. This structure lets the owner focus on high-value technical treatments, but the lean staffing model  puts strategic limits on the business. For example, the appointment-booking tool (Booksy) improves client flow (Gundzyeli, 2025), but depending on just one digital platform may make it harder for people to use other digital platforms and miss AI-driven marketing or analytics chances. Also, the salon's main goal of providing safe, high-quality treatments that build trust and loyalty</w:t>
      </w:r>
      <w:r w:rsidR="00CF3FCC">
        <w:rPr>
          <w:rFonts w:ascii="Aptos" w:hAnsi="Aptos"/>
        </w:rPr>
        <w:t>,</w:t>
      </w:r>
      <w:r w:rsidRPr="000D05C3">
        <w:rPr>
          <w:rFonts w:ascii="Aptos" w:hAnsi="Aptos"/>
        </w:rPr>
        <w:t xml:space="preserve"> is a good one</w:t>
      </w:r>
      <w:r w:rsidR="00AA5595">
        <w:rPr>
          <w:rFonts w:ascii="Aptos" w:hAnsi="Aptos"/>
        </w:rPr>
        <w:t xml:space="preserve">, but </w:t>
      </w:r>
      <w:r w:rsidRPr="000D05C3">
        <w:rPr>
          <w:rFonts w:ascii="Aptos" w:hAnsi="Aptos"/>
        </w:rPr>
        <w:t xml:space="preserve">in the aesthetics industry, which is heavily regulated and focused on visibility, the business is at risk of damaging its reputation </w:t>
      </w:r>
      <w:r w:rsidR="00AA5595">
        <w:rPr>
          <w:rFonts w:ascii="Aptos" w:hAnsi="Aptos"/>
        </w:rPr>
        <w:t xml:space="preserve">if the </w:t>
      </w:r>
      <w:r w:rsidRPr="000D05C3">
        <w:rPr>
          <w:rFonts w:ascii="Aptos" w:hAnsi="Aptos"/>
        </w:rPr>
        <w:t>rules</w:t>
      </w:r>
      <w:r w:rsidR="00AA5595">
        <w:rPr>
          <w:rFonts w:ascii="Aptos" w:hAnsi="Aptos"/>
        </w:rPr>
        <w:t xml:space="preserve"> are not followed</w:t>
      </w:r>
      <w:r w:rsidRPr="000D05C3">
        <w:rPr>
          <w:rFonts w:ascii="Aptos" w:hAnsi="Aptos"/>
        </w:rPr>
        <w:t>. This risk is worse by the intense scrutiny on social media and changing client expectations (Amoa-Gyarteng &amp; Dhliwayo, 2024). Internally, the owner-centric decision-</w:t>
      </w:r>
      <w:r w:rsidRPr="000D05C3">
        <w:rPr>
          <w:rFonts w:ascii="Aptos" w:hAnsi="Aptos"/>
        </w:rPr>
        <w:lastRenderedPageBreak/>
        <w:t xml:space="preserve">making model increases flexibility but also creates reliance (Rahman </w:t>
      </w:r>
      <w:r w:rsidRPr="000D05C3">
        <w:rPr>
          <w:rFonts w:ascii="Aptos" w:hAnsi="Aptos"/>
          <w:i/>
          <w:iCs/>
        </w:rPr>
        <w:t>et al</w:t>
      </w:r>
      <w:r w:rsidRPr="000D05C3">
        <w:rPr>
          <w:rFonts w:ascii="Aptos" w:hAnsi="Aptos"/>
        </w:rPr>
        <w:t xml:space="preserve">., 2025), where knowledge and compliance oversight are centralised (Kumar </w:t>
      </w:r>
      <w:r w:rsidRPr="000D05C3">
        <w:rPr>
          <w:rFonts w:ascii="Aptos" w:hAnsi="Aptos"/>
          <w:i/>
          <w:iCs/>
        </w:rPr>
        <w:t>et al</w:t>
      </w:r>
      <w:r w:rsidRPr="000D05C3">
        <w:rPr>
          <w:rFonts w:ascii="Aptos" w:hAnsi="Aptos"/>
        </w:rPr>
        <w:t xml:space="preserve">., 2022), which makes it harder to plan for succession, come up with new ideas and deal with </w:t>
      </w:r>
      <w:r w:rsidR="00AA5595">
        <w:rPr>
          <w:rFonts w:ascii="Aptos" w:hAnsi="Aptos"/>
        </w:rPr>
        <w:t xml:space="preserve">any </w:t>
      </w:r>
      <w:r w:rsidRPr="000D05C3">
        <w:rPr>
          <w:rFonts w:ascii="Aptos" w:hAnsi="Aptos"/>
        </w:rPr>
        <w:t xml:space="preserve">staff absences. Studies on </w:t>
      </w:r>
      <w:r>
        <w:rPr>
          <w:rFonts w:ascii="Aptos" w:hAnsi="Aptos"/>
        </w:rPr>
        <w:t>small to medium enterprise’s (</w:t>
      </w:r>
      <w:r w:rsidRPr="000D05C3">
        <w:rPr>
          <w:rFonts w:ascii="Aptos" w:hAnsi="Aptos"/>
        </w:rPr>
        <w:t>SMEs</w:t>
      </w:r>
      <w:r>
        <w:rPr>
          <w:rFonts w:ascii="Aptos" w:hAnsi="Aptos"/>
        </w:rPr>
        <w:t>)</w:t>
      </w:r>
      <w:r w:rsidRPr="000D05C3">
        <w:rPr>
          <w:rFonts w:ascii="Aptos" w:hAnsi="Aptos"/>
        </w:rPr>
        <w:t xml:space="preserve"> reveal that centralised control, although promoting agility, frequently hinders scalability and long-term adaptability. </w:t>
      </w:r>
      <w:r w:rsidR="00CF3FCC">
        <w:rPr>
          <w:rFonts w:ascii="Aptos" w:hAnsi="Aptos"/>
        </w:rPr>
        <w:t xml:space="preserve">Although </w:t>
      </w:r>
      <w:r w:rsidRPr="000D05C3">
        <w:rPr>
          <w:rFonts w:ascii="Aptos" w:hAnsi="Aptos"/>
        </w:rPr>
        <w:t xml:space="preserve">the salon's operating context sets the main standards for professionalism, trust and </w:t>
      </w:r>
      <w:r w:rsidR="00CF3FCC">
        <w:rPr>
          <w:rFonts w:ascii="Aptos" w:hAnsi="Aptos"/>
        </w:rPr>
        <w:t>services centered around clients,</w:t>
      </w:r>
      <w:r w:rsidRPr="000D05C3">
        <w:rPr>
          <w:rFonts w:ascii="Aptos" w:hAnsi="Aptos"/>
        </w:rPr>
        <w:t xml:space="preserve"> the current structural model makes it harder to share knowledge and grow (Kiziloglu, 2022).</w:t>
      </w:r>
      <w:r w:rsidR="00257EC1">
        <w:rPr>
          <w:rFonts w:ascii="Aptos" w:hAnsi="Aptos"/>
        </w:rPr>
        <w:t xml:space="preserve"> </w:t>
      </w:r>
      <w:r w:rsidR="00AA5595" w:rsidRPr="00AA5595">
        <w:rPr>
          <w:rFonts w:ascii="Aptos" w:hAnsi="Aptos"/>
        </w:rPr>
        <w:t xml:space="preserve">In conclusion, the salon's current business model relies heavily on a single booking platform that works with social media and is run by the owner. This offer </w:t>
      </w:r>
      <w:r w:rsidR="00A7412E" w:rsidRPr="00AA5595">
        <w:rPr>
          <w:rFonts w:ascii="Aptos" w:hAnsi="Aptos"/>
        </w:rPr>
        <w:t>does not</w:t>
      </w:r>
      <w:r w:rsidR="00AA5595" w:rsidRPr="00AA5595">
        <w:rPr>
          <w:rFonts w:ascii="Aptos" w:hAnsi="Aptos"/>
        </w:rPr>
        <w:t xml:space="preserve"> give staff any freedom and relies on word of mouth to get the word out. </w:t>
      </w:r>
    </w:p>
    <w:p w14:paraId="6D89ADC1" w14:textId="1C326B46" w:rsidR="007B002A" w:rsidRPr="007B002A" w:rsidRDefault="002E5DAD" w:rsidP="00AA5595">
      <w:pPr>
        <w:pStyle w:val="Heading3"/>
      </w:pPr>
      <w:bookmarkStart w:id="5" w:name="_Toc214793815"/>
      <w:r>
        <w:t>3</w:t>
      </w:r>
      <w:r w:rsidR="007B002A" w:rsidRPr="007B002A">
        <w:t>.2 Organisational Culture</w:t>
      </w:r>
      <w:bookmarkEnd w:id="5"/>
    </w:p>
    <w:p w14:paraId="377A242D" w14:textId="27A33DE3" w:rsidR="00F24544" w:rsidRDefault="003C268A" w:rsidP="00C3617B">
      <w:pPr>
        <w:spacing w:line="360" w:lineRule="auto"/>
        <w:jc w:val="both"/>
        <w:rPr>
          <w:rFonts w:asciiTheme="minorHAnsi" w:hAnsiTheme="minorHAnsi"/>
        </w:rPr>
      </w:pPr>
      <w:r w:rsidRPr="00FA7C01">
        <w:t>Organisational</w:t>
      </w:r>
      <w:r w:rsidRPr="003C268A">
        <w:t xml:space="preserve"> culture refers to the shared values, beliefs and behavioural norms that </w:t>
      </w:r>
      <w:r w:rsidRPr="00F545CC">
        <w:rPr>
          <w:rFonts w:asciiTheme="minorHAnsi" w:hAnsiTheme="minorHAnsi"/>
        </w:rPr>
        <w:t>shape how people operate within an organisation (Schein, 1992). At t</w:t>
      </w:r>
      <w:r w:rsidR="00F24544">
        <w:rPr>
          <w:rFonts w:asciiTheme="minorHAnsi" w:hAnsiTheme="minorHAnsi"/>
        </w:rPr>
        <w:t>he</w:t>
      </w:r>
      <w:r w:rsidRPr="00F545CC">
        <w:rPr>
          <w:rFonts w:asciiTheme="minorHAnsi" w:hAnsiTheme="minorHAnsi"/>
        </w:rPr>
        <w:t xml:space="preserve"> salon, three core cultural elements </w:t>
      </w:r>
      <w:r w:rsidR="00CF3FCC">
        <w:rPr>
          <w:rFonts w:asciiTheme="minorHAnsi" w:hAnsiTheme="minorHAnsi"/>
        </w:rPr>
        <w:t>show:</w:t>
      </w:r>
      <w:r w:rsidRPr="00F545CC">
        <w:rPr>
          <w:rFonts w:asciiTheme="minorHAnsi" w:hAnsiTheme="minorHAnsi"/>
        </w:rPr>
        <w:t xml:space="preserve"> </w:t>
      </w:r>
      <w:r w:rsidR="00CF3FCC">
        <w:rPr>
          <w:rFonts w:asciiTheme="minorHAnsi" w:hAnsiTheme="minorHAnsi"/>
        </w:rPr>
        <w:t xml:space="preserve"> </w:t>
      </w:r>
      <w:r w:rsidRPr="00F545CC">
        <w:rPr>
          <w:rFonts w:asciiTheme="minorHAnsi" w:hAnsiTheme="minorHAnsi"/>
        </w:rPr>
        <w:t>client</w:t>
      </w:r>
      <w:r w:rsidRPr="00F545CC">
        <w:rPr>
          <w:rFonts w:asciiTheme="minorHAnsi" w:hAnsiTheme="minorHAnsi"/>
        </w:rPr>
        <w:noBreakHyphen/>
        <w:t xml:space="preserve">centred professionalism, </w:t>
      </w:r>
      <w:r w:rsidR="00CF3FCC" w:rsidRPr="00F545CC">
        <w:rPr>
          <w:rFonts w:asciiTheme="minorHAnsi" w:hAnsiTheme="minorHAnsi"/>
        </w:rPr>
        <w:t>integrity</w:t>
      </w:r>
      <w:r w:rsidRPr="00F545CC">
        <w:rPr>
          <w:rFonts w:asciiTheme="minorHAnsi" w:hAnsiTheme="minorHAnsi"/>
        </w:rPr>
        <w:t xml:space="preserve"> and continuous learning. Evidence of these values appears in the salon’s private treatment rooms, structured </w:t>
      </w:r>
      <w:r w:rsidR="00CF3FCC" w:rsidRPr="00F545CC">
        <w:rPr>
          <w:rFonts w:asciiTheme="minorHAnsi" w:hAnsiTheme="minorHAnsi"/>
        </w:rPr>
        <w:t>consultations</w:t>
      </w:r>
      <w:r w:rsidRPr="00F545CC">
        <w:rPr>
          <w:rFonts w:asciiTheme="minorHAnsi" w:hAnsiTheme="minorHAnsi"/>
        </w:rPr>
        <w:t xml:space="preserve"> and follow</w:t>
      </w:r>
      <w:r w:rsidRPr="00F545CC">
        <w:rPr>
          <w:rFonts w:asciiTheme="minorHAnsi" w:hAnsiTheme="minorHAnsi"/>
        </w:rPr>
        <w:noBreakHyphen/>
        <w:t>up processes</w:t>
      </w:r>
      <w:r w:rsidR="00F24544">
        <w:rPr>
          <w:rFonts w:asciiTheme="minorHAnsi" w:hAnsiTheme="minorHAnsi"/>
        </w:rPr>
        <w:t>, that all</w:t>
      </w:r>
      <w:r w:rsidRPr="00F545CC">
        <w:rPr>
          <w:rFonts w:asciiTheme="minorHAnsi" w:hAnsiTheme="minorHAnsi"/>
        </w:rPr>
        <w:t xml:space="preserve"> reinfor</w:t>
      </w:r>
      <w:r w:rsidR="00F24544">
        <w:rPr>
          <w:rFonts w:asciiTheme="minorHAnsi" w:hAnsiTheme="minorHAnsi"/>
        </w:rPr>
        <w:t>ce</w:t>
      </w:r>
      <w:r w:rsidRPr="00F545CC">
        <w:rPr>
          <w:rFonts w:asciiTheme="minorHAnsi" w:hAnsiTheme="minorHAnsi"/>
        </w:rPr>
        <w:t xml:space="preserve"> reliability and trustworthiness</w:t>
      </w:r>
      <w:r w:rsidR="005D0CA4" w:rsidRPr="00F545CC">
        <w:rPr>
          <w:rFonts w:asciiTheme="minorHAnsi" w:hAnsiTheme="minorHAnsi"/>
        </w:rPr>
        <w:t xml:space="preserve"> (Rahman </w:t>
      </w:r>
      <w:r w:rsidR="005D0CA4" w:rsidRPr="00F545CC">
        <w:rPr>
          <w:rFonts w:asciiTheme="minorHAnsi" w:hAnsiTheme="minorHAnsi"/>
          <w:i/>
          <w:iCs/>
        </w:rPr>
        <w:t>et al.,</w:t>
      </w:r>
      <w:r w:rsidR="005D0CA4" w:rsidRPr="00F545CC">
        <w:rPr>
          <w:rFonts w:asciiTheme="minorHAnsi" w:hAnsiTheme="minorHAnsi"/>
        </w:rPr>
        <w:t xml:space="preserve"> 2025)</w:t>
      </w:r>
      <w:r w:rsidRPr="00F545CC">
        <w:rPr>
          <w:rFonts w:asciiTheme="minorHAnsi" w:hAnsiTheme="minorHAnsi"/>
        </w:rPr>
        <w:t>. Yet, while these attributes align well with high</w:t>
      </w:r>
      <w:r w:rsidRPr="00F545CC">
        <w:rPr>
          <w:rFonts w:asciiTheme="minorHAnsi" w:hAnsiTheme="minorHAnsi"/>
        </w:rPr>
        <w:noBreakHyphen/>
        <w:t>performance service culture, the micro</w:t>
      </w:r>
      <w:r w:rsidRPr="00F545CC">
        <w:rPr>
          <w:rFonts w:asciiTheme="minorHAnsi" w:hAnsiTheme="minorHAnsi"/>
        </w:rPr>
        <w:noBreakHyphen/>
        <w:t>business context reveals tensions. Firstly, the dominance of the owner’s leadership, though beneficial for consistency, limits collective learning and distributed responsibility</w:t>
      </w:r>
      <w:r w:rsidR="005D0CA4" w:rsidRPr="00F545CC">
        <w:rPr>
          <w:rFonts w:asciiTheme="minorHAnsi" w:hAnsiTheme="minorHAnsi"/>
        </w:rPr>
        <w:t xml:space="preserve"> (Ayanponle, 2025)</w:t>
      </w:r>
      <w:r w:rsidRPr="00F545CC">
        <w:rPr>
          <w:rFonts w:asciiTheme="minorHAnsi" w:hAnsiTheme="minorHAnsi"/>
        </w:rPr>
        <w:t>. Literature on small medium enterprises (SMEs) emphasises that reliance on a single practitioner diminishes organisational agility and knowledge sharing (Franço</w:t>
      </w:r>
      <w:r w:rsidRPr="00F545CC">
        <w:rPr>
          <w:rFonts w:ascii="Arial" w:hAnsi="Arial" w:cs="Arial"/>
        </w:rPr>
        <w:t> </w:t>
      </w:r>
      <w:r w:rsidRPr="00F545CC">
        <w:rPr>
          <w:rFonts w:asciiTheme="minorHAnsi" w:hAnsiTheme="minorHAnsi"/>
          <w:i/>
          <w:iCs/>
        </w:rPr>
        <w:t>et al.,</w:t>
      </w:r>
      <w:r w:rsidRPr="00F545CC">
        <w:rPr>
          <w:rFonts w:asciiTheme="minorHAnsi" w:hAnsiTheme="minorHAnsi"/>
        </w:rPr>
        <w:t xml:space="preserve"> 2025). Secondly, while individual excellence is pr</w:t>
      </w:r>
      <w:r w:rsidR="00CF3FCC">
        <w:rPr>
          <w:rFonts w:asciiTheme="minorHAnsi" w:hAnsiTheme="minorHAnsi"/>
        </w:rPr>
        <w:t>ais</w:t>
      </w:r>
      <w:r w:rsidRPr="00F545CC">
        <w:rPr>
          <w:rFonts w:asciiTheme="minorHAnsi" w:hAnsiTheme="minorHAnsi"/>
        </w:rPr>
        <w:t xml:space="preserve">ed, the cultural emphasis on </w:t>
      </w:r>
      <w:r w:rsidR="00F24544">
        <w:rPr>
          <w:rFonts w:asciiTheme="minorHAnsi" w:hAnsiTheme="minorHAnsi"/>
        </w:rPr>
        <w:t>independence</w:t>
      </w:r>
      <w:r w:rsidRPr="00F545CC">
        <w:rPr>
          <w:rFonts w:asciiTheme="minorHAnsi" w:hAnsiTheme="minorHAnsi"/>
        </w:rPr>
        <w:t xml:space="preserve"> may suppress team</w:t>
      </w:r>
      <w:r w:rsidRPr="00F545CC">
        <w:rPr>
          <w:rFonts w:asciiTheme="minorHAnsi" w:hAnsiTheme="minorHAnsi"/>
        </w:rPr>
        <w:noBreakHyphen/>
        <w:t>based innovation, a dynamic supported by Hofstede</w:t>
      </w:r>
      <w:r w:rsidRPr="00F545CC">
        <w:rPr>
          <w:rFonts w:asciiTheme="minorHAnsi" w:hAnsiTheme="minorHAnsi" w:cs="Aptos"/>
        </w:rPr>
        <w:t>’</w:t>
      </w:r>
      <w:r w:rsidRPr="00F545CC">
        <w:rPr>
          <w:rFonts w:asciiTheme="minorHAnsi" w:hAnsiTheme="minorHAnsi"/>
        </w:rPr>
        <w:t>s dimensions (Hofstede, 1991) and evidenced in small</w:t>
      </w:r>
      <w:r w:rsidRPr="00F545CC">
        <w:rPr>
          <w:rFonts w:asciiTheme="minorHAnsi" w:hAnsiTheme="minorHAnsi"/>
        </w:rPr>
        <w:noBreakHyphen/>
        <w:t xml:space="preserve">firm studies showing that high individualism can hinder collaborative learning (Khan </w:t>
      </w:r>
      <w:r w:rsidRPr="00F545CC">
        <w:rPr>
          <w:rFonts w:asciiTheme="minorHAnsi" w:hAnsiTheme="minorHAnsi"/>
          <w:i/>
          <w:iCs/>
        </w:rPr>
        <w:t>et</w:t>
      </w:r>
      <w:r w:rsidRPr="00F545CC">
        <w:rPr>
          <w:rFonts w:ascii="Arial" w:hAnsi="Arial" w:cs="Arial"/>
          <w:i/>
          <w:iCs/>
        </w:rPr>
        <w:t> </w:t>
      </w:r>
      <w:r w:rsidRPr="00F545CC">
        <w:rPr>
          <w:rFonts w:asciiTheme="minorHAnsi" w:hAnsiTheme="minorHAnsi"/>
          <w:i/>
          <w:iCs/>
        </w:rPr>
        <w:t>al.,</w:t>
      </w:r>
      <w:r w:rsidRPr="00F545CC">
        <w:rPr>
          <w:rFonts w:asciiTheme="minorHAnsi" w:hAnsiTheme="minorHAnsi"/>
        </w:rPr>
        <w:t xml:space="preserve"> 2025). Thirdly, the absence of formal feedback loops and documented personal</w:t>
      </w:r>
      <w:r w:rsidRPr="00F545CC">
        <w:rPr>
          <w:rFonts w:asciiTheme="minorHAnsi" w:hAnsiTheme="minorHAnsi"/>
        </w:rPr>
        <w:noBreakHyphen/>
        <w:t>development plans presents a cultural gap: while informal mentoring occurs, the absence of structured systems constrains continuous improvement (Edmondson, 2019</w:t>
      </w:r>
      <w:r w:rsidR="00FA7C01" w:rsidRPr="00F545CC">
        <w:rPr>
          <w:rFonts w:asciiTheme="minorHAnsi" w:hAnsiTheme="minorHAnsi"/>
        </w:rPr>
        <w:t xml:space="preserve">; Uba </w:t>
      </w:r>
      <w:r w:rsidR="00FA7C01" w:rsidRPr="00F545CC">
        <w:rPr>
          <w:rFonts w:asciiTheme="minorHAnsi" w:hAnsiTheme="minorHAnsi"/>
          <w:i/>
          <w:iCs/>
        </w:rPr>
        <w:t>et al.,</w:t>
      </w:r>
      <w:r w:rsidR="00FA7C01" w:rsidRPr="00F545CC">
        <w:rPr>
          <w:rFonts w:asciiTheme="minorHAnsi" w:hAnsiTheme="minorHAnsi"/>
        </w:rPr>
        <w:t xml:space="preserve"> 2023</w:t>
      </w:r>
      <w:r w:rsidRPr="00F545CC">
        <w:rPr>
          <w:rFonts w:asciiTheme="minorHAnsi" w:hAnsiTheme="minorHAnsi"/>
        </w:rPr>
        <w:t>).</w:t>
      </w:r>
      <w:r w:rsidR="00FA7C01" w:rsidRPr="00F545CC">
        <w:rPr>
          <w:rFonts w:asciiTheme="minorHAnsi" w:hAnsiTheme="minorHAnsi"/>
        </w:rPr>
        <w:t xml:space="preserve"> </w:t>
      </w:r>
      <w:r w:rsidR="00CF3FCC">
        <w:rPr>
          <w:rFonts w:asciiTheme="minorHAnsi" w:hAnsiTheme="minorHAnsi"/>
        </w:rPr>
        <w:t>Working individually</w:t>
      </w:r>
      <w:r w:rsidR="00FA7C01" w:rsidRPr="00F545CC">
        <w:rPr>
          <w:rFonts w:asciiTheme="minorHAnsi" w:hAnsiTheme="minorHAnsi"/>
        </w:rPr>
        <w:t xml:space="preserve"> supports accountability but may </w:t>
      </w:r>
      <w:r w:rsidR="00F24544">
        <w:rPr>
          <w:rFonts w:asciiTheme="minorHAnsi" w:hAnsiTheme="minorHAnsi"/>
        </w:rPr>
        <w:t>fail</w:t>
      </w:r>
      <w:r w:rsidR="00FA7C01" w:rsidRPr="00F545CC">
        <w:rPr>
          <w:rFonts w:asciiTheme="minorHAnsi" w:hAnsiTheme="minorHAnsi"/>
        </w:rPr>
        <w:t xml:space="preserve"> team-based innovation</w:t>
      </w:r>
      <w:r w:rsidR="00CF3FCC">
        <w:rPr>
          <w:rFonts w:asciiTheme="minorHAnsi" w:hAnsiTheme="minorHAnsi"/>
        </w:rPr>
        <w:t xml:space="preserve"> and may suggest that </w:t>
      </w:r>
      <w:r w:rsidR="00782737">
        <w:rPr>
          <w:rFonts w:asciiTheme="minorHAnsi" w:hAnsiTheme="minorHAnsi"/>
        </w:rPr>
        <w:t>by encouraging</w:t>
      </w:r>
      <w:r w:rsidR="00FA7C01" w:rsidRPr="00F545CC">
        <w:rPr>
          <w:rFonts w:asciiTheme="minorHAnsi" w:hAnsiTheme="minorHAnsi"/>
        </w:rPr>
        <w:t xml:space="preserve"> </w:t>
      </w:r>
      <w:r w:rsidR="00FA7C01" w:rsidRPr="00F545CC">
        <w:rPr>
          <w:rFonts w:asciiTheme="minorHAnsi" w:hAnsiTheme="minorHAnsi"/>
        </w:rPr>
        <w:lastRenderedPageBreak/>
        <w:t>collaboration</w:t>
      </w:r>
      <w:r w:rsidR="00782737">
        <w:rPr>
          <w:rFonts w:asciiTheme="minorHAnsi" w:hAnsiTheme="minorHAnsi"/>
        </w:rPr>
        <w:t>, this helps to</w:t>
      </w:r>
      <w:r w:rsidR="00FA7C01" w:rsidRPr="00F545CC">
        <w:rPr>
          <w:rFonts w:asciiTheme="minorHAnsi" w:hAnsiTheme="minorHAnsi"/>
        </w:rPr>
        <w:t xml:space="preserve"> </w:t>
      </w:r>
      <w:r w:rsidR="00CF3FCC">
        <w:rPr>
          <w:rFonts w:asciiTheme="minorHAnsi" w:hAnsiTheme="minorHAnsi"/>
        </w:rPr>
        <w:t>support</w:t>
      </w:r>
      <w:r w:rsidR="00782737">
        <w:rPr>
          <w:rFonts w:asciiTheme="minorHAnsi" w:hAnsiTheme="minorHAnsi"/>
        </w:rPr>
        <w:t xml:space="preserve"> the salon’s working culture</w:t>
      </w:r>
      <w:r w:rsidR="00FA7C01" w:rsidRPr="00F545CC">
        <w:rPr>
          <w:rFonts w:asciiTheme="minorHAnsi" w:hAnsiTheme="minorHAnsi"/>
        </w:rPr>
        <w:t xml:space="preserve"> (Bate </w:t>
      </w:r>
      <w:r w:rsidR="00FA7C01" w:rsidRPr="00F545CC">
        <w:rPr>
          <w:rFonts w:asciiTheme="minorHAnsi" w:hAnsiTheme="minorHAnsi"/>
          <w:i/>
          <w:iCs/>
        </w:rPr>
        <w:t>et al.,</w:t>
      </w:r>
      <w:r w:rsidR="00FA7C01" w:rsidRPr="00F545CC">
        <w:rPr>
          <w:rFonts w:asciiTheme="minorHAnsi" w:hAnsiTheme="minorHAnsi"/>
        </w:rPr>
        <w:t xml:space="preserve"> 2025). </w:t>
      </w:r>
      <w:r w:rsidR="007F3F69" w:rsidRPr="007F3F69">
        <w:rPr>
          <w:rFonts w:asciiTheme="minorHAnsi" w:hAnsiTheme="minorHAnsi"/>
        </w:rPr>
        <w:t xml:space="preserve">The salon’s ethos </w:t>
      </w:r>
      <w:r w:rsidR="002551A2">
        <w:rPr>
          <w:rFonts w:asciiTheme="minorHAnsi" w:hAnsiTheme="minorHAnsi"/>
        </w:rPr>
        <w:t>shows</w:t>
      </w:r>
      <w:r w:rsidR="007F3F69" w:rsidRPr="007F3F69">
        <w:rPr>
          <w:rFonts w:asciiTheme="minorHAnsi" w:hAnsiTheme="minorHAnsi"/>
        </w:rPr>
        <w:t xml:space="preserve"> safety, </w:t>
      </w:r>
      <w:r w:rsidR="00782737" w:rsidRPr="007F3F69">
        <w:rPr>
          <w:rFonts w:asciiTheme="minorHAnsi" w:hAnsiTheme="minorHAnsi"/>
        </w:rPr>
        <w:t>dignity</w:t>
      </w:r>
      <w:r w:rsidR="007F3F69" w:rsidRPr="007F3F69">
        <w:rPr>
          <w:rFonts w:asciiTheme="minorHAnsi" w:hAnsiTheme="minorHAnsi"/>
        </w:rPr>
        <w:t xml:space="preserve"> and </w:t>
      </w:r>
      <w:r w:rsidR="002551A2">
        <w:rPr>
          <w:rFonts w:asciiTheme="minorHAnsi" w:hAnsiTheme="minorHAnsi"/>
        </w:rPr>
        <w:t>client</w:t>
      </w:r>
      <w:r w:rsidR="007F3F69" w:rsidRPr="007F3F69">
        <w:rPr>
          <w:rFonts w:asciiTheme="minorHAnsi" w:hAnsiTheme="minorHAnsi"/>
        </w:rPr>
        <w:t xml:space="preserve"> care</w:t>
      </w:r>
      <w:r w:rsidR="007F3F69">
        <w:rPr>
          <w:rFonts w:asciiTheme="minorHAnsi" w:hAnsiTheme="minorHAnsi"/>
        </w:rPr>
        <w:t xml:space="preserve"> which</w:t>
      </w:r>
      <w:r w:rsidR="007F3F69" w:rsidRPr="007F3F69">
        <w:rPr>
          <w:rFonts w:asciiTheme="minorHAnsi" w:hAnsiTheme="minorHAnsi"/>
        </w:rPr>
        <w:t xml:space="preserve"> </w:t>
      </w:r>
      <w:r w:rsidR="002551A2">
        <w:rPr>
          <w:rFonts w:asciiTheme="minorHAnsi" w:hAnsiTheme="minorHAnsi"/>
        </w:rPr>
        <w:t>values</w:t>
      </w:r>
      <w:r w:rsidR="007F3F69" w:rsidRPr="007F3F69">
        <w:rPr>
          <w:rFonts w:asciiTheme="minorHAnsi" w:hAnsiTheme="minorHAnsi"/>
        </w:rPr>
        <w:t xml:space="preserve"> behaviours</w:t>
      </w:r>
      <w:r w:rsidR="007F3F69">
        <w:rPr>
          <w:rFonts w:asciiTheme="minorHAnsi" w:hAnsiTheme="minorHAnsi"/>
        </w:rPr>
        <w:t xml:space="preserve"> like</w:t>
      </w:r>
      <w:r w:rsidR="007F3F69" w:rsidRPr="007F3F69">
        <w:rPr>
          <w:rFonts w:asciiTheme="minorHAnsi" w:hAnsiTheme="minorHAnsi"/>
        </w:rPr>
        <w:t xml:space="preserve"> </w:t>
      </w:r>
      <w:r w:rsidR="007F3F69">
        <w:rPr>
          <w:rFonts w:asciiTheme="minorHAnsi" w:hAnsiTheme="minorHAnsi"/>
        </w:rPr>
        <w:t>being</w:t>
      </w:r>
      <w:r w:rsidR="002551A2">
        <w:rPr>
          <w:rFonts w:asciiTheme="minorHAnsi" w:hAnsiTheme="minorHAnsi"/>
        </w:rPr>
        <w:t xml:space="preserve"> respectful and aftercare given. </w:t>
      </w:r>
      <w:r w:rsidR="007F3F69" w:rsidRPr="007F3F69">
        <w:rPr>
          <w:rFonts w:asciiTheme="minorHAnsi" w:hAnsiTheme="minorHAnsi"/>
        </w:rPr>
        <w:t xml:space="preserve">To reinforce </w:t>
      </w:r>
      <w:r w:rsidR="002551A2">
        <w:rPr>
          <w:rFonts w:asciiTheme="minorHAnsi" w:hAnsiTheme="minorHAnsi"/>
        </w:rPr>
        <w:t>its ethos</w:t>
      </w:r>
      <w:r w:rsidR="007F3F69" w:rsidRPr="007F3F69">
        <w:rPr>
          <w:rFonts w:asciiTheme="minorHAnsi" w:hAnsiTheme="minorHAnsi"/>
        </w:rPr>
        <w:t>, the organisation can codify five shared values</w:t>
      </w:r>
      <w:r w:rsidR="007F3F69">
        <w:rPr>
          <w:rFonts w:asciiTheme="minorHAnsi" w:hAnsiTheme="minorHAnsi"/>
        </w:rPr>
        <w:t>, integrity, safety, compassion, competence and accountability</w:t>
      </w:r>
      <w:r w:rsidR="00782737">
        <w:rPr>
          <w:rFonts w:asciiTheme="minorHAnsi" w:hAnsiTheme="minorHAnsi"/>
        </w:rPr>
        <w:t xml:space="preserve">. </w:t>
      </w:r>
      <w:r w:rsidR="007F3F69" w:rsidRPr="007F3F69">
        <w:rPr>
          <w:rFonts w:asciiTheme="minorHAnsi" w:hAnsiTheme="minorHAnsi"/>
        </w:rPr>
        <w:t>In micro-businesses, the everyday modelling of values by the owner is especially salient: when leaders demonstrate humility, transparency and care, the values move from posters to practice, strengthening psychological safety and client trust</w:t>
      </w:r>
      <w:r w:rsidR="007F3F69">
        <w:rPr>
          <w:rFonts w:asciiTheme="minorHAnsi" w:hAnsiTheme="minorHAnsi"/>
        </w:rPr>
        <w:t xml:space="preserve"> (JCCP, 2023)</w:t>
      </w:r>
      <w:r w:rsidR="007F3F69" w:rsidRPr="007F3F69">
        <w:rPr>
          <w:rFonts w:asciiTheme="minorHAnsi" w:hAnsiTheme="minorHAnsi"/>
        </w:rPr>
        <w:t>.</w:t>
      </w:r>
    </w:p>
    <w:p w14:paraId="49C78752" w14:textId="77777777" w:rsidR="00AA5595" w:rsidRDefault="003C268A" w:rsidP="00AA5595">
      <w:pPr>
        <w:spacing w:line="360" w:lineRule="auto"/>
        <w:jc w:val="both"/>
        <w:rPr>
          <w:rFonts w:asciiTheme="minorHAnsi" w:hAnsiTheme="minorHAnsi"/>
        </w:rPr>
      </w:pPr>
      <w:r w:rsidRPr="00F545CC">
        <w:rPr>
          <w:rFonts w:asciiTheme="minorHAnsi" w:hAnsiTheme="minorHAnsi"/>
        </w:rPr>
        <w:t>In sum</w:t>
      </w:r>
      <w:r w:rsidR="00F24544">
        <w:rPr>
          <w:rFonts w:asciiTheme="minorHAnsi" w:hAnsiTheme="minorHAnsi"/>
        </w:rPr>
        <w:t>mary</w:t>
      </w:r>
      <w:r w:rsidRPr="00F545CC">
        <w:rPr>
          <w:rFonts w:asciiTheme="minorHAnsi" w:hAnsiTheme="minorHAnsi"/>
        </w:rPr>
        <w:t>, the salon</w:t>
      </w:r>
      <w:r w:rsidRPr="00F545CC">
        <w:rPr>
          <w:rFonts w:asciiTheme="minorHAnsi" w:hAnsiTheme="minorHAnsi" w:cs="Aptos"/>
        </w:rPr>
        <w:t>’</w:t>
      </w:r>
      <w:r w:rsidRPr="00F545CC">
        <w:rPr>
          <w:rFonts w:asciiTheme="minorHAnsi" w:hAnsiTheme="minorHAnsi"/>
        </w:rPr>
        <w:t>s culture clearly supports trust, ethical practice and client focus, yet the structural and behavioural underpinnings of the organisation inhibit the evolution of a genuinely high</w:t>
      </w:r>
      <w:r w:rsidRPr="00F545CC">
        <w:rPr>
          <w:rFonts w:asciiTheme="minorHAnsi" w:hAnsiTheme="minorHAnsi"/>
        </w:rPr>
        <w:noBreakHyphen/>
        <w:t>performing, collaborative culture.</w:t>
      </w:r>
    </w:p>
    <w:p w14:paraId="24FA51F4" w14:textId="77777777" w:rsidR="00AA5595" w:rsidRDefault="007E017B" w:rsidP="00AA5595">
      <w:pPr>
        <w:pStyle w:val="Heading3"/>
      </w:pPr>
      <w:bookmarkStart w:id="6" w:name="_Toc214793816"/>
      <w:r w:rsidRPr="00C3617B">
        <w:t xml:space="preserve">3.3 </w:t>
      </w:r>
      <w:r w:rsidR="007B002A" w:rsidRPr="00C3617B">
        <w:t>Contextual Influence</w:t>
      </w:r>
      <w:bookmarkEnd w:id="6"/>
      <w:r w:rsidRPr="00C3617B">
        <w:t xml:space="preserve"> </w:t>
      </w:r>
    </w:p>
    <w:p w14:paraId="6845024C" w14:textId="23B482AB" w:rsidR="00AA5595" w:rsidRPr="00AA5595" w:rsidRDefault="00AA5595" w:rsidP="00A7412E">
      <w:pPr>
        <w:spacing w:line="360" w:lineRule="auto"/>
        <w:jc w:val="both"/>
        <w:rPr>
          <w:rFonts w:asciiTheme="minorHAnsi" w:hAnsiTheme="minorHAnsi"/>
        </w:rPr>
      </w:pPr>
      <w:r w:rsidRPr="00AA5595">
        <w:t xml:space="preserve">The salon's culture and way of doing business are shaped by three interconnected contextual forces: industry standards, the micro business structure, and what clients expect. There are strict rules in the aesthetics industry about accreditation, hygiene and risk management. This makes the workplace safe, professional, and compliant (Rahman </w:t>
      </w:r>
      <w:r w:rsidRPr="00AA5595">
        <w:rPr>
          <w:i/>
          <w:iCs/>
        </w:rPr>
        <w:t>et al</w:t>
      </w:r>
      <w:r w:rsidRPr="00AA5595">
        <w:t xml:space="preserve">., 2025). These demands help build trust, but if employees are too compliant, they may make things less flexible and stop </w:t>
      </w:r>
      <w:r w:rsidR="00A7412E" w:rsidRPr="00AA5595">
        <w:t>innovative ideas</w:t>
      </w:r>
      <w:r w:rsidRPr="00AA5595">
        <w:t xml:space="preserve"> from coming up (Rodgers, 2024). The small business structure lets people lead and keeps costs down. But studies show that small teams that make decisions together are more likely to fall apart if the owner or key practitioner </w:t>
      </w:r>
      <w:r w:rsidR="00A7412E" w:rsidRPr="00AA5595">
        <w:t>is not</w:t>
      </w:r>
      <w:r w:rsidRPr="00AA5595">
        <w:t xml:space="preserve"> there. Client expectations shape culture even more because they demand </w:t>
      </w:r>
      <w:r w:rsidR="00A7412E" w:rsidRPr="00AA5595">
        <w:t>important levels</w:t>
      </w:r>
      <w:r w:rsidRPr="00AA5595">
        <w:t xml:space="preserve"> of professionalism, safety, and personalised service. This makes it more important for employees to do </w:t>
      </w:r>
      <w:r w:rsidR="00A7412E" w:rsidRPr="00AA5595">
        <w:t>an excellent job</w:t>
      </w:r>
      <w:r w:rsidRPr="00AA5595">
        <w:t xml:space="preserve"> all the time, but it also makes it more important for them to do </w:t>
      </w:r>
      <w:r w:rsidR="00A7412E" w:rsidRPr="00AA5595">
        <w:t>an excellent job</w:t>
      </w:r>
      <w:r w:rsidRPr="00AA5595">
        <w:t xml:space="preserve"> if service fails or reputation suffers. These three things push people to be professional and put the client first, but they might make it harder to be creative, delegate tasks, and learn. Because of how culture and context work together, the salon is in a double bind. It has strong client-centered norms and relationships built on trust, but it may have to deal with structural and contextual limits that make it hard to keep up high performance over time (Agravat &amp; Macwan, 2024).</w:t>
      </w:r>
    </w:p>
    <w:p w14:paraId="4624E328" w14:textId="38D196AA" w:rsidR="007E67FA" w:rsidRPr="007E67FA" w:rsidRDefault="007E67FA" w:rsidP="00A7412E">
      <w:pPr>
        <w:spacing w:line="360" w:lineRule="auto"/>
        <w:jc w:val="both"/>
      </w:pPr>
      <w:r w:rsidRPr="007E67FA">
        <w:lastRenderedPageBreak/>
        <w:t xml:space="preserve">In general, the salon's culture shows a careful balance between being professional and having to follow rules. Client-driven factors uphold </w:t>
      </w:r>
      <w:r w:rsidR="00A7412E" w:rsidRPr="007E67FA">
        <w:t>ambitious standards</w:t>
      </w:r>
      <w:r w:rsidRPr="007E67FA">
        <w:t xml:space="preserve"> and reliability; however, regulations impose constraints that may hinder innovation, creativity and long-term sustainability. </w:t>
      </w:r>
    </w:p>
    <w:p w14:paraId="635C67C8" w14:textId="44214350" w:rsidR="007B002A" w:rsidRPr="00C3617B" w:rsidRDefault="007B030D" w:rsidP="007E67FA">
      <w:pPr>
        <w:pStyle w:val="Heading3"/>
        <w:spacing w:line="360" w:lineRule="auto"/>
        <w:jc w:val="both"/>
      </w:pPr>
      <w:bookmarkStart w:id="7" w:name="_Toc214793817"/>
      <w:r w:rsidRPr="00C3617B">
        <w:t>3</w:t>
      </w:r>
      <w:r w:rsidR="007B002A" w:rsidRPr="00C3617B">
        <w:t>.4 Critical Assessment</w:t>
      </w:r>
      <w:bookmarkEnd w:id="7"/>
    </w:p>
    <w:p w14:paraId="5620393D" w14:textId="3E72B0DA" w:rsidR="00BA2D87" w:rsidRPr="00BA2D87" w:rsidRDefault="00782737" w:rsidP="00BA2D87">
      <w:pPr>
        <w:spacing w:line="360" w:lineRule="auto"/>
        <w:jc w:val="both"/>
        <w:rPr>
          <w:rStyle w:val="Heading3Char"/>
          <w:rFonts w:eastAsia="Aptos" w:cs="Times New Roman"/>
          <w:color w:val="auto"/>
          <w:sz w:val="24"/>
          <w:szCs w:val="24"/>
        </w:rPr>
      </w:pPr>
      <w:r>
        <w:t>‘</w:t>
      </w:r>
      <w:r w:rsidR="000B5D4E">
        <w:t>What, where, who, when, how and why</w:t>
      </w:r>
      <w:r>
        <w:t>’</w:t>
      </w:r>
      <w:r w:rsidR="000B5D4E">
        <w:t xml:space="preserve"> method will be used to</w:t>
      </w:r>
      <w:r w:rsidR="000B5D4E" w:rsidRPr="000B5D4E">
        <w:t xml:space="preserve"> critically evaluate how well the salon’s present culture promotes high performance, to identify gaps and to recommend targeted improvements</w:t>
      </w:r>
      <w:r w:rsidR="002E63C3">
        <w:t>.</w:t>
      </w:r>
    </w:p>
    <w:p w14:paraId="113FC2C8" w14:textId="77249092" w:rsidR="00BA2D87" w:rsidRDefault="00BA2D87" w:rsidP="00BA2D87">
      <w:pPr>
        <w:pStyle w:val="Heading4"/>
        <w:spacing w:line="360" w:lineRule="auto"/>
      </w:pPr>
      <w:r>
        <w:t xml:space="preserve">3.4.1. What is the culture delivering? </w:t>
      </w:r>
    </w:p>
    <w:p w14:paraId="6A013D1F" w14:textId="5D44BEAE" w:rsidR="000B5D4E" w:rsidRPr="000B5D4E" w:rsidRDefault="000B5D4E" w:rsidP="00BA2D87">
      <w:pPr>
        <w:spacing w:line="360" w:lineRule="auto"/>
        <w:jc w:val="both"/>
      </w:pPr>
      <w:r w:rsidRPr="00F545CC">
        <w:t xml:space="preserve">The salon’s culture delivers professionalism, ethical practice and strong personal accountability. These cultural attributes produce consistent, high-quality </w:t>
      </w:r>
      <w:r w:rsidR="002E63C3" w:rsidRPr="00F545CC">
        <w:t>services</w:t>
      </w:r>
      <w:r w:rsidRPr="00F545CC">
        <w:t xml:space="preserve"> and a strong client trust (Rahman </w:t>
      </w:r>
      <w:r w:rsidRPr="00F24544">
        <w:rPr>
          <w:i/>
          <w:iCs/>
        </w:rPr>
        <w:t>et al</w:t>
      </w:r>
      <w:r w:rsidRPr="00F545CC">
        <w:t>., 2025</w:t>
      </w:r>
      <w:r w:rsidR="00665BD7">
        <w:t xml:space="preserve">;  </w:t>
      </w:r>
      <w:r w:rsidR="00665BD7" w:rsidRPr="00F545CC">
        <w:t>Schein, 1992</w:t>
      </w:r>
      <w:r w:rsidRPr="00F545CC">
        <w:t>). The downsides are limited formal communication, few documented staff development processes, centralised decision-making and constrained knowledge sharing. These constraints reduce redundancy, inhibit scalable service delivery and limit innovation (</w:t>
      </w:r>
      <w:r w:rsidR="002E63C3" w:rsidRPr="00F545CC">
        <w:t>Ansari &amp; Tasleem, 2022</w:t>
      </w:r>
      <w:r w:rsidRPr="00F545CC">
        <w:t>; Elshaer &amp; Saad, 2022).</w:t>
      </w:r>
    </w:p>
    <w:p w14:paraId="2C063F0D" w14:textId="244F233A" w:rsidR="00BA2D87" w:rsidRDefault="00BA2D87" w:rsidP="002B59FC">
      <w:pPr>
        <w:pStyle w:val="Heading4"/>
        <w:spacing w:line="360" w:lineRule="auto"/>
      </w:pPr>
      <w:r>
        <w:t>3.4.2</w:t>
      </w:r>
      <w:r w:rsidR="00AA5595">
        <w:t>.</w:t>
      </w:r>
      <w:r>
        <w:t xml:space="preserve"> Where do Strengths and Weaknesses appear in the organisation? </w:t>
      </w:r>
    </w:p>
    <w:p w14:paraId="03AEC809" w14:textId="792928D9" w:rsidR="00AA5595" w:rsidRDefault="00AA5595" w:rsidP="002B59FC">
      <w:pPr>
        <w:spacing w:line="360" w:lineRule="auto"/>
        <w:jc w:val="both"/>
      </w:pPr>
      <w:r w:rsidRPr="00AA5595">
        <w:t xml:space="preserve">The business has strengths in client consultations, limited treatment areas, and the owner's leadership style, which sets </w:t>
      </w:r>
      <w:r w:rsidR="00A7412E" w:rsidRPr="00AA5595">
        <w:t>ambitious standards</w:t>
      </w:r>
      <w:r w:rsidRPr="00AA5595">
        <w:t xml:space="preserve"> that build trust, show professionalism, and encourage clients to write reviews. There are problems with administration and development, like not having formal personal development plans (PDPs), not keeping records of one-on-ones, not having enough customer resource management (CRM) and not having formal feedback loops for staff learning and service improvement (Wu </w:t>
      </w:r>
      <w:r w:rsidRPr="00AA5595">
        <w:rPr>
          <w:i/>
          <w:iCs/>
        </w:rPr>
        <w:t>et al.,</w:t>
      </w:r>
      <w:r w:rsidRPr="00AA5595">
        <w:t xml:space="preserve"> 2024).</w:t>
      </w:r>
    </w:p>
    <w:p w14:paraId="33026B34" w14:textId="0B072C09" w:rsidR="000B5D4E" w:rsidRPr="000B5D4E" w:rsidRDefault="000B5D4E" w:rsidP="002B59FC">
      <w:pPr>
        <w:spacing w:line="360" w:lineRule="auto"/>
        <w:jc w:val="both"/>
      </w:pPr>
      <w:r w:rsidRPr="00C3617B">
        <w:rPr>
          <w:rStyle w:val="Heading4Char"/>
        </w:rPr>
        <w:t>3.4.3</w:t>
      </w:r>
      <w:r w:rsidR="00AA5595">
        <w:rPr>
          <w:rStyle w:val="Heading4Char"/>
        </w:rPr>
        <w:t>.</w:t>
      </w:r>
      <w:r w:rsidRPr="00C3617B">
        <w:rPr>
          <w:rStyle w:val="Heading4Char"/>
        </w:rPr>
        <w:tab/>
        <w:t>Who is responsible and who benefits or loses?</w:t>
      </w:r>
      <w:r w:rsidRPr="00C3617B">
        <w:rPr>
          <w:rStyle w:val="Heading4Char"/>
        </w:rPr>
        <w:br/>
      </w:r>
      <w:r w:rsidRPr="000B5D4E">
        <w:t xml:space="preserve">The owner </w:t>
      </w:r>
      <w:r w:rsidR="002E63C3">
        <w:t>holds</w:t>
      </w:r>
      <w:r w:rsidR="002E63C3" w:rsidRPr="000B5D4E">
        <w:t xml:space="preserve"> </w:t>
      </w:r>
      <w:r w:rsidRPr="000B5D4E">
        <w:t>responsibility</w:t>
      </w:r>
      <w:r w:rsidR="002E63C3">
        <w:t>, benefiting the staff</w:t>
      </w:r>
      <w:r w:rsidRPr="000B5D4E">
        <w:t xml:space="preserve"> from close mentoring but </w:t>
      </w:r>
      <w:r w:rsidR="002E63C3">
        <w:t>leaves them</w:t>
      </w:r>
      <w:r w:rsidRPr="000B5D4E">
        <w:t xml:space="preserve"> vulnerable to inconsistent development and unclear progression. </w:t>
      </w:r>
      <w:r w:rsidR="003D0C95">
        <w:t>The c</w:t>
      </w:r>
      <w:r w:rsidRPr="000B5D4E">
        <w:t xml:space="preserve">lients benefit from consistency but face service risk if </w:t>
      </w:r>
      <w:r w:rsidR="003D0C95">
        <w:t xml:space="preserve">the </w:t>
      </w:r>
      <w:r w:rsidRPr="000B5D4E">
        <w:t>owner</w:t>
      </w:r>
      <w:r w:rsidR="003D0C95">
        <w:t>’s</w:t>
      </w:r>
      <w:r w:rsidRPr="000B5D4E">
        <w:t xml:space="preserve"> capacity is constrained. The organisation </w:t>
      </w:r>
      <w:r w:rsidR="000B71B8" w:rsidRPr="000B5D4E">
        <w:t>loses</w:t>
      </w:r>
      <w:r w:rsidRPr="000B5D4E">
        <w:t xml:space="preserve"> potential resilience and</w:t>
      </w:r>
      <w:r w:rsidR="003D0C95">
        <w:t xml:space="preserve"> the</w:t>
      </w:r>
      <w:r w:rsidRPr="000B5D4E">
        <w:t xml:space="preserve"> capacity to grow if </w:t>
      </w:r>
      <w:r w:rsidR="003D0C95">
        <w:t xml:space="preserve">their </w:t>
      </w:r>
      <w:r w:rsidRPr="000B5D4E">
        <w:t>knowledge and decision authority remain concentrated (Guluma, 2021).</w:t>
      </w:r>
    </w:p>
    <w:p w14:paraId="380A289D" w14:textId="522D5AD7" w:rsidR="00AA5595" w:rsidRDefault="000B71B8" w:rsidP="00AA5595">
      <w:pPr>
        <w:spacing w:line="360" w:lineRule="auto"/>
        <w:jc w:val="both"/>
      </w:pPr>
      <w:r w:rsidRPr="00C3617B">
        <w:rPr>
          <w:rStyle w:val="Heading4Char"/>
        </w:rPr>
        <w:lastRenderedPageBreak/>
        <w:t>3.4.4</w:t>
      </w:r>
      <w:r w:rsidR="00AA5595">
        <w:rPr>
          <w:rStyle w:val="Heading4Char"/>
        </w:rPr>
        <w:t>.</w:t>
      </w:r>
      <w:r w:rsidRPr="00C3617B">
        <w:rPr>
          <w:rStyle w:val="Heading4Char"/>
        </w:rPr>
        <w:t xml:space="preserve"> </w:t>
      </w:r>
      <w:r w:rsidR="000B5D4E" w:rsidRPr="00C3617B">
        <w:rPr>
          <w:rStyle w:val="Heading4Char"/>
        </w:rPr>
        <w:t>When?</w:t>
      </w:r>
      <w:r w:rsidRPr="00C3617B">
        <w:rPr>
          <w:rStyle w:val="Heading4Char"/>
        </w:rPr>
        <w:t xml:space="preserve"> </w:t>
      </w:r>
      <w:r w:rsidR="000B5D4E" w:rsidRPr="00C3617B">
        <w:rPr>
          <w:rStyle w:val="Heading4Char"/>
        </w:rPr>
        <w:t>When do cultural issues show up?</w:t>
      </w:r>
      <w:r w:rsidR="000B5D4E" w:rsidRPr="00C3617B">
        <w:rPr>
          <w:rStyle w:val="Heading4Char"/>
        </w:rPr>
        <w:br/>
      </w:r>
      <w:r w:rsidR="00AA5595" w:rsidRPr="00AA5595">
        <w:t xml:space="preserve">When the owner is the only lead practitioner and clients want their services over less-qualified staff, it shows that the culture is weak. When new treatments are introduced, having employees who offer different treatments can be risky if there is no feedback on the treatment, no compliance, or incident reviews are needed. This is especially true when staff members are absent or leave the company, which can cause service disruptions and knowledge gaps. However, this is a hard problem to solve when there </w:t>
      </w:r>
      <w:r w:rsidR="00A7412E" w:rsidRPr="00AA5595">
        <w:t>is not</w:t>
      </w:r>
      <w:r w:rsidR="00AA5595" w:rsidRPr="00AA5595">
        <w:t xml:space="preserve"> enough money or demand for two employees to offer the same services (Erdiaw-Kwasie </w:t>
      </w:r>
      <w:r w:rsidR="00AA5595" w:rsidRPr="00AA5595">
        <w:rPr>
          <w:i/>
          <w:iCs/>
        </w:rPr>
        <w:t>et al.,</w:t>
      </w:r>
      <w:r w:rsidR="00AA5595" w:rsidRPr="00AA5595">
        <w:t xml:space="preserve"> 2023)</w:t>
      </w:r>
      <w:r w:rsidR="00A7412E" w:rsidRPr="00AA5595">
        <w:t xml:space="preserve">. </w:t>
      </w:r>
    </w:p>
    <w:p w14:paraId="69F2E54A" w14:textId="0BFB0562" w:rsidR="002B59FC" w:rsidRDefault="000B71B8" w:rsidP="00AA5595">
      <w:pPr>
        <w:spacing w:line="360" w:lineRule="auto"/>
        <w:jc w:val="both"/>
      </w:pPr>
      <w:r w:rsidRPr="00C3617B">
        <w:rPr>
          <w:rStyle w:val="Heading4Char"/>
        </w:rPr>
        <w:t>3.4.5</w:t>
      </w:r>
      <w:r w:rsidR="00AA5595">
        <w:rPr>
          <w:rStyle w:val="Heading4Char"/>
        </w:rPr>
        <w:t>.</w:t>
      </w:r>
      <w:r w:rsidRPr="00C3617B">
        <w:rPr>
          <w:rStyle w:val="Heading4Char"/>
        </w:rPr>
        <w:tab/>
      </w:r>
      <w:r w:rsidR="000B5D4E" w:rsidRPr="00C3617B">
        <w:rPr>
          <w:rStyle w:val="Heading4Char"/>
        </w:rPr>
        <w:t>How? How does culture operate to produce these effects?</w:t>
      </w:r>
    </w:p>
    <w:p w14:paraId="29B51356" w14:textId="34A646B2" w:rsidR="000B5D4E" w:rsidRPr="000B5D4E" w:rsidRDefault="00EF5090" w:rsidP="00C3617B">
      <w:pPr>
        <w:spacing w:line="360" w:lineRule="auto"/>
        <w:jc w:val="both"/>
      </w:pPr>
      <w:r>
        <w:t xml:space="preserve">The salon </w:t>
      </w:r>
      <w:r w:rsidR="000B5D4E" w:rsidRPr="000B5D4E">
        <w:t xml:space="preserve">operates </w:t>
      </w:r>
      <w:r>
        <w:t xml:space="preserve">its culture by encouraging </w:t>
      </w:r>
      <w:r w:rsidR="000B5D4E" w:rsidRPr="000B5D4E">
        <w:t xml:space="preserve">informal routines, </w:t>
      </w:r>
      <w:r>
        <w:t xml:space="preserve">blended learning, such as observations and informal feedback </w:t>
      </w:r>
      <w:r w:rsidR="000B5D4E" w:rsidRPr="000B5D4E">
        <w:t xml:space="preserve">and </w:t>
      </w:r>
      <w:r>
        <w:t>t</w:t>
      </w:r>
      <w:r w:rsidR="000B5D4E" w:rsidRPr="000B5D4E">
        <w:t xml:space="preserve">hese reinforce short-term performance but fail to embed </w:t>
      </w:r>
      <w:r>
        <w:t>learning</w:t>
      </w:r>
      <w:r w:rsidR="000B5D4E" w:rsidRPr="000B5D4E">
        <w:t xml:space="preserve"> systems (Edmondson, 2019). The salon’s high individualism and low formalisation (</w:t>
      </w:r>
      <w:r>
        <w:t>Minkov &amp; Kaasa, 2022)</w:t>
      </w:r>
      <w:r w:rsidR="000B5D4E" w:rsidRPr="000B5D4E">
        <w:t xml:space="preserve">; </w:t>
      </w:r>
      <w:r>
        <w:t>small medium enterprise (</w:t>
      </w:r>
      <w:r w:rsidR="000B5D4E" w:rsidRPr="000B5D4E">
        <w:t>SME</w:t>
      </w:r>
      <w:r>
        <w:t>) that</w:t>
      </w:r>
      <w:r w:rsidR="000B5D4E" w:rsidRPr="000B5D4E">
        <w:t xml:space="preserve"> produce speed and personalised care but undermine models </w:t>
      </w:r>
      <w:r w:rsidR="002551A2">
        <w:t>of</w:t>
      </w:r>
      <w:r w:rsidR="000B5D4E" w:rsidRPr="000B5D4E">
        <w:t xml:space="preserve"> accountability, which are necessary for sustained high performance.</w:t>
      </w:r>
    </w:p>
    <w:p w14:paraId="2EC683E0" w14:textId="6AAC904F" w:rsidR="007A589D" w:rsidRPr="002B59FC" w:rsidRDefault="000B71B8" w:rsidP="00665BD7">
      <w:pPr>
        <w:spacing w:line="360" w:lineRule="auto"/>
        <w:jc w:val="both"/>
        <w:rPr>
          <w:rStyle w:val="Heading3Char"/>
          <w:i/>
          <w:iCs/>
          <w:sz w:val="24"/>
          <w:szCs w:val="24"/>
        </w:rPr>
      </w:pPr>
      <w:r w:rsidRPr="002B59FC">
        <w:rPr>
          <w:rStyle w:val="Heading4Char"/>
        </w:rPr>
        <w:t xml:space="preserve">3.4.6 </w:t>
      </w:r>
      <w:r w:rsidR="000B5D4E" w:rsidRPr="002B59FC">
        <w:rPr>
          <w:rStyle w:val="Heading4Char"/>
        </w:rPr>
        <w:t>Why have these cultural patterns emerged?</w:t>
      </w:r>
      <w:r w:rsidR="000B5D4E" w:rsidRPr="00C3617B">
        <w:rPr>
          <w:rStyle w:val="Heading4Char"/>
        </w:rPr>
        <w:br/>
      </w:r>
      <w:r w:rsidR="00AA5595" w:rsidRPr="00AA5595">
        <w:t xml:space="preserve">Patterns come from the small team and limited resources of a micro-business, as well as regulatory pressures that put safety and owner accountability first. These pressures make it possible to put client delivery ahead of administrative processes. When resources are short on time and money, people rely more on the owner than on formal HR and quality systems (Khan </w:t>
      </w:r>
      <w:r w:rsidR="00AA5595" w:rsidRPr="00AA5595">
        <w:rPr>
          <w:i/>
          <w:iCs/>
        </w:rPr>
        <w:t>et al.,</w:t>
      </w:r>
      <w:r w:rsidR="00AA5595" w:rsidRPr="00AA5595">
        <w:t xml:space="preserve"> 2025). There are two systems that work together to create relationships in the salon. Supervision, one-on-one reviews, clinical governance (incident/near-miss logs), product supplier agreements and data-protection responsibilities are all examples of formal ties. Informal ties include mentoring </w:t>
      </w:r>
      <w:r w:rsidR="00AA5595" w:rsidRPr="00AA5595">
        <w:t>daily</w:t>
      </w:r>
      <w:r w:rsidR="00AA5595" w:rsidRPr="00AA5595">
        <w:t xml:space="preserve">, case discussions that come up on the fly and peer shadowing. Informal exchange can help with flexibility and problem-solving, but relying too much on it can lead to inconsistency and knowledge silos. A simple RACI for important processes like getting permission, keeping track of stock, checking emergency kits and dealing with complaints. This makes it clear who is responsible, accountable, consulted and </w:t>
      </w:r>
      <w:r w:rsidR="00AA5595" w:rsidRPr="00AA5595">
        <w:lastRenderedPageBreak/>
        <w:t xml:space="preserve">informed. This makes things less unclear, keeps people working together and makes them more resilient when the owner </w:t>
      </w:r>
      <w:r w:rsidR="00A7412E" w:rsidRPr="00AA5595">
        <w:t>is not</w:t>
      </w:r>
      <w:r w:rsidR="00AA5595" w:rsidRPr="00AA5595">
        <w:t xml:space="preserve"> there (Lee </w:t>
      </w:r>
      <w:r w:rsidR="00AA5595" w:rsidRPr="00AA5595">
        <w:rPr>
          <w:i/>
          <w:iCs/>
        </w:rPr>
        <w:t>et al.,</w:t>
      </w:r>
      <w:r w:rsidR="00AA5595" w:rsidRPr="00AA5595">
        <w:t xml:space="preserve"> 2021).</w:t>
      </w:r>
    </w:p>
    <w:p w14:paraId="2CD39903" w14:textId="77777777" w:rsidR="00BA2D87" w:rsidRDefault="00BA2D87" w:rsidP="00BA2D87">
      <w:pPr>
        <w:pStyle w:val="Heading4"/>
        <w:spacing w:line="360" w:lineRule="auto"/>
      </w:pPr>
      <w:r>
        <w:t>3.4.7 What if? The Scenarios and Risks</w:t>
      </w:r>
    </w:p>
    <w:p w14:paraId="5DCAAC68" w14:textId="46CBFBB8" w:rsidR="000B5D4E" w:rsidRPr="000B5D4E" w:rsidRDefault="000B71B8" w:rsidP="00BA2D87">
      <w:pPr>
        <w:spacing w:line="360" w:lineRule="auto"/>
        <w:jc w:val="both"/>
      </w:pPr>
      <w:r w:rsidRPr="007A589D">
        <w:t>Things to consider are when the owner becomes unavailable, this creates i</w:t>
      </w:r>
      <w:r w:rsidR="000B5D4E" w:rsidRPr="007A589D">
        <w:t>mmediate service gaps, increased risk of errors, loss of client trust and income disruption</w:t>
      </w:r>
      <w:r w:rsidRPr="007A589D">
        <w:t>, depending on the frequency of being unavailable</w:t>
      </w:r>
      <w:r w:rsidR="000B5D4E" w:rsidRPr="007A589D">
        <w:t>.</w:t>
      </w:r>
      <w:r w:rsidRPr="007A589D">
        <w:t xml:space="preserve"> If staff are upskilled without retention measures, this may cause concerns around staff retention or risk staff mobility if failing to upskill </w:t>
      </w:r>
      <w:r w:rsidR="000B5D4E" w:rsidRPr="007A589D">
        <w:t>risks stagnation and burnout (</w:t>
      </w:r>
      <w:r w:rsidR="00852803" w:rsidRPr="007A589D">
        <w:t>Ansari &amp; Tasleem, 2022</w:t>
      </w:r>
      <w:r w:rsidR="000B5D4E" w:rsidRPr="007A589D">
        <w:t>).</w:t>
      </w:r>
      <w:r w:rsidR="000B5D4E" w:rsidRPr="007A589D">
        <w:br/>
        <w:t>What if a compliance incident occurs and documentation is sparse</w:t>
      </w:r>
      <w:r w:rsidR="00141767" w:rsidRPr="007A589D">
        <w:t xml:space="preserve">? </w:t>
      </w:r>
      <w:r w:rsidR="00376E08" w:rsidRPr="007A589D">
        <w:t>This might create r</w:t>
      </w:r>
      <w:r w:rsidR="000B5D4E" w:rsidRPr="007A589D">
        <w:t>eputational damage and regulatory exposure.</w:t>
      </w:r>
    </w:p>
    <w:p w14:paraId="727ACD85" w14:textId="77777777" w:rsidR="00A7412E" w:rsidRDefault="00376E08" w:rsidP="00A7412E">
      <w:pPr>
        <w:spacing w:line="360" w:lineRule="auto"/>
        <w:jc w:val="both"/>
      </w:pPr>
      <w:r w:rsidRPr="00C3617B">
        <w:rPr>
          <w:rStyle w:val="Heading4Char"/>
        </w:rPr>
        <w:t>3.4.8</w:t>
      </w:r>
      <w:r w:rsidRPr="00C3617B">
        <w:rPr>
          <w:rStyle w:val="Heading4Char"/>
        </w:rPr>
        <w:tab/>
      </w:r>
      <w:r w:rsidR="000B5D4E" w:rsidRPr="00C3617B">
        <w:rPr>
          <w:rStyle w:val="Heading4Char"/>
        </w:rPr>
        <w:t>So what? Implications for performance and sustainability</w:t>
      </w:r>
      <w:r w:rsidR="000B5D4E" w:rsidRPr="00C3617B">
        <w:rPr>
          <w:rStyle w:val="Heading4Char"/>
        </w:rPr>
        <w:br/>
      </w:r>
      <w:r w:rsidR="007E67FA" w:rsidRPr="007E67FA">
        <w:t>The</w:t>
      </w:r>
      <w:r w:rsidR="00AA5595">
        <w:t xml:space="preserve"> salon’s</w:t>
      </w:r>
      <w:r w:rsidR="007E67FA" w:rsidRPr="007E67FA">
        <w:t xml:space="preserve"> culture </w:t>
      </w:r>
      <w:r w:rsidR="00AA5595">
        <w:t>currently allows staff to</w:t>
      </w:r>
      <w:r w:rsidR="007E67FA" w:rsidRPr="007E67FA">
        <w:t xml:space="preserve"> do well in the short term, but it makes it hard to grow in the long term. If nothing is done, the salon could have a single point of failure and lose the ability to adopt new treatments, show evidence of CPD and compliance, and take advantage of opportunities to turn tacit learning into a competitive edge (Kiziloglu, 2022; Wu </w:t>
      </w:r>
      <w:r w:rsidR="007E67FA" w:rsidRPr="00AA5595">
        <w:rPr>
          <w:i/>
          <w:iCs/>
        </w:rPr>
        <w:t>et al</w:t>
      </w:r>
      <w:r w:rsidR="007E67FA" w:rsidRPr="007E67FA">
        <w:t>., 2022).</w:t>
      </w:r>
    </w:p>
    <w:p w14:paraId="5C04E2F5" w14:textId="77777777" w:rsidR="00A7412E" w:rsidRDefault="00376E08" w:rsidP="00A7412E">
      <w:pPr>
        <w:pStyle w:val="Heading4"/>
      </w:pPr>
      <w:r w:rsidRPr="00C3617B">
        <w:t>3.4.9</w:t>
      </w:r>
      <w:r w:rsidRPr="00C3617B">
        <w:tab/>
        <w:t>What next? Practical, evidence-based improvements (with priority, ownership and metrics)</w:t>
      </w:r>
    </w:p>
    <w:p w14:paraId="1A467C14" w14:textId="77777777" w:rsidR="00A7412E" w:rsidRDefault="00067557" w:rsidP="00A7412E">
      <w:pPr>
        <w:spacing w:line="360" w:lineRule="auto"/>
        <w:jc w:val="both"/>
      </w:pPr>
      <w:r w:rsidRPr="00067557">
        <w:t xml:space="preserve">Setting up regular documented one-on-ones and personalised development plans (PDPs) are two suggestions </w:t>
      </w:r>
      <w:r>
        <w:t>on how</w:t>
      </w:r>
      <w:r w:rsidRPr="00067557">
        <w:t xml:space="preserve"> to improve the salon's high-performance culture and fill in any gaps. Th</w:t>
      </w:r>
      <w:r>
        <w:t>is</w:t>
      </w:r>
      <w:r w:rsidRPr="00067557">
        <w:t xml:space="preserve"> would make staff training more structured, make expectations clearer, and help keep staff (Edmundson, 2019). Adding a CRM would help with compliance and making decisions based on data, but staff might not know how to use it and might not have enough time to learn, which could make things less efficient at first (Wu </w:t>
      </w:r>
      <w:r w:rsidRPr="00067557">
        <w:rPr>
          <w:i/>
          <w:iCs/>
        </w:rPr>
        <w:t>et al.,</w:t>
      </w:r>
      <w:r w:rsidRPr="00067557">
        <w:t xml:space="preserve"> 2022). Structured reflective practice sessions would help people remember what they learnt</w:t>
      </w:r>
      <w:r>
        <w:t>, where monthly</w:t>
      </w:r>
      <w:r w:rsidRPr="00067557">
        <w:t xml:space="preserve"> review procedures and near misses</w:t>
      </w:r>
      <w:r>
        <w:t>,</w:t>
      </w:r>
      <w:r w:rsidRPr="00067557">
        <w:t xml:space="preserve"> would turn unspoken experience into shared knowledge, </w:t>
      </w:r>
      <w:r>
        <w:t>making</w:t>
      </w:r>
      <w:r w:rsidRPr="00067557">
        <w:t xml:space="preserve"> the safety culture better and lead to continuous improvement (Edmondson, 2019). People would do better at their jobs if they got accredited training, mentoring, and tiered pay. This would also lower the risk of turnover, which would make the organisation stronger (Ansari &amp; Tasleem, 2022). Lastly, getting staff together to </w:t>
      </w:r>
      <w:r w:rsidR="00A7412E" w:rsidRPr="00067557">
        <w:t>produce</w:t>
      </w:r>
      <w:r w:rsidRPr="00067557">
        <w:t xml:space="preserve"> a vision statement and three strategic priorities would </w:t>
      </w:r>
      <w:r w:rsidRPr="00067557">
        <w:lastRenderedPageBreak/>
        <w:t>make sure that everyone's work is in line with the company's long-term goals and that everyone is responsible. These changes, along with structured upskilling, formalised development, better governance, reflective learning, and a shared vision, would turn the salon from one that depends on the owner into one that works together and has a culture of high performance based on learning, accountability, and long-term growth.</w:t>
      </w:r>
      <w:r w:rsidR="00A7412E">
        <w:t xml:space="preserve"> </w:t>
      </w:r>
    </w:p>
    <w:p w14:paraId="3086D1A7" w14:textId="77777777" w:rsidR="00A7412E" w:rsidRDefault="007E67FA" w:rsidP="00A7412E">
      <w:pPr>
        <w:spacing w:line="360" w:lineRule="auto"/>
        <w:jc w:val="both"/>
      </w:pPr>
      <w:r w:rsidRPr="007E67FA">
        <w:t xml:space="preserve">The salon's culture </w:t>
      </w:r>
      <w:r w:rsidR="00A7412E">
        <w:t>has</w:t>
      </w:r>
      <w:r w:rsidRPr="007E67FA">
        <w:t xml:space="preserve"> a high-performance environment, </w:t>
      </w:r>
      <w:r w:rsidR="00A7412E">
        <w:t>such as</w:t>
      </w:r>
      <w:r w:rsidRPr="007E67FA">
        <w:t xml:space="preserve"> ethical behaviour, putting clients first and being responsible, but these things are not being done formally and are mostly centred around the owner right now. To turn these strengths into long-term high performance, we need to make procedures that use simple systems (documented one-to-ones/PDPs, CRM records, and reflective practice), make the vision clearer, and share the responsibility. </w:t>
      </w:r>
    </w:p>
    <w:p w14:paraId="2EAEDA92" w14:textId="77777777" w:rsidR="00A7412E" w:rsidRDefault="00357CD1" w:rsidP="00A7412E">
      <w:pPr>
        <w:pStyle w:val="Heading2"/>
      </w:pPr>
      <w:bookmarkStart w:id="8" w:name="_Toc214793818"/>
      <w:r>
        <w:t>4</w:t>
      </w:r>
      <w:r w:rsidR="007B002A" w:rsidRPr="007A589D">
        <w:t xml:space="preserve">. </w:t>
      </w:r>
      <w:r w:rsidR="00E36DEA" w:rsidRPr="007A589D">
        <w:t>Evaluation on the Aesthetic Salon and the environment</w:t>
      </w:r>
      <w:bookmarkEnd w:id="8"/>
    </w:p>
    <w:p w14:paraId="02997505" w14:textId="77777777" w:rsidR="00A7412E" w:rsidRDefault="00357CD1" w:rsidP="00A7412E">
      <w:pPr>
        <w:pStyle w:val="Heading3"/>
      </w:pPr>
      <w:bookmarkStart w:id="9" w:name="_Toc214793819"/>
      <w:r w:rsidRPr="007A589D">
        <w:t>4</w:t>
      </w:r>
      <w:r w:rsidR="007B002A" w:rsidRPr="007A589D">
        <w:t>.1 Introduction to Environmental Evaluation</w:t>
      </w:r>
      <w:bookmarkEnd w:id="9"/>
    </w:p>
    <w:p w14:paraId="1ADCA5A9" w14:textId="77777777" w:rsidR="00A7412E" w:rsidRDefault="00067557" w:rsidP="00A7412E">
      <w:pPr>
        <w:spacing w:line="360" w:lineRule="auto"/>
        <w:jc w:val="both"/>
      </w:pPr>
      <w:r w:rsidRPr="00067557">
        <w:t xml:space="preserve">Environmental evaluation helps Beautifully Aesthetic get ready for outside pressures and make sure that its internal systems fit in with a culture of high performance. </w:t>
      </w:r>
      <w:r w:rsidR="00A7412E" w:rsidRPr="00067557">
        <w:t>It is</w:t>
      </w:r>
      <w:r w:rsidRPr="00067557">
        <w:t xml:space="preserve"> important for a small business in the regulated and image-driven aesthetics industry to know </w:t>
      </w:r>
      <w:r w:rsidR="00A7412E" w:rsidRPr="00067557">
        <w:t>what is</w:t>
      </w:r>
      <w:r w:rsidRPr="00067557">
        <w:t xml:space="preserve"> going on outside </w:t>
      </w:r>
      <w:r w:rsidR="00A7412E" w:rsidRPr="00067557">
        <w:t>to</w:t>
      </w:r>
      <w:r w:rsidRPr="00067557">
        <w:t xml:space="preserve"> stay competitive, ethical, and strong (Gunduzyeli, 2025). When you put PESTEL, SWOT, and the McKinsey 7S Framework together, you get a full picture of how a company's culture affects the outside world.</w:t>
      </w:r>
    </w:p>
    <w:p w14:paraId="6DE8B8FF" w14:textId="77777777" w:rsidR="00A7412E" w:rsidRDefault="00D723C8" w:rsidP="00A7412E">
      <w:pPr>
        <w:pStyle w:val="Heading3"/>
      </w:pPr>
      <w:bookmarkStart w:id="10" w:name="_Toc214793820"/>
      <w:r w:rsidRPr="00D723C8">
        <w:t xml:space="preserve">4.2 PESTEL </w:t>
      </w:r>
      <w:r w:rsidR="00C3617B" w:rsidRPr="00D723C8">
        <w:t>Analysis</w:t>
      </w:r>
      <w:bookmarkEnd w:id="10"/>
      <w:r w:rsidRPr="00D723C8">
        <w:t xml:space="preserve"> </w:t>
      </w:r>
    </w:p>
    <w:p w14:paraId="3D8C454A" w14:textId="77777777" w:rsidR="00A7412E" w:rsidRDefault="00067557" w:rsidP="00A7412E">
      <w:pPr>
        <w:spacing w:line="360" w:lineRule="auto"/>
        <w:jc w:val="both"/>
      </w:pPr>
      <w:r w:rsidRPr="00067557">
        <w:t xml:space="preserve">Politics and the law could mean that stricter rules and licensing requirements in the UK aesthetics industry make it safer but also make it harder and more expensive to run a business (Rahman </w:t>
      </w:r>
      <w:r w:rsidRPr="00067557">
        <w:rPr>
          <w:i/>
          <w:iCs/>
        </w:rPr>
        <w:t>et al.,</w:t>
      </w:r>
      <w:r w:rsidRPr="00067557">
        <w:t xml:space="preserve"> 2025). Now, professionals </w:t>
      </w:r>
      <w:r w:rsidRPr="00067557">
        <w:t>must</w:t>
      </w:r>
      <w:r w:rsidRPr="00067557">
        <w:t xml:space="preserve"> keep learning, which makes them more trustworthy but also costs time and money. If they </w:t>
      </w:r>
      <w:r w:rsidR="00A7412E" w:rsidRPr="00067557">
        <w:t>do not</w:t>
      </w:r>
      <w:r w:rsidRPr="00067557">
        <w:t xml:space="preserve"> do it, they could lose their money and their good name (Legislation.gov.uk, 1974).</w:t>
      </w:r>
      <w:r w:rsidR="00A7412E">
        <w:t xml:space="preserve"> </w:t>
      </w:r>
      <w:r w:rsidRPr="00067557">
        <w:t xml:space="preserve">Social and Economic: Because the cost of living is going up, people are less likely to buy things they </w:t>
      </w:r>
      <w:r w:rsidR="00A7412E" w:rsidRPr="00067557">
        <w:t>do not</w:t>
      </w:r>
      <w:r w:rsidRPr="00067557">
        <w:t xml:space="preserve"> need. This has made clinics more competitive. The growing acceptance of non-surgical procedures and the power of social media, on the other hand, have created new opportunities for growth (Agravat &amp; Macwan, 2024). </w:t>
      </w:r>
      <w:r w:rsidR="00A7412E" w:rsidRPr="00067557">
        <w:t>It is</w:t>
      </w:r>
      <w:r w:rsidRPr="00067557">
        <w:t xml:space="preserve"> still </w:t>
      </w:r>
      <w:r w:rsidR="00A7412E" w:rsidRPr="00067557">
        <w:t>particularly important</w:t>
      </w:r>
      <w:r w:rsidRPr="00067557">
        <w:t xml:space="preserve"> to talk </w:t>
      </w:r>
      <w:r w:rsidRPr="00067557">
        <w:lastRenderedPageBreak/>
        <w:t>to clients in a way that is honest and open so that you can meet their needs and keep them safe.</w:t>
      </w:r>
      <w:r w:rsidR="00A7412E">
        <w:t xml:space="preserve"> </w:t>
      </w:r>
    </w:p>
    <w:p w14:paraId="3E094ECB" w14:textId="472FFE04" w:rsidR="00A7412E" w:rsidRDefault="00067557" w:rsidP="00A7412E">
      <w:pPr>
        <w:spacing w:line="360" w:lineRule="auto"/>
        <w:jc w:val="both"/>
      </w:pPr>
      <w:r w:rsidRPr="00067557">
        <w:t xml:space="preserve">Environmental and technological. Booksy and other tools make things run more smoothly, but having all your data on one platform makes it harder to keep track of. Adding a CRM would make it easier to keep track of compliance, follow up with clients, and market (Wu </w:t>
      </w:r>
      <w:r w:rsidRPr="00067557">
        <w:rPr>
          <w:i/>
          <w:iCs/>
        </w:rPr>
        <w:t>et al.,</w:t>
      </w:r>
      <w:r w:rsidRPr="00067557">
        <w:t xml:space="preserve"> 2022). Being environmentally friendly in business, getting rid of waste in an eco-friendly way, and getting products from sources that are good for the environment can all help improve your reputation and fit with what customers want </w:t>
      </w:r>
      <w:r w:rsidR="00A7412E">
        <w:t xml:space="preserve">              </w:t>
      </w:r>
      <w:r w:rsidRPr="00067557">
        <w:t xml:space="preserve">(Lepistö </w:t>
      </w:r>
      <w:r w:rsidRPr="00067557">
        <w:rPr>
          <w:i/>
          <w:iCs/>
        </w:rPr>
        <w:t>et al.,</w:t>
      </w:r>
      <w:r w:rsidRPr="00067557">
        <w:t xml:space="preserve"> 2023).</w:t>
      </w:r>
    </w:p>
    <w:p w14:paraId="5164F520" w14:textId="77777777" w:rsidR="00A7412E" w:rsidRDefault="00067557" w:rsidP="00A7412E">
      <w:pPr>
        <w:spacing w:line="360" w:lineRule="auto"/>
        <w:jc w:val="both"/>
      </w:pPr>
      <w:r w:rsidRPr="00067557">
        <w:t xml:space="preserve">To sum up, the outside world has digital and social opportunities, but it also has rules and money problems. To keep up its </w:t>
      </w:r>
      <w:r w:rsidR="00A7412E" w:rsidRPr="00067557">
        <w:t>important level</w:t>
      </w:r>
      <w:r w:rsidRPr="00067557">
        <w:t xml:space="preserve"> of performance, the salon needs to make sure that compliance, technology literacy and sustainability are all part of its daily operations (Kiziloglu, 2022).</w:t>
      </w:r>
    </w:p>
    <w:p w14:paraId="12CF57D0" w14:textId="77777777" w:rsidR="00A7412E" w:rsidRDefault="00D723C8" w:rsidP="00A7412E">
      <w:pPr>
        <w:pStyle w:val="Heading3"/>
      </w:pPr>
      <w:bookmarkStart w:id="11" w:name="_Toc214793821"/>
      <w:r w:rsidRPr="00D723C8">
        <w:t>4.3 SWOT synthesis</w:t>
      </w:r>
      <w:bookmarkEnd w:id="11"/>
      <w:r w:rsidRPr="00D723C8">
        <w:t xml:space="preserve"> </w:t>
      </w:r>
    </w:p>
    <w:p w14:paraId="5FCBD22D" w14:textId="77777777" w:rsidR="00A7412E" w:rsidRDefault="00067557" w:rsidP="00A7412E">
      <w:pPr>
        <w:spacing w:line="360" w:lineRule="auto"/>
        <w:jc w:val="both"/>
      </w:pPr>
      <w:r w:rsidRPr="00067557">
        <w:t xml:space="preserve">Strengths </w:t>
      </w:r>
      <w:r w:rsidR="00A7412E">
        <w:t>include</w:t>
      </w:r>
      <w:r w:rsidRPr="00067557">
        <w:t xml:space="preserve"> strong leadership, loyal clients and a good reputation in the business world (Schein, 2010). Weaknesses include being too dependent on the owner, not being able to grow quickly and having informal </w:t>
      </w:r>
      <w:r>
        <w:t>human resource (</w:t>
      </w:r>
      <w:r w:rsidRPr="00067557">
        <w:t>HR</w:t>
      </w:r>
      <w:r>
        <w:t>)</w:t>
      </w:r>
      <w:r w:rsidRPr="00067557">
        <w:t xml:space="preserve"> systems (Edmondson, 2019). There are chances for digital growth, a wider range of training options and grants for local businesses (CIPD, 2025). There are also threats from regulation, economic instability and a crowded market. The way these parts work together shows that internal weaknesses make external threats worse, especially when there </w:t>
      </w:r>
      <w:r w:rsidR="00A7412E" w:rsidRPr="00067557">
        <w:t xml:space="preserve">is </w:t>
      </w:r>
      <w:r w:rsidR="00A7412E">
        <w:t>no</w:t>
      </w:r>
      <w:r w:rsidRPr="00067557">
        <w:t xml:space="preserve"> documentation or delegation.</w:t>
      </w:r>
    </w:p>
    <w:p w14:paraId="624A6B88" w14:textId="77777777" w:rsidR="00A7412E" w:rsidRDefault="00067557" w:rsidP="00A7412E">
      <w:pPr>
        <w:spacing w:line="360" w:lineRule="auto"/>
        <w:jc w:val="both"/>
      </w:pPr>
      <w:r w:rsidRPr="00067557">
        <w:t xml:space="preserve">In short, the analysis shows that the salon's </w:t>
      </w:r>
      <w:r w:rsidR="00A7412E" w:rsidRPr="00067557">
        <w:t>powerful reputation</w:t>
      </w:r>
      <w:r w:rsidRPr="00067557">
        <w:t xml:space="preserve"> and loyal clients are a good base, but weaknesses, especially in delegation, make the salon more open to outside threats. </w:t>
      </w:r>
    </w:p>
    <w:p w14:paraId="568B8BE4" w14:textId="77777777" w:rsidR="00A7412E" w:rsidRDefault="00B3125B" w:rsidP="00A7412E">
      <w:pPr>
        <w:pStyle w:val="Heading3"/>
      </w:pPr>
      <w:bookmarkStart w:id="12" w:name="_Toc214793822"/>
      <w:r w:rsidRPr="00B3125B">
        <w:t>4.4 McKinsey 7</w:t>
      </w:r>
      <w:r>
        <w:t xml:space="preserve">S </w:t>
      </w:r>
      <w:r w:rsidR="00D723C8" w:rsidRPr="00D723C8">
        <w:t>alignment</w:t>
      </w:r>
      <w:bookmarkEnd w:id="12"/>
    </w:p>
    <w:p w14:paraId="1B20A6A0" w14:textId="77777777" w:rsidR="00A7412E" w:rsidRDefault="00067557" w:rsidP="00A7412E">
      <w:pPr>
        <w:spacing w:line="360" w:lineRule="auto"/>
        <w:jc w:val="both"/>
      </w:pPr>
      <w:r w:rsidRPr="00067557">
        <w:t xml:space="preserve">Strategy is more about the quality of clients than about diversification. The structure is still flat and led by the owner, which makes it hard to share knowledge. Booksy and other systems like it work well, but they are not all in one place. Shared values, safety, professionalism and care are strong but not too formal. The leadership style is both </w:t>
      </w:r>
      <w:r w:rsidRPr="00067557">
        <w:lastRenderedPageBreak/>
        <w:t xml:space="preserve">supportive and directive, which opens the door for participatory methods that improve learning (Amoa-Gyarteng &amp; Dhliwayo, 2024). Employees show skill and dedication, but they need to improve their digital and management skills (Gunduzyeli, 2025). Using formal processes like PDPs, CRM and reflective meetings to make sure that systems and structures are in line with these values would make the workplace more cohesive and </w:t>
      </w:r>
      <w:r w:rsidRPr="00067557">
        <w:t>high performing</w:t>
      </w:r>
      <w:r w:rsidRPr="00067557">
        <w:t>.</w:t>
      </w:r>
    </w:p>
    <w:p w14:paraId="17FE5059" w14:textId="77777777" w:rsidR="00A7412E" w:rsidRDefault="00067557" w:rsidP="00A7412E">
      <w:pPr>
        <w:spacing w:line="360" w:lineRule="auto"/>
        <w:jc w:val="both"/>
      </w:pPr>
      <w:r w:rsidRPr="00067557">
        <w:t>The salon's strategy puts quality clients ahead of variety, which is backed up by strong cultural values of safety and professionalism. But the structure led by the owner and the lack of systems make it hard to share knowledge and grow. Formal processes like PDPs, CRM integration and reflective practice could help bring values, structure and systems more in line with each other. This could lead to better cohesion, learning and overall performance.</w:t>
      </w:r>
    </w:p>
    <w:p w14:paraId="644B5682" w14:textId="77777777" w:rsidR="00A7412E" w:rsidRDefault="00B3125B" w:rsidP="00A7412E">
      <w:pPr>
        <w:pStyle w:val="Heading3"/>
      </w:pPr>
      <w:bookmarkStart w:id="13" w:name="_Toc214793823"/>
      <w:r>
        <w:t>4</w:t>
      </w:r>
      <w:r w:rsidRPr="007B002A">
        <w:t>.5 Evaluation and Conclusion</w:t>
      </w:r>
      <w:bookmarkEnd w:id="13"/>
    </w:p>
    <w:p w14:paraId="1B989CA7" w14:textId="77777777" w:rsidR="00A7412E" w:rsidRDefault="00067557" w:rsidP="00A7412E">
      <w:pPr>
        <w:spacing w:line="360" w:lineRule="auto"/>
        <w:jc w:val="both"/>
      </w:pPr>
      <w:r w:rsidRPr="00067557">
        <w:t xml:space="preserve">The PESTEL, SWOT, and 7S analyses show that the salon's strong ethical and customer-focused culture is a big plus, but being too centralised makes it less flexible. External regulation makes professionalism stronger, but it also makes the owner more important. To make strategic improvements, you need to share responsibility, make staff development more formal, and use technology for compliance and communication. Embedding these actions would change the salon from a reactive, owner-centered business to a learning-oriented one that can keep up high performance by being flexible and sharing responsibility (Edmondson, 2019; Rahman </w:t>
      </w:r>
      <w:r w:rsidRPr="00067557">
        <w:rPr>
          <w:i/>
          <w:iCs/>
        </w:rPr>
        <w:t>et al.,</w:t>
      </w:r>
      <w:r w:rsidRPr="00067557">
        <w:t xml:space="preserve"> 2025).</w:t>
      </w:r>
    </w:p>
    <w:p w14:paraId="2A0D5FFF" w14:textId="77777777" w:rsidR="00A7412E" w:rsidRDefault="00173114" w:rsidP="00A7412E">
      <w:pPr>
        <w:pStyle w:val="Heading2"/>
      </w:pPr>
      <w:bookmarkStart w:id="14" w:name="_Toc214793824"/>
      <w:r w:rsidRPr="00173114">
        <w:t>5. Critically Appraise Cultural and Ethical Behaviour</w:t>
      </w:r>
      <w:bookmarkEnd w:id="14"/>
    </w:p>
    <w:p w14:paraId="6C89FBE8" w14:textId="77777777" w:rsidR="00A7412E" w:rsidRDefault="00173114" w:rsidP="00A7412E">
      <w:pPr>
        <w:pStyle w:val="Heading3"/>
      </w:pPr>
      <w:bookmarkStart w:id="15" w:name="_Toc214793825"/>
      <w:r w:rsidRPr="00173114">
        <w:t>5.1 Defining Culture and Ethical Behaviour</w:t>
      </w:r>
      <w:bookmarkEnd w:id="15"/>
    </w:p>
    <w:p w14:paraId="7EB0385A" w14:textId="77777777" w:rsidR="00A7412E" w:rsidRDefault="00144A50" w:rsidP="00A7412E">
      <w:pPr>
        <w:spacing w:line="360" w:lineRule="auto"/>
        <w:jc w:val="both"/>
      </w:pPr>
      <w:r>
        <w:t>I</w:t>
      </w:r>
      <w:r w:rsidRPr="00144A50">
        <w:t xml:space="preserve">n a salon setting, ethical behaviour includes things like honesty, fairness, respect and integrity, where rules guide how people act and how groups make decisions (Lütge &amp; Uhl, 2021). Organisational culture encompasses the collective values, beliefs, and fundamental assumptions that influence individual behaviour within an organisation (Schein, 2010). Ethics and culture work together to create moral standards that tell people what is and </w:t>
      </w:r>
      <w:r w:rsidRPr="00144A50">
        <w:t>is not</w:t>
      </w:r>
      <w:r w:rsidRPr="00144A50">
        <w:t xml:space="preserve"> acceptable behaviour. Culture then makes these standards a part of everyday life.</w:t>
      </w:r>
      <w:r w:rsidR="00A7412E">
        <w:t xml:space="preserve"> </w:t>
      </w:r>
    </w:p>
    <w:p w14:paraId="58E451A9" w14:textId="77777777" w:rsidR="00A7412E" w:rsidRDefault="00144A50" w:rsidP="00A7412E">
      <w:pPr>
        <w:spacing w:line="360" w:lineRule="auto"/>
        <w:jc w:val="both"/>
      </w:pPr>
      <w:r w:rsidRPr="00144A50">
        <w:lastRenderedPageBreak/>
        <w:t xml:space="preserve">In small businesses like the aesthetics salon, the dynamic is often </w:t>
      </w:r>
      <w:r w:rsidRPr="00144A50">
        <w:t>strong</w:t>
      </w:r>
      <w:r w:rsidRPr="00144A50">
        <w:t xml:space="preserve"> because the owner's behaviour sets the moral tone, which affects not only compliance but also trust, motivation and collaboration (Bier, 2025). In an owner-led environment, the owner's personal moral obligations significantly affect organisational results. For instance, if the owner follows a "do-no-harm" rule, is honest about likely outcomes and treats all clients safely (no matter their age, background, or ability to pay), then that behaviour sets the tone and makes unethical decisions less likely. In practice, this could mean strict clinical thresholds, no-pressure cooling-off periods and not giving treatments when the risk/benefit ratio is bad. It could also help with fair prices, clear refund and complaint processes and stopping people from taking advantage of others. Making these personal-ethical beliefs clear, like by sharing a short practitioner-ethical statement with clients and staff, makes expectations clear and gives a point of reference for supervision and reflective practice (General Medical Council, 2024).</w:t>
      </w:r>
    </w:p>
    <w:p w14:paraId="7B37B722" w14:textId="77777777" w:rsidR="00A7412E" w:rsidRDefault="00144A50" w:rsidP="00A7412E">
      <w:pPr>
        <w:spacing w:line="360" w:lineRule="auto"/>
        <w:jc w:val="both"/>
      </w:pPr>
      <w:r w:rsidRPr="00144A50">
        <w:t xml:space="preserve">To </w:t>
      </w:r>
      <w:r>
        <w:t>conclude</w:t>
      </w:r>
      <w:r w:rsidRPr="00144A50">
        <w:t xml:space="preserve">, ethical behaviour and the culture of an organisation depend on each other and shape each other. In a small salon, the owner's behaviour is </w:t>
      </w:r>
      <w:r w:rsidRPr="00144A50">
        <w:t>important</w:t>
      </w:r>
      <w:r w:rsidRPr="00144A50">
        <w:t xml:space="preserve"> for setting the ethical tone and directly affects trust, compliance and how well everyone gets along at work.</w:t>
      </w:r>
    </w:p>
    <w:p w14:paraId="50CFB516" w14:textId="77777777" w:rsidR="00A7412E" w:rsidRDefault="00173114" w:rsidP="00A7412E">
      <w:pPr>
        <w:pStyle w:val="Heading3"/>
      </w:pPr>
      <w:bookmarkStart w:id="16" w:name="_Toc214793826"/>
      <w:r w:rsidRPr="002061D4">
        <w:t>5.2 Ethical Culture</w:t>
      </w:r>
      <w:bookmarkEnd w:id="16"/>
    </w:p>
    <w:p w14:paraId="4F2B92E6" w14:textId="470CCADF" w:rsidR="0001260E" w:rsidRPr="0001260E" w:rsidRDefault="0001260E" w:rsidP="00A7412E">
      <w:pPr>
        <w:spacing w:line="360" w:lineRule="auto"/>
        <w:jc w:val="both"/>
      </w:pPr>
      <w:r w:rsidRPr="0001260E">
        <w:t xml:space="preserve">In the aesthetics field, ethical responsibility is most clear through clinical integrity, informed consent and client safety (Rahman </w:t>
      </w:r>
      <w:r w:rsidRPr="0001260E">
        <w:rPr>
          <w:i/>
          <w:iCs/>
        </w:rPr>
        <w:t>et al.,</w:t>
      </w:r>
      <w:r w:rsidRPr="0001260E">
        <w:t xml:space="preserve"> 2025). Practitioners must balance the need to make money with medical-ethical principles by making sure that each treatment is safe, necessary and easy to understand. Being open about risks, after-care and prices builds trust with clients and strengthens an ethical culture. </w:t>
      </w:r>
      <w:r w:rsidR="00144A50">
        <w:t>The salon</w:t>
      </w:r>
      <w:r w:rsidRPr="0001260E">
        <w:t xml:space="preserve"> shows that it is ethical by having consultations before treatment, following data protection rules and caring for patients after treatment. Refusing procedures that put safety at risk, even if they are financially appealing, shows integrity and strengthens the salon's ethical brand identity (Wilson, 2024).</w:t>
      </w:r>
    </w:p>
    <w:p w14:paraId="55AF6895" w14:textId="77777777" w:rsidR="0001260E" w:rsidRPr="0001260E" w:rsidRDefault="0001260E" w:rsidP="00A7412E">
      <w:pPr>
        <w:spacing w:line="360" w:lineRule="auto"/>
        <w:jc w:val="both"/>
      </w:pPr>
      <w:r w:rsidRPr="0001260E">
        <w:t>But without an ethics policy or code of conduct, this is risky for the company's reputation and depends too much on the owner's judgement instead of shared organisational standards (Kiziloglu, 2022).</w:t>
      </w:r>
    </w:p>
    <w:p w14:paraId="56B71042" w14:textId="78B1B0E6" w:rsidR="0001260E" w:rsidRDefault="0001260E" w:rsidP="00A7412E">
      <w:pPr>
        <w:spacing w:line="360" w:lineRule="auto"/>
        <w:jc w:val="both"/>
      </w:pPr>
      <w:r w:rsidRPr="0001260E">
        <w:lastRenderedPageBreak/>
        <w:t xml:space="preserve">In short, ethical responsibility in the world of aesthetics is all about safety, honesty, and doing the right thing as a professional. </w:t>
      </w:r>
      <w:r w:rsidR="00144A50">
        <w:t>The salon</w:t>
      </w:r>
      <w:r w:rsidRPr="0001260E">
        <w:t xml:space="preserve"> follows these values by making ethical choices and taking care of clients, but because there is no formal policy, ethical behaviour is still up to the owner's discretion instead of being based on consistent organisational standards.</w:t>
      </w:r>
    </w:p>
    <w:p w14:paraId="33F9DB6F" w14:textId="0CC0ACEF" w:rsidR="00173114" w:rsidRPr="00173114" w:rsidRDefault="00173114" w:rsidP="0001260E">
      <w:pPr>
        <w:pStyle w:val="Heading3"/>
      </w:pPr>
      <w:bookmarkStart w:id="17" w:name="_Toc214793827"/>
      <w:r w:rsidRPr="00173114">
        <w:t>5.3 Critical Appraisal</w:t>
      </w:r>
      <w:bookmarkEnd w:id="17"/>
    </w:p>
    <w:p w14:paraId="136401F3" w14:textId="688DF396" w:rsidR="00173114" w:rsidRPr="00173114" w:rsidRDefault="00173114" w:rsidP="00A7412E">
      <w:pPr>
        <w:spacing w:line="360" w:lineRule="auto"/>
        <w:jc w:val="both"/>
      </w:pPr>
      <w:r w:rsidRPr="00173114">
        <w:t xml:space="preserve">Using the model developed by Toulmin (1958), the claim that a strong ethical culture drives sustainable performance is supported by evidence linking transparency and client trust to loyalty and reputation (Hsiung </w:t>
      </w:r>
      <w:r w:rsidRPr="00D230B2">
        <w:rPr>
          <w:i/>
          <w:iCs/>
        </w:rPr>
        <w:t>et al.</w:t>
      </w:r>
      <w:r w:rsidRPr="00173114">
        <w:t xml:space="preserve">, 2021). </w:t>
      </w:r>
      <w:r w:rsidR="00D230B2">
        <w:t>Ethics are important as it</w:t>
      </w:r>
      <w:r w:rsidRPr="00173114">
        <w:t xml:space="preserve"> enhances credibility </w:t>
      </w:r>
      <w:r w:rsidR="00D230B2">
        <w:t>and</w:t>
      </w:r>
      <w:r w:rsidRPr="00173114">
        <w:t xml:space="preserve"> is backed by regulatory guidance </w:t>
      </w:r>
      <w:r w:rsidR="00D230B2">
        <w:t>that requires</w:t>
      </w:r>
      <w:r w:rsidRPr="00173114">
        <w:t xml:space="preserve"> practitioners to prioritise patient </w:t>
      </w:r>
      <w:r w:rsidR="00D230B2" w:rsidRPr="00173114">
        <w:t>welfare</w:t>
      </w:r>
      <w:r w:rsidR="00D230B2">
        <w:t>; h</w:t>
      </w:r>
      <w:r w:rsidRPr="00173114">
        <w:t xml:space="preserve">owever, </w:t>
      </w:r>
      <w:r w:rsidR="00D230B2" w:rsidRPr="00173114">
        <w:t>counterarguments</w:t>
      </w:r>
      <w:r w:rsidRPr="00173114">
        <w:t xml:space="preserve"> arise when commercial pressure and client </w:t>
      </w:r>
      <w:r w:rsidR="00D230B2" w:rsidRPr="00173114">
        <w:t>demand</w:t>
      </w:r>
      <w:r w:rsidRPr="00173114">
        <w:t xml:space="preserve"> encourage over-treatment or rushed procedures. Pearson’s RED model (Recognise assumptions, </w:t>
      </w:r>
      <w:r w:rsidR="002061D4" w:rsidRPr="00173114">
        <w:t>evaluate</w:t>
      </w:r>
      <w:r w:rsidRPr="00173114">
        <w:t xml:space="preserve"> arguments &amp; Draw conclusions) help us identify </w:t>
      </w:r>
      <w:r w:rsidR="00D230B2" w:rsidRPr="00173114">
        <w:t>w</w:t>
      </w:r>
      <w:r w:rsidR="00D230B2">
        <w:t>hy</w:t>
      </w:r>
      <w:r w:rsidRPr="00173114">
        <w:t xml:space="preserve"> assumptions</w:t>
      </w:r>
      <w:r w:rsidR="00D230B2">
        <w:t xml:space="preserve">, like having ethics costing more to the business, </w:t>
      </w:r>
      <w:r w:rsidRPr="00173114">
        <w:t xml:space="preserve">may </w:t>
      </w:r>
      <w:r w:rsidR="00D230B2">
        <w:t xml:space="preserve">influence </w:t>
      </w:r>
      <w:r w:rsidRPr="00173114">
        <w:t xml:space="preserve">decisions. In practice, ethical integrity can enhance brand differentiation and client retention, showing that moral and commercial success can coexist (Dufera </w:t>
      </w:r>
      <w:r w:rsidRPr="00D230B2">
        <w:rPr>
          <w:i/>
          <w:iCs/>
        </w:rPr>
        <w:t>et al.,</w:t>
      </w:r>
      <w:r w:rsidRPr="00173114">
        <w:t xml:space="preserve"> 2023).</w:t>
      </w:r>
    </w:p>
    <w:p w14:paraId="18533890" w14:textId="77777777" w:rsidR="00160825" w:rsidRDefault="00173114" w:rsidP="00A7412E">
      <w:pPr>
        <w:spacing w:line="360" w:lineRule="auto"/>
        <w:jc w:val="both"/>
      </w:pPr>
      <w:r w:rsidRPr="00173114">
        <w:t xml:space="preserve">Applying Chatfield’s (2022) critical thinking approach (analysis, evaluation and synthesis), reveals that ethical decision-making at </w:t>
      </w:r>
      <w:r w:rsidR="00D230B2">
        <w:t>the aesthetic salon</w:t>
      </w:r>
      <w:r w:rsidRPr="00173114">
        <w:t xml:space="preserve"> is </w:t>
      </w:r>
      <w:r w:rsidR="00653997" w:rsidRPr="00173114">
        <w:t>intuitive</w:t>
      </w:r>
      <w:r w:rsidRPr="00173114">
        <w:t xml:space="preserve"> rather than systemic. The analysis shows strong personal values</w:t>
      </w:r>
      <w:r w:rsidR="00D230B2">
        <w:t xml:space="preserve"> and</w:t>
      </w:r>
      <w:r w:rsidRPr="00173114">
        <w:t xml:space="preserve"> the evaluation exposes limited formal documentation</w:t>
      </w:r>
      <w:r w:rsidR="00D230B2">
        <w:t xml:space="preserve"> where</w:t>
      </w:r>
      <w:r w:rsidRPr="00173114">
        <w:t xml:space="preserve"> synthesis suggests that embedding reflective debriefs and shared learning after complex cases would better institutionalise ethical reasoning. Therefore, while the existing culture supports ethical outcomes, its dependence on individual judgement rather than collective standards constrains resilience.</w:t>
      </w:r>
    </w:p>
    <w:p w14:paraId="5EF3B5F4" w14:textId="77777777" w:rsidR="00160825" w:rsidRDefault="00173114" w:rsidP="00160825">
      <w:pPr>
        <w:pStyle w:val="Heading3"/>
      </w:pPr>
      <w:bookmarkStart w:id="18" w:name="_Toc214793828"/>
      <w:r w:rsidRPr="00173114">
        <w:t>5.4 Synergies Between Culture and Ethics</w:t>
      </w:r>
      <w:bookmarkEnd w:id="18"/>
    </w:p>
    <w:p w14:paraId="2A6CAFE2" w14:textId="77777777" w:rsidR="00A7412E" w:rsidRDefault="0001260E" w:rsidP="00A7412E">
      <w:pPr>
        <w:spacing w:line="360" w:lineRule="auto"/>
        <w:jc w:val="both"/>
      </w:pPr>
      <w:r w:rsidRPr="0001260E">
        <w:t xml:space="preserve">Ethics and culture both value professionalism, safety and honesty, which are the building blocks of trust and teamwork (Edmondson, 2019). When employees share moral standards, psychological safety increases, making it easier to talk about mistakes without fear of being blamed. In clinical aesthetics, this level of openness is </w:t>
      </w:r>
      <w:r w:rsidR="00144A50" w:rsidRPr="0001260E">
        <w:t>important</w:t>
      </w:r>
      <w:r w:rsidRPr="0001260E">
        <w:t xml:space="preserve"> because hiding mistakes could put clients at risk. On the other hand, ethical erosion can </w:t>
      </w:r>
      <w:r w:rsidRPr="0001260E">
        <w:lastRenderedPageBreak/>
        <w:t xml:space="preserve">happen when time pressure, competition on social media, or a client who insists on results that are not possible (Agravat &amp; Macwan, 2024). Regular continuing professional development (CPD) sessions and peer discussions help reduce these risks by keeping knowledge up to date and making sure that personal values are in line with professional standards. Lepistö </w:t>
      </w:r>
      <w:r w:rsidRPr="0001260E">
        <w:rPr>
          <w:i/>
          <w:iCs/>
        </w:rPr>
        <w:t>et al</w:t>
      </w:r>
      <w:r w:rsidRPr="0001260E">
        <w:t xml:space="preserve">. (2023) found that companies that include ethics in their everyday operations, like reflective training, are more likely to </w:t>
      </w:r>
      <w:r w:rsidR="00144A50" w:rsidRPr="0001260E">
        <w:t>produce</w:t>
      </w:r>
      <w:r w:rsidRPr="0001260E">
        <w:t xml:space="preserve"> </w:t>
      </w:r>
      <w:r w:rsidR="00A7412E" w:rsidRPr="0001260E">
        <w:t>innovative ideas</w:t>
      </w:r>
      <w:r w:rsidRPr="0001260E">
        <w:t xml:space="preserve"> and be more sustainable. In this way, ethics is not a burden to follow; it is a way to improve performance by setting clear moral boundaries and encouraging unity and purpose.</w:t>
      </w:r>
    </w:p>
    <w:p w14:paraId="5254340B" w14:textId="77777777" w:rsidR="00A7412E" w:rsidRDefault="00144A50" w:rsidP="00A7412E">
      <w:pPr>
        <w:spacing w:line="360" w:lineRule="auto"/>
        <w:jc w:val="both"/>
      </w:pPr>
      <w:r>
        <w:t>In conclusion</w:t>
      </w:r>
      <w:r w:rsidR="0001260E" w:rsidRPr="0001260E">
        <w:t xml:space="preserve">, ethical behaviour is both the basis and the result of a culture of high performance. At the aesthetic salon, ethics are deeply ingrained through professionalism and care, yet they remain contingent upon informal norms. To make ethical practice stronger, values need to be turned into physical systems, such as a written code of conduct, regular meetings to reflect on them, and open lines of communication for ethical issues. Adding regular CPD ethics refreshers and a culture of giving and receiving feedback would keep integrity while also improving learning and working together. In the end, aligning culture and ethics turns the salon from a small business based on values into a strong, high-performing organisation that can balance making money with being </w:t>
      </w:r>
      <w:r w:rsidRPr="0001260E">
        <w:t>a dependable professional</w:t>
      </w:r>
      <w:r w:rsidR="0001260E" w:rsidRPr="0001260E">
        <w:t>.</w:t>
      </w:r>
    </w:p>
    <w:p w14:paraId="69857F27" w14:textId="77777777" w:rsidR="00A7412E" w:rsidRDefault="00173114" w:rsidP="00A7412E">
      <w:pPr>
        <w:pStyle w:val="Heading3"/>
      </w:pPr>
      <w:bookmarkStart w:id="19" w:name="_Toc214793829"/>
      <w:r w:rsidRPr="00173114">
        <w:t>5.5 Sustainability &amp; Corporate Social Responsibility (CSR)</w:t>
      </w:r>
      <w:bookmarkEnd w:id="19"/>
    </w:p>
    <w:p w14:paraId="2B2023CF" w14:textId="77777777" w:rsidR="00A7412E" w:rsidRDefault="00144A50" w:rsidP="00A7412E">
      <w:pPr>
        <w:spacing w:line="360" w:lineRule="auto"/>
        <w:jc w:val="both"/>
      </w:pPr>
      <w:r w:rsidRPr="00144A50">
        <w:t>Sustainability at the salon goes beyond recycling to include being socially responsible in the supply chain and treating workers fairly. A CSR framework could be built on four main ideas: giving preference to suppliers who have published human rights statements and clauses against modern slavery; avoiding products that come from exploitative sources or involve animal cruelty; and being open about the criteria so that customers can see how their purchases fit with their values. Written contracts, fair scheduling, guaranteed breaks, and clear pay will all help the business get funded CPD and safe-practice training. Implement a "speak-up" policy that lets employees voice safety or ethical concerns without fear of punishment. The owner should be the named champion</w:t>
      </w:r>
      <w:r>
        <w:t xml:space="preserve"> and set </w:t>
      </w:r>
      <w:r w:rsidRPr="00144A50">
        <w:t xml:space="preserve">up a hierarchy of reduce-reuse-responsibly-dispose: for example, use less single-use items when </w:t>
      </w:r>
      <w:r w:rsidRPr="00144A50">
        <w:t>it is</w:t>
      </w:r>
      <w:r w:rsidRPr="00144A50">
        <w:t xml:space="preserve"> safe to do so and choose items that can be recycled or broken down. Putting a short paragraph in the yearly review that talks about what was done, what problems came </w:t>
      </w:r>
      <w:r w:rsidRPr="00144A50">
        <w:lastRenderedPageBreak/>
        <w:t xml:space="preserve">up, and what the goals are for the next year. A light-touch reporting approach can help the team trust each other and work together (Karuppiah </w:t>
      </w:r>
      <w:r w:rsidRPr="00144A50">
        <w:rPr>
          <w:i/>
          <w:iCs/>
        </w:rPr>
        <w:t>et al</w:t>
      </w:r>
      <w:r w:rsidRPr="00144A50">
        <w:t>., 2022). When you include CSR in your hiring, buying, and review processes, it makes the culture "sticky." Sustainability becomes a part of how the clinic works, not an extra.</w:t>
      </w:r>
    </w:p>
    <w:p w14:paraId="74FF62F4" w14:textId="77777777" w:rsidR="00A7412E" w:rsidRDefault="00173114" w:rsidP="004709E4">
      <w:pPr>
        <w:pStyle w:val="Heading3"/>
      </w:pPr>
      <w:bookmarkStart w:id="20" w:name="_Toc214793830"/>
      <w:r w:rsidRPr="00173114">
        <w:t>5.6 Comparative Case: Dr Bunny Aesthetics</w:t>
      </w:r>
      <w:bookmarkEnd w:id="20"/>
    </w:p>
    <w:p w14:paraId="12B4DBCE" w14:textId="77777777" w:rsidR="004709E4" w:rsidRDefault="00144A50" w:rsidP="004709E4">
      <w:pPr>
        <w:spacing w:line="360" w:lineRule="auto"/>
        <w:jc w:val="both"/>
      </w:pPr>
      <w:r w:rsidRPr="00144A50">
        <w:t xml:space="preserve">Dr. Bunny Aesthetics, a UK business, has a culture that is less ethical. In April 2024, the Advertising Standards Authority (ASA) upheld two complaints against the clinic for misleading advertising: (1) advertising a prescription-only medicine (botulinum toxin) to the public; and (2) implying that the clinic was run by a medically qualified </w:t>
      </w:r>
      <w:r>
        <w:t>doctor</w:t>
      </w:r>
      <w:r w:rsidRPr="00144A50">
        <w:t xml:space="preserve"> when this was not the case (APA, 2024). </w:t>
      </w:r>
    </w:p>
    <w:p w14:paraId="497ADD90" w14:textId="77777777" w:rsidR="004709E4" w:rsidRDefault="00144A50" w:rsidP="004709E4">
      <w:pPr>
        <w:spacing w:line="360" w:lineRule="auto"/>
        <w:jc w:val="both"/>
      </w:pPr>
      <w:r w:rsidRPr="00144A50">
        <w:t xml:space="preserve">These results show problems with the ethical culture, a lack of openness, false information and the promotion of treatments that might skip real consultations. The name "Dr. Bunny Aesthetics" made people think it was a doctor's office, which hurt their trust. Additionally, the availability of anti-wrinkle injections starting at £50, without proof of a pre-consultation, indicates that commercial interests are taking precedence over clinical ethics (APA, 2024). </w:t>
      </w:r>
    </w:p>
    <w:p w14:paraId="773580D4" w14:textId="77777777" w:rsidR="004709E4" w:rsidRDefault="00144A50" w:rsidP="004709E4">
      <w:pPr>
        <w:spacing w:line="360" w:lineRule="auto"/>
        <w:jc w:val="both"/>
      </w:pPr>
      <w:r w:rsidRPr="00144A50">
        <w:t xml:space="preserve">Dr. Bunny's case shows how a lack of formal ethics, regulatory shortcuts and aggressive marketing can put clients at risk, hurt the company's reputation, and hurt its long-term viability. This </w:t>
      </w:r>
      <w:r w:rsidRPr="00144A50">
        <w:t>contrasts with</w:t>
      </w:r>
      <w:r w:rsidRPr="00144A50">
        <w:t xml:space="preserve"> the strong ethical stance of the aesthetics salon's owner. It shows how culture and ethics are connected: when culture allows for confusion or false information, ethical violations happen, which hurts trust and legitimacy.</w:t>
      </w:r>
    </w:p>
    <w:p w14:paraId="16FDE699" w14:textId="77777777" w:rsidR="004709E4" w:rsidRDefault="00173114" w:rsidP="004709E4">
      <w:pPr>
        <w:pStyle w:val="Heading3"/>
      </w:pPr>
      <w:bookmarkStart w:id="21" w:name="_Toc214793831"/>
      <w:r w:rsidRPr="00173114">
        <w:t>5.7 Summary</w:t>
      </w:r>
      <w:bookmarkEnd w:id="21"/>
    </w:p>
    <w:p w14:paraId="6D2F347C" w14:textId="77777777" w:rsidR="004709E4" w:rsidRDefault="0001260E" w:rsidP="004709E4">
      <w:pPr>
        <w:spacing w:line="360" w:lineRule="auto"/>
        <w:jc w:val="both"/>
      </w:pPr>
      <w:r w:rsidRPr="0001260E">
        <w:t xml:space="preserve">The </w:t>
      </w:r>
      <w:r w:rsidR="00794197" w:rsidRPr="0001260E">
        <w:t>compari</w:t>
      </w:r>
      <w:r w:rsidR="00794197">
        <w:t>son</w:t>
      </w:r>
      <w:r w:rsidRPr="0001260E">
        <w:t xml:space="preserve"> shows that the aesthetic salon uses professional practice and an owner-driven culture to build </w:t>
      </w:r>
      <w:r w:rsidR="00794197" w:rsidRPr="0001260E">
        <w:t>ethics but</w:t>
      </w:r>
      <w:r w:rsidRPr="0001260E">
        <w:t xml:space="preserve"> </w:t>
      </w:r>
      <w:r w:rsidR="00794197">
        <w:t>may be</w:t>
      </w:r>
      <w:r w:rsidRPr="0001260E">
        <w:t xml:space="preserve"> open to problems because it relies on informal norms.</w:t>
      </w:r>
      <w:r w:rsidR="00794197">
        <w:t xml:space="preserve"> The salon also focuses on honest, quality services,</w:t>
      </w:r>
      <w:r w:rsidRPr="0001260E">
        <w:t xml:space="preserve"> </w:t>
      </w:r>
      <w:r w:rsidR="00794197">
        <w:t xml:space="preserve">where on the other hand, </w:t>
      </w:r>
      <w:r w:rsidRPr="0001260E">
        <w:t xml:space="preserve">Dr. Bunny Aesthetics shows how a weak ethical culture can lead to regulatory action, risk for clients and </w:t>
      </w:r>
      <w:r w:rsidR="00794197">
        <w:t xml:space="preserve">the </w:t>
      </w:r>
      <w:r w:rsidRPr="0001260E">
        <w:t xml:space="preserve">damage to </w:t>
      </w:r>
      <w:r w:rsidR="00794197">
        <w:t xml:space="preserve">their </w:t>
      </w:r>
      <w:r w:rsidRPr="0001260E">
        <w:t>reputation. For the aesthetics industry to be sustainable and for clients to trust it, there must be a strong ethical culture backed by formal systems, clear marketing and compliance with regulations.</w:t>
      </w:r>
    </w:p>
    <w:p w14:paraId="75DBA0CD" w14:textId="77777777" w:rsidR="004709E4" w:rsidRDefault="00357CD1" w:rsidP="004709E4">
      <w:pPr>
        <w:pStyle w:val="Heading2"/>
      </w:pPr>
      <w:bookmarkStart w:id="22" w:name="_Toc214793832"/>
      <w:r>
        <w:lastRenderedPageBreak/>
        <w:t>6</w:t>
      </w:r>
      <w:r w:rsidR="007B002A" w:rsidRPr="007B002A">
        <w:t>. Conclusion &amp; Recommendations</w:t>
      </w:r>
      <w:bookmarkEnd w:id="22"/>
      <w:r w:rsidR="007B002A" w:rsidRPr="007B002A">
        <w:t xml:space="preserve"> </w:t>
      </w:r>
    </w:p>
    <w:p w14:paraId="5CF3F066" w14:textId="74582DA2" w:rsidR="00F545CC" w:rsidRDefault="00F545CC" w:rsidP="004709E4">
      <w:pPr>
        <w:pStyle w:val="Heading3"/>
      </w:pPr>
      <w:bookmarkStart w:id="23" w:name="_Toc214793833"/>
      <w:r>
        <w:t>6.1 Conclusion</w:t>
      </w:r>
      <w:bookmarkEnd w:id="23"/>
      <w:r>
        <w:t xml:space="preserve"> </w:t>
      </w:r>
    </w:p>
    <w:p w14:paraId="61AEFD4A" w14:textId="4CCBE6D9" w:rsidR="00794197" w:rsidRPr="00794197" w:rsidRDefault="00794197" w:rsidP="004709E4">
      <w:pPr>
        <w:spacing w:line="360" w:lineRule="auto"/>
        <w:jc w:val="both"/>
      </w:pPr>
      <w:r w:rsidRPr="00794197">
        <w:t xml:space="preserve">The assessment of the aesthetic salon illustrates that culture, ethics, and environmental consciousness are inextricably linked in </w:t>
      </w:r>
      <w:r>
        <w:t>building</w:t>
      </w:r>
      <w:r w:rsidRPr="00794197">
        <w:t xml:space="preserve"> a high-performance culture within SMEs. The salon has built a reputation for trust and quality based on its strong ethical foundation, which is based on professionalism, client care and accountability. However, looking at the cultural, contextual and environmental factors shows that to keep this high-performance culture going, the salon will need formalised systems, distributed leadership and the ability to adapt to changes in the outside world.</w:t>
      </w:r>
    </w:p>
    <w:p w14:paraId="1137DDD9" w14:textId="456402ED" w:rsidR="00794197" w:rsidRPr="00794197" w:rsidRDefault="00794197" w:rsidP="004709E4">
      <w:pPr>
        <w:spacing w:line="360" w:lineRule="auto"/>
        <w:jc w:val="both"/>
      </w:pPr>
      <w:r w:rsidRPr="00794197">
        <w:t xml:space="preserve">Ethical and professional culture is important because it directly improves performance. The salon's dedication to safety, openness and following the rules has become both a moral and strategic asset, boosting client trust and repeat business (Rahman </w:t>
      </w:r>
      <w:r w:rsidRPr="00794197">
        <w:rPr>
          <w:i/>
          <w:iCs/>
        </w:rPr>
        <w:t>et al</w:t>
      </w:r>
      <w:r w:rsidRPr="00794197">
        <w:t>., 2025; Wilson, 2024). But right now, this moral strength depends more on the owner's leadership than on cultural norms that everyone follows. Putting structured processes in place, like written performance reviews, feedback systems, and codes of ethics, would turn these individual values into institutionalised behaviours (Edmondson, 2019; Schein, 2010).</w:t>
      </w:r>
    </w:p>
    <w:p w14:paraId="274678C5" w14:textId="77777777" w:rsidR="00794197" w:rsidRPr="00794197" w:rsidRDefault="00794197" w:rsidP="004709E4">
      <w:pPr>
        <w:spacing w:line="360" w:lineRule="auto"/>
        <w:jc w:val="both"/>
      </w:pPr>
      <w:r w:rsidRPr="00794197">
        <w:t xml:space="preserve">Second, being aware of the environment is an important part of being adaptable. The PESTEL analysis showed that rules, technology, and social trends are always changing what clients expect (Lepistö </w:t>
      </w:r>
      <w:r w:rsidRPr="00794197">
        <w:rPr>
          <w:i/>
          <w:iCs/>
        </w:rPr>
        <w:t>et al</w:t>
      </w:r>
      <w:r w:rsidRPr="00794197">
        <w:t>., 2023). The salon can prepare for risks like changes in licensing laws or competition from digital sources by regularly reviewing environmental data, such as through annual PESTEL and SWOT updates. It can also find new ways to innovate, such as through sustainability initiatives and AI-based marketing (Gunduzyeli, 2025). So, environmental scanning becomes a way to be strong instead of just reacting.</w:t>
      </w:r>
    </w:p>
    <w:p w14:paraId="67B7296C" w14:textId="5BA799E1" w:rsidR="00794197" w:rsidRDefault="00794197" w:rsidP="004709E4">
      <w:pPr>
        <w:spacing w:line="360" w:lineRule="auto"/>
        <w:jc w:val="both"/>
      </w:pPr>
      <w:r w:rsidRPr="00794197">
        <w:t xml:space="preserve">Third, for a culture of high performance to last, values, systems, and behaviours must all be </w:t>
      </w:r>
      <w:r w:rsidRPr="00794197">
        <w:t>coordinated</w:t>
      </w:r>
      <w:r w:rsidRPr="00794197">
        <w:t xml:space="preserve">. The McKinsey 7S framework showed that professionalism and shared values are strong, but structure and systems </w:t>
      </w:r>
      <w:r w:rsidRPr="00794197">
        <w:t>do not</w:t>
      </w:r>
      <w:r w:rsidRPr="00794197">
        <w:t xml:space="preserve"> support them very well. Light-touch governance, like using a simple CRM for client documentation, having structured one-on-ones and reflective learning sessions, would make things more consistent, help staff be more accountable, and help decisions be made based on data (Wu </w:t>
      </w:r>
      <w:r w:rsidRPr="00794197">
        <w:rPr>
          <w:i/>
          <w:iCs/>
        </w:rPr>
        <w:t>et al.,</w:t>
      </w:r>
      <w:r w:rsidRPr="00794197">
        <w:t xml:space="preserve"> 2022). These </w:t>
      </w:r>
      <w:r w:rsidRPr="00794197">
        <w:lastRenderedPageBreak/>
        <w:t>actions would let knowledge move around the team, encouraging learning together instead of depending on the owner.</w:t>
      </w:r>
    </w:p>
    <w:p w14:paraId="4126FBA3" w14:textId="4DE1BA5C" w:rsidR="00056C5C" w:rsidRPr="00056C5C" w:rsidRDefault="00F545CC" w:rsidP="00794197">
      <w:pPr>
        <w:pStyle w:val="Heading3"/>
        <w:spacing w:line="360" w:lineRule="auto"/>
        <w:jc w:val="both"/>
      </w:pPr>
      <w:bookmarkStart w:id="24" w:name="_Toc214793834"/>
      <w:r>
        <w:t xml:space="preserve">6.2 </w:t>
      </w:r>
      <w:r w:rsidR="00056C5C" w:rsidRPr="00056C5C">
        <w:t>Recommendations</w:t>
      </w:r>
      <w:bookmarkEnd w:id="24"/>
    </w:p>
    <w:p w14:paraId="3381DA4B" w14:textId="5D7A7F56" w:rsidR="00794197" w:rsidRDefault="00794197" w:rsidP="00794197">
      <w:pPr>
        <w:numPr>
          <w:ilvl w:val="0"/>
          <w:numId w:val="27"/>
        </w:numPr>
        <w:spacing w:line="360" w:lineRule="auto"/>
        <w:jc w:val="both"/>
      </w:pPr>
      <w:r>
        <w:t xml:space="preserve">Create a shared vision and ethical </w:t>
      </w:r>
      <w:r>
        <w:t xml:space="preserve">morals </w:t>
      </w:r>
      <w:r>
        <w:t>to make the salon's purpose official, with safety, honesty and professionalism</w:t>
      </w:r>
      <w:r>
        <w:t xml:space="preserve"> such</w:t>
      </w:r>
      <w:r>
        <w:t xml:space="preserve"> as shared goals. This links personal motivation with the identity of the organisation, which strengthens ethical unity (Treviño &amp; Nelson, 2016).</w:t>
      </w:r>
    </w:p>
    <w:p w14:paraId="17A03801" w14:textId="6EC5D2F7" w:rsidR="00794197" w:rsidRDefault="00794197" w:rsidP="00794197">
      <w:pPr>
        <w:numPr>
          <w:ilvl w:val="0"/>
          <w:numId w:val="27"/>
        </w:numPr>
        <w:spacing w:line="360" w:lineRule="auto"/>
        <w:jc w:val="both"/>
      </w:pPr>
      <w:r>
        <w:t xml:space="preserve">Set up structured feedback and team-building sessions, such as monthly reflective </w:t>
      </w:r>
      <w:r w:rsidR="00A7412E">
        <w:t>reviews</w:t>
      </w:r>
      <w:r>
        <w:t xml:space="preserve"> and quarterly one-on-ones. These will help people talk to each other more openly, find out what training they need and make everyone feel safer psychologically (Edmondson, 2019). </w:t>
      </w:r>
      <w:r w:rsidR="00A7412E">
        <w:t>SMEs</w:t>
      </w:r>
      <w:r>
        <w:t xml:space="preserve"> </w:t>
      </w:r>
      <w:r>
        <w:t>with high-reliability communication channels use short, regular communication patterns</w:t>
      </w:r>
      <w:r w:rsidR="004E18F7">
        <w:t xml:space="preserve"> such as a 5 min daily </w:t>
      </w:r>
      <w:r w:rsidR="00A7412E">
        <w:t>stand-up</w:t>
      </w:r>
      <w:r w:rsidR="004E18F7">
        <w:t xml:space="preserve"> meeting that allows communication to be given on faulty equipment, for example</w:t>
      </w:r>
      <w:r>
        <w:t xml:space="preserve">. Every week, there is </w:t>
      </w:r>
      <w:r w:rsidR="004E18F7">
        <w:t>15-minute operations</w:t>
      </w:r>
      <w:r>
        <w:t xml:space="preserve"> check for stock, bad reactions and questions from social media. Every month, a 45-minute meeting to think about what happened (case review, near-misses, learning points). Every three months, there are PDP check-ins to talk about progress, well-being and the next skills</w:t>
      </w:r>
      <w:r w:rsidR="004E18F7">
        <w:t xml:space="preserve"> required, for example. </w:t>
      </w:r>
    </w:p>
    <w:p w14:paraId="78914026" w14:textId="3673BBA2" w:rsidR="00794197" w:rsidRDefault="00794197" w:rsidP="00794197">
      <w:pPr>
        <w:numPr>
          <w:ilvl w:val="0"/>
          <w:numId w:val="27"/>
        </w:numPr>
        <w:spacing w:line="360" w:lineRule="auto"/>
        <w:jc w:val="both"/>
      </w:pPr>
      <w:r>
        <w:t>Use biannual PESTEL assessments and social media analytics to keep an eye on environmental trends so you can be ready for changes in the market and in the law. This makes sure that strategy is still based on facts (Kiziloglu, 2022).</w:t>
      </w:r>
    </w:p>
    <w:p w14:paraId="7E551149" w14:textId="6E1A4CB9" w:rsidR="00625004" w:rsidRPr="00625004" w:rsidRDefault="00794197" w:rsidP="00794197">
      <w:pPr>
        <w:numPr>
          <w:ilvl w:val="0"/>
          <w:numId w:val="27"/>
        </w:numPr>
        <w:spacing w:line="360" w:lineRule="auto"/>
        <w:jc w:val="both"/>
      </w:pPr>
      <w:r>
        <w:t xml:space="preserve">To promote well-being and inclusion, manage workloads, recognise achievements and keep lines of communication open. Studies indicate that inclusive and supportive environments enhance retention and foster innovation (Lepistö </w:t>
      </w:r>
      <w:r w:rsidRPr="004E18F7">
        <w:rPr>
          <w:i/>
          <w:iCs/>
        </w:rPr>
        <w:t>et al.,</w:t>
      </w:r>
      <w:r>
        <w:t xml:space="preserve"> 2023).</w:t>
      </w:r>
      <w:r w:rsidR="004E18F7">
        <w:t xml:space="preserve"> </w:t>
      </w:r>
      <w:r w:rsidR="00625004" w:rsidRPr="00625004">
        <w:t xml:space="preserve">High-reliability micro-organisations use short, predictable communication cadences. </w:t>
      </w:r>
    </w:p>
    <w:p w14:paraId="2166D83D" w14:textId="17533240" w:rsidR="00056C5C" w:rsidRPr="00056C5C" w:rsidRDefault="00F545CC" w:rsidP="00C3617B">
      <w:pPr>
        <w:pStyle w:val="Heading3"/>
        <w:spacing w:line="360" w:lineRule="auto"/>
        <w:jc w:val="both"/>
      </w:pPr>
      <w:bookmarkStart w:id="25" w:name="_Toc214793835"/>
      <w:r>
        <w:t xml:space="preserve">6.3 </w:t>
      </w:r>
      <w:r w:rsidR="00056C5C" w:rsidRPr="00056C5C">
        <w:t>Final Reflection</w:t>
      </w:r>
      <w:bookmarkEnd w:id="25"/>
    </w:p>
    <w:p w14:paraId="1B531114" w14:textId="10626578" w:rsidR="007B002A" w:rsidRPr="007B002A" w:rsidRDefault="004E18F7" w:rsidP="00C3617B">
      <w:pPr>
        <w:spacing w:line="360" w:lineRule="auto"/>
        <w:jc w:val="both"/>
      </w:pPr>
      <w:r w:rsidRPr="00056C5C">
        <w:t>Cultural</w:t>
      </w:r>
      <w:r w:rsidR="00056C5C" w:rsidRPr="00056C5C">
        <w:t xml:space="preserve"> leadership</w:t>
      </w:r>
      <w:r w:rsidR="00056C5C">
        <w:t xml:space="preserve">, </w:t>
      </w:r>
      <w:r w:rsidR="00056C5C" w:rsidRPr="00056C5C">
        <w:t>the ability to translate values into practice</w:t>
      </w:r>
      <w:r w:rsidR="00056C5C">
        <w:t xml:space="preserve">, </w:t>
      </w:r>
      <w:r w:rsidR="00056C5C" w:rsidRPr="00056C5C">
        <w:t xml:space="preserve">is the foundation of sustained high performance. </w:t>
      </w:r>
      <w:r w:rsidR="00F545CC">
        <w:t>At the salon</w:t>
      </w:r>
      <w:r w:rsidR="00056C5C" w:rsidRPr="00056C5C">
        <w:t xml:space="preserve">, this means evolving from an owner-led </w:t>
      </w:r>
      <w:r w:rsidR="00056C5C" w:rsidRPr="00056C5C">
        <w:lastRenderedPageBreak/>
        <w:t xml:space="preserve">enterprise into a learning organisation where ethical integrity, collaboration and adaptability coexist. By aligning culture, ethics and strategy through continuous reflection and structured communication, the salon can maintain its reputation for excellence while </w:t>
      </w:r>
      <w:r w:rsidR="00F545CC">
        <w:t>keeping</w:t>
      </w:r>
      <w:r w:rsidR="00056C5C" w:rsidRPr="00056C5C">
        <w:t xml:space="preserve"> a resilient, future-ready workforce.</w:t>
      </w:r>
    </w:p>
    <w:p w14:paraId="6145FDDE" w14:textId="1733E925" w:rsidR="00C874D9" w:rsidRDefault="00357CD1" w:rsidP="00160825">
      <w:pPr>
        <w:pStyle w:val="Heading3"/>
        <w:spacing w:line="360" w:lineRule="auto"/>
        <w:jc w:val="both"/>
      </w:pPr>
      <w:bookmarkStart w:id="26" w:name="_Toc214793836"/>
      <w:r>
        <w:t>7</w:t>
      </w:r>
      <w:r w:rsidR="007B002A" w:rsidRPr="007B002A">
        <w:t>. References</w:t>
      </w:r>
      <w:bookmarkEnd w:id="26"/>
    </w:p>
    <w:p w14:paraId="2E685206" w14:textId="77777777" w:rsidR="00160825" w:rsidRDefault="00160825" w:rsidP="00C3617B">
      <w:pPr>
        <w:spacing w:line="360" w:lineRule="auto"/>
        <w:ind w:left="720" w:hanging="720"/>
        <w:jc w:val="both"/>
      </w:pPr>
      <w:r w:rsidRPr="00C874D9">
        <w:t xml:space="preserve">Advertising Standards Authority. (2024, April 24). </w:t>
      </w:r>
      <w:r w:rsidRPr="00C874D9">
        <w:rPr>
          <w:i/>
          <w:iCs/>
        </w:rPr>
        <w:t>ASA ruling on Dr Bunny Aesthetics: A23-1218983 Dr Bunny Aesthetics</w:t>
      </w:r>
      <w:r w:rsidRPr="00C874D9">
        <w:t xml:space="preserve">. </w:t>
      </w:r>
      <w:hyperlink r:id="rId9" w:tgtFrame="_new" w:history="1">
        <w:r w:rsidRPr="00C874D9">
          <w:rPr>
            <w:rStyle w:val="Hyperlink"/>
          </w:rPr>
          <w:t>https://www.asa.org.uk/rulings/dr-bunny-aesthetics-a23-1218983-dr-bunny-aesthetics.html</w:t>
        </w:r>
      </w:hyperlink>
    </w:p>
    <w:p w14:paraId="731F775C" w14:textId="77777777" w:rsidR="00160825" w:rsidRDefault="00160825" w:rsidP="00C3617B">
      <w:pPr>
        <w:spacing w:line="360" w:lineRule="auto"/>
        <w:ind w:left="720" w:hanging="720"/>
        <w:jc w:val="both"/>
      </w:pPr>
      <w:r>
        <w:t xml:space="preserve">Agravat. M, Macwan. P. (2024). </w:t>
      </w:r>
      <w:r w:rsidRPr="0010716A">
        <w:t>Professionalism Across Professions</w:t>
      </w:r>
      <w:r>
        <w:t>, navigating Challenges, Embracing Excellence;</w:t>
      </w:r>
      <w:r w:rsidRPr="0010716A">
        <w:t> </w:t>
      </w:r>
      <w:r w:rsidRPr="0010716A">
        <w:rPr>
          <w:i/>
          <w:iCs/>
        </w:rPr>
        <w:t>OrangeBooks Publication</w:t>
      </w:r>
      <w:r w:rsidRPr="0010716A">
        <w:t>.</w:t>
      </w:r>
      <w:r>
        <w:t xml:space="preserve"> Page 9. </w:t>
      </w:r>
      <w:hyperlink r:id="rId10" w:history="1">
        <w:r w:rsidRPr="00923B70">
          <w:rPr>
            <w:rStyle w:val="Hyperlink"/>
          </w:rPr>
          <w:t>https://books.google.co.uk/books?id=B1EQEQAAQBAJ</w:t>
        </w:r>
      </w:hyperlink>
    </w:p>
    <w:p w14:paraId="1932F3B1" w14:textId="77777777" w:rsidR="00160825" w:rsidRDefault="00160825" w:rsidP="00C3617B">
      <w:pPr>
        <w:spacing w:line="360" w:lineRule="auto"/>
        <w:ind w:left="720" w:hanging="720"/>
        <w:jc w:val="both"/>
      </w:pPr>
      <w:r w:rsidRPr="00A558C7">
        <w:t>Amoa</w:t>
      </w:r>
      <w:r w:rsidRPr="00A558C7">
        <w:noBreakHyphen/>
        <w:t xml:space="preserve">Gyarteng, K., &amp; Dhliwayo, S. (2024). </w:t>
      </w:r>
      <w:r w:rsidRPr="00A558C7">
        <w:rPr>
          <w:i/>
          <w:iCs/>
        </w:rPr>
        <w:t>Cultivating success: organizational culture’s influence on innovation and performance in SMEs.</w:t>
      </w:r>
      <w:r w:rsidRPr="00A558C7">
        <w:rPr>
          <w:rFonts w:ascii="Arial" w:hAnsi="Arial" w:cs="Arial"/>
        </w:rPr>
        <w:t> </w:t>
      </w:r>
      <w:r w:rsidRPr="00A558C7">
        <w:rPr>
          <w:i/>
          <w:iCs/>
        </w:rPr>
        <w:t>Cogent Business &amp; Management, 11</w:t>
      </w:r>
      <w:r w:rsidRPr="00A558C7">
        <w:t>(1), 2397070.</w:t>
      </w:r>
      <w:r w:rsidRPr="00A558C7">
        <w:rPr>
          <w:rFonts w:ascii="Arial" w:hAnsi="Arial" w:cs="Arial"/>
        </w:rPr>
        <w:t> </w:t>
      </w:r>
      <w:r w:rsidRPr="00A558C7">
        <w:t>https://doi.org/10.1080/23311975.2024.2397070</w:t>
      </w:r>
    </w:p>
    <w:p w14:paraId="52BB9D19" w14:textId="77777777" w:rsidR="00160825" w:rsidRDefault="00160825" w:rsidP="00C3617B">
      <w:pPr>
        <w:spacing w:line="360" w:lineRule="auto"/>
        <w:ind w:left="720" w:hanging="720"/>
        <w:jc w:val="both"/>
      </w:pPr>
      <w:r w:rsidRPr="00852803">
        <w:t xml:space="preserve">Ansari, M. N., &amp; Tasleem, N. (2022). </w:t>
      </w:r>
      <w:r w:rsidRPr="00852803">
        <w:rPr>
          <w:i/>
          <w:iCs/>
        </w:rPr>
        <w:t>Building a resilient healthcare workforce: HR innovations for staff retention, burnout prevention, and talent development.</w:t>
      </w:r>
      <w:r w:rsidRPr="00852803">
        <w:t xml:space="preserve"> </w:t>
      </w:r>
      <w:r w:rsidRPr="00852803">
        <w:rPr>
          <w:i/>
          <w:iCs/>
        </w:rPr>
        <w:t>International Journal of Multidisciplinary Research and Growth Evaluation</w:t>
      </w:r>
      <w:r w:rsidRPr="00852803">
        <w:t xml:space="preserve">, 3(2), 16-20. </w:t>
      </w:r>
      <w:hyperlink r:id="rId11" w:history="1">
        <w:r w:rsidRPr="001956B0">
          <w:rPr>
            <w:rStyle w:val="Hyperlink"/>
          </w:rPr>
          <w:t>https://doi.org/10.54660/.IJFMR.2022.3.2.16-20</w:t>
        </w:r>
      </w:hyperlink>
    </w:p>
    <w:p w14:paraId="0286B315" w14:textId="77777777" w:rsidR="00160825" w:rsidRDefault="00160825" w:rsidP="00C3617B">
      <w:pPr>
        <w:spacing w:line="360" w:lineRule="auto"/>
        <w:ind w:left="720" w:hanging="720"/>
        <w:jc w:val="both"/>
      </w:pPr>
      <w:r w:rsidRPr="00ED5B2F">
        <w:t xml:space="preserve">Ayanponle, L. (2025). Developing and implementing advanced performance management systems for enhanced organizational productivity. </w:t>
      </w:r>
      <w:r w:rsidRPr="00ED5B2F">
        <w:rPr>
          <w:i/>
          <w:iCs/>
        </w:rPr>
        <w:t>[Name of Journal, Volume(Issue), Page range]</w:t>
      </w:r>
      <w:r w:rsidRPr="00ED5B2F">
        <w:t xml:space="preserve">. Retrieved from </w:t>
      </w:r>
      <w:hyperlink r:id="rId12" w:tgtFrame="_new" w:history="1">
        <w:r w:rsidRPr="00ED5B2F">
          <w:rPr>
            <w:rStyle w:val="Hyperlink"/>
          </w:rPr>
          <w:t>https://www.researchgate.net/profile/Latifat-Ayanponle/publication/386348208_Developing_and_implementing_advanced_performance_management_systems_for_enhanced_organizational_productivity/links/67a1c97a645ef274a46662dc/Developing-and-implementing-advanced-performance-management-systems-for-enhanced-organizational-productivity.pdf</w:t>
        </w:r>
      </w:hyperlink>
    </w:p>
    <w:p w14:paraId="0490EECB" w14:textId="77777777" w:rsidR="00160825" w:rsidRDefault="00160825" w:rsidP="00C3617B">
      <w:pPr>
        <w:spacing w:line="360" w:lineRule="auto"/>
        <w:ind w:left="720" w:hanging="720"/>
        <w:jc w:val="both"/>
      </w:pPr>
      <w:r w:rsidRPr="007B030D">
        <w:t>Bate, A. F., Pittaway, L., &amp; Sándor, D. (2025). Unveiling the influence of national culture on entrepreneurship: systematic literature review. </w:t>
      </w:r>
      <w:r w:rsidRPr="007B030D">
        <w:rPr>
          <w:i/>
          <w:iCs/>
        </w:rPr>
        <w:t xml:space="preserve">Journal of Entrepreneurship in </w:t>
      </w:r>
      <w:r w:rsidRPr="007B030D">
        <w:rPr>
          <w:i/>
          <w:iCs/>
        </w:rPr>
        <w:lastRenderedPageBreak/>
        <w:t>Emerging Economies</w:t>
      </w:r>
      <w:r w:rsidRPr="007B030D">
        <w:t>, </w:t>
      </w:r>
      <w:r w:rsidRPr="007B030D">
        <w:rPr>
          <w:i/>
          <w:iCs/>
        </w:rPr>
        <w:t>17</w:t>
      </w:r>
      <w:r w:rsidRPr="007B030D">
        <w:t xml:space="preserve">(4), 875–904. </w:t>
      </w:r>
      <w:hyperlink r:id="rId13" w:history="1">
        <w:r w:rsidRPr="00AE1E91">
          <w:rPr>
            <w:rStyle w:val="Hyperlink"/>
          </w:rPr>
          <w:t>https://doi.org/10.1108/JEEE-09-2023-0398</w:t>
        </w:r>
      </w:hyperlink>
    </w:p>
    <w:p w14:paraId="4725A423" w14:textId="77777777" w:rsidR="00160825" w:rsidRDefault="00160825" w:rsidP="00C3617B">
      <w:pPr>
        <w:spacing w:line="360" w:lineRule="auto"/>
        <w:ind w:left="720" w:hanging="720"/>
        <w:jc w:val="both"/>
      </w:pPr>
      <w:r w:rsidRPr="004804D4">
        <w:t xml:space="preserve">Bier, R. (2025). The power of rituals in building a high-performance, scalable organization. </w:t>
      </w:r>
      <w:r w:rsidRPr="004804D4">
        <w:rPr>
          <w:i/>
          <w:iCs/>
        </w:rPr>
        <w:t>Leader to Leader, 2025</w:t>
      </w:r>
      <w:r w:rsidRPr="004804D4">
        <w:t xml:space="preserve">(115), 71–76. </w:t>
      </w:r>
      <w:hyperlink r:id="rId14" w:tgtFrame="_new" w:history="1">
        <w:r w:rsidRPr="004804D4">
          <w:rPr>
            <w:rStyle w:val="Hyperlink"/>
          </w:rPr>
          <w:t>https://doi.org/10.1002/ltl.20867</w:t>
        </w:r>
      </w:hyperlink>
    </w:p>
    <w:p w14:paraId="0A169AA4" w14:textId="77777777" w:rsidR="00160825" w:rsidRDefault="00160825" w:rsidP="00C3617B">
      <w:pPr>
        <w:spacing w:line="360" w:lineRule="auto"/>
        <w:ind w:left="720" w:hanging="720"/>
        <w:jc w:val="both"/>
      </w:pPr>
      <w:r w:rsidRPr="007F3F69">
        <w:t xml:space="preserve">Care Quality Commission. (2022, December). </w:t>
      </w:r>
      <w:r w:rsidRPr="007F3F69">
        <w:rPr>
          <w:i/>
          <w:iCs/>
        </w:rPr>
        <w:t>Regulation 20: Duty of candour – guidance for providers.</w:t>
      </w:r>
      <w:r w:rsidRPr="007F3F69">
        <w:t xml:space="preserve"> </w:t>
      </w:r>
      <w:hyperlink r:id="rId15" w:tgtFrame="_new" w:history="1">
        <w:r w:rsidRPr="007F3F69">
          <w:rPr>
            <w:rStyle w:val="Hyperlink"/>
          </w:rPr>
          <w:t>https://www.cqc.org.uk/sites/default/files/2022-12/20220722-duty-of-candour-pdf-version-FINAL-2.pdf</w:t>
        </w:r>
      </w:hyperlink>
    </w:p>
    <w:p w14:paraId="20373828" w14:textId="77777777" w:rsidR="00160825" w:rsidRDefault="00160825" w:rsidP="00160825">
      <w:pPr>
        <w:spacing w:line="360" w:lineRule="auto"/>
        <w:ind w:left="720" w:hanging="720"/>
        <w:jc w:val="both"/>
      </w:pPr>
      <w:r w:rsidRPr="00D723C8">
        <w:t xml:space="preserve">Chartered Institute of Personnel and Development (CIPD). (2025, March 7). </w:t>
      </w:r>
      <w:r w:rsidRPr="00D723C8">
        <w:rPr>
          <w:i/>
          <w:iCs/>
        </w:rPr>
        <w:t>SWOT analysis: Factsheet.</w:t>
      </w:r>
      <w:r w:rsidRPr="00D723C8">
        <w:t xml:space="preserve"> </w:t>
      </w:r>
      <w:hyperlink r:id="rId16" w:tgtFrame="_new" w:history="1">
        <w:r w:rsidRPr="00D723C8">
          <w:rPr>
            <w:rStyle w:val="Hyperlink"/>
          </w:rPr>
          <w:t>https://www.cipd.org/uk/knowledge/factsheets/swot-analysis-factsheet/</w:t>
        </w:r>
      </w:hyperlink>
    </w:p>
    <w:p w14:paraId="01722150" w14:textId="77777777" w:rsidR="00160825" w:rsidRDefault="00160825" w:rsidP="00C3617B">
      <w:pPr>
        <w:spacing w:line="360" w:lineRule="auto"/>
        <w:ind w:left="720" w:hanging="720"/>
        <w:jc w:val="both"/>
      </w:pPr>
      <w:r w:rsidRPr="002B59FC">
        <w:t>Chatfield, T. (2022). </w:t>
      </w:r>
      <w:r w:rsidRPr="002B59FC">
        <w:rPr>
          <w:i/>
          <w:iCs/>
        </w:rPr>
        <w:t>Critical thinking</w:t>
      </w:r>
      <w:r w:rsidRPr="002B59FC">
        <w:rPr>
          <w:rFonts w:ascii="Arial" w:hAnsi="Arial" w:cs="Arial"/>
          <w:i/>
          <w:iCs/>
        </w:rPr>
        <w:t> </w:t>
      </w:r>
      <w:r w:rsidRPr="002B59FC">
        <w:rPr>
          <w:i/>
          <w:iCs/>
        </w:rPr>
        <w:t>: your essential guide</w:t>
      </w:r>
      <w:r w:rsidRPr="002B59FC">
        <w:t> (2nd edition.). SAGE</w:t>
      </w:r>
    </w:p>
    <w:p w14:paraId="1274B82E" w14:textId="77777777" w:rsidR="00160825" w:rsidRDefault="00160825" w:rsidP="00C3617B">
      <w:pPr>
        <w:spacing w:line="360" w:lineRule="auto"/>
        <w:ind w:left="720" w:hanging="720"/>
        <w:jc w:val="both"/>
      </w:pPr>
      <w:r w:rsidRPr="004D6ED7">
        <w:t>CIPD. (2025, March</w:t>
      </w:r>
      <w:r w:rsidRPr="004D6ED7">
        <w:rPr>
          <w:rFonts w:ascii="Arial" w:hAnsi="Arial" w:cs="Arial"/>
        </w:rPr>
        <w:t> </w:t>
      </w:r>
      <w:r w:rsidRPr="004D6ED7">
        <w:t xml:space="preserve">7). </w:t>
      </w:r>
      <w:r w:rsidRPr="004D6ED7">
        <w:rPr>
          <w:i/>
          <w:iCs/>
        </w:rPr>
        <w:t>SWOT analysis: Factsheet</w:t>
      </w:r>
      <w:r w:rsidRPr="004D6ED7">
        <w:t xml:space="preserve">. Chartered Institute of Personnel and Development. </w:t>
      </w:r>
      <w:r w:rsidRPr="004D6ED7">
        <w:rPr>
          <w:i/>
          <w:iCs/>
        </w:rPr>
        <w:t>CIPD</w:t>
      </w:r>
      <w:r>
        <w:t xml:space="preserve">. </w:t>
      </w:r>
      <w:hyperlink r:id="rId17" w:history="1">
        <w:r w:rsidRPr="00060651">
          <w:rPr>
            <w:rStyle w:val="Hyperlink"/>
          </w:rPr>
          <w:t>https://www.cipd.org/uk/knowledge/factsheets/swot-analysis-factsheet/</w:t>
        </w:r>
      </w:hyperlink>
    </w:p>
    <w:p w14:paraId="22CA8672" w14:textId="77777777" w:rsidR="00160825" w:rsidRDefault="00160825" w:rsidP="00C3617B">
      <w:pPr>
        <w:spacing w:line="360" w:lineRule="auto"/>
        <w:ind w:left="720" w:hanging="720"/>
        <w:jc w:val="both"/>
      </w:pPr>
      <w:r w:rsidRPr="00056C5C">
        <w:t>Dufera, A. G., Liu, T., &amp; Xu, J. (2023). Regression models of Pearson correlation coefficient. </w:t>
      </w:r>
      <w:r w:rsidRPr="00056C5C">
        <w:rPr>
          <w:i/>
          <w:iCs/>
        </w:rPr>
        <w:t>Statistical Theory and Related Fields</w:t>
      </w:r>
      <w:r w:rsidRPr="00056C5C">
        <w:t>, </w:t>
      </w:r>
      <w:r w:rsidRPr="00056C5C">
        <w:rPr>
          <w:i/>
          <w:iCs/>
        </w:rPr>
        <w:t>7</w:t>
      </w:r>
      <w:r w:rsidRPr="00056C5C">
        <w:t xml:space="preserve">(2), 97–106. </w:t>
      </w:r>
      <w:hyperlink r:id="rId18" w:history="1">
        <w:r w:rsidRPr="00977324">
          <w:rPr>
            <w:rStyle w:val="Hyperlink"/>
          </w:rPr>
          <w:t>https://doi.org/10.1080/24754269.2023.2164970</w:t>
        </w:r>
      </w:hyperlink>
    </w:p>
    <w:p w14:paraId="4E947833" w14:textId="77777777" w:rsidR="00160825" w:rsidRDefault="00160825" w:rsidP="00C3617B">
      <w:pPr>
        <w:spacing w:line="360" w:lineRule="auto"/>
        <w:ind w:left="720" w:hanging="720"/>
        <w:jc w:val="both"/>
      </w:pPr>
      <w:r w:rsidRPr="003957FC">
        <w:t xml:space="preserve">Edmondson, A. C. (2019). </w:t>
      </w:r>
      <w:r w:rsidRPr="003957FC">
        <w:rPr>
          <w:i/>
          <w:iCs/>
        </w:rPr>
        <w:t>The fearless organization: Creating psychological safety in the workplace for learning, innovation, and growth.</w:t>
      </w:r>
      <w:r w:rsidRPr="003957FC">
        <w:t xml:space="preserve"> John Wiley &amp; Sons</w:t>
      </w:r>
      <w:r>
        <w:t>.</w:t>
      </w:r>
    </w:p>
    <w:p w14:paraId="30D4283D" w14:textId="77777777" w:rsidR="00160825" w:rsidRDefault="00160825" w:rsidP="00C3617B">
      <w:pPr>
        <w:spacing w:line="360" w:lineRule="auto"/>
        <w:ind w:left="720" w:hanging="720"/>
        <w:jc w:val="both"/>
      </w:pPr>
      <w:r w:rsidRPr="00D57185">
        <w:t>Elshaer, I. A., &amp; Saad, S. K. (2022). Learning from Failure: Building Resilience in Small- and Medium-Sized Tourism Enterprises, the Role of Servant Leadership and Transparent Communication. </w:t>
      </w:r>
      <w:r w:rsidRPr="00D57185">
        <w:rPr>
          <w:i/>
          <w:iCs/>
        </w:rPr>
        <w:t>Sustainability</w:t>
      </w:r>
      <w:r w:rsidRPr="00D57185">
        <w:t>, </w:t>
      </w:r>
      <w:r w:rsidRPr="00D57185">
        <w:rPr>
          <w:i/>
          <w:iCs/>
        </w:rPr>
        <w:t>14</w:t>
      </w:r>
      <w:r w:rsidRPr="00D57185">
        <w:t xml:space="preserve">(22), 15199. </w:t>
      </w:r>
      <w:hyperlink r:id="rId19" w:history="1">
        <w:r w:rsidRPr="00AE1E91">
          <w:rPr>
            <w:rStyle w:val="Hyperlink"/>
          </w:rPr>
          <w:t>https://doi.org/10.3390/su142215199</w:t>
        </w:r>
      </w:hyperlink>
    </w:p>
    <w:p w14:paraId="561876F0" w14:textId="77777777" w:rsidR="00160825" w:rsidRDefault="00160825" w:rsidP="00C3617B">
      <w:pPr>
        <w:spacing w:line="360" w:lineRule="auto"/>
        <w:ind w:left="720" w:hanging="720"/>
        <w:jc w:val="both"/>
      </w:pPr>
      <w:r w:rsidRPr="001422D5">
        <w:t xml:space="preserve">Erdiaw-Kwasie, M., Abunyewah, M., Yusif, S., &amp; Arhin, P. (2023). </w:t>
      </w:r>
      <w:r w:rsidRPr="001422D5">
        <w:rPr>
          <w:i/>
          <w:iCs/>
        </w:rPr>
        <w:t>Small and medium enterprises (SMEs) in a pandemic: A systematic review of pandemic risk impacts, coping strategies and resilience</w:t>
      </w:r>
      <w:r w:rsidRPr="001422D5">
        <w:t xml:space="preserve">. </w:t>
      </w:r>
      <w:r w:rsidRPr="001422D5">
        <w:rPr>
          <w:i/>
          <w:iCs/>
        </w:rPr>
        <w:t>Heliyon, 9</w:t>
      </w:r>
      <w:r w:rsidRPr="001422D5">
        <w:t xml:space="preserve">(10), e20352. </w:t>
      </w:r>
      <w:hyperlink r:id="rId20" w:tgtFrame="_new" w:history="1">
        <w:r w:rsidRPr="001422D5">
          <w:rPr>
            <w:rStyle w:val="Hyperlink"/>
          </w:rPr>
          <w:t>https://doi.org/10.1016/j.heliyon.2023.e20352</w:t>
        </w:r>
      </w:hyperlink>
    </w:p>
    <w:p w14:paraId="0397B9AC" w14:textId="77777777" w:rsidR="00160825" w:rsidRDefault="00160825" w:rsidP="00C3617B">
      <w:pPr>
        <w:spacing w:line="360" w:lineRule="auto"/>
        <w:ind w:left="720" w:hanging="720"/>
        <w:jc w:val="both"/>
      </w:pPr>
      <w:r w:rsidRPr="00A558C7">
        <w:lastRenderedPageBreak/>
        <w:t>Franco, M</w:t>
      </w:r>
      <w:r>
        <w:t>, Sartor.R &amp; Rodrigues.M. (2</w:t>
      </w:r>
      <w:r w:rsidRPr="00A558C7">
        <w:t>025). Cameron and Quinn’s organisational culture traits in SMEs: adaptability, involvement, mission and consistency.</w:t>
      </w:r>
      <w:r w:rsidRPr="00A558C7">
        <w:rPr>
          <w:rFonts w:ascii="Arial" w:hAnsi="Arial" w:cs="Arial"/>
        </w:rPr>
        <w:t> </w:t>
      </w:r>
      <w:r w:rsidRPr="00A558C7">
        <w:rPr>
          <w:i/>
          <w:iCs/>
        </w:rPr>
        <w:t>International Journal of Management Reviews.</w:t>
      </w:r>
      <w:r w:rsidRPr="00A558C7">
        <w:t xml:space="preserve"> Advance online publication. </w:t>
      </w:r>
      <w:hyperlink r:id="rId21" w:history="1">
        <w:r w:rsidRPr="00451116">
          <w:rPr>
            <w:rStyle w:val="Hyperlink"/>
          </w:rPr>
          <w:t>https://doi.org/10.1177/09504222241289817</w:t>
        </w:r>
      </w:hyperlink>
    </w:p>
    <w:p w14:paraId="6EBA9ED9" w14:textId="77777777" w:rsidR="00160825" w:rsidRDefault="00160825" w:rsidP="00C3617B">
      <w:pPr>
        <w:spacing w:line="360" w:lineRule="auto"/>
        <w:ind w:left="720" w:hanging="720"/>
        <w:jc w:val="both"/>
      </w:pPr>
      <w:r w:rsidRPr="007F3F69">
        <w:t xml:space="preserve">General Medical Council. (2024). </w:t>
      </w:r>
      <w:r w:rsidRPr="007F3F69">
        <w:rPr>
          <w:i/>
          <w:iCs/>
        </w:rPr>
        <w:t>Guidance for doctors who offer cosmetic interventions.</w:t>
      </w:r>
      <w:r w:rsidRPr="007F3F69">
        <w:t xml:space="preserve"> </w:t>
      </w:r>
      <w:hyperlink r:id="rId22" w:tgtFrame="_new" w:history="1">
        <w:r w:rsidRPr="007F3F69">
          <w:rPr>
            <w:rStyle w:val="Hyperlink"/>
          </w:rPr>
          <w:t>https://www.gmc-uk.org/professional-standards/the-professional-standards/cosmetic-interventions</w:t>
        </w:r>
      </w:hyperlink>
    </w:p>
    <w:p w14:paraId="086CE0D9" w14:textId="77777777" w:rsidR="00160825" w:rsidRDefault="00160825" w:rsidP="00C3617B">
      <w:pPr>
        <w:spacing w:line="360" w:lineRule="auto"/>
        <w:ind w:left="720" w:hanging="720"/>
        <w:jc w:val="both"/>
      </w:pPr>
      <w:r w:rsidRPr="00B37364">
        <w:t>Guluma, T. F. (2021). The impact of corporate governance measures on firm performance: the influences of managerial overconfidence. </w:t>
      </w:r>
      <w:r w:rsidRPr="00B37364">
        <w:rPr>
          <w:i/>
          <w:iCs/>
        </w:rPr>
        <w:t>Future Business Journal</w:t>
      </w:r>
      <w:r w:rsidRPr="00B37364">
        <w:t>, </w:t>
      </w:r>
      <w:r w:rsidRPr="00B37364">
        <w:rPr>
          <w:i/>
          <w:iCs/>
        </w:rPr>
        <w:t>7</w:t>
      </w:r>
      <w:r w:rsidRPr="00B37364">
        <w:t xml:space="preserve">(1), Article 50. </w:t>
      </w:r>
      <w:hyperlink r:id="rId23" w:history="1">
        <w:r w:rsidRPr="00AE1E91">
          <w:rPr>
            <w:rStyle w:val="Hyperlink"/>
          </w:rPr>
          <w:t>https://doi.org/10.1186/s43093-021-00093-6</w:t>
        </w:r>
      </w:hyperlink>
    </w:p>
    <w:p w14:paraId="53FA9B9B" w14:textId="77777777" w:rsidR="00160825" w:rsidRDefault="00160825" w:rsidP="00C3617B">
      <w:pPr>
        <w:spacing w:line="360" w:lineRule="auto"/>
        <w:ind w:left="720" w:hanging="720"/>
        <w:jc w:val="both"/>
      </w:pPr>
      <w:r w:rsidRPr="00D723C8">
        <w:t xml:space="preserve">Gunduzyeli, B. (2025). The role of social media and artificial intelligence (AI) in enhancing digital marketing resilience during crises. </w:t>
      </w:r>
      <w:r w:rsidRPr="00D723C8">
        <w:rPr>
          <w:i/>
          <w:iCs/>
        </w:rPr>
        <w:t>Sustainability, 17</w:t>
      </w:r>
      <w:r w:rsidRPr="00D723C8">
        <w:t xml:space="preserve">(7), 3134. </w:t>
      </w:r>
      <w:hyperlink r:id="rId24" w:tgtFrame="_new" w:history="1">
        <w:r w:rsidRPr="00D723C8">
          <w:rPr>
            <w:rStyle w:val="Hyperlink"/>
          </w:rPr>
          <w:t>https://doi.org/10.3390/su17073134</w:t>
        </w:r>
      </w:hyperlink>
    </w:p>
    <w:p w14:paraId="50305AAE" w14:textId="77777777" w:rsidR="00160825" w:rsidRDefault="00160825" w:rsidP="00C3617B">
      <w:pPr>
        <w:spacing w:line="360" w:lineRule="auto"/>
        <w:ind w:left="720" w:hanging="720"/>
        <w:jc w:val="both"/>
      </w:pPr>
      <w:r w:rsidRPr="001145C5">
        <w:t>Hasha, R., &amp; Wadesango, N. (2022). An Investigation into Factors Militating Against Effective and Efficient Implementation of Successful Continuous Professional Development Programmes in South African Schools. </w:t>
      </w:r>
      <w:r w:rsidRPr="001145C5">
        <w:rPr>
          <w:i/>
          <w:iCs/>
        </w:rPr>
        <w:t>African Perspectives of Research in Teaching and Learning</w:t>
      </w:r>
      <w:r w:rsidRPr="001145C5">
        <w:t>, </w:t>
      </w:r>
      <w:r w:rsidRPr="001145C5">
        <w:rPr>
          <w:i/>
          <w:iCs/>
        </w:rPr>
        <w:t>6</w:t>
      </w:r>
      <w:r w:rsidRPr="001145C5">
        <w:t>(2), 174–183.</w:t>
      </w:r>
    </w:p>
    <w:p w14:paraId="6A13A917" w14:textId="77777777" w:rsidR="00160825" w:rsidRDefault="00160825" w:rsidP="00C3617B">
      <w:pPr>
        <w:spacing w:line="360" w:lineRule="auto"/>
        <w:ind w:left="720" w:hanging="720"/>
        <w:jc w:val="both"/>
      </w:pPr>
      <w:r>
        <w:t xml:space="preserve">Health and Safety Executive. (2002). </w:t>
      </w:r>
      <w:r w:rsidRPr="000675F8">
        <w:t>Control of substances hazardous to health (COSHH)</w:t>
      </w:r>
      <w:r>
        <w:t xml:space="preserve"> </w:t>
      </w:r>
      <w:hyperlink r:id="rId25" w:history="1">
        <w:r w:rsidRPr="00AE1E91">
          <w:rPr>
            <w:rStyle w:val="Hyperlink"/>
          </w:rPr>
          <w:t>https://www.hse.gov.uk/cleaning/topics/coshh.htm</w:t>
        </w:r>
      </w:hyperlink>
    </w:p>
    <w:p w14:paraId="0F4AB611" w14:textId="77777777" w:rsidR="00160825" w:rsidRDefault="00160825" w:rsidP="00C3617B">
      <w:pPr>
        <w:spacing w:line="360" w:lineRule="auto"/>
        <w:ind w:left="720" w:hanging="720"/>
        <w:jc w:val="both"/>
      </w:pPr>
      <w:r w:rsidRPr="00FE2E17">
        <w:t>Hsiung, K. S., Colditz, J. B., McGuier, E. A., Switzer, G. E., VonVille, H. M., Folb, B. L., &amp; Kolko, D. J. (2021). Measures of Organizational Culture and Climate in Primary Care: A Systematic Review. </w:t>
      </w:r>
      <w:r w:rsidRPr="00FE2E17">
        <w:rPr>
          <w:i/>
          <w:iCs/>
        </w:rPr>
        <w:t>Journal of General Internal Medicine</w:t>
      </w:r>
      <w:r w:rsidRPr="00FE2E17">
        <w:rPr>
          <w:rFonts w:ascii="Arial" w:hAnsi="Arial" w:cs="Arial"/>
          <w:i/>
          <w:iCs/>
        </w:rPr>
        <w:t> </w:t>
      </w:r>
      <w:r w:rsidRPr="00FE2E17">
        <w:rPr>
          <w:i/>
          <w:iCs/>
        </w:rPr>
        <w:t>: JGIM</w:t>
      </w:r>
      <w:r w:rsidRPr="00FE2E17">
        <w:t>, </w:t>
      </w:r>
      <w:r w:rsidRPr="00FE2E17">
        <w:rPr>
          <w:i/>
          <w:iCs/>
        </w:rPr>
        <w:t>36</w:t>
      </w:r>
      <w:r w:rsidRPr="00FE2E17">
        <w:t xml:space="preserve">(2), 487–499. </w:t>
      </w:r>
      <w:hyperlink r:id="rId26" w:history="1">
        <w:r w:rsidRPr="00BB486A">
          <w:rPr>
            <w:rStyle w:val="Hyperlink"/>
          </w:rPr>
          <w:t>https://doi.org/10.1007/s11606-020-06262-7</w:t>
        </w:r>
      </w:hyperlink>
    </w:p>
    <w:p w14:paraId="4037746E" w14:textId="77777777" w:rsidR="00160825" w:rsidRDefault="00160825" w:rsidP="00C3617B">
      <w:pPr>
        <w:spacing w:line="360" w:lineRule="auto"/>
        <w:ind w:left="720" w:hanging="720"/>
        <w:jc w:val="both"/>
      </w:pPr>
      <w:r w:rsidRPr="007F3F69">
        <w:t>Joint Council for Cosmetic Practitioners &amp; Cosmetic Practice Standards Authority.</w:t>
      </w:r>
      <w:r>
        <w:t>(JCCP)</w:t>
      </w:r>
      <w:r w:rsidRPr="007F3F69">
        <w:t xml:space="preserve"> (2023, March). </w:t>
      </w:r>
      <w:r w:rsidRPr="007F3F69">
        <w:rPr>
          <w:i/>
          <w:iCs/>
        </w:rPr>
        <w:t>Code of practice and guidance for practitioners who provide cosmetic interventions</w:t>
      </w:r>
      <w:r w:rsidRPr="007F3F69">
        <w:t xml:space="preserve"> (3rd ed.). </w:t>
      </w:r>
      <w:hyperlink r:id="rId27" w:tgtFrame="_new" w:history="1">
        <w:r w:rsidRPr="007F3F69">
          <w:rPr>
            <w:rStyle w:val="Hyperlink"/>
          </w:rPr>
          <w:t>https://www.jccp.org.uk/ckfinder/userfiles/files/Code%20of%20Practice%202023(1).pdf</w:t>
        </w:r>
      </w:hyperlink>
    </w:p>
    <w:p w14:paraId="2A7A7A07" w14:textId="77777777" w:rsidR="00160825" w:rsidRDefault="00160825" w:rsidP="00C3617B">
      <w:pPr>
        <w:spacing w:line="360" w:lineRule="auto"/>
        <w:ind w:left="720" w:hanging="720"/>
        <w:jc w:val="both"/>
      </w:pPr>
      <w:r w:rsidRPr="002551A2">
        <w:lastRenderedPageBreak/>
        <w:t>Karuppiah, K., Sankaranarayanan, B., &amp; Ali, S. M. (2022). A Novel Quality Function Deployment Based Integrated Framework for Improving Supply Chain Sustainability. </w:t>
      </w:r>
      <w:r w:rsidRPr="002551A2">
        <w:rPr>
          <w:i/>
          <w:iCs/>
        </w:rPr>
        <w:t>Engineering Management Journal</w:t>
      </w:r>
      <w:r w:rsidRPr="002551A2">
        <w:t>, </w:t>
      </w:r>
      <w:r w:rsidRPr="002551A2">
        <w:rPr>
          <w:i/>
          <w:iCs/>
        </w:rPr>
        <w:t>35</w:t>
      </w:r>
      <w:r w:rsidRPr="002551A2">
        <w:t xml:space="preserve">(3), 285–298. </w:t>
      </w:r>
      <w:hyperlink r:id="rId28" w:history="1">
        <w:r w:rsidRPr="00D34366">
          <w:rPr>
            <w:rStyle w:val="Hyperlink"/>
          </w:rPr>
          <w:t>https://doi.org/10.1080/10429247.2022.2097575</w:t>
        </w:r>
      </w:hyperlink>
    </w:p>
    <w:p w14:paraId="37A81EC2" w14:textId="77777777" w:rsidR="00160825" w:rsidRDefault="00160825" w:rsidP="00C3617B">
      <w:pPr>
        <w:spacing w:line="360" w:lineRule="auto"/>
        <w:ind w:left="720" w:hanging="720"/>
        <w:jc w:val="both"/>
      </w:pPr>
      <w:r w:rsidRPr="00A558C7">
        <w:t xml:space="preserve">Khan, M. I., Salendu, A., Azzahra, F., &amp; Hussain, S. (2025). </w:t>
      </w:r>
      <w:r w:rsidRPr="00A558C7">
        <w:rPr>
          <w:i/>
          <w:iCs/>
        </w:rPr>
        <w:t>The impact of organizational culture on innovative work behavior: Mediating role of perceived organizational support in Indonesian SMEs.</w:t>
      </w:r>
      <w:r w:rsidRPr="00A558C7">
        <w:rPr>
          <w:rFonts w:ascii="Arial" w:hAnsi="Arial" w:cs="Arial"/>
        </w:rPr>
        <w:t> </w:t>
      </w:r>
      <w:r w:rsidRPr="00A558C7">
        <w:t>Journal of Psychological Perspective,</w:t>
      </w:r>
      <w:r w:rsidRPr="00A558C7">
        <w:rPr>
          <w:rFonts w:ascii="Arial" w:hAnsi="Arial" w:cs="Arial"/>
        </w:rPr>
        <w:t> </w:t>
      </w:r>
      <w:r w:rsidRPr="00A558C7">
        <w:t>7(1), 61</w:t>
      </w:r>
      <w:r w:rsidRPr="00A558C7">
        <w:noBreakHyphen/>
        <w:t xml:space="preserve">76. </w:t>
      </w:r>
      <w:hyperlink r:id="rId29" w:history="1">
        <w:r w:rsidRPr="00977324">
          <w:rPr>
            <w:rStyle w:val="Hyperlink"/>
          </w:rPr>
          <w:t>https://doi.org/10.47679/jopp.7110702025</w:t>
        </w:r>
      </w:hyperlink>
    </w:p>
    <w:p w14:paraId="47B0C581" w14:textId="77777777" w:rsidR="00160825" w:rsidRDefault="00160825" w:rsidP="00C3617B">
      <w:pPr>
        <w:spacing w:line="360" w:lineRule="auto"/>
        <w:ind w:left="720" w:hanging="720"/>
        <w:jc w:val="both"/>
      </w:pPr>
      <w:r w:rsidRPr="009F6F59">
        <w:t xml:space="preserve">Kiziloglu, M. (2022). The effect of organisational culture on organisational performance: The mediating role of intrapreneurship. </w:t>
      </w:r>
      <w:r w:rsidRPr="009F6F59">
        <w:rPr>
          <w:i/>
          <w:iCs/>
        </w:rPr>
        <w:t>Irish Journal of Management</w:t>
      </w:r>
      <w:r w:rsidRPr="009F6F59">
        <w:t xml:space="preserve">, 41(1), 20–36. </w:t>
      </w:r>
      <w:hyperlink r:id="rId30" w:history="1">
        <w:r w:rsidRPr="00774295">
          <w:rPr>
            <w:rStyle w:val="Hyperlink"/>
          </w:rPr>
          <w:t>https://doi.org/10.2478/ijm-2021-0008</w:t>
        </w:r>
      </w:hyperlink>
    </w:p>
    <w:p w14:paraId="6395B536" w14:textId="77777777" w:rsidR="00160825" w:rsidRDefault="00160825" w:rsidP="00C3617B">
      <w:pPr>
        <w:spacing w:line="360" w:lineRule="auto"/>
        <w:ind w:left="720" w:hanging="720"/>
        <w:jc w:val="both"/>
      </w:pPr>
      <w:r>
        <w:t xml:space="preserve">Landau. P. (2023) </w:t>
      </w:r>
      <w:r w:rsidRPr="004D6ED7">
        <w:t>Cost-Benefit Analysis: A Quick Guide with Examples and Templates</w:t>
      </w:r>
      <w:r>
        <w:t xml:space="preserve">. </w:t>
      </w:r>
      <w:r w:rsidRPr="004D6ED7">
        <w:rPr>
          <w:i/>
          <w:iCs/>
        </w:rPr>
        <w:t>Project Manager</w:t>
      </w:r>
      <w:r>
        <w:t xml:space="preserve">. </w:t>
      </w:r>
      <w:hyperlink r:id="rId31" w:history="1">
        <w:r w:rsidRPr="00060651">
          <w:rPr>
            <w:rStyle w:val="Hyperlink"/>
          </w:rPr>
          <w:t>https://www.projectmanager.com/blog/cost-benefit-analysis-for-projects-a-step-by-step-guide</w:t>
        </w:r>
      </w:hyperlink>
    </w:p>
    <w:p w14:paraId="0155C02C" w14:textId="77777777" w:rsidR="00160825" w:rsidRDefault="00160825" w:rsidP="00C3617B">
      <w:pPr>
        <w:spacing w:line="360" w:lineRule="auto"/>
        <w:ind w:left="720" w:hanging="720"/>
        <w:jc w:val="both"/>
      </w:pPr>
      <w:r w:rsidRPr="00625004">
        <w:t xml:space="preserve">Lee W-y, Lee S-h, Jin C, Hyun C-t. </w:t>
      </w:r>
      <w:r>
        <w:t xml:space="preserve">(2021). </w:t>
      </w:r>
      <w:r w:rsidRPr="00625004">
        <w:t>Development of the RACI Model for Processes of the Closure Phase in Construction Programs. </w:t>
      </w:r>
      <w:r w:rsidRPr="00625004">
        <w:rPr>
          <w:i/>
          <w:iCs/>
        </w:rPr>
        <w:t>Sustainability</w:t>
      </w:r>
      <w:r w:rsidRPr="00625004">
        <w:t xml:space="preserve">. 13(4):1806. </w:t>
      </w:r>
      <w:hyperlink r:id="rId32" w:history="1">
        <w:r w:rsidRPr="00D34366">
          <w:rPr>
            <w:rStyle w:val="Hyperlink"/>
          </w:rPr>
          <w:t>https://doi.org/10.3390/su13041806</w:t>
        </w:r>
      </w:hyperlink>
    </w:p>
    <w:p w14:paraId="51BA0C82" w14:textId="77777777" w:rsidR="00160825" w:rsidRDefault="00160825" w:rsidP="00C3617B">
      <w:pPr>
        <w:spacing w:line="360" w:lineRule="auto"/>
        <w:ind w:left="720" w:hanging="720"/>
        <w:jc w:val="both"/>
      </w:pPr>
      <w:r>
        <w:t xml:space="preserve">Legislation.gov.uk. (1974). Health and Safety at Work Act. </w:t>
      </w:r>
      <w:hyperlink r:id="rId33" w:history="1">
        <w:r w:rsidRPr="00AE1E91">
          <w:rPr>
            <w:rStyle w:val="Hyperlink"/>
          </w:rPr>
          <w:t>https://www.legislation.gov.uk/ukpga/1974/37/contents</w:t>
        </w:r>
      </w:hyperlink>
      <w:r>
        <w:t xml:space="preserve"> </w:t>
      </w:r>
    </w:p>
    <w:p w14:paraId="697EBDBA" w14:textId="77777777" w:rsidR="00160825" w:rsidRDefault="00160825" w:rsidP="00C3617B">
      <w:pPr>
        <w:spacing w:line="360" w:lineRule="auto"/>
        <w:ind w:left="720" w:hanging="720"/>
        <w:jc w:val="both"/>
      </w:pPr>
      <w:r w:rsidRPr="00D723C8">
        <w:t xml:space="preserve">Lepistö, K., Saunila, M., &amp; Ukko, J. (2023). The effects of soft total quality management on the sustainable development of SMEs. </w:t>
      </w:r>
      <w:r w:rsidRPr="00D723C8">
        <w:rPr>
          <w:i/>
          <w:iCs/>
        </w:rPr>
        <w:t>Sustainable Development, 31</w:t>
      </w:r>
      <w:r w:rsidRPr="00D723C8">
        <w:t xml:space="preserve">(4), 2797–2813. </w:t>
      </w:r>
      <w:hyperlink r:id="rId34" w:tgtFrame="_new" w:history="1">
        <w:r w:rsidRPr="00D723C8">
          <w:rPr>
            <w:rStyle w:val="Hyperlink"/>
          </w:rPr>
          <w:t>https://doi.org/10.1002/sd.2548</w:t>
        </w:r>
      </w:hyperlink>
    </w:p>
    <w:p w14:paraId="3E418075" w14:textId="77777777" w:rsidR="00160825" w:rsidRDefault="00160825" w:rsidP="00C3617B">
      <w:pPr>
        <w:spacing w:line="360" w:lineRule="auto"/>
        <w:ind w:left="720" w:hanging="720"/>
        <w:jc w:val="both"/>
      </w:pPr>
      <w:r w:rsidRPr="00B6327D">
        <w:t>Lütge, C., &amp; Uhl, M. (2021). </w:t>
      </w:r>
      <w:r w:rsidRPr="00B6327D">
        <w:rPr>
          <w:i/>
          <w:iCs/>
        </w:rPr>
        <w:t>Business ethics</w:t>
      </w:r>
      <w:r w:rsidRPr="00B6327D">
        <w:rPr>
          <w:rFonts w:ascii="Arial" w:hAnsi="Arial" w:cs="Arial"/>
          <w:i/>
          <w:iCs/>
        </w:rPr>
        <w:t> </w:t>
      </w:r>
      <w:r w:rsidRPr="00B6327D">
        <w:rPr>
          <w:i/>
          <w:iCs/>
        </w:rPr>
        <w:t>: an economically informed perspective</w:t>
      </w:r>
      <w:r w:rsidRPr="00B6327D">
        <w:t> (First edition.). Oxford University Press.</w:t>
      </w:r>
    </w:p>
    <w:p w14:paraId="71E9D3F4" w14:textId="77777777" w:rsidR="00160825" w:rsidRDefault="00160825" w:rsidP="00C3617B">
      <w:pPr>
        <w:spacing w:line="360" w:lineRule="auto"/>
        <w:ind w:left="720" w:hanging="720"/>
        <w:jc w:val="both"/>
      </w:pPr>
      <w:r w:rsidRPr="008067ED">
        <w:t>Merriden, T. (1998). Management Classics: Charles Handy’s “Understanding Organisations.” </w:t>
      </w:r>
      <w:r w:rsidRPr="008067ED">
        <w:rPr>
          <w:i/>
          <w:iCs/>
        </w:rPr>
        <w:t>Management Today</w:t>
      </w:r>
      <w:r w:rsidRPr="008067ED">
        <w:t>, 90.</w:t>
      </w:r>
    </w:p>
    <w:p w14:paraId="32753479" w14:textId="77777777" w:rsidR="00160825" w:rsidRDefault="00160825" w:rsidP="00C3617B">
      <w:pPr>
        <w:spacing w:line="360" w:lineRule="auto"/>
        <w:ind w:left="720" w:hanging="720"/>
        <w:jc w:val="both"/>
      </w:pPr>
      <w:r w:rsidRPr="00BA2D87">
        <w:t xml:space="preserve">OpenAI. (2025). </w:t>
      </w:r>
      <w:r w:rsidRPr="00BA2D87">
        <w:rPr>
          <w:i/>
          <w:iCs/>
        </w:rPr>
        <w:t>ChatGPT</w:t>
      </w:r>
      <w:r w:rsidRPr="00BA2D87">
        <w:t xml:space="preserve"> (Nov 6 version)</w:t>
      </w:r>
      <w:r>
        <w:t xml:space="preserve"> Proofreading, Structuring and Referencing</w:t>
      </w:r>
      <w:r w:rsidRPr="00BA2D87">
        <w:t xml:space="preserve">. </w:t>
      </w:r>
      <w:hyperlink r:id="rId35" w:tgtFrame="_new" w:history="1">
        <w:r w:rsidRPr="00BA2D87">
          <w:rPr>
            <w:rStyle w:val="Hyperlink"/>
          </w:rPr>
          <w:t>https://chat.openai.com/</w:t>
        </w:r>
      </w:hyperlink>
    </w:p>
    <w:p w14:paraId="556AD11C" w14:textId="77777777" w:rsidR="00160825" w:rsidRDefault="00160825" w:rsidP="00C3617B">
      <w:pPr>
        <w:spacing w:line="360" w:lineRule="auto"/>
        <w:ind w:left="720" w:hanging="720"/>
        <w:jc w:val="both"/>
      </w:pPr>
      <w:r w:rsidRPr="007E1413">
        <w:lastRenderedPageBreak/>
        <w:t>Rabkin, S. W., &amp; Frein, M. (2021). Overcoming Obstacles to Develop High-Performance Teams Involving Physician in Health Care Organizations. </w:t>
      </w:r>
      <w:r w:rsidRPr="007E1413">
        <w:rPr>
          <w:i/>
          <w:iCs/>
        </w:rPr>
        <w:t>Healthcare (Basel)</w:t>
      </w:r>
      <w:r w:rsidRPr="007E1413">
        <w:t>, </w:t>
      </w:r>
      <w:r w:rsidRPr="007E1413">
        <w:rPr>
          <w:i/>
          <w:iCs/>
        </w:rPr>
        <w:t>9</w:t>
      </w:r>
      <w:r w:rsidRPr="007E1413">
        <w:t xml:space="preserve">(9), 1136. </w:t>
      </w:r>
      <w:hyperlink r:id="rId36" w:history="1">
        <w:r w:rsidRPr="00BB486A">
          <w:rPr>
            <w:rStyle w:val="Hyperlink"/>
          </w:rPr>
          <w:t>https://doi.org/10.3390/healthcare9091136</w:t>
        </w:r>
      </w:hyperlink>
      <w:r w:rsidRPr="006F3D9E">
        <w:t>,</w:t>
      </w:r>
    </w:p>
    <w:p w14:paraId="7DE50020" w14:textId="77777777" w:rsidR="00160825" w:rsidRDefault="00160825" w:rsidP="00C3617B">
      <w:pPr>
        <w:spacing w:line="360" w:lineRule="auto"/>
        <w:ind w:left="720" w:hanging="720"/>
        <w:jc w:val="both"/>
      </w:pPr>
      <w:r>
        <w:t>Rahman. E, Carruthers.J.D.A, Rao.P, Philipp-Dormaton.W.G, Garcia.P.E, Ioannidis.S</w:t>
      </w:r>
      <w:r w:rsidRPr="006F3D9E">
        <w:t>,</w:t>
      </w:r>
      <w:r>
        <w:t xml:space="preserve"> Sayed.K, Mosahebi.A,</w:t>
      </w:r>
      <w:r w:rsidRPr="006F3D9E">
        <w:t> &amp; </w:t>
      </w:r>
      <w:r>
        <w:t>Webb.W.R. (2025)</w:t>
      </w:r>
      <w:r w:rsidRPr="009F6F59">
        <w:rPr>
          <w:i/>
          <w:iCs/>
        </w:rPr>
        <w:t>.</w:t>
      </w:r>
      <w:r w:rsidRPr="009F6F59">
        <w:t> </w:t>
      </w:r>
      <w:r w:rsidRPr="006F3D9E">
        <w:t>A Systematic Review to Explore the Role of Industry and Regulators on Minimally Invasive Aesthetics Education: A Tale of Two Cities</w:t>
      </w:r>
      <w:r w:rsidRPr="006F3D9E">
        <w:rPr>
          <w:i/>
          <w:iCs/>
        </w:rPr>
        <w:t>.</w:t>
      </w:r>
      <w:r w:rsidRPr="009F6F59">
        <w:t> </w:t>
      </w:r>
      <w:r w:rsidRPr="006F3D9E">
        <w:rPr>
          <w:i/>
          <w:iCs/>
        </w:rPr>
        <w:t>Aesthetics Plastic Surgeries </w:t>
      </w:r>
      <w:r w:rsidRPr="003A2777">
        <w:rPr>
          <w:i/>
          <w:iCs/>
        </w:rPr>
        <w:t>49,</w:t>
      </w:r>
      <w:r w:rsidRPr="006F3D9E">
        <w:t xml:space="preserve"> 1495</w:t>
      </w:r>
      <w:r w:rsidRPr="009F6F59">
        <w:t xml:space="preserve">–1506. </w:t>
      </w:r>
      <w:hyperlink r:id="rId37" w:history="1">
        <w:r w:rsidRPr="00774295">
          <w:rPr>
            <w:rStyle w:val="Hyperlink"/>
          </w:rPr>
          <w:t>https://doi.org/10.1007/s00266-024-04503-2</w:t>
        </w:r>
      </w:hyperlink>
    </w:p>
    <w:p w14:paraId="5542CD7A" w14:textId="77777777" w:rsidR="00160825" w:rsidRDefault="00160825" w:rsidP="00C3617B">
      <w:pPr>
        <w:spacing w:line="360" w:lineRule="auto"/>
        <w:ind w:left="720" w:hanging="720"/>
        <w:jc w:val="both"/>
      </w:pPr>
      <w:r w:rsidRPr="00A610B1">
        <w:t>Rossoni, A. L., de Vasconcellos, E. P. G., &amp; de Castilho Rossoni, R. L. (2024). Barriers and facilitators of university-industry collaboration for research, development and innovation: a systematic review. </w:t>
      </w:r>
      <w:r w:rsidRPr="00A610B1">
        <w:rPr>
          <w:i/>
          <w:iCs/>
        </w:rPr>
        <w:t>Management Review Quarterly</w:t>
      </w:r>
      <w:r w:rsidRPr="00A610B1">
        <w:t>, </w:t>
      </w:r>
      <w:r w:rsidRPr="00A610B1">
        <w:rPr>
          <w:i/>
          <w:iCs/>
        </w:rPr>
        <w:t>74</w:t>
      </w:r>
      <w:r w:rsidRPr="00A610B1">
        <w:t xml:space="preserve">(3), 1841–1877. </w:t>
      </w:r>
      <w:hyperlink r:id="rId38" w:history="1">
        <w:r w:rsidRPr="001956B0">
          <w:rPr>
            <w:rStyle w:val="Hyperlink"/>
          </w:rPr>
          <w:t>https://doi.org/10.1007/s11301-023-00349-1</w:t>
        </w:r>
      </w:hyperlink>
    </w:p>
    <w:p w14:paraId="7ED192EA" w14:textId="77777777" w:rsidR="00160825" w:rsidRPr="003957FC" w:rsidRDefault="00160825" w:rsidP="00C3617B">
      <w:pPr>
        <w:spacing w:line="360" w:lineRule="auto"/>
        <w:ind w:left="720" w:hanging="720"/>
        <w:jc w:val="both"/>
      </w:pPr>
      <w:r w:rsidRPr="003957FC">
        <w:t xml:space="preserve">Schein, E. H. (1992). </w:t>
      </w:r>
      <w:r w:rsidRPr="003957FC">
        <w:rPr>
          <w:i/>
          <w:iCs/>
        </w:rPr>
        <w:t>Organizational culture and leadership</w:t>
      </w:r>
      <w:r w:rsidRPr="003957FC">
        <w:t xml:space="preserve"> (2nd ed.). Jossey-Bass.</w:t>
      </w:r>
    </w:p>
    <w:p w14:paraId="48FE13CB" w14:textId="77777777" w:rsidR="00160825" w:rsidRPr="003957FC" w:rsidRDefault="00160825" w:rsidP="00C3617B">
      <w:pPr>
        <w:spacing w:line="360" w:lineRule="auto"/>
        <w:ind w:left="720" w:hanging="720"/>
        <w:jc w:val="both"/>
      </w:pPr>
      <w:r w:rsidRPr="003957FC">
        <w:t xml:space="preserve">Schein, E. H. (2010). </w:t>
      </w:r>
      <w:r w:rsidRPr="003957FC">
        <w:rPr>
          <w:i/>
          <w:iCs/>
        </w:rPr>
        <w:t>Organizational culture and leadership</w:t>
      </w:r>
      <w:r w:rsidRPr="003957FC">
        <w:t xml:space="preserve"> (4th ed.). Jossey-Bass.</w:t>
      </w:r>
    </w:p>
    <w:p w14:paraId="564A2517" w14:textId="77777777" w:rsidR="00160825" w:rsidRDefault="00160825" w:rsidP="00C3617B">
      <w:pPr>
        <w:spacing w:line="360" w:lineRule="auto"/>
        <w:ind w:left="720" w:hanging="720"/>
        <w:jc w:val="both"/>
      </w:pPr>
      <w:r w:rsidRPr="005053C0">
        <w:t>Siyaphat, S., Kajornatthapol, P., &amp; Patra, A. (2024).</w:t>
      </w:r>
      <w:r>
        <w:t xml:space="preserve"> Model of Characteristics of high-performance of small and medium enterprises in the central region of Thialand.</w:t>
      </w:r>
      <w:r w:rsidRPr="005053C0">
        <w:t> </w:t>
      </w:r>
      <w:r w:rsidRPr="005053C0">
        <w:rPr>
          <w:i/>
          <w:iCs/>
        </w:rPr>
        <w:t>International Journal of Professional Business Review</w:t>
      </w:r>
      <w:r w:rsidRPr="005053C0">
        <w:t>, </w:t>
      </w:r>
      <w:r w:rsidRPr="005053C0">
        <w:rPr>
          <w:i/>
          <w:iCs/>
        </w:rPr>
        <w:t>9</w:t>
      </w:r>
      <w:r w:rsidRPr="005053C0">
        <w:t xml:space="preserve">(10), e05030. </w:t>
      </w:r>
      <w:hyperlink r:id="rId39" w:history="1">
        <w:r w:rsidRPr="00AE1E91">
          <w:rPr>
            <w:rStyle w:val="Hyperlink"/>
          </w:rPr>
          <w:t>https://doi.org/10.26668/businessreview/2024.v9i10.5030</w:t>
        </w:r>
      </w:hyperlink>
    </w:p>
    <w:p w14:paraId="757DD518" w14:textId="77777777" w:rsidR="00160825" w:rsidRDefault="00160825" w:rsidP="00C3617B">
      <w:pPr>
        <w:spacing w:line="360" w:lineRule="auto"/>
        <w:ind w:left="720" w:hanging="720"/>
        <w:jc w:val="both"/>
      </w:pPr>
      <w:r w:rsidRPr="007B030D">
        <w:t>Uba, C. D., Hasan, M. N., &amp; Mshelia, J. B. (2023). Social responsibility in micro businesses in an African context: Towards a theoretical understanding. </w:t>
      </w:r>
      <w:r w:rsidRPr="007B030D">
        <w:rPr>
          <w:i/>
          <w:iCs/>
        </w:rPr>
        <w:t>Business Ethics (Oxford, England)</w:t>
      </w:r>
      <w:r w:rsidRPr="007B030D">
        <w:t>, </w:t>
      </w:r>
      <w:r w:rsidRPr="007B030D">
        <w:rPr>
          <w:i/>
          <w:iCs/>
        </w:rPr>
        <w:t>32</w:t>
      </w:r>
      <w:r w:rsidRPr="007B030D">
        <w:t xml:space="preserve">(1), 164–178. </w:t>
      </w:r>
      <w:hyperlink r:id="rId40" w:history="1">
        <w:r w:rsidRPr="00AE1E91">
          <w:rPr>
            <w:rStyle w:val="Hyperlink"/>
          </w:rPr>
          <w:t>https://doi.org/10.1111/beer.12476</w:t>
        </w:r>
      </w:hyperlink>
    </w:p>
    <w:p w14:paraId="7764EF94" w14:textId="77777777" w:rsidR="00160825" w:rsidRDefault="00160825" w:rsidP="00C3617B">
      <w:pPr>
        <w:spacing w:line="360" w:lineRule="auto"/>
        <w:ind w:left="720" w:hanging="720"/>
        <w:jc w:val="both"/>
      </w:pPr>
      <w:r w:rsidRPr="00B3125B">
        <w:t xml:space="preserve">Willson, J. (2024). </w:t>
      </w:r>
      <w:r w:rsidRPr="00B3125B">
        <w:rPr>
          <w:i/>
          <w:iCs/>
        </w:rPr>
        <w:t>Addressing salon segregation: Structural racism in the salon industry</w:t>
      </w:r>
      <w:r w:rsidRPr="00B3125B">
        <w:t xml:space="preserve"> [Doctoral dissertation, [University name, if available]]. ProQuest Dissertations Publishing. Retrieved from </w:t>
      </w:r>
      <w:hyperlink r:id="rId41" w:tgtFrame="_new" w:history="1">
        <w:r w:rsidRPr="00B3125B">
          <w:rPr>
            <w:rStyle w:val="Hyperlink"/>
          </w:rPr>
          <w:t>https://www.proquest.com/openview/1b67bfae23344a46fc27f29374f77050/1?pq-origsite=gscholar&amp;cbl=18750&amp;diss=y</w:t>
        </w:r>
      </w:hyperlink>
    </w:p>
    <w:p w14:paraId="7647F653" w14:textId="77777777" w:rsidR="00160825" w:rsidRDefault="00160825" w:rsidP="00C3617B">
      <w:pPr>
        <w:spacing w:line="360" w:lineRule="auto"/>
        <w:ind w:left="720" w:hanging="720"/>
        <w:jc w:val="both"/>
      </w:pPr>
      <w:r w:rsidRPr="00852803">
        <w:t>Wu, F., Chen, G., &amp; Xiang, S. (2022). Does psychological safety at school affect psychological capital at work? Evidence from part-time MBA students. </w:t>
      </w:r>
      <w:r w:rsidRPr="00852803">
        <w:rPr>
          <w:i/>
          <w:iCs/>
        </w:rPr>
        <w:t xml:space="preserve">Nankai </w:t>
      </w:r>
      <w:r w:rsidRPr="00852803">
        <w:rPr>
          <w:i/>
          <w:iCs/>
        </w:rPr>
        <w:lastRenderedPageBreak/>
        <w:t>Business Review International</w:t>
      </w:r>
      <w:r w:rsidRPr="00852803">
        <w:t>, </w:t>
      </w:r>
      <w:r w:rsidRPr="00852803">
        <w:rPr>
          <w:i/>
          <w:iCs/>
        </w:rPr>
        <w:t>13</w:t>
      </w:r>
      <w:r w:rsidRPr="00852803">
        <w:t xml:space="preserve">(3), 441–456. </w:t>
      </w:r>
      <w:hyperlink r:id="rId42" w:history="1">
        <w:r w:rsidRPr="001956B0">
          <w:rPr>
            <w:rStyle w:val="Hyperlink"/>
          </w:rPr>
          <w:t>https://doi.org/10.1108/NBRI-08-2021-0056</w:t>
        </w:r>
      </w:hyperlink>
    </w:p>
    <w:p w14:paraId="41C1CE34" w14:textId="77777777" w:rsidR="00160825" w:rsidRDefault="00160825" w:rsidP="00C3617B">
      <w:pPr>
        <w:spacing w:line="360" w:lineRule="auto"/>
        <w:ind w:left="720" w:hanging="720"/>
        <w:jc w:val="both"/>
      </w:pPr>
      <w:r w:rsidRPr="006F3D9E">
        <w:t xml:space="preserve">Yalamancheli, H. (2025). The invisible architecture of high-performing agile teams: Psychological safety by design. </w:t>
      </w:r>
      <w:r w:rsidRPr="006F3D9E">
        <w:rPr>
          <w:i/>
          <w:iCs/>
        </w:rPr>
        <w:t>Sar council Journal of Multidisciplinary, 5</w:t>
      </w:r>
      <w:r w:rsidRPr="006F3D9E">
        <w:t xml:space="preserve">(7), 830-836. </w:t>
      </w:r>
      <w:hyperlink r:id="rId43" w:history="1">
        <w:r w:rsidRPr="00AE1E91">
          <w:rPr>
            <w:rStyle w:val="Hyperlink"/>
          </w:rPr>
          <w:t>https://doi.org/10.5281/zenodo.16354877</w:t>
        </w:r>
      </w:hyperlink>
    </w:p>
    <w:sectPr w:rsidR="00160825">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01FF4" w14:textId="77777777" w:rsidR="005E3FD3" w:rsidRDefault="005E3FD3" w:rsidP="00A610B1">
      <w:pPr>
        <w:spacing w:after="0" w:line="240" w:lineRule="auto"/>
      </w:pPr>
      <w:r>
        <w:separator/>
      </w:r>
    </w:p>
  </w:endnote>
  <w:endnote w:type="continuationSeparator" w:id="0">
    <w:p w14:paraId="57B01529" w14:textId="77777777" w:rsidR="005E3FD3" w:rsidRDefault="005E3FD3" w:rsidP="00A61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2472563"/>
      <w:docPartObj>
        <w:docPartGallery w:val="Page Numbers (Bottom of Page)"/>
        <w:docPartUnique/>
      </w:docPartObj>
    </w:sdtPr>
    <w:sdtEndPr>
      <w:rPr>
        <w:noProof/>
      </w:rPr>
    </w:sdtEndPr>
    <w:sdtContent>
      <w:p w14:paraId="2ECA4DB0" w14:textId="2E1F59D1" w:rsidR="00A610B1" w:rsidRDefault="00A610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264CB8" w14:textId="77777777" w:rsidR="00A610B1" w:rsidRDefault="00A610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C6CAF" w14:textId="77777777" w:rsidR="005E3FD3" w:rsidRDefault="005E3FD3" w:rsidP="00A610B1">
      <w:pPr>
        <w:spacing w:after="0" w:line="240" w:lineRule="auto"/>
      </w:pPr>
      <w:r>
        <w:separator/>
      </w:r>
    </w:p>
  </w:footnote>
  <w:footnote w:type="continuationSeparator" w:id="0">
    <w:p w14:paraId="0E31CCBE" w14:textId="77777777" w:rsidR="005E3FD3" w:rsidRDefault="005E3FD3" w:rsidP="00A610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00E77"/>
    <w:multiLevelType w:val="multilevel"/>
    <w:tmpl w:val="399CA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7319F"/>
    <w:multiLevelType w:val="multilevel"/>
    <w:tmpl w:val="98FC9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2704B7"/>
    <w:multiLevelType w:val="multilevel"/>
    <w:tmpl w:val="1B668506"/>
    <w:lvl w:ilvl="0">
      <w:start w:val="5"/>
      <w:numFmt w:val="decimal"/>
      <w:lvlText w:val="%1"/>
      <w:lvlJc w:val="left"/>
      <w:pPr>
        <w:ind w:left="540" w:hanging="540"/>
      </w:pPr>
      <w:rPr>
        <w:rFonts w:eastAsiaTheme="majorEastAsia" w:cstheme="majorBidi" w:hint="default"/>
        <w:i/>
        <w:color w:val="0F4761" w:themeColor="accent1" w:themeShade="BF"/>
      </w:rPr>
    </w:lvl>
    <w:lvl w:ilvl="1">
      <w:start w:val="5"/>
      <w:numFmt w:val="decimal"/>
      <w:lvlText w:val="%1.%2"/>
      <w:lvlJc w:val="left"/>
      <w:pPr>
        <w:ind w:left="540" w:hanging="540"/>
      </w:pPr>
      <w:rPr>
        <w:rFonts w:eastAsiaTheme="majorEastAsia" w:cstheme="majorBidi" w:hint="default"/>
        <w:i/>
        <w:color w:val="0F4761" w:themeColor="accent1" w:themeShade="BF"/>
      </w:rPr>
    </w:lvl>
    <w:lvl w:ilvl="2">
      <w:start w:val="1"/>
      <w:numFmt w:val="decimal"/>
      <w:lvlText w:val="%1.%2.%3"/>
      <w:lvlJc w:val="left"/>
      <w:pPr>
        <w:ind w:left="720" w:hanging="720"/>
      </w:pPr>
      <w:rPr>
        <w:rFonts w:eastAsiaTheme="majorEastAsia" w:cstheme="majorBidi" w:hint="default"/>
        <w:i/>
        <w:color w:val="0F4761" w:themeColor="accent1" w:themeShade="BF"/>
      </w:rPr>
    </w:lvl>
    <w:lvl w:ilvl="3">
      <w:start w:val="1"/>
      <w:numFmt w:val="decimal"/>
      <w:lvlText w:val="%1.%2.%3.%4"/>
      <w:lvlJc w:val="left"/>
      <w:pPr>
        <w:ind w:left="1080" w:hanging="1080"/>
      </w:pPr>
      <w:rPr>
        <w:rFonts w:eastAsiaTheme="majorEastAsia" w:cstheme="majorBidi" w:hint="default"/>
        <w:i/>
        <w:color w:val="0F4761" w:themeColor="accent1" w:themeShade="BF"/>
      </w:rPr>
    </w:lvl>
    <w:lvl w:ilvl="4">
      <w:start w:val="1"/>
      <w:numFmt w:val="decimal"/>
      <w:lvlText w:val="%1.%2.%3.%4.%5"/>
      <w:lvlJc w:val="left"/>
      <w:pPr>
        <w:ind w:left="1080" w:hanging="1080"/>
      </w:pPr>
      <w:rPr>
        <w:rFonts w:eastAsiaTheme="majorEastAsia" w:cstheme="majorBidi" w:hint="default"/>
        <w:i/>
        <w:color w:val="0F4761" w:themeColor="accent1" w:themeShade="BF"/>
      </w:rPr>
    </w:lvl>
    <w:lvl w:ilvl="5">
      <w:start w:val="1"/>
      <w:numFmt w:val="decimal"/>
      <w:lvlText w:val="%1.%2.%3.%4.%5.%6"/>
      <w:lvlJc w:val="left"/>
      <w:pPr>
        <w:ind w:left="1440" w:hanging="1440"/>
      </w:pPr>
      <w:rPr>
        <w:rFonts w:eastAsiaTheme="majorEastAsia" w:cstheme="majorBidi" w:hint="default"/>
        <w:i/>
        <w:color w:val="0F4761" w:themeColor="accent1" w:themeShade="BF"/>
      </w:rPr>
    </w:lvl>
    <w:lvl w:ilvl="6">
      <w:start w:val="1"/>
      <w:numFmt w:val="decimal"/>
      <w:lvlText w:val="%1.%2.%3.%4.%5.%6.%7"/>
      <w:lvlJc w:val="left"/>
      <w:pPr>
        <w:ind w:left="1440" w:hanging="1440"/>
      </w:pPr>
      <w:rPr>
        <w:rFonts w:eastAsiaTheme="majorEastAsia" w:cstheme="majorBidi" w:hint="default"/>
        <w:i/>
        <w:color w:val="0F4761" w:themeColor="accent1" w:themeShade="BF"/>
      </w:rPr>
    </w:lvl>
    <w:lvl w:ilvl="7">
      <w:start w:val="1"/>
      <w:numFmt w:val="decimal"/>
      <w:lvlText w:val="%1.%2.%3.%4.%5.%6.%7.%8"/>
      <w:lvlJc w:val="left"/>
      <w:pPr>
        <w:ind w:left="1800" w:hanging="1800"/>
      </w:pPr>
      <w:rPr>
        <w:rFonts w:eastAsiaTheme="majorEastAsia" w:cstheme="majorBidi" w:hint="default"/>
        <w:i/>
        <w:color w:val="0F4761" w:themeColor="accent1" w:themeShade="BF"/>
      </w:rPr>
    </w:lvl>
    <w:lvl w:ilvl="8">
      <w:start w:val="1"/>
      <w:numFmt w:val="decimal"/>
      <w:lvlText w:val="%1.%2.%3.%4.%5.%6.%7.%8.%9"/>
      <w:lvlJc w:val="left"/>
      <w:pPr>
        <w:ind w:left="1800" w:hanging="1800"/>
      </w:pPr>
      <w:rPr>
        <w:rFonts w:eastAsiaTheme="majorEastAsia" w:cstheme="majorBidi" w:hint="default"/>
        <w:i/>
        <w:color w:val="0F4761" w:themeColor="accent1" w:themeShade="BF"/>
      </w:rPr>
    </w:lvl>
  </w:abstractNum>
  <w:abstractNum w:abstractNumId="3" w15:restartNumberingAfterBreak="0">
    <w:nsid w:val="07393F6A"/>
    <w:multiLevelType w:val="multilevel"/>
    <w:tmpl w:val="21B45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CA5257"/>
    <w:multiLevelType w:val="multilevel"/>
    <w:tmpl w:val="1E9814D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ADD037F"/>
    <w:multiLevelType w:val="multilevel"/>
    <w:tmpl w:val="9EFA7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AC43F1"/>
    <w:multiLevelType w:val="multilevel"/>
    <w:tmpl w:val="6FC08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A461D0"/>
    <w:multiLevelType w:val="multilevel"/>
    <w:tmpl w:val="48BCA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FD0026"/>
    <w:multiLevelType w:val="multilevel"/>
    <w:tmpl w:val="9A18170E"/>
    <w:lvl w:ilvl="0">
      <w:start w:val="1"/>
      <w:numFmt w:val="decimal"/>
      <w:lvlText w:val="%1."/>
      <w:lvlJc w:val="left"/>
      <w:pPr>
        <w:ind w:left="927"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BC04000"/>
    <w:multiLevelType w:val="multilevel"/>
    <w:tmpl w:val="F8D6A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AB0E86"/>
    <w:multiLevelType w:val="multilevel"/>
    <w:tmpl w:val="B41C4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6B6059"/>
    <w:multiLevelType w:val="multilevel"/>
    <w:tmpl w:val="E5E077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C93C58"/>
    <w:multiLevelType w:val="multilevel"/>
    <w:tmpl w:val="57DAA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42429F"/>
    <w:multiLevelType w:val="multilevel"/>
    <w:tmpl w:val="0BB8FD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5D3A75"/>
    <w:multiLevelType w:val="multilevel"/>
    <w:tmpl w:val="A9245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8E3751"/>
    <w:multiLevelType w:val="multilevel"/>
    <w:tmpl w:val="CE6E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2C6637"/>
    <w:multiLevelType w:val="multilevel"/>
    <w:tmpl w:val="3E885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705833"/>
    <w:multiLevelType w:val="multilevel"/>
    <w:tmpl w:val="E74E4640"/>
    <w:lvl w:ilvl="0">
      <w:start w:val="5"/>
      <w:numFmt w:val="decimal"/>
      <w:lvlText w:val="%1"/>
      <w:lvlJc w:val="left"/>
      <w:pPr>
        <w:ind w:left="372" w:hanging="372"/>
      </w:pPr>
      <w:rPr>
        <w:rFonts w:hint="default"/>
      </w:rPr>
    </w:lvl>
    <w:lvl w:ilvl="1">
      <w:start w:val="5"/>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581331"/>
    <w:multiLevelType w:val="multilevel"/>
    <w:tmpl w:val="CD5E33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1D6F04"/>
    <w:multiLevelType w:val="multilevel"/>
    <w:tmpl w:val="7C322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3D4548"/>
    <w:multiLevelType w:val="multilevel"/>
    <w:tmpl w:val="5C56AB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EE34854"/>
    <w:multiLevelType w:val="multilevel"/>
    <w:tmpl w:val="06346C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D94FEC"/>
    <w:multiLevelType w:val="multilevel"/>
    <w:tmpl w:val="A1A26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950C96"/>
    <w:multiLevelType w:val="multilevel"/>
    <w:tmpl w:val="0C32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A13530"/>
    <w:multiLevelType w:val="multilevel"/>
    <w:tmpl w:val="7E1ECAB2"/>
    <w:lvl w:ilvl="0">
      <w:start w:val="5"/>
      <w:numFmt w:val="decimal"/>
      <w:lvlText w:val="%1"/>
      <w:lvlJc w:val="left"/>
      <w:pPr>
        <w:ind w:left="540" w:hanging="540"/>
      </w:pPr>
      <w:rPr>
        <w:rFonts w:hint="default"/>
        <w:b/>
      </w:rPr>
    </w:lvl>
    <w:lvl w:ilvl="1">
      <w:start w:val="5"/>
      <w:numFmt w:val="decimal"/>
      <w:lvlText w:val="%1.%2"/>
      <w:lvlJc w:val="left"/>
      <w:pPr>
        <w:ind w:left="720" w:hanging="54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620" w:hanging="108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2340" w:hanging="144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3060" w:hanging="1800"/>
      </w:pPr>
      <w:rPr>
        <w:rFonts w:hint="default"/>
        <w:b/>
      </w:rPr>
    </w:lvl>
    <w:lvl w:ilvl="8">
      <w:start w:val="1"/>
      <w:numFmt w:val="decimal"/>
      <w:lvlText w:val="%1.%2.%3.%4.%5.%6.%7.%8.%9"/>
      <w:lvlJc w:val="left"/>
      <w:pPr>
        <w:ind w:left="3240" w:hanging="1800"/>
      </w:pPr>
      <w:rPr>
        <w:rFonts w:hint="default"/>
        <w:b/>
      </w:rPr>
    </w:lvl>
  </w:abstractNum>
  <w:abstractNum w:abstractNumId="25" w15:restartNumberingAfterBreak="0">
    <w:nsid w:val="503A7611"/>
    <w:multiLevelType w:val="multilevel"/>
    <w:tmpl w:val="725CA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E674D08"/>
    <w:multiLevelType w:val="multilevel"/>
    <w:tmpl w:val="D750C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784A5A"/>
    <w:multiLevelType w:val="hybridMultilevel"/>
    <w:tmpl w:val="FE7A3F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FA92BB3"/>
    <w:multiLevelType w:val="multilevel"/>
    <w:tmpl w:val="731EB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FE5AD3"/>
    <w:multiLevelType w:val="multilevel"/>
    <w:tmpl w:val="39525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D5687C"/>
    <w:multiLevelType w:val="multilevel"/>
    <w:tmpl w:val="70B2F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892FD4"/>
    <w:multiLevelType w:val="multilevel"/>
    <w:tmpl w:val="256CE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D24C92"/>
    <w:multiLevelType w:val="multilevel"/>
    <w:tmpl w:val="86946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DD2C35"/>
    <w:multiLevelType w:val="multilevel"/>
    <w:tmpl w:val="4EE62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9953533">
    <w:abstractNumId w:val="21"/>
  </w:num>
  <w:num w:numId="2" w16cid:durableId="528959697">
    <w:abstractNumId w:val="26"/>
  </w:num>
  <w:num w:numId="3" w16cid:durableId="1256473366">
    <w:abstractNumId w:val="23"/>
  </w:num>
  <w:num w:numId="4" w16cid:durableId="972060300">
    <w:abstractNumId w:val="29"/>
  </w:num>
  <w:num w:numId="5" w16cid:durableId="1000545734">
    <w:abstractNumId w:val="13"/>
  </w:num>
  <w:num w:numId="6" w16cid:durableId="2019768709">
    <w:abstractNumId w:val="33"/>
  </w:num>
  <w:num w:numId="7" w16cid:durableId="1613709567">
    <w:abstractNumId w:val="30"/>
  </w:num>
  <w:num w:numId="8" w16cid:durableId="700128729">
    <w:abstractNumId w:val="16"/>
  </w:num>
  <w:num w:numId="9" w16cid:durableId="2090343319">
    <w:abstractNumId w:val="31"/>
  </w:num>
  <w:num w:numId="10" w16cid:durableId="682512920">
    <w:abstractNumId w:val="14"/>
  </w:num>
  <w:num w:numId="11" w16cid:durableId="895703267">
    <w:abstractNumId w:val="9"/>
  </w:num>
  <w:num w:numId="12" w16cid:durableId="235092031">
    <w:abstractNumId w:val="22"/>
  </w:num>
  <w:num w:numId="13" w16cid:durableId="1426342780">
    <w:abstractNumId w:val="1"/>
  </w:num>
  <w:num w:numId="14" w16cid:durableId="522519265">
    <w:abstractNumId w:val="15"/>
  </w:num>
  <w:num w:numId="15" w16cid:durableId="1543445245">
    <w:abstractNumId w:val="6"/>
  </w:num>
  <w:num w:numId="16" w16cid:durableId="636255556">
    <w:abstractNumId w:val="10"/>
  </w:num>
  <w:num w:numId="17" w16cid:durableId="1598097469">
    <w:abstractNumId w:val="28"/>
  </w:num>
  <w:num w:numId="18" w16cid:durableId="1383749783">
    <w:abstractNumId w:val="18"/>
  </w:num>
  <w:num w:numId="19" w16cid:durableId="975062780">
    <w:abstractNumId w:val="25"/>
  </w:num>
  <w:num w:numId="20" w16cid:durableId="1240404145">
    <w:abstractNumId w:val="0"/>
  </w:num>
  <w:num w:numId="21" w16cid:durableId="714429501">
    <w:abstractNumId w:val="27"/>
  </w:num>
  <w:num w:numId="22" w16cid:durableId="799344537">
    <w:abstractNumId w:val="8"/>
  </w:num>
  <w:num w:numId="23" w16cid:durableId="1925454037">
    <w:abstractNumId w:val="4"/>
  </w:num>
  <w:num w:numId="24" w16cid:durableId="1851948791">
    <w:abstractNumId w:val="5"/>
  </w:num>
  <w:num w:numId="25" w16cid:durableId="324867725">
    <w:abstractNumId w:val="20"/>
  </w:num>
  <w:num w:numId="26" w16cid:durableId="777456833">
    <w:abstractNumId w:val="32"/>
  </w:num>
  <w:num w:numId="27" w16cid:durableId="1868524925">
    <w:abstractNumId w:val="11"/>
  </w:num>
  <w:num w:numId="28" w16cid:durableId="215510024">
    <w:abstractNumId w:val="19"/>
  </w:num>
  <w:num w:numId="29" w16cid:durableId="1589655264">
    <w:abstractNumId w:val="7"/>
  </w:num>
  <w:num w:numId="30" w16cid:durableId="1905094065">
    <w:abstractNumId w:val="12"/>
  </w:num>
  <w:num w:numId="31" w16cid:durableId="1422752917">
    <w:abstractNumId w:val="24"/>
  </w:num>
  <w:num w:numId="32" w16cid:durableId="1334601891">
    <w:abstractNumId w:val="2"/>
  </w:num>
  <w:num w:numId="33" w16cid:durableId="1079055721">
    <w:abstractNumId w:val="17"/>
  </w:num>
  <w:num w:numId="34" w16cid:durableId="621230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02A"/>
    <w:rsid w:val="0001260E"/>
    <w:rsid w:val="000548CB"/>
    <w:rsid w:val="00056C5C"/>
    <w:rsid w:val="00067557"/>
    <w:rsid w:val="000675F8"/>
    <w:rsid w:val="00067B97"/>
    <w:rsid w:val="000B48DC"/>
    <w:rsid w:val="000B5D4E"/>
    <w:rsid w:val="000B71B8"/>
    <w:rsid w:val="000D05C3"/>
    <w:rsid w:val="000D1AD6"/>
    <w:rsid w:val="0010716A"/>
    <w:rsid w:val="001145C5"/>
    <w:rsid w:val="00141767"/>
    <w:rsid w:val="001422D5"/>
    <w:rsid w:val="00144A50"/>
    <w:rsid w:val="00160825"/>
    <w:rsid w:val="00173114"/>
    <w:rsid w:val="001A5C54"/>
    <w:rsid w:val="001D36A2"/>
    <w:rsid w:val="002061D4"/>
    <w:rsid w:val="002551A2"/>
    <w:rsid w:val="00257EC1"/>
    <w:rsid w:val="002654B8"/>
    <w:rsid w:val="00273207"/>
    <w:rsid w:val="002A0D64"/>
    <w:rsid w:val="002B5528"/>
    <w:rsid w:val="002B59FC"/>
    <w:rsid w:val="002C3163"/>
    <w:rsid w:val="002E378A"/>
    <w:rsid w:val="002E5DAD"/>
    <w:rsid w:val="002E63C3"/>
    <w:rsid w:val="0035168B"/>
    <w:rsid w:val="00357CD1"/>
    <w:rsid w:val="00376E08"/>
    <w:rsid w:val="003957FC"/>
    <w:rsid w:val="00396BD7"/>
    <w:rsid w:val="003A2777"/>
    <w:rsid w:val="003C268A"/>
    <w:rsid w:val="003D0C95"/>
    <w:rsid w:val="003F1DC4"/>
    <w:rsid w:val="00457665"/>
    <w:rsid w:val="00461055"/>
    <w:rsid w:val="004709E4"/>
    <w:rsid w:val="004804D4"/>
    <w:rsid w:val="00487BE5"/>
    <w:rsid w:val="004A2F55"/>
    <w:rsid w:val="004B69D9"/>
    <w:rsid w:val="004C5548"/>
    <w:rsid w:val="004D6ED7"/>
    <w:rsid w:val="004D78F6"/>
    <w:rsid w:val="004E18F7"/>
    <w:rsid w:val="005053C0"/>
    <w:rsid w:val="00543A42"/>
    <w:rsid w:val="00572B8B"/>
    <w:rsid w:val="005B112A"/>
    <w:rsid w:val="005D0CA4"/>
    <w:rsid w:val="005D1853"/>
    <w:rsid w:val="005E3FD3"/>
    <w:rsid w:val="006158FA"/>
    <w:rsid w:val="00625004"/>
    <w:rsid w:val="00653997"/>
    <w:rsid w:val="00665BD7"/>
    <w:rsid w:val="006B6C82"/>
    <w:rsid w:val="006F3D9E"/>
    <w:rsid w:val="0074061B"/>
    <w:rsid w:val="00782737"/>
    <w:rsid w:val="00794197"/>
    <w:rsid w:val="007A589D"/>
    <w:rsid w:val="007B002A"/>
    <w:rsid w:val="007B030D"/>
    <w:rsid w:val="007B27AE"/>
    <w:rsid w:val="007B3299"/>
    <w:rsid w:val="007E017B"/>
    <w:rsid w:val="007E1413"/>
    <w:rsid w:val="007E67FA"/>
    <w:rsid w:val="007F3F69"/>
    <w:rsid w:val="008029EC"/>
    <w:rsid w:val="008067ED"/>
    <w:rsid w:val="00852803"/>
    <w:rsid w:val="00882F64"/>
    <w:rsid w:val="00886604"/>
    <w:rsid w:val="00893AF6"/>
    <w:rsid w:val="008E1A86"/>
    <w:rsid w:val="008E78EC"/>
    <w:rsid w:val="00924561"/>
    <w:rsid w:val="00993559"/>
    <w:rsid w:val="009A42F2"/>
    <w:rsid w:val="009C2E19"/>
    <w:rsid w:val="009F51B3"/>
    <w:rsid w:val="009F6F59"/>
    <w:rsid w:val="00A36735"/>
    <w:rsid w:val="00A558C7"/>
    <w:rsid w:val="00A610B1"/>
    <w:rsid w:val="00A73CCF"/>
    <w:rsid w:val="00A7412E"/>
    <w:rsid w:val="00AA5595"/>
    <w:rsid w:val="00B3125B"/>
    <w:rsid w:val="00B37364"/>
    <w:rsid w:val="00B6327D"/>
    <w:rsid w:val="00B74DBC"/>
    <w:rsid w:val="00BA2D87"/>
    <w:rsid w:val="00BB14B3"/>
    <w:rsid w:val="00BC4F0C"/>
    <w:rsid w:val="00BF7687"/>
    <w:rsid w:val="00C205EF"/>
    <w:rsid w:val="00C341D1"/>
    <w:rsid w:val="00C3617B"/>
    <w:rsid w:val="00C723E6"/>
    <w:rsid w:val="00C874D9"/>
    <w:rsid w:val="00CA2EDE"/>
    <w:rsid w:val="00CF3357"/>
    <w:rsid w:val="00CF3FCC"/>
    <w:rsid w:val="00D230B2"/>
    <w:rsid w:val="00D57185"/>
    <w:rsid w:val="00D723C8"/>
    <w:rsid w:val="00DD0BA9"/>
    <w:rsid w:val="00DE7616"/>
    <w:rsid w:val="00E36DEA"/>
    <w:rsid w:val="00E52F3C"/>
    <w:rsid w:val="00E64CEC"/>
    <w:rsid w:val="00ED5B2F"/>
    <w:rsid w:val="00EE2CBC"/>
    <w:rsid w:val="00EE6D09"/>
    <w:rsid w:val="00EF4AE7"/>
    <w:rsid w:val="00EF5090"/>
    <w:rsid w:val="00F073CC"/>
    <w:rsid w:val="00F23165"/>
    <w:rsid w:val="00F24544"/>
    <w:rsid w:val="00F545CC"/>
    <w:rsid w:val="00F73936"/>
    <w:rsid w:val="00F80C4E"/>
    <w:rsid w:val="00FA3393"/>
    <w:rsid w:val="00FA7C01"/>
    <w:rsid w:val="00FB4F2C"/>
    <w:rsid w:val="00FE2E17"/>
    <w:rsid w:val="00FE3872"/>
    <w:rsid w:val="00FF5B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22528"/>
  <w15:chartTrackingRefBased/>
  <w15:docId w15:val="{23B96D18-94F7-4EC5-B7C5-02F2163B7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02A"/>
    <w:pPr>
      <w:suppressAutoHyphens/>
      <w:autoSpaceDN w:val="0"/>
      <w:spacing w:line="276" w:lineRule="auto"/>
    </w:pPr>
    <w:rPr>
      <w:rFonts w:ascii="Aptos" w:eastAsia="Aptos" w:hAnsi="Aptos" w:cs="Times New Roman"/>
      <w:kern w:val="3"/>
      <w14:ligatures w14:val="none"/>
    </w:rPr>
  </w:style>
  <w:style w:type="paragraph" w:styleId="Heading1">
    <w:name w:val="heading 1"/>
    <w:basedOn w:val="Normal"/>
    <w:next w:val="Normal"/>
    <w:link w:val="Heading1Char"/>
    <w:uiPriority w:val="9"/>
    <w:qFormat/>
    <w:rsid w:val="007B00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00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B00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B00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00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00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00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00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00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0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B00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B00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B00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00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00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00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00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002A"/>
    <w:rPr>
      <w:rFonts w:eastAsiaTheme="majorEastAsia" w:cstheme="majorBidi"/>
      <w:color w:val="272727" w:themeColor="text1" w:themeTint="D8"/>
    </w:rPr>
  </w:style>
  <w:style w:type="paragraph" w:styleId="Title">
    <w:name w:val="Title"/>
    <w:basedOn w:val="Normal"/>
    <w:next w:val="Normal"/>
    <w:link w:val="TitleChar"/>
    <w:uiPriority w:val="10"/>
    <w:qFormat/>
    <w:rsid w:val="007B00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00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00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00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002A"/>
    <w:pPr>
      <w:spacing w:before="160"/>
      <w:jc w:val="center"/>
    </w:pPr>
    <w:rPr>
      <w:i/>
      <w:iCs/>
      <w:color w:val="404040" w:themeColor="text1" w:themeTint="BF"/>
    </w:rPr>
  </w:style>
  <w:style w:type="character" w:customStyle="1" w:styleId="QuoteChar">
    <w:name w:val="Quote Char"/>
    <w:basedOn w:val="DefaultParagraphFont"/>
    <w:link w:val="Quote"/>
    <w:uiPriority w:val="29"/>
    <w:rsid w:val="007B002A"/>
    <w:rPr>
      <w:i/>
      <w:iCs/>
      <w:color w:val="404040" w:themeColor="text1" w:themeTint="BF"/>
    </w:rPr>
  </w:style>
  <w:style w:type="paragraph" w:styleId="ListParagraph">
    <w:name w:val="List Paragraph"/>
    <w:basedOn w:val="Normal"/>
    <w:uiPriority w:val="34"/>
    <w:qFormat/>
    <w:rsid w:val="007B002A"/>
    <w:pPr>
      <w:ind w:left="720"/>
      <w:contextualSpacing/>
    </w:pPr>
  </w:style>
  <w:style w:type="character" w:styleId="IntenseEmphasis">
    <w:name w:val="Intense Emphasis"/>
    <w:basedOn w:val="DefaultParagraphFont"/>
    <w:uiPriority w:val="21"/>
    <w:qFormat/>
    <w:rsid w:val="007B002A"/>
    <w:rPr>
      <w:i/>
      <w:iCs/>
      <w:color w:val="0F4761" w:themeColor="accent1" w:themeShade="BF"/>
    </w:rPr>
  </w:style>
  <w:style w:type="paragraph" w:styleId="IntenseQuote">
    <w:name w:val="Intense Quote"/>
    <w:basedOn w:val="Normal"/>
    <w:next w:val="Normal"/>
    <w:link w:val="IntenseQuoteChar"/>
    <w:uiPriority w:val="30"/>
    <w:qFormat/>
    <w:rsid w:val="007B00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002A"/>
    <w:rPr>
      <w:i/>
      <w:iCs/>
      <w:color w:val="0F4761" w:themeColor="accent1" w:themeShade="BF"/>
    </w:rPr>
  </w:style>
  <w:style w:type="character" w:styleId="IntenseReference">
    <w:name w:val="Intense Reference"/>
    <w:basedOn w:val="DefaultParagraphFont"/>
    <w:uiPriority w:val="32"/>
    <w:qFormat/>
    <w:rsid w:val="007B002A"/>
    <w:rPr>
      <w:b/>
      <w:bCs/>
      <w:smallCaps/>
      <w:color w:val="0F4761" w:themeColor="accent1" w:themeShade="BF"/>
      <w:spacing w:val="5"/>
    </w:rPr>
  </w:style>
  <w:style w:type="paragraph" w:styleId="NormalWeb">
    <w:name w:val="Normal (Web)"/>
    <w:basedOn w:val="Normal"/>
    <w:uiPriority w:val="99"/>
    <w:unhideWhenUsed/>
    <w:rsid w:val="00BC4F0C"/>
    <w:pPr>
      <w:suppressAutoHyphens w:val="0"/>
      <w:autoSpaceDN/>
      <w:spacing w:before="100" w:beforeAutospacing="1" w:after="100" w:afterAutospacing="1" w:line="240" w:lineRule="auto"/>
    </w:pPr>
    <w:rPr>
      <w:rFonts w:ascii="Times New Roman" w:eastAsia="Times New Roman" w:hAnsi="Times New Roman"/>
      <w:kern w:val="0"/>
      <w:lang w:eastAsia="en-GB"/>
    </w:rPr>
  </w:style>
  <w:style w:type="character" w:styleId="Strong">
    <w:name w:val="Strong"/>
    <w:basedOn w:val="DefaultParagraphFont"/>
    <w:uiPriority w:val="22"/>
    <w:qFormat/>
    <w:rsid w:val="00BC4F0C"/>
    <w:rPr>
      <w:b/>
      <w:bCs/>
    </w:rPr>
  </w:style>
  <w:style w:type="character" w:styleId="Hyperlink">
    <w:name w:val="Hyperlink"/>
    <w:basedOn w:val="DefaultParagraphFont"/>
    <w:uiPriority w:val="99"/>
    <w:unhideWhenUsed/>
    <w:rsid w:val="00FE2E17"/>
    <w:rPr>
      <w:color w:val="467886" w:themeColor="hyperlink"/>
      <w:u w:val="single"/>
    </w:rPr>
  </w:style>
  <w:style w:type="character" w:styleId="UnresolvedMention">
    <w:name w:val="Unresolved Mention"/>
    <w:basedOn w:val="DefaultParagraphFont"/>
    <w:uiPriority w:val="99"/>
    <w:semiHidden/>
    <w:unhideWhenUsed/>
    <w:rsid w:val="00FE2E17"/>
    <w:rPr>
      <w:color w:val="605E5C"/>
      <w:shd w:val="clear" w:color="auto" w:fill="E1DFDD"/>
    </w:rPr>
  </w:style>
  <w:style w:type="character" w:styleId="Emphasis">
    <w:name w:val="Emphasis"/>
    <w:basedOn w:val="DefaultParagraphFont"/>
    <w:uiPriority w:val="20"/>
    <w:qFormat/>
    <w:rsid w:val="00993559"/>
    <w:rPr>
      <w:i/>
      <w:iCs/>
    </w:rPr>
  </w:style>
  <w:style w:type="paragraph" w:styleId="Header">
    <w:name w:val="header"/>
    <w:basedOn w:val="Normal"/>
    <w:link w:val="HeaderChar"/>
    <w:uiPriority w:val="99"/>
    <w:unhideWhenUsed/>
    <w:rsid w:val="00A610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10B1"/>
    <w:rPr>
      <w:rFonts w:ascii="Aptos" w:eastAsia="Aptos" w:hAnsi="Aptos" w:cs="Times New Roman"/>
      <w:kern w:val="3"/>
      <w14:ligatures w14:val="none"/>
    </w:rPr>
  </w:style>
  <w:style w:type="paragraph" w:styleId="Footer">
    <w:name w:val="footer"/>
    <w:basedOn w:val="Normal"/>
    <w:link w:val="FooterChar"/>
    <w:uiPriority w:val="99"/>
    <w:unhideWhenUsed/>
    <w:rsid w:val="00A610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10B1"/>
    <w:rPr>
      <w:rFonts w:ascii="Aptos" w:eastAsia="Aptos" w:hAnsi="Aptos" w:cs="Times New Roman"/>
      <w:kern w:val="3"/>
      <w14:ligatures w14:val="none"/>
    </w:rPr>
  </w:style>
  <w:style w:type="paragraph" w:styleId="TOCHeading">
    <w:name w:val="TOC Heading"/>
    <w:basedOn w:val="Heading1"/>
    <w:next w:val="Normal"/>
    <w:uiPriority w:val="39"/>
    <w:unhideWhenUsed/>
    <w:qFormat/>
    <w:rsid w:val="00C3617B"/>
    <w:pPr>
      <w:suppressAutoHyphens w:val="0"/>
      <w:autoSpaceDN/>
      <w:spacing w:before="240" w:after="0" w:line="259" w:lineRule="auto"/>
      <w:outlineLvl w:val="9"/>
    </w:pPr>
    <w:rPr>
      <w:kern w:val="0"/>
      <w:sz w:val="32"/>
      <w:szCs w:val="32"/>
      <w:lang w:val="en-US"/>
    </w:rPr>
  </w:style>
  <w:style w:type="paragraph" w:styleId="TOC1">
    <w:name w:val="toc 1"/>
    <w:basedOn w:val="Normal"/>
    <w:next w:val="Normal"/>
    <w:autoRedefine/>
    <w:uiPriority w:val="39"/>
    <w:unhideWhenUsed/>
    <w:rsid w:val="00C3617B"/>
    <w:pPr>
      <w:spacing w:after="100"/>
    </w:pPr>
  </w:style>
  <w:style w:type="paragraph" w:styleId="TOC2">
    <w:name w:val="toc 2"/>
    <w:basedOn w:val="Normal"/>
    <w:next w:val="Normal"/>
    <w:autoRedefine/>
    <w:uiPriority w:val="39"/>
    <w:unhideWhenUsed/>
    <w:rsid w:val="00C3617B"/>
    <w:pPr>
      <w:spacing w:after="100"/>
      <w:ind w:left="240"/>
    </w:pPr>
  </w:style>
  <w:style w:type="paragraph" w:styleId="TOC3">
    <w:name w:val="toc 3"/>
    <w:basedOn w:val="Normal"/>
    <w:next w:val="Normal"/>
    <w:autoRedefine/>
    <w:uiPriority w:val="39"/>
    <w:unhideWhenUsed/>
    <w:rsid w:val="00C3617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JEEE-09-2023-0398" TargetMode="External"/><Relationship Id="rId18" Type="http://schemas.openxmlformats.org/officeDocument/2006/relationships/hyperlink" Target="https://doi.org/10.1080/24754269.2023.2164970" TargetMode="External"/><Relationship Id="rId26" Type="http://schemas.openxmlformats.org/officeDocument/2006/relationships/hyperlink" Target="https://doi.org/10.1007/s11606-020-06262-7" TargetMode="External"/><Relationship Id="rId39" Type="http://schemas.openxmlformats.org/officeDocument/2006/relationships/hyperlink" Target="https://doi.org/10.26668/businessreview/2024.v9i10.5030" TargetMode="External"/><Relationship Id="rId21" Type="http://schemas.openxmlformats.org/officeDocument/2006/relationships/hyperlink" Target="https://doi.org/10.1177/09504222241289817" TargetMode="External"/><Relationship Id="rId34" Type="http://schemas.openxmlformats.org/officeDocument/2006/relationships/hyperlink" Target="https://doi.org/10.1002/sd.2548" TargetMode="External"/><Relationship Id="rId42" Type="http://schemas.openxmlformats.org/officeDocument/2006/relationships/hyperlink" Target="https://doi.org/10.1108/NBRI-08-2021-005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pd.org/uk/knowledge/factsheets/swot-analysis-factsheet/" TargetMode="External"/><Relationship Id="rId29" Type="http://schemas.openxmlformats.org/officeDocument/2006/relationships/hyperlink" Target="https://doi.org/10.47679/jopp.71107020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4660/.IJFMR.2022.3.2.16-20" TargetMode="External"/><Relationship Id="rId24" Type="http://schemas.openxmlformats.org/officeDocument/2006/relationships/hyperlink" Target="https://doi.org/10.3390/su17073134" TargetMode="External"/><Relationship Id="rId32" Type="http://schemas.openxmlformats.org/officeDocument/2006/relationships/hyperlink" Target="https://doi.org/10.3390/su13041806" TargetMode="External"/><Relationship Id="rId37" Type="http://schemas.openxmlformats.org/officeDocument/2006/relationships/hyperlink" Target="https://doi.org/10.1007/s00266-024-04503-2" TargetMode="External"/><Relationship Id="rId40" Type="http://schemas.openxmlformats.org/officeDocument/2006/relationships/hyperlink" Target="https://doi.org/10.1111/beer.12476"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qc.org.uk/sites/default/files/2022-12/20220722-duty-of-candour-pdf-version-FINAL-2.pdf?utm_source=chatgpt.com" TargetMode="External"/><Relationship Id="rId23" Type="http://schemas.openxmlformats.org/officeDocument/2006/relationships/hyperlink" Target="https://doi.org/10.1186/s43093-021-00093-6" TargetMode="External"/><Relationship Id="rId28" Type="http://schemas.openxmlformats.org/officeDocument/2006/relationships/hyperlink" Target="https://doi.org/10.1080/10429247.2022.2097575" TargetMode="External"/><Relationship Id="rId36" Type="http://schemas.openxmlformats.org/officeDocument/2006/relationships/hyperlink" Target="https://doi.org/10.3390/healthcare9091136" TargetMode="External"/><Relationship Id="rId10" Type="http://schemas.openxmlformats.org/officeDocument/2006/relationships/hyperlink" Target="https://books.google.co.uk/books?id=B1EQEQAAQBAJ" TargetMode="External"/><Relationship Id="rId19" Type="http://schemas.openxmlformats.org/officeDocument/2006/relationships/hyperlink" Target="https://doi.org/10.3390/su142215199" TargetMode="External"/><Relationship Id="rId31" Type="http://schemas.openxmlformats.org/officeDocument/2006/relationships/hyperlink" Target="https://www.projectmanager.com/blog/cost-benefit-analysis-for-projects-a-step-by-step-guide"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sa.org.uk/rulings/dr-bunny-aesthetics-a23-1218983-dr-bunny-aesthetics.html?utm_source=chatgpt.com" TargetMode="External"/><Relationship Id="rId14" Type="http://schemas.openxmlformats.org/officeDocument/2006/relationships/hyperlink" Target="https://doi.org/10.1002/ltl.20867" TargetMode="External"/><Relationship Id="rId22" Type="http://schemas.openxmlformats.org/officeDocument/2006/relationships/hyperlink" Target="https://www.gmc-uk.org/professional-standards/the-professional-standards/cosmetic-interventions?utm_source=chatgpt.com" TargetMode="External"/><Relationship Id="rId27" Type="http://schemas.openxmlformats.org/officeDocument/2006/relationships/hyperlink" Target="https://www.jccp.org.uk/ckfinder/userfiles/files/Code%20of%20Practice%202023(1).pdf?utm_source=chatgpt.com" TargetMode="External"/><Relationship Id="rId30" Type="http://schemas.openxmlformats.org/officeDocument/2006/relationships/hyperlink" Target="https://doi.org/10.2478/ijm-2021-0008" TargetMode="External"/><Relationship Id="rId35" Type="http://schemas.openxmlformats.org/officeDocument/2006/relationships/hyperlink" Target="https://chat.openai.com/" TargetMode="External"/><Relationship Id="rId43" Type="http://schemas.openxmlformats.org/officeDocument/2006/relationships/hyperlink" Target="https://doi.org/10.5281/zenodo.16354877"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researchgate.net/profile/Latifat-Ayanponle/publication/386348208_Developing_and_implementing_advanced_performance_management_systems_for_enhanced_organizational_productivity/links/67a1c97a645ef274a46662dc/Developing-and-implementing-advanced-performance-management-systems-for-enhanced-organizational-productivity.pdf" TargetMode="External"/><Relationship Id="rId17" Type="http://schemas.openxmlformats.org/officeDocument/2006/relationships/hyperlink" Target="https://www.cipd.org/uk/knowledge/factsheets/swot-analysis-factsheet/" TargetMode="External"/><Relationship Id="rId25" Type="http://schemas.openxmlformats.org/officeDocument/2006/relationships/hyperlink" Target="https://www.hse.gov.uk/cleaning/topics/coshh.htm" TargetMode="External"/><Relationship Id="rId33" Type="http://schemas.openxmlformats.org/officeDocument/2006/relationships/hyperlink" Target="https://www.legislation.gov.uk/ukpga/1974/37/contents" TargetMode="External"/><Relationship Id="rId38" Type="http://schemas.openxmlformats.org/officeDocument/2006/relationships/hyperlink" Target="https://doi.org/10.1007/s11301-023-00349-1" TargetMode="External"/><Relationship Id="rId46" Type="http://schemas.openxmlformats.org/officeDocument/2006/relationships/theme" Target="theme/theme1.xml"/><Relationship Id="rId20" Type="http://schemas.openxmlformats.org/officeDocument/2006/relationships/hyperlink" Target="https://doi.org/10.1016/j.heliyon.2023.e20352" TargetMode="External"/><Relationship Id="rId41" Type="http://schemas.openxmlformats.org/officeDocument/2006/relationships/hyperlink" Target="https://www.proquest.com/openview/1b67bfae23344a46fc27f29374f77050/1?pq-origsite=gscholar&amp;cbl=18750&amp;diss=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01BFB-8324-448A-BB59-6920C081D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7852</Words>
  <Characters>44763</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Keefe (2318120)</dc:creator>
  <cp:keywords/>
  <dc:description/>
  <cp:lastModifiedBy>Kelly Keefe (2318120)</cp:lastModifiedBy>
  <cp:revision>2</cp:revision>
  <dcterms:created xsi:type="dcterms:W3CDTF">2025-11-23T12:37:00Z</dcterms:created>
  <dcterms:modified xsi:type="dcterms:W3CDTF">2025-11-23T12:37:00Z</dcterms:modified>
</cp:coreProperties>
</file>