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FA08D" w14:textId="255C6A8B" w:rsidR="00AB54E6" w:rsidRDefault="003601F1">
      <w:r>
        <w:rPr>
          <w:noProof/>
        </w:rPr>
        <w:drawing>
          <wp:anchor distT="0" distB="0" distL="114300" distR="114300" simplePos="0" relativeHeight="251659264" behindDoc="0" locked="0" layoutInCell="1" allowOverlap="1" wp14:anchorId="65701AC2" wp14:editId="538AD691">
            <wp:simplePos x="0" y="0"/>
            <wp:positionH relativeFrom="column">
              <wp:posOffset>-379730</wp:posOffset>
            </wp:positionH>
            <wp:positionV relativeFrom="paragraph">
              <wp:posOffset>0</wp:posOffset>
            </wp:positionV>
            <wp:extent cx="6693535" cy="9529445"/>
            <wp:effectExtent l="0" t="0" r="0" b="0"/>
            <wp:wrapTopAndBottom/>
            <wp:docPr id="176531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1369" name="Picture 176531369"/>
                    <pic:cNvPicPr/>
                  </pic:nvPicPr>
                  <pic:blipFill>
                    <a:blip r:embed="rId4">
                      <a:extLst>
                        <a:ext uri="{28A0092B-C50C-407E-A947-70E740481C1C}">
                          <a14:useLocalDpi xmlns:a14="http://schemas.microsoft.com/office/drawing/2010/main" val="0"/>
                        </a:ext>
                      </a:extLst>
                    </a:blip>
                    <a:stretch>
                      <a:fillRect/>
                    </a:stretch>
                  </pic:blipFill>
                  <pic:spPr>
                    <a:xfrm>
                      <a:off x="0" y="0"/>
                      <a:ext cx="6693535" cy="9529445"/>
                    </a:xfrm>
                    <a:prstGeom prst="rect">
                      <a:avLst/>
                    </a:prstGeom>
                  </pic:spPr>
                </pic:pic>
              </a:graphicData>
            </a:graphic>
            <wp14:sizeRelH relativeFrom="margin">
              <wp14:pctWidth>0</wp14:pctWidth>
            </wp14:sizeRelH>
            <wp14:sizeRelV relativeFrom="margin">
              <wp14:pctHeight>0</wp14:pctHeight>
            </wp14:sizeRelV>
          </wp:anchor>
        </w:drawing>
      </w:r>
    </w:p>
    <w:p w14:paraId="7058A77F" w14:textId="77777777" w:rsidR="003601F1" w:rsidRDefault="003601F1"/>
    <w:p w14:paraId="46E4125D" w14:textId="77777777" w:rsidR="003601F1" w:rsidRDefault="003601F1"/>
    <w:p w14:paraId="0DCF3501" w14:textId="77777777" w:rsidR="00273C7A" w:rsidRDefault="00273C7A">
      <w:pPr>
        <w:pStyle w:val="p1"/>
      </w:pPr>
      <w:r>
        <w:rPr>
          <w:rStyle w:val="s1"/>
        </w:rPr>
        <w:t>Task 2: Critical Evaluation of Community Mental Health Services in the UK</w:t>
      </w:r>
    </w:p>
    <w:p w14:paraId="61312687" w14:textId="77777777" w:rsidR="00273C7A" w:rsidRDefault="00273C7A">
      <w:pPr>
        <w:pStyle w:val="p2"/>
      </w:pPr>
      <w:r>
        <w:rPr>
          <w:rStyle w:val="s2"/>
        </w:rPr>
        <w:t>Introduction and Historical Context</w:t>
      </w:r>
    </w:p>
    <w:p w14:paraId="359FE79A" w14:textId="0370670E" w:rsidR="00273C7A" w:rsidRDefault="00273C7A">
      <w:pPr>
        <w:pStyle w:val="p3"/>
      </w:pPr>
      <w:r>
        <w:rPr>
          <w:rStyle w:val="s3"/>
        </w:rPr>
        <w:t>Community mental health services in the United Kingdom represent a fundamental shift away from centralised institutionalisation toward integrated, localised social and clinical care. Historically, the primary mechanism for managing individuals with severe mental illness was custodial confinement within large public asylums, a practice that peaked in the mid-1950s when UK institutions housed over 150,000 patients. These environments were frequently overcrowded, underfunded, and socially isolating. </w:t>
      </w:r>
      <w:r>
        <w:rPr>
          <w:rStyle w:val="apple-converted-space"/>
          <w:rFonts w:ascii="UICTFontTextStyleBody" w:hAnsi="UICTFontTextStyleBody"/>
        </w:rPr>
        <w:t> </w:t>
      </w:r>
    </w:p>
    <w:p w14:paraId="5284E1A0" w14:textId="6C33A756" w:rsidR="00273C7A" w:rsidRDefault="00273C7A">
      <w:pPr>
        <w:pStyle w:val="p3"/>
      </w:pPr>
      <w:r>
        <w:rPr>
          <w:rStyle w:val="s3"/>
        </w:rPr>
        <w:t>The transition toward "Care in the Community" was accelerated by multiple convergent factors. The introduction of early antipsychotic medications and mood stabilisers in the late 1950s made outpatient treatment medically viable. Politically, the shift was catalysed by Health Minister Enoch Powell’s landmark 1961 "Water Tower" speech, which explicitly called for the closure of the traditional asylums in favour of local authority-led community support. This evolution culminated legislatively in the NHS and Community Care Act 1990. This Act established the Care Programme Approach (CPA), statutory assessments for social care needs, and formalised Multi-Disciplinary Teams (MDTs)—comprising social workers, psychiatric nurses, occupational therapists, and psychiatrists—working within community settings rather than hospital wards. </w:t>
      </w:r>
      <w:r>
        <w:rPr>
          <w:rStyle w:val="apple-converted-space"/>
          <w:rFonts w:ascii="UICTFontTextStyleBody" w:hAnsi="UICTFontTextStyleBody"/>
        </w:rPr>
        <w:t> </w:t>
      </w:r>
    </w:p>
    <w:p w14:paraId="2B1ED517" w14:textId="77777777" w:rsidR="00273C7A" w:rsidRDefault="00273C7A">
      <w:pPr>
        <w:pStyle w:val="p2"/>
        <w:rPr>
          <w:rStyle w:val="s2"/>
        </w:rPr>
      </w:pPr>
    </w:p>
    <w:p w14:paraId="4ED0996E" w14:textId="0A2E3E75" w:rsidR="00273C7A" w:rsidRDefault="00273C7A">
      <w:pPr>
        <w:pStyle w:val="p2"/>
      </w:pPr>
      <w:r>
        <w:rPr>
          <w:rStyle w:val="s2"/>
        </w:rPr>
        <w:t>Current Functioning and Modern Structure</w:t>
      </w:r>
    </w:p>
    <w:p w14:paraId="339AF6CA" w14:textId="77777777" w:rsidR="00273C7A" w:rsidRDefault="00273C7A">
      <w:pPr>
        <w:pStyle w:val="p3"/>
      </w:pPr>
      <w:r>
        <w:rPr>
          <w:rStyle w:val="s3"/>
        </w:rPr>
        <w:t>Today, community mental health services operate as a tiered network designed to manage psychological disorders while allowing service users to retain independence within their own homes. Contemporary delivery relies heavily on Community Mental Health Teams (CMHTs), acting as the bridge between primary GP care and secondary acute hospital care. </w:t>
      </w:r>
      <w:r>
        <w:rPr>
          <w:rStyle w:val="apple-converted-space"/>
          <w:rFonts w:ascii="UICTFontTextStyleBody" w:hAnsi="UICTFontTextStyleBody"/>
        </w:rPr>
        <w:t> </w:t>
      </w:r>
    </w:p>
    <w:p w14:paraId="5AFA7773" w14:textId="357A3885" w:rsidR="00273C7A" w:rsidRDefault="00273C7A">
      <w:pPr>
        <w:pStyle w:val="p3"/>
      </w:pPr>
      <w:r>
        <w:rPr>
          <w:rStyle w:val="s3"/>
        </w:rPr>
        <w:t>Under recent NHS England initiatives, such as the Community Mental Health Transformation Programme, services have moved toward a more integrated model. This framework embeds specialised mental health practitioners directly within Primary Care Networks (PCNs). It blends clinical interventions with local authority social services and voluntary, community, and social enterprise (VCSE) organisations. Modern community services provide holistic care packages that go beyond psychiatric medication. They encompass crisis resolution home treatment (CRHT), assertive outreach for complex cases, evidence-based psychological therapies, and practical social care assistance, including supported housing and employment integration. </w:t>
      </w:r>
      <w:r>
        <w:rPr>
          <w:rStyle w:val="apple-converted-space"/>
          <w:rFonts w:ascii="UICTFontTextStyleBody" w:hAnsi="UICTFontTextStyleBody"/>
        </w:rPr>
        <w:t> </w:t>
      </w:r>
    </w:p>
    <w:p w14:paraId="5F99A411" w14:textId="77777777" w:rsidR="00273C7A" w:rsidRDefault="00273C7A">
      <w:pPr>
        <w:pStyle w:val="p2"/>
        <w:rPr>
          <w:rStyle w:val="s2"/>
        </w:rPr>
      </w:pPr>
    </w:p>
    <w:p w14:paraId="139330B6" w14:textId="77777777" w:rsidR="00273C7A" w:rsidRDefault="00273C7A">
      <w:pPr>
        <w:pStyle w:val="p2"/>
        <w:rPr>
          <w:rStyle w:val="s2"/>
        </w:rPr>
      </w:pPr>
    </w:p>
    <w:p w14:paraId="55C56F56" w14:textId="24380136" w:rsidR="00273C7A" w:rsidRDefault="00273C7A">
      <w:pPr>
        <w:pStyle w:val="p2"/>
      </w:pPr>
      <w:r>
        <w:rPr>
          <w:rStyle w:val="s2"/>
        </w:rPr>
        <w:t>Critical Evaluation of Quality of Life and Current Systemic Challenges</w:t>
      </w:r>
    </w:p>
    <w:p w14:paraId="124D1A0D" w14:textId="77777777" w:rsidR="00273C7A" w:rsidRDefault="00273C7A">
      <w:pPr>
        <w:pStyle w:val="p3"/>
      </w:pPr>
      <w:r>
        <w:rPr>
          <w:rStyle w:val="s3"/>
        </w:rPr>
        <w:t>The core significance of community mental health services lies in their capacity to preserve the autonomy, dignity, and overall quality of life of service users. By treating individuals within their familiar environments, community care mitigates the institutional neurosis, loss of personal agency, and deep social stigma historically associated with long-stay psychiatric wards. Empirical data demonstrates that effective CMHT intervention significantly reduces the frequency and duration of disruptive hospital admissions, enabling individuals to remain active, contributing members of their communities. Furthermore, the integration of social workers within these teams ensures that broader determinants of mental well-being—such as housing security, financial stability, and loneliness—are addressed holistically. </w:t>
      </w:r>
      <w:r>
        <w:rPr>
          <w:rStyle w:val="apple-converted-space"/>
          <w:rFonts w:ascii="UICTFontTextStyleBody" w:hAnsi="UICTFontTextStyleBody"/>
        </w:rPr>
        <w:t> </w:t>
      </w:r>
    </w:p>
    <w:p w14:paraId="32ED161A" w14:textId="77777777" w:rsidR="00273C7A" w:rsidRDefault="00273C7A">
      <w:pPr>
        <w:pStyle w:val="p3"/>
      </w:pPr>
      <w:r>
        <w:rPr>
          <w:rStyle w:val="s3"/>
        </w:rPr>
        <w:t>Despite these clear ethical and social benefits, the modern system faces profound structural vulnerabilities. The Care Quality Commission (CQC) repeatedly highlights a severe capacity deficit across the UK. Driven by rising post-pandemic demand and acute workforce shortages, service users routinely encounter "extraordinary" waiting times spanning several months or even years between initial assessment and actual therapeutic treatment. This delay often causes manageable conditions to deteriorate into acute mental health crises. </w:t>
      </w:r>
      <w:r>
        <w:rPr>
          <w:rStyle w:val="apple-converted-space"/>
          <w:rFonts w:ascii="UICTFontTextStyleBody" w:hAnsi="UICTFontTextStyleBody"/>
        </w:rPr>
        <w:t> </w:t>
      </w:r>
    </w:p>
    <w:p w14:paraId="4C75B1D2" w14:textId="204206EA" w:rsidR="00273C7A" w:rsidRDefault="00273C7A">
      <w:pPr>
        <w:pStyle w:val="p3"/>
      </w:pPr>
      <w:r>
        <w:rPr>
          <w:rStyle w:val="s3"/>
        </w:rPr>
        <w:t>Furthermore, historical cuts to local council budgets have drastically eroded the preventative social care infrastructure, such as day centres and community support groups. This deficit leaves many independent service users experiencing severe loneliness and social isolation. Consequently, while the philosophy of community social care remains undeniably superior to the historic asylum model, chronic underfunding and systemic delivery delays currently restrict its ability to consistently optimise the quality of life for all vulnerable individuals. </w:t>
      </w:r>
      <w:r>
        <w:rPr>
          <w:rStyle w:val="apple-converted-space"/>
          <w:rFonts w:ascii="UICTFontTextStyleBody" w:hAnsi="UICTFontTextStyleBody"/>
        </w:rPr>
        <w:t> </w:t>
      </w:r>
    </w:p>
    <w:p w14:paraId="44825125" w14:textId="77777777" w:rsidR="00273C7A" w:rsidRDefault="00273C7A">
      <w:pPr>
        <w:pStyle w:val="p2"/>
        <w:rPr>
          <w:rStyle w:val="s2"/>
        </w:rPr>
      </w:pPr>
    </w:p>
    <w:p w14:paraId="5A339EFA" w14:textId="10C08385" w:rsidR="00273C7A" w:rsidRDefault="00273C7A">
      <w:pPr>
        <w:pStyle w:val="p2"/>
      </w:pPr>
      <w:r>
        <w:rPr>
          <w:rStyle w:val="s2"/>
        </w:rPr>
        <w:t>Reference List</w:t>
      </w:r>
    </w:p>
    <w:p w14:paraId="0966C6EC" w14:textId="77777777" w:rsidR="00273C7A" w:rsidRPr="00273C7A" w:rsidRDefault="00273C7A" w:rsidP="00273C7A">
      <w:pPr>
        <w:pStyle w:val="p4"/>
        <w:ind w:left="0"/>
        <w:rPr>
          <w:b/>
          <w:bCs/>
        </w:rPr>
      </w:pPr>
      <w:r>
        <w:rPr>
          <w:rStyle w:val="apple-converted-space"/>
          <w:rFonts w:ascii="UICTFontTextStyleBody" w:hAnsi="UICTFontTextStyleBody"/>
        </w:rPr>
        <w:t> </w:t>
      </w:r>
      <w:r w:rsidRPr="00273C7A">
        <w:rPr>
          <w:rStyle w:val="s3"/>
          <w:b/>
          <w:bCs/>
        </w:rPr>
        <w:t>Care Quality Commission (CQC), 2024. The state of health care and adult social care in England 2023/24. Newcastle upon Tyne: CQC.</w:t>
      </w:r>
    </w:p>
    <w:p w14:paraId="46EA0701" w14:textId="77777777" w:rsidR="00273C7A" w:rsidRPr="00273C7A" w:rsidRDefault="00273C7A">
      <w:pPr>
        <w:pStyle w:val="p3"/>
        <w:rPr>
          <w:b/>
          <w:bCs/>
        </w:rPr>
      </w:pPr>
      <w:r w:rsidRPr="00273C7A">
        <w:rPr>
          <w:rStyle w:val="apple-converted-space"/>
          <w:rFonts w:ascii="UICTFontTextStyleBody" w:hAnsi="UICTFontTextStyleBody"/>
          <w:b/>
          <w:bCs/>
        </w:rPr>
        <w:t> </w:t>
      </w:r>
      <w:r w:rsidRPr="00273C7A">
        <w:rPr>
          <w:rStyle w:val="s3"/>
          <w:b/>
          <w:bCs/>
        </w:rPr>
        <w:t xml:space="preserve">Lester, H. and </w:t>
      </w:r>
      <w:proofErr w:type="spellStart"/>
      <w:r w:rsidRPr="00273C7A">
        <w:rPr>
          <w:rStyle w:val="s3"/>
          <w:b/>
          <w:bCs/>
        </w:rPr>
        <w:t>Glasby</w:t>
      </w:r>
      <w:proofErr w:type="spellEnd"/>
      <w:r w:rsidRPr="00273C7A">
        <w:rPr>
          <w:rStyle w:val="s3"/>
          <w:b/>
          <w:bCs/>
        </w:rPr>
        <w:t xml:space="preserve">, J., 2010. Mental Health Policy and Practice. 2nd ed. London: </w:t>
      </w:r>
      <w:proofErr w:type="spellStart"/>
      <w:r w:rsidRPr="00273C7A">
        <w:rPr>
          <w:rStyle w:val="s3"/>
          <w:b/>
          <w:bCs/>
        </w:rPr>
        <w:t>Palgrave</w:t>
      </w:r>
      <w:proofErr w:type="spellEnd"/>
      <w:r w:rsidRPr="00273C7A">
        <w:rPr>
          <w:rStyle w:val="s3"/>
          <w:b/>
          <w:bCs/>
        </w:rPr>
        <w:t xml:space="preserve"> Macmillan.</w:t>
      </w:r>
    </w:p>
    <w:p w14:paraId="1B1B7ED7" w14:textId="77777777" w:rsidR="00273C7A" w:rsidRPr="00273C7A" w:rsidRDefault="00273C7A">
      <w:pPr>
        <w:pStyle w:val="p3"/>
        <w:rPr>
          <w:b/>
          <w:bCs/>
        </w:rPr>
      </w:pPr>
      <w:r w:rsidRPr="00273C7A">
        <w:rPr>
          <w:rStyle w:val="apple-converted-space"/>
          <w:rFonts w:ascii="UICTFontTextStyleBody" w:hAnsi="UICTFontTextStyleBody"/>
          <w:b/>
          <w:bCs/>
        </w:rPr>
        <w:t> </w:t>
      </w:r>
      <w:r w:rsidRPr="00273C7A">
        <w:rPr>
          <w:rStyle w:val="s3"/>
          <w:b/>
          <w:bCs/>
        </w:rPr>
        <w:t>Mind, 2025. The Big Mental Health Report 2025. London: Mind.</w:t>
      </w:r>
    </w:p>
    <w:p w14:paraId="08DDD0E8" w14:textId="77777777" w:rsidR="00273C7A" w:rsidRPr="00273C7A" w:rsidRDefault="00273C7A">
      <w:pPr>
        <w:pStyle w:val="p3"/>
        <w:rPr>
          <w:b/>
          <w:bCs/>
        </w:rPr>
      </w:pPr>
      <w:r w:rsidRPr="00273C7A">
        <w:rPr>
          <w:rStyle w:val="apple-converted-space"/>
          <w:rFonts w:ascii="UICTFontTextStyleBody" w:hAnsi="UICTFontTextStyleBody"/>
          <w:b/>
          <w:bCs/>
        </w:rPr>
        <w:t> </w:t>
      </w:r>
      <w:r w:rsidRPr="00273C7A">
        <w:rPr>
          <w:rStyle w:val="s3"/>
          <w:b/>
          <w:bCs/>
        </w:rPr>
        <w:t>NHS England, 2023. NHS England Community Mental Health Transformation programme – NHS partnership working with the third sector. London: NHS England.</w:t>
      </w:r>
    </w:p>
    <w:p w14:paraId="40A3FCBE" w14:textId="77777777" w:rsidR="00273C7A" w:rsidRPr="00273C7A" w:rsidRDefault="00273C7A">
      <w:pPr>
        <w:pStyle w:val="p3"/>
        <w:rPr>
          <w:b/>
          <w:bCs/>
        </w:rPr>
      </w:pPr>
      <w:r w:rsidRPr="00273C7A">
        <w:rPr>
          <w:rStyle w:val="apple-converted-space"/>
          <w:rFonts w:ascii="UICTFontTextStyleBody" w:hAnsi="UICTFontTextStyleBody"/>
          <w:b/>
          <w:bCs/>
        </w:rPr>
        <w:t> </w:t>
      </w:r>
      <w:r w:rsidRPr="00273C7A">
        <w:rPr>
          <w:rStyle w:val="s3"/>
          <w:b/>
          <w:bCs/>
        </w:rPr>
        <w:t>The King's Fund, 2014. Service transformation: Lessons from mental health. London: The King's Fund.</w:t>
      </w:r>
    </w:p>
    <w:p w14:paraId="68E93213" w14:textId="77777777" w:rsidR="003601F1" w:rsidRPr="00273C7A" w:rsidRDefault="003601F1">
      <w:pPr>
        <w:rPr>
          <w:b/>
          <w:bCs/>
        </w:rPr>
      </w:pPr>
    </w:p>
    <w:sectPr w:rsidR="003601F1" w:rsidRPr="00273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4E6"/>
    <w:rsid w:val="00142863"/>
    <w:rsid w:val="00273C7A"/>
    <w:rsid w:val="003601F1"/>
    <w:rsid w:val="00AB54E6"/>
    <w:rsid w:val="00C50005"/>
    <w:rsid w:val="00E0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27E10"/>
  <w15:chartTrackingRefBased/>
  <w15:docId w15:val="{FD4DDBE2-DEDB-7F42-B5E2-9E0754B3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4E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54E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B54E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54E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54E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54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4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4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4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4E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54E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54E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54E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54E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54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4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4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4E6"/>
    <w:rPr>
      <w:rFonts w:eastAsiaTheme="majorEastAsia" w:cstheme="majorBidi"/>
      <w:color w:val="272727" w:themeColor="text1" w:themeTint="D8"/>
    </w:rPr>
  </w:style>
  <w:style w:type="paragraph" w:styleId="Title">
    <w:name w:val="Title"/>
    <w:basedOn w:val="Normal"/>
    <w:next w:val="Normal"/>
    <w:link w:val="TitleChar"/>
    <w:uiPriority w:val="10"/>
    <w:qFormat/>
    <w:rsid w:val="00AB54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4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4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4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4E6"/>
    <w:pPr>
      <w:spacing w:before="160"/>
      <w:jc w:val="center"/>
    </w:pPr>
    <w:rPr>
      <w:i/>
      <w:iCs/>
      <w:color w:val="404040" w:themeColor="text1" w:themeTint="BF"/>
    </w:rPr>
  </w:style>
  <w:style w:type="character" w:customStyle="1" w:styleId="QuoteChar">
    <w:name w:val="Quote Char"/>
    <w:basedOn w:val="DefaultParagraphFont"/>
    <w:link w:val="Quote"/>
    <w:uiPriority w:val="29"/>
    <w:rsid w:val="00AB54E6"/>
    <w:rPr>
      <w:i/>
      <w:iCs/>
      <w:color w:val="404040" w:themeColor="text1" w:themeTint="BF"/>
    </w:rPr>
  </w:style>
  <w:style w:type="paragraph" w:styleId="ListParagraph">
    <w:name w:val="List Paragraph"/>
    <w:basedOn w:val="Normal"/>
    <w:uiPriority w:val="34"/>
    <w:qFormat/>
    <w:rsid w:val="00AB54E6"/>
    <w:pPr>
      <w:ind w:left="720"/>
      <w:contextualSpacing/>
    </w:pPr>
  </w:style>
  <w:style w:type="character" w:styleId="IntenseEmphasis">
    <w:name w:val="Intense Emphasis"/>
    <w:basedOn w:val="DefaultParagraphFont"/>
    <w:uiPriority w:val="21"/>
    <w:qFormat/>
    <w:rsid w:val="00AB54E6"/>
    <w:rPr>
      <w:i/>
      <w:iCs/>
      <w:color w:val="2F5496" w:themeColor="accent1" w:themeShade="BF"/>
    </w:rPr>
  </w:style>
  <w:style w:type="paragraph" w:styleId="IntenseQuote">
    <w:name w:val="Intense Quote"/>
    <w:basedOn w:val="Normal"/>
    <w:next w:val="Normal"/>
    <w:link w:val="IntenseQuoteChar"/>
    <w:uiPriority w:val="30"/>
    <w:qFormat/>
    <w:rsid w:val="00AB54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54E6"/>
    <w:rPr>
      <w:i/>
      <w:iCs/>
      <w:color w:val="2F5496" w:themeColor="accent1" w:themeShade="BF"/>
    </w:rPr>
  </w:style>
  <w:style w:type="character" w:styleId="IntenseReference">
    <w:name w:val="Intense Reference"/>
    <w:basedOn w:val="DefaultParagraphFont"/>
    <w:uiPriority w:val="32"/>
    <w:qFormat/>
    <w:rsid w:val="00AB54E6"/>
    <w:rPr>
      <w:b/>
      <w:bCs/>
      <w:smallCaps/>
      <w:color w:val="2F5496" w:themeColor="accent1" w:themeShade="BF"/>
      <w:spacing w:val="5"/>
    </w:rPr>
  </w:style>
  <w:style w:type="paragraph" w:customStyle="1" w:styleId="p1">
    <w:name w:val="p1"/>
    <w:basedOn w:val="Normal"/>
    <w:rsid w:val="00273C7A"/>
    <w:pPr>
      <w:spacing w:after="45" w:line="240" w:lineRule="auto"/>
    </w:pPr>
    <w:rPr>
      <w:rFonts w:ascii=".AppleSystemUIFont" w:hAnsi=".AppleSystemUIFont" w:cs="Times New Roman"/>
      <w:kern w:val="0"/>
      <w:sz w:val="42"/>
      <w:szCs w:val="42"/>
      <w14:ligatures w14:val="none"/>
    </w:rPr>
  </w:style>
  <w:style w:type="paragraph" w:customStyle="1" w:styleId="p2">
    <w:name w:val="p2"/>
    <w:basedOn w:val="Normal"/>
    <w:rsid w:val="00273C7A"/>
    <w:pPr>
      <w:spacing w:after="60" w:line="240" w:lineRule="auto"/>
    </w:pPr>
    <w:rPr>
      <w:rFonts w:ascii=".AppleSystemUIFont" w:hAnsi=".AppleSystemUIFont" w:cs="Times New Roman"/>
      <w:kern w:val="0"/>
      <w:sz w:val="33"/>
      <w:szCs w:val="33"/>
      <w14:ligatures w14:val="none"/>
    </w:rPr>
  </w:style>
  <w:style w:type="paragraph" w:customStyle="1" w:styleId="p3">
    <w:name w:val="p3"/>
    <w:basedOn w:val="Normal"/>
    <w:rsid w:val="00273C7A"/>
    <w:pPr>
      <w:spacing w:after="0" w:line="240" w:lineRule="auto"/>
    </w:pPr>
    <w:rPr>
      <w:rFonts w:ascii=".AppleSystemUIFont" w:hAnsi=".AppleSystemUIFont" w:cs="Times New Roman"/>
      <w:kern w:val="0"/>
      <w:sz w:val="26"/>
      <w:szCs w:val="26"/>
      <w14:ligatures w14:val="none"/>
    </w:rPr>
  </w:style>
  <w:style w:type="paragraph" w:customStyle="1" w:styleId="p4">
    <w:name w:val="p4"/>
    <w:basedOn w:val="Normal"/>
    <w:rsid w:val="00273C7A"/>
    <w:pPr>
      <w:spacing w:after="0" w:line="240" w:lineRule="auto"/>
      <w:ind w:left="1080"/>
    </w:pPr>
    <w:rPr>
      <w:rFonts w:ascii=".AppleSystemUIFont" w:hAnsi=".AppleSystemUIFont" w:cs="Times New Roman"/>
      <w:kern w:val="0"/>
      <w:sz w:val="26"/>
      <w:szCs w:val="26"/>
      <w14:ligatures w14:val="none"/>
    </w:rPr>
  </w:style>
  <w:style w:type="character" w:customStyle="1" w:styleId="s1">
    <w:name w:val="s1"/>
    <w:basedOn w:val="DefaultParagraphFont"/>
    <w:rsid w:val="00273C7A"/>
    <w:rPr>
      <w:rFonts w:ascii="UICTFontTextStyleBody" w:hAnsi="UICTFontTextStyleBody" w:hint="default"/>
      <w:b/>
      <w:bCs/>
      <w:i w:val="0"/>
      <w:iCs w:val="0"/>
      <w:sz w:val="42"/>
      <w:szCs w:val="42"/>
    </w:rPr>
  </w:style>
  <w:style w:type="character" w:customStyle="1" w:styleId="s2">
    <w:name w:val="s2"/>
    <w:basedOn w:val="DefaultParagraphFont"/>
    <w:rsid w:val="00273C7A"/>
    <w:rPr>
      <w:rFonts w:ascii="UICTFontTextStyleBody" w:hAnsi="UICTFontTextStyleBody" w:hint="default"/>
      <w:b/>
      <w:bCs/>
      <w:i w:val="0"/>
      <w:iCs w:val="0"/>
      <w:sz w:val="33"/>
      <w:szCs w:val="33"/>
    </w:rPr>
  </w:style>
  <w:style w:type="character" w:customStyle="1" w:styleId="s3">
    <w:name w:val="s3"/>
    <w:basedOn w:val="DefaultParagraphFont"/>
    <w:rsid w:val="00273C7A"/>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73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764</Words>
  <Characters>4358</Characters>
  <Application>Microsoft Office Word</Application>
  <DocSecurity>0</DocSecurity>
  <Lines>36</Lines>
  <Paragraphs>10</Paragraphs>
  <ScaleCrop>false</ScaleCrop>
  <Company/>
  <LinksUpToDate>false</LinksUpToDate>
  <CharactersWithSpaces>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Khalid Maani (2528576)</dc:creator>
  <cp:keywords/>
  <dc:description/>
  <cp:lastModifiedBy>Nasreen Khalid Maani (2528576)</cp:lastModifiedBy>
  <cp:revision>2</cp:revision>
  <dcterms:created xsi:type="dcterms:W3CDTF">2026-06-13T15:37:00Z</dcterms:created>
  <dcterms:modified xsi:type="dcterms:W3CDTF">2026-06-13T15:37:00Z</dcterms:modified>
</cp:coreProperties>
</file>