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w:body>
    <w:p>
      <w:pPr>
        <w:jc w:val="both"/>
        <w:rPr>
          <w:b/>
          <w:sz w:val="40"/>
          <w:szCs w:val="40"/>
        </w:rPr>
      </w:pPr>
      <w:r>
        <w:rPr>
          <w:b/>
          <w:sz w:val="40"/>
          <w:szCs w:val="40"/>
          <w:lang w:val="pl-PL"/>
        </w:rPr>
        <w:t>University of Wales Trinity Saint David</w:t>
      </w:r>
    </w:p>
    <w:p>
      <w:pPr>
        <w:jc w:val="both"/>
        <w:rPr>
          <w:b/>
          <w:sz w:val="40"/>
          <w:szCs w:val="40"/>
          <w:lang w:val="en-US"/>
        </w:rPr>
      </w:pPr>
      <w:r>
        <w:rPr>
          <w:b/>
          <w:sz w:val="40"/>
          <w:szCs w:val="40"/>
        </w:rPr>
        <w:t>A</w:t>
      </w:r>
      <w:r>
        <w:rPr>
          <w:b/>
          <w:sz w:val="40"/>
          <w:szCs w:val="40"/>
          <w:lang w:val="en-US"/>
        </w:rPr>
        <w:t>ssignment</w:t>
      </w:r>
      <w:r>
        <w:rPr>
          <w:b/>
          <w:sz w:val="40"/>
          <w:szCs w:val="40"/>
          <w:lang w:val="en-US"/>
        </w:rPr>
        <w:t xml:space="preserve"> name: Individual Ma</w:t>
      </w:r>
      <w:r>
        <w:rPr>
          <w:b/>
          <w:sz w:val="40"/>
          <w:szCs w:val="40"/>
          <w:lang w:val="en-US"/>
        </w:rPr>
        <w:t>rketing</w:t>
      </w:r>
      <w:r>
        <w:rPr>
          <w:b/>
          <w:sz w:val="40"/>
          <w:szCs w:val="40"/>
          <w:lang w:val="en-US"/>
        </w:rPr>
        <w:t xml:space="preserve"> Report</w:t>
      </w:r>
    </w:p>
    <w:p>
      <w:pPr>
        <w:jc w:val="both"/>
        <w:rPr>
          <w:b/>
          <w:sz w:val="40"/>
          <w:szCs w:val="40"/>
          <w:lang w:val="en-US"/>
        </w:rPr>
      </w:pPr>
      <w:r>
        <w:rPr>
          <w:b/>
          <w:sz w:val="40"/>
          <w:szCs w:val="40"/>
          <w:lang w:val="en-US"/>
        </w:rPr>
        <w:t>The impact of the Covid</w:t>
      </w:r>
      <w:r>
        <w:rPr>
          <w:b/>
          <w:sz w:val="40"/>
          <w:szCs w:val="40"/>
          <w:lang w:val="en-US"/>
        </w:rPr>
        <w:t xml:space="preserve">19 pandemic on the </w:t>
      </w:r>
      <w:r>
        <w:rPr>
          <w:b/>
          <w:sz w:val="40"/>
          <w:szCs w:val="40"/>
          <w:lang w:val="en-US"/>
        </w:rPr>
        <w:t>organization</w:t>
      </w:r>
    </w:p>
    <w:p>
      <w:pPr>
        <w:jc w:val="both"/>
        <w:rPr>
          <w:b/>
          <w:sz w:val="40"/>
          <w:szCs w:val="40"/>
          <w:lang w:val="en-US"/>
        </w:rPr>
      </w:pPr>
      <w:r>
        <w:rPr>
          <w:b/>
          <w:sz w:val="40"/>
          <w:szCs w:val="40"/>
          <w:lang w:val="en-US"/>
        </w:rPr>
        <w:t xml:space="preserve">Chosen company: Superdrug </w:t>
      </w:r>
      <w:r>
        <w:rPr>
          <w:b/>
          <w:sz w:val="40"/>
          <w:szCs w:val="40"/>
          <w:lang w:val="en-US"/>
        </w:rPr>
        <w:t>PLC</w:t>
      </w:r>
    </w:p>
    <w:p>
      <w:pPr>
        <w:jc w:val="both"/>
        <w:rPr>
          <w:b/>
          <w:sz w:val="40"/>
          <w:szCs w:val="40"/>
          <w:lang w:val="en-US"/>
        </w:rPr>
      </w:pPr>
    </w:p>
    <w:p>
      <w:pPr>
        <w:jc w:val="both"/>
        <w:rPr>
          <w:b/>
          <w:sz w:val="40"/>
          <w:szCs w:val="40"/>
          <w:lang w:val="en-US"/>
        </w:rPr>
      </w:pPr>
      <w:r>
        <w:rPr>
          <w:b/>
          <w:sz w:val="40"/>
          <w:szCs w:val="40"/>
          <w:lang w:val="en-US"/>
        </w:rPr>
        <w:t>Student ID: 2115611</w:t>
      </w:r>
    </w:p>
    <w:p>
      <w:pPr>
        <w:jc w:val="both"/>
        <w:rPr>
          <w:b/>
          <w:sz w:val="40"/>
          <w:szCs w:val="40"/>
          <w:lang w:val="en-US"/>
        </w:rPr>
      </w:pPr>
    </w:p>
    <w:p>
      <w:pPr>
        <w:jc w:val="both"/>
        <w:rPr>
          <w:b/>
          <w:sz w:val="40"/>
          <w:szCs w:val="40"/>
          <w:lang w:val="en-US"/>
        </w:rPr>
      </w:pPr>
      <w:r>
        <w:rPr>
          <w:b/>
          <w:sz w:val="40"/>
          <w:szCs w:val="40"/>
          <w:lang w:val="en-US"/>
        </w:rPr>
        <w:t>Student name: Milena Andonova Andonova</w:t>
      </w:r>
    </w:p>
    <w:p>
      <w:pPr>
        <w:jc w:val="both"/>
        <w:rPr>
          <w:b/>
          <w:sz w:val="40"/>
          <w:szCs w:val="40"/>
          <w:lang w:val="en-US"/>
        </w:rPr>
      </w:pPr>
    </w:p>
    <w:p>
      <w:pPr>
        <w:jc w:val="both"/>
        <w:rPr>
          <w:b/>
          <w:sz w:val="40"/>
          <w:szCs w:val="40"/>
          <w:lang w:val="en-US"/>
        </w:rPr>
      </w:pPr>
    </w:p>
    <w:p>
      <w:pPr>
        <w:jc w:val="both"/>
        <w:rPr>
          <w:b/>
          <w:sz w:val="40"/>
          <w:szCs w:val="40"/>
          <w:lang w:val="en-US"/>
        </w:rPr>
      </w:pPr>
    </w:p>
    <w:p>
      <w:pPr>
        <w:jc w:val="both"/>
        <w:rPr>
          <w:rFonts w:ascii="Times New Roman" w:cs="Times New Roman" w:hAnsi="Times New Roman"/>
          <w:bCs/>
          <w:sz w:val="24"/>
          <w:szCs w:val="24"/>
        </w:rPr>
      </w:pPr>
      <w:r>
        <w:rPr>
          <w:rFonts w:ascii="Times New Roman" w:cs="Times New Roman" w:hAnsi="Times New Roman"/>
          <w:bCs/>
          <w:sz w:val="24"/>
          <w:szCs w:val="24"/>
        </w:rPr>
        <w:t>I declare that this assignment is all my own work and that I have acknowledged all materials used from the published or unpublished works of other people. All references have been duly cited</w:t>
      </w:r>
      <w:r>
        <w:rPr>
          <w:rFonts w:ascii="Times New Roman" w:cs="Times New Roman" w:hAnsi="Times New Roman"/>
          <w:bCs/>
          <w:sz w:val="24"/>
          <w:szCs w:val="24"/>
        </w:rPr>
        <w:t>.</w:t>
      </w:r>
    </w:p>
    <w:p>
      <w:pPr>
        <w:jc w:val="both"/>
        <w:rPr>
          <w:b/>
          <w:sz w:val="40"/>
          <w:szCs w:val="40"/>
          <w:lang w:val="en-US"/>
        </w:rPr>
      </w:pPr>
    </w:p>
    <w:p>
      <w:pPr>
        <w:jc w:val="both"/>
        <w:rPr>
          <w:b/>
          <w:sz w:val="40"/>
          <w:szCs w:val="40"/>
          <w:lang w:val="en-US"/>
        </w:rPr>
      </w:pPr>
    </w:p>
    <w:p>
      <w:pPr>
        <w:jc w:val="both"/>
        <w:rPr>
          <w:b/>
          <w:sz w:val="40"/>
          <w:szCs w:val="40"/>
          <w:lang w:val="en-US"/>
        </w:rPr>
      </w:pPr>
    </w:p>
    <w:p>
      <w:pPr>
        <w:jc w:val="both"/>
        <w:rPr>
          <w:b/>
          <w:sz w:val="40"/>
          <w:szCs w:val="40"/>
          <w:lang w:val="en-US"/>
        </w:rPr>
      </w:pPr>
    </w:p>
    <w:p>
      <w:pPr>
        <w:jc w:val="both"/>
        <w:rPr>
          <w:b/>
          <w:sz w:val="40"/>
          <w:szCs w:val="40"/>
          <w:lang w:val="en-US"/>
        </w:rPr>
      </w:pPr>
    </w:p>
    <w:p>
      <w:pPr>
        <w:jc w:val="both"/>
        <w:rPr>
          <w:b/>
          <w:sz w:val="40"/>
          <w:szCs w:val="40"/>
          <w:lang w:val="en-US"/>
        </w:rPr>
      </w:pPr>
    </w:p>
    <w:p>
      <w:pPr>
        <w:spacing w:line="360" w:lineRule="auto"/>
        <w:jc w:val="both"/>
        <w:rPr>
          <w:rFonts w:ascii="Arial" w:cs="Arial" w:hAnsi="Arial"/>
          <w:b/>
          <w:sz w:val="24"/>
          <w:szCs w:val="24"/>
          <w:lang w:val="en-US"/>
        </w:rPr>
      </w:pPr>
    </w:p>
    <w:p>
      <w:pPr>
        <w:spacing w:line="360" w:lineRule="auto"/>
        <w:jc w:val="both"/>
        <w:rPr>
          <w:rFonts w:ascii="Arial" w:cs="Arial" w:hAnsi="Arial"/>
          <w:b/>
          <w:bCs/>
          <w:sz w:val="24"/>
          <w:szCs w:val="24"/>
          <w:lang w:val="en-US"/>
        </w:rPr>
      </w:pPr>
    </w:p>
    <w:p>
      <w:pPr>
        <w:pStyle w:val="Heading1"/>
        <w:spacing w:line="360" w:lineRule="auto"/>
        <w:jc w:val="both"/>
        <w:rPr>
          <w:rFonts w:ascii="Arial" w:cs="Arial" w:hAnsi="Arial"/>
          <w:sz w:val="24"/>
          <w:szCs w:val="24"/>
        </w:rPr>
      </w:pPr>
      <w:bookmarkStart w:id="0" w:name="_Toc91347767"/>
      <w:r>
        <w:rPr>
          <w:rFonts w:ascii="Arial" w:cs="Arial" w:hAnsi="Arial"/>
          <w:sz w:val="24"/>
          <w:szCs w:val="24"/>
        </w:rPr>
        <w:t>Executive summery</w:t>
      </w:r>
      <w:bookmarkEnd w:id="0"/>
    </w:p>
    <w:p>
      <w:pPr>
        <w:spacing w:line="360" w:lineRule="auto"/>
        <w:jc w:val="both"/>
        <w:rPr>
          <w:rFonts w:ascii="Arial" w:cs="Arial" w:hAnsi="Arial"/>
          <w:sz w:val="24"/>
          <w:szCs w:val="24"/>
          <w:lang w:val="en-US"/>
        </w:rPr>
      </w:pPr>
    </w:p>
    <w:p>
      <w:pPr>
        <w:spacing w:line="360" w:lineRule="auto"/>
        <w:jc w:val="both"/>
        <w:rPr>
          <w:rFonts w:ascii="Arial" w:cs="Arial" w:hAnsi="Arial"/>
          <w:b/>
          <w:bCs/>
          <w:sz w:val="24"/>
          <w:szCs w:val="24"/>
          <w:lang w:val="en-US"/>
        </w:rPr>
      </w:pPr>
      <w:r>
        <w:rPr>
          <w:rFonts w:ascii="Arial" w:cs="Arial" w:hAnsi="Arial"/>
          <w:sz w:val="24"/>
          <w:szCs w:val="24"/>
          <w:lang w:val="en-US"/>
        </w:rPr>
        <w:t xml:space="preserve">Covid19 pandemic have critical negative impact over the global and UK economic with decreasing the people incomes, rise the inflation, setting restrictions and limitations. All this lead </w:t>
      </w:r>
      <w:r>
        <w:rPr>
          <w:rFonts w:ascii="Arial" w:cs="Arial" w:hAnsi="Arial"/>
          <w:sz w:val="24"/>
          <w:szCs w:val="24"/>
          <w:lang w:val="en-US"/>
        </w:rPr>
        <w:t>to</w:t>
      </w:r>
      <w:r>
        <w:rPr>
          <w:rFonts w:ascii="Arial" w:cs="Arial" w:hAnsi="Arial"/>
          <w:sz w:val="24"/>
          <w:szCs w:val="24"/>
          <w:lang w:val="en-US"/>
        </w:rPr>
        <w:t xml:space="preserve"> many companies struggling and fighting for survival as there is consistent cost with decreased sales or even no sales as many shops closed down during the lockdowns. </w:t>
      </w:r>
      <w:r>
        <w:rPr>
          <w:rFonts w:ascii="Arial" w:cs="Arial" w:hAnsi="Arial"/>
          <w:sz w:val="24"/>
          <w:szCs w:val="24"/>
          <w:lang w:val="en-US"/>
        </w:rPr>
        <w:t xml:space="preserve">It is very important to analyze and define the most serious challenges coming from the pandemic and based over the information to see how the company responds to this challenges. In our report below is chosen the UK beauty and cosmetic company named Superdrug PLC. </w:t>
      </w:r>
    </w:p>
    <w:p>
      <w:pPr>
        <w:spacing w:line="360" w:lineRule="auto"/>
        <w:jc w:val="both"/>
        <w:rPr>
          <w:rFonts w:ascii="Arial" w:cs="Arial" w:hAnsi="Arial"/>
          <w:b/>
          <w:bCs/>
          <w:color w:val="ff0000"/>
          <w:sz w:val="24"/>
          <w:szCs w:val="24"/>
          <w:lang w:val="en-US"/>
        </w:rPr>
      </w:pPr>
    </w:p>
    <w:p>
      <w:pPr>
        <w:spacing w:line="360" w:lineRule="auto"/>
        <w:jc w:val="both"/>
        <w:rPr>
          <w:rFonts w:ascii="Arial" w:cs="Arial" w:hAnsi="Arial"/>
          <w:b/>
          <w:bCs/>
          <w:color w:val="ff0000"/>
          <w:sz w:val="24"/>
          <w:szCs w:val="24"/>
          <w:lang w:val="en-US"/>
        </w:rPr>
      </w:pPr>
    </w:p>
    <w:p>
      <w:pPr>
        <w:spacing w:line="360" w:lineRule="auto"/>
        <w:jc w:val="both"/>
        <w:rPr>
          <w:rFonts w:ascii="Arial" w:cs="Arial" w:hAnsi="Arial"/>
          <w:b/>
          <w:bCs/>
          <w:color w:val="ff0000"/>
          <w:sz w:val="24"/>
          <w:szCs w:val="24"/>
          <w:lang w:val="en-US"/>
        </w:rPr>
      </w:pPr>
    </w:p>
    <w:p>
      <w:pPr>
        <w:spacing w:line="360" w:lineRule="auto"/>
        <w:jc w:val="both"/>
        <w:rPr>
          <w:rFonts w:ascii="Arial" w:cs="Arial" w:hAnsi="Arial"/>
          <w:b/>
          <w:bCs/>
          <w:color w:val="ff0000"/>
          <w:sz w:val="24"/>
          <w:szCs w:val="24"/>
          <w:lang w:val="en-US"/>
        </w:rPr>
      </w:pPr>
    </w:p>
    <w:p>
      <w:pPr>
        <w:spacing w:line="360" w:lineRule="auto"/>
        <w:jc w:val="both"/>
        <w:rPr>
          <w:rFonts w:ascii="Arial" w:cs="Arial" w:hAnsi="Arial"/>
          <w:b/>
          <w:bCs/>
          <w:color w:val="ff0000"/>
          <w:sz w:val="24"/>
          <w:szCs w:val="24"/>
          <w:lang w:val="en-US"/>
        </w:rPr>
      </w:pPr>
    </w:p>
    <w:p>
      <w:pPr>
        <w:spacing w:line="360" w:lineRule="auto"/>
        <w:jc w:val="both"/>
        <w:rPr>
          <w:rFonts w:ascii="Arial" w:cs="Arial" w:hAnsi="Arial"/>
          <w:b/>
          <w:bCs/>
          <w:color w:val="ff0000"/>
          <w:sz w:val="24"/>
          <w:szCs w:val="24"/>
          <w:lang w:val="en-US"/>
        </w:rPr>
      </w:pPr>
    </w:p>
    <w:p>
      <w:pPr>
        <w:spacing w:line="360" w:lineRule="auto"/>
        <w:jc w:val="both"/>
        <w:rPr>
          <w:rFonts w:ascii="Arial" w:cs="Arial" w:hAnsi="Arial"/>
          <w:b/>
          <w:bCs/>
          <w:color w:val="ff0000"/>
          <w:sz w:val="24"/>
          <w:szCs w:val="24"/>
          <w:lang w:val="en-US"/>
        </w:rPr>
      </w:pPr>
    </w:p>
    <w:p>
      <w:pPr>
        <w:spacing w:line="360" w:lineRule="auto"/>
        <w:jc w:val="both"/>
        <w:rPr>
          <w:rFonts w:ascii="Arial" w:cs="Arial" w:hAnsi="Arial"/>
          <w:b/>
          <w:bCs/>
          <w:color w:val="ff0000"/>
          <w:sz w:val="24"/>
          <w:szCs w:val="24"/>
          <w:lang w:val="en-US"/>
        </w:rPr>
      </w:pPr>
    </w:p>
    <w:p>
      <w:pPr>
        <w:spacing w:line="360" w:lineRule="auto"/>
        <w:jc w:val="both"/>
        <w:rPr>
          <w:rFonts w:ascii="Arial" w:cs="Arial" w:hAnsi="Arial"/>
          <w:b/>
          <w:bCs/>
          <w:color w:val="ff0000"/>
          <w:sz w:val="24"/>
          <w:szCs w:val="24"/>
          <w:lang w:val="en-US"/>
        </w:rPr>
      </w:pPr>
    </w:p>
    <w:p>
      <w:pPr>
        <w:spacing w:line="360" w:lineRule="auto"/>
        <w:jc w:val="both"/>
        <w:rPr>
          <w:rFonts w:ascii="Arial" w:cs="Arial" w:hAnsi="Arial"/>
          <w:b/>
          <w:bCs/>
          <w:color w:val="ff0000"/>
          <w:sz w:val="24"/>
          <w:szCs w:val="24"/>
          <w:lang w:val="en-US"/>
        </w:rPr>
      </w:pPr>
    </w:p>
    <w:p>
      <w:pPr>
        <w:spacing w:line="360" w:lineRule="auto"/>
        <w:jc w:val="both"/>
        <w:rPr>
          <w:rFonts w:ascii="Arial" w:cs="Arial" w:hAnsi="Arial"/>
          <w:b/>
          <w:bCs/>
          <w:color w:val="ff0000"/>
          <w:sz w:val="24"/>
          <w:szCs w:val="24"/>
          <w:lang w:val="en-US"/>
        </w:rPr>
      </w:pPr>
    </w:p>
    <w:p>
      <w:pPr>
        <w:spacing w:line="360" w:lineRule="auto"/>
        <w:jc w:val="both"/>
        <w:rPr>
          <w:rFonts w:ascii="Arial" w:cs="Arial" w:hAnsi="Arial"/>
          <w:b/>
          <w:bCs/>
          <w:color w:val="ff0000"/>
          <w:sz w:val="24"/>
          <w:szCs w:val="24"/>
          <w:lang w:val="en-US"/>
        </w:rPr>
      </w:pPr>
    </w:p>
    <w:p>
      <w:pPr>
        <w:pStyle w:val="TOCHeading"/>
        <w:rPr/>
      </w:pPr>
      <w:r>
        <w:t>Contents</w:t>
      </w:r>
    </w:p>
    <w:p>
      <w:pPr>
        <w:pStyle w:val="Toc1"/>
        <w:tabs>
          <w:tab w:val="right" w:leader="dot" w:pos="9350"/>
        </w:tabs>
        <w:rPr/>
      </w:pPr>
      <w:r>
        <w:fldChar w:fldCharType="begin"/>
      </w:r>
      <w:r>
        <w:instrText xml:space="preserve"> TOC \o "1-3" \h \z \u </w:instrText>
      </w:r>
      <w:r>
        <w:fldChar w:fldCharType="separate"/>
      </w:r>
      <w:r>
        <w:fldChar w:fldCharType="begin"/>
      </w:r>
      <w:r>
        <w:instrText xml:space="preserve">HYPERLINK \l "_Toc91347767" </w:instrText>
      </w:r>
      <w:r>
        <w:fldChar w:fldCharType="separate"/>
      </w:r>
      <w:r>
        <w:rPr>
          <w:rStyle w:val="Hyperlink"/>
          <w:rFonts w:ascii="Arial" w:cs="Arial" w:hAnsi="Arial"/>
        </w:rPr>
        <w:t>Executive summery</w:t>
      </w:r>
      <w:r>
        <w:tab/>
      </w:r>
      <w:r>
        <w:fldChar w:fldCharType="begin"/>
      </w:r>
      <w:r>
        <w:instrText xml:space="preserve"> PAGEREF _Toc91347767 \h </w:instrText>
      </w:r>
      <w:r>
        <w:fldChar w:fldCharType="separate"/>
      </w:r>
      <w:r>
        <w:t>2</w:t>
      </w:r>
      <w:r>
        <w:fldChar w:fldCharType="end"/>
      </w:r>
      <w:r>
        <w:fldChar w:fldCharType="end"/>
      </w:r>
    </w:p>
    <w:p>
      <w:pPr>
        <w:pStyle w:val="Toc1"/>
        <w:tabs>
          <w:tab w:val="right" w:leader="dot" w:pos="9350"/>
        </w:tabs>
        <w:rPr/>
      </w:pPr>
      <w:r>
        <w:fldChar w:fldCharType="begin"/>
      </w:r>
      <w:r>
        <w:instrText xml:space="preserve">HYPERLINK \l "_Toc91347768" </w:instrText>
      </w:r>
      <w:r>
        <w:fldChar w:fldCharType="separate"/>
      </w:r>
      <w:r>
        <w:rPr>
          <w:rStyle w:val="Hyperlink"/>
          <w:rFonts w:ascii="Arial" w:cs="Arial" w:hAnsi="Arial"/>
        </w:rPr>
        <w:t>Introduction</w:t>
      </w:r>
      <w:r>
        <w:tab/>
      </w:r>
      <w:r>
        <w:fldChar w:fldCharType="begin"/>
      </w:r>
      <w:r>
        <w:instrText xml:space="preserve"> PAGEREF _Toc91347768 \h </w:instrText>
      </w:r>
      <w:r>
        <w:fldChar w:fldCharType="separate"/>
      </w:r>
      <w:r>
        <w:t>3</w:t>
      </w:r>
      <w:r>
        <w:fldChar w:fldCharType="end"/>
      </w:r>
      <w:r>
        <w:fldChar w:fldCharType="end"/>
      </w:r>
    </w:p>
    <w:p>
      <w:pPr>
        <w:pStyle w:val="Toc1"/>
        <w:tabs>
          <w:tab w:val="right" w:leader="dot" w:pos="9350"/>
        </w:tabs>
        <w:rPr/>
      </w:pPr>
      <w:r>
        <w:fldChar w:fldCharType="begin"/>
      </w:r>
      <w:r>
        <w:instrText xml:space="preserve">HYPERLINK \l "_Toc91347769" </w:instrText>
      </w:r>
      <w:r>
        <w:fldChar w:fldCharType="separate"/>
      </w:r>
      <w:r>
        <w:rPr>
          <w:rStyle w:val="Hyperlink"/>
          <w:rFonts w:ascii="Arial" w:cs="Arial" w:hAnsi="Arial"/>
        </w:rPr>
        <w:t>Company Brief</w:t>
      </w:r>
      <w:r>
        <w:tab/>
      </w:r>
      <w:r>
        <w:fldChar w:fldCharType="begin"/>
      </w:r>
      <w:r>
        <w:instrText xml:space="preserve"> PAGEREF _Toc91347769 \h </w:instrText>
      </w:r>
      <w:r>
        <w:fldChar w:fldCharType="separate"/>
      </w:r>
      <w:r>
        <w:t>3</w:t>
      </w:r>
      <w:r>
        <w:fldChar w:fldCharType="end"/>
      </w:r>
      <w:r>
        <w:fldChar w:fldCharType="end"/>
      </w:r>
    </w:p>
    <w:p>
      <w:pPr>
        <w:pStyle w:val="Toc1"/>
        <w:tabs>
          <w:tab w:val="right" w:leader="dot" w:pos="9350"/>
        </w:tabs>
        <w:rPr/>
      </w:pPr>
      <w:r>
        <w:fldChar w:fldCharType="begin"/>
      </w:r>
      <w:r>
        <w:instrText xml:space="preserve">HYPERLINK \l "_Toc91347770" </w:instrText>
      </w:r>
      <w:r>
        <w:fldChar w:fldCharType="separate"/>
      </w:r>
      <w:r>
        <w:rPr>
          <w:rStyle w:val="Hyperlink"/>
          <w:rFonts w:ascii="Arial" w:cs="Arial" w:hAnsi="Arial"/>
        </w:rPr>
        <w:t>Understand the processes and stages of marketing</w:t>
      </w:r>
      <w:r>
        <w:tab/>
      </w:r>
      <w:r>
        <w:fldChar w:fldCharType="begin"/>
      </w:r>
      <w:r>
        <w:instrText xml:space="preserve"> PAGEREF _Toc91347770 \h </w:instrText>
      </w:r>
      <w:r>
        <w:fldChar w:fldCharType="separate"/>
      </w:r>
      <w:r>
        <w:t>4</w:t>
      </w:r>
      <w:r>
        <w:fldChar w:fldCharType="end"/>
      </w:r>
      <w:r>
        <w:fldChar w:fldCharType="end"/>
      </w:r>
    </w:p>
    <w:p>
      <w:pPr>
        <w:pStyle w:val="Toc1"/>
        <w:tabs>
          <w:tab w:val="right" w:leader="dot" w:pos="9350"/>
        </w:tabs>
        <w:rPr/>
      </w:pPr>
      <w:r>
        <w:fldChar w:fldCharType="begin"/>
      </w:r>
      <w:r>
        <w:instrText xml:space="preserve">HYPERLINK \l "_Toc91347771" </w:instrText>
      </w:r>
      <w:r>
        <w:fldChar w:fldCharType="separate"/>
      </w:r>
      <w:r>
        <w:rPr>
          <w:rStyle w:val="Hyperlink"/>
          <w:rFonts w:ascii="Arial" w:cs="Arial" w:hAnsi="Arial"/>
        </w:rPr>
        <w:t>Defining the mission</w:t>
      </w:r>
      <w:r>
        <w:tab/>
      </w:r>
      <w:r>
        <w:fldChar w:fldCharType="begin"/>
      </w:r>
      <w:r>
        <w:instrText xml:space="preserve"> PAGEREF _Toc91347771 \h </w:instrText>
      </w:r>
      <w:r>
        <w:fldChar w:fldCharType="separate"/>
      </w:r>
      <w:r>
        <w:t>4</w:t>
      </w:r>
      <w:r>
        <w:fldChar w:fldCharType="end"/>
      </w:r>
      <w:r>
        <w:fldChar w:fldCharType="end"/>
      </w:r>
    </w:p>
    <w:p>
      <w:pPr>
        <w:pStyle w:val="Toc1"/>
        <w:tabs>
          <w:tab w:val="right" w:leader="dot" w:pos="9350"/>
        </w:tabs>
        <w:rPr/>
      </w:pPr>
      <w:r>
        <w:fldChar w:fldCharType="begin"/>
      </w:r>
      <w:r>
        <w:instrText xml:space="preserve">HYPERLINK \l "_Toc91347772" </w:instrText>
      </w:r>
      <w:r>
        <w:fldChar w:fldCharType="separate"/>
      </w:r>
      <w:r>
        <w:rPr>
          <w:rStyle w:val="Hyperlink"/>
          <w:rFonts w:ascii="Arial" w:cs="Arial" w:hAnsi="Arial"/>
        </w:rPr>
        <w:t>Conduct analysis</w:t>
      </w:r>
      <w:r>
        <w:tab/>
      </w:r>
      <w:r>
        <w:fldChar w:fldCharType="begin"/>
      </w:r>
      <w:r>
        <w:instrText xml:space="preserve"> PAGEREF _Toc91347772 \h </w:instrText>
      </w:r>
      <w:r>
        <w:fldChar w:fldCharType="separate"/>
      </w:r>
      <w:r>
        <w:t>6</w:t>
      </w:r>
      <w:r>
        <w:fldChar w:fldCharType="end"/>
      </w:r>
      <w:r>
        <w:fldChar w:fldCharType="end"/>
      </w:r>
    </w:p>
    <w:p>
      <w:pPr>
        <w:pStyle w:val="Toc1"/>
        <w:tabs>
          <w:tab w:val="right" w:leader="dot" w:pos="9350"/>
        </w:tabs>
        <w:rPr/>
      </w:pPr>
      <w:r>
        <w:fldChar w:fldCharType="begin"/>
      </w:r>
      <w:r>
        <w:instrText xml:space="preserve">HYPERLINK \l "_Toc91347774" </w:instrText>
      </w:r>
      <w:r>
        <w:fldChar w:fldCharType="separate"/>
      </w:r>
      <w:r>
        <w:rPr>
          <w:rStyle w:val="Hyperlink"/>
          <w:rFonts w:ascii="Arial" w:cs="Arial" w:hAnsi="Arial"/>
          <w:lang w:val="en-US"/>
        </w:rPr>
        <w:t>M</w:t>
      </w:r>
      <w:r>
        <w:rPr>
          <w:rStyle w:val="Hyperlink"/>
          <w:rFonts w:ascii="Arial" w:cs="Arial" w:hAnsi="Arial"/>
        </w:rPr>
        <w:t>arketing mix</w:t>
      </w:r>
      <w:r>
        <w:tab/>
      </w:r>
      <w:r>
        <w:fldChar w:fldCharType="begin"/>
      </w:r>
      <w:r>
        <w:instrText xml:space="preserve"> PAGEREF _Toc91347774 \h </w:instrText>
      </w:r>
      <w:r>
        <w:fldChar w:fldCharType="separate"/>
      </w:r>
      <w:r>
        <w:t>6</w:t>
      </w:r>
      <w:r>
        <w:fldChar w:fldCharType="end"/>
      </w:r>
      <w:r>
        <w:fldChar w:fldCharType="end"/>
      </w:r>
    </w:p>
    <w:p>
      <w:pPr>
        <w:pStyle w:val="Toc1"/>
        <w:tabs>
          <w:tab w:val="right" w:leader="dot" w:pos="9350"/>
        </w:tabs>
        <w:rPr/>
      </w:pPr>
      <w:r>
        <w:fldChar w:fldCharType="begin"/>
      </w:r>
      <w:r>
        <w:instrText xml:space="preserve">HYPERLINK \l "_Toc91347775" </w:instrText>
      </w:r>
      <w:r>
        <w:fldChar w:fldCharType="separate"/>
      </w:r>
      <w:r>
        <w:rPr>
          <w:rStyle w:val="Hyperlink"/>
          <w:rFonts w:ascii="Arial" w:cs="Arial" w:hAnsi="Arial"/>
          <w:lang w:val="en-GB"/>
        </w:rPr>
        <w:t>Figure 2</w:t>
      </w:r>
      <w:r>
        <w:tab/>
      </w:r>
      <w:r>
        <w:fldChar w:fldCharType="begin"/>
      </w:r>
      <w:r>
        <w:instrText xml:space="preserve"> PAGEREF _Toc91347775 \h </w:instrText>
      </w:r>
      <w:r>
        <w:fldChar w:fldCharType="separate"/>
      </w:r>
      <w:r>
        <w:t>7</w:t>
      </w:r>
      <w:r>
        <w:fldChar w:fldCharType="end"/>
      </w:r>
      <w:r>
        <w:fldChar w:fldCharType="end"/>
      </w:r>
    </w:p>
    <w:p>
      <w:pPr>
        <w:pStyle w:val="Toc1"/>
        <w:tabs>
          <w:tab w:val="right" w:leader="dot" w:pos="9350"/>
        </w:tabs>
        <w:rPr/>
      </w:pPr>
      <w:r>
        <w:fldChar w:fldCharType="begin"/>
      </w:r>
      <w:r>
        <w:instrText xml:space="preserve">HYPERLINK \l "_Toc91347776" </w:instrText>
      </w:r>
      <w:r>
        <w:fldChar w:fldCharType="separate"/>
      </w:r>
      <w:r>
        <w:rPr>
          <w:rStyle w:val="Hyperlink"/>
          <w:rFonts w:ascii="Arial" w:cs="Arial" w:hAnsi="Arial"/>
        </w:rPr>
        <w:t>Marketing campaign</w:t>
      </w:r>
      <w:r>
        <w:tab/>
      </w:r>
      <w:r>
        <w:fldChar w:fldCharType="begin"/>
      </w:r>
      <w:r>
        <w:instrText xml:space="preserve"> PAGEREF _Toc91347776 \h </w:instrText>
      </w:r>
      <w:r>
        <w:fldChar w:fldCharType="separate"/>
      </w:r>
      <w:r>
        <w:t>7</w:t>
      </w:r>
      <w:r>
        <w:fldChar w:fldCharType="end"/>
      </w:r>
      <w:r>
        <w:fldChar w:fldCharType="end"/>
      </w:r>
    </w:p>
    <w:p>
      <w:pPr>
        <w:pStyle w:val="Toc1"/>
        <w:tabs>
          <w:tab w:val="right" w:leader="dot" w:pos="9350"/>
        </w:tabs>
        <w:rPr/>
      </w:pPr>
      <w:r>
        <w:fldChar w:fldCharType="begin"/>
      </w:r>
      <w:r>
        <w:instrText xml:space="preserve">HYPERLINK \l "_Toc91347777" </w:instrText>
      </w:r>
      <w:r>
        <w:fldChar w:fldCharType="separate"/>
      </w:r>
      <w:r>
        <w:rPr>
          <w:rStyle w:val="Hyperlink"/>
          <w:rFonts w:ascii="Arial" w:cs="Arial" w:hAnsi="Arial"/>
        </w:rPr>
        <w:t>Exercise control over the process</w:t>
      </w:r>
      <w:r>
        <w:tab/>
      </w:r>
      <w:r>
        <w:fldChar w:fldCharType="begin"/>
      </w:r>
      <w:r>
        <w:instrText xml:space="preserve"> PAGEREF _Toc91347777 \h </w:instrText>
      </w:r>
      <w:r>
        <w:fldChar w:fldCharType="separate"/>
      </w:r>
      <w:r>
        <w:t>8</w:t>
      </w:r>
      <w:r>
        <w:fldChar w:fldCharType="end"/>
      </w:r>
      <w:r>
        <w:fldChar w:fldCharType="end"/>
      </w:r>
    </w:p>
    <w:p>
      <w:pPr>
        <w:pStyle w:val="Toc1"/>
        <w:tabs>
          <w:tab w:val="right" w:leader="dot" w:pos="9350"/>
        </w:tabs>
        <w:rPr/>
      </w:pPr>
      <w:r>
        <w:fldChar w:fldCharType="begin"/>
      </w:r>
      <w:r>
        <w:instrText xml:space="preserve">HYPERLINK \l "_Toc91347778" </w:instrText>
      </w:r>
      <w:r>
        <w:fldChar w:fldCharType="separate"/>
      </w:r>
      <w:r>
        <w:rPr>
          <w:rStyle w:val="Hyperlink"/>
          <w:rFonts w:ascii="Arial" w:cs="Arial" w:hAnsi="Arial"/>
        </w:rPr>
        <w:t>Marketing orientation</w:t>
      </w:r>
      <w:r>
        <w:tab/>
      </w:r>
      <w:r>
        <w:fldChar w:fldCharType="begin"/>
      </w:r>
      <w:r>
        <w:instrText xml:space="preserve"> PAGEREF _Toc91347778 \h </w:instrText>
      </w:r>
      <w:r>
        <w:fldChar w:fldCharType="separate"/>
      </w:r>
      <w:r>
        <w:t>9</w:t>
      </w:r>
      <w:r>
        <w:fldChar w:fldCharType="end"/>
      </w:r>
      <w:r>
        <w:fldChar w:fldCharType="end"/>
      </w:r>
    </w:p>
    <w:p>
      <w:pPr>
        <w:pStyle w:val="Toc1"/>
        <w:tabs>
          <w:tab w:val="right" w:leader="dot" w:pos="9350"/>
        </w:tabs>
        <w:rPr/>
      </w:pPr>
      <w:r>
        <w:fldChar w:fldCharType="begin"/>
      </w:r>
      <w:r>
        <w:instrText xml:space="preserve">HYPERLINK \l "_Toc91347779" </w:instrText>
      </w:r>
      <w:r>
        <w:fldChar w:fldCharType="separate"/>
      </w:r>
      <w:r>
        <w:rPr>
          <w:rStyle w:val="Hyperlink"/>
          <w:rFonts w:ascii="Arial" w:cs="Arial" w:hAnsi="Arial"/>
        </w:rPr>
        <w:t>Learning the consumer behaviour</w:t>
      </w:r>
      <w:r>
        <w:tab/>
      </w:r>
      <w:r>
        <w:fldChar w:fldCharType="begin"/>
      </w:r>
      <w:r>
        <w:instrText xml:space="preserve"> PAGEREF _Toc91347779 \h </w:instrText>
      </w:r>
      <w:r>
        <w:fldChar w:fldCharType="separate"/>
      </w:r>
      <w:r>
        <w:t>9</w:t>
      </w:r>
      <w:r>
        <w:fldChar w:fldCharType="end"/>
      </w:r>
      <w:r>
        <w:fldChar w:fldCharType="end"/>
      </w:r>
    </w:p>
    <w:p>
      <w:pPr>
        <w:pStyle w:val="Toc1"/>
        <w:tabs>
          <w:tab w:val="right" w:leader="dot" w:pos="9350"/>
        </w:tabs>
        <w:rPr/>
      </w:pPr>
      <w:r>
        <w:fldChar w:fldCharType="begin"/>
      </w:r>
      <w:r>
        <w:instrText xml:space="preserve">HYPERLINK \l "_Toc91347781" </w:instrText>
      </w:r>
      <w:r>
        <w:fldChar w:fldCharType="separate"/>
      </w:r>
      <w:r>
        <w:rPr>
          <w:rStyle w:val="Hyperlink"/>
          <w:rFonts w:ascii="Arial" w:cs="Arial" w:hAnsi="Arial"/>
        </w:rPr>
        <w:t>PESTEL Analysis Superdrug PLC</w:t>
      </w:r>
      <w:r>
        <w:tab/>
      </w:r>
      <w:r>
        <w:fldChar w:fldCharType="begin"/>
      </w:r>
      <w:r>
        <w:instrText xml:space="preserve"> PAGEREF _Toc91347781 \h </w:instrText>
      </w:r>
      <w:r>
        <w:fldChar w:fldCharType="separate"/>
      </w:r>
      <w:r>
        <w:t>10</w:t>
      </w:r>
      <w:r>
        <w:fldChar w:fldCharType="end"/>
      </w:r>
      <w:r>
        <w:fldChar w:fldCharType="end"/>
      </w:r>
    </w:p>
    <w:p>
      <w:pPr>
        <w:pStyle w:val="Toc1"/>
        <w:tabs>
          <w:tab w:val="right" w:leader="dot" w:pos="9350"/>
        </w:tabs>
        <w:rPr/>
      </w:pPr>
      <w:r>
        <w:fldChar w:fldCharType="begin"/>
      </w:r>
      <w:r>
        <w:instrText xml:space="preserve">HYPERLINK \l "_Toc91347782" </w:instrText>
      </w:r>
      <w:r>
        <w:fldChar w:fldCharType="separate"/>
      </w:r>
      <w:r>
        <w:rPr>
          <w:rStyle w:val="Hyperlink"/>
          <w:rFonts w:ascii="Arial" w:cs="Arial" w:hAnsi="Arial"/>
        </w:rPr>
        <w:t>SWOT analysis – Superdrug PLC</w:t>
      </w:r>
      <w:r>
        <w:tab/>
      </w:r>
      <w:r>
        <w:fldChar w:fldCharType="begin"/>
      </w:r>
      <w:r>
        <w:instrText xml:space="preserve"> PAGEREF _Toc91347782 \h </w:instrText>
      </w:r>
      <w:r>
        <w:fldChar w:fldCharType="separate"/>
      </w:r>
      <w:r>
        <w:t>12</w:t>
      </w:r>
      <w:r>
        <w:fldChar w:fldCharType="end"/>
      </w:r>
      <w:r>
        <w:fldChar w:fldCharType="end"/>
      </w:r>
    </w:p>
    <w:p>
      <w:pPr>
        <w:pStyle w:val="Toc1"/>
        <w:tabs>
          <w:tab w:val="right" w:leader="dot" w:pos="9350"/>
        </w:tabs>
        <w:rPr/>
      </w:pPr>
      <w:r>
        <w:fldChar w:fldCharType="begin"/>
      </w:r>
      <w:r>
        <w:instrText xml:space="preserve">HYPERLINK \l "_Toc91347783" </w:instrText>
      </w:r>
      <w:r>
        <w:fldChar w:fldCharType="separate"/>
      </w:r>
      <w:r>
        <w:rPr>
          <w:rStyle w:val="Hyperlink"/>
          <w:rFonts w:ascii="Arial" w:cs="Arial" w:hAnsi="Arial"/>
        </w:rPr>
        <w:t>Conclusion</w:t>
      </w:r>
      <w:r>
        <w:tab/>
      </w:r>
      <w:r>
        <w:fldChar w:fldCharType="begin"/>
      </w:r>
      <w:r>
        <w:instrText xml:space="preserve"> PAGEREF _Toc91347783 \h </w:instrText>
      </w:r>
      <w:r>
        <w:fldChar w:fldCharType="separate"/>
      </w:r>
      <w:r>
        <w:t>13</w:t>
      </w:r>
      <w:r>
        <w:fldChar w:fldCharType="end"/>
      </w:r>
      <w:r>
        <w:fldChar w:fldCharType="end"/>
      </w:r>
    </w:p>
    <w:p>
      <w:pPr>
        <w:pStyle w:val="Toc1"/>
        <w:tabs>
          <w:tab w:val="right" w:leader="dot" w:pos="9350"/>
        </w:tabs>
        <w:rPr/>
      </w:pPr>
      <w:r>
        <w:fldChar w:fldCharType="begin"/>
      </w:r>
      <w:r>
        <w:instrText xml:space="preserve">HYPERLINK \l "_Toc91347784" </w:instrText>
      </w:r>
      <w:r>
        <w:fldChar w:fldCharType="separate"/>
      </w:r>
      <w:r>
        <w:rPr>
          <w:rStyle w:val="Hyperlink"/>
          <w:lang w:val="en-US"/>
        </w:rPr>
        <w:t>Reference list</w:t>
      </w:r>
      <w:r>
        <w:tab/>
      </w:r>
      <w:r>
        <w:fldChar w:fldCharType="begin"/>
      </w:r>
      <w:r>
        <w:instrText xml:space="preserve"> PAGEREF _Toc91347784 \h </w:instrText>
      </w:r>
      <w:r>
        <w:fldChar w:fldCharType="separate"/>
      </w:r>
      <w:r>
        <w:t>14</w:t>
      </w:r>
      <w:r>
        <w:fldChar w:fldCharType="end"/>
      </w:r>
      <w:r>
        <w:fldChar w:fldCharType="end"/>
      </w:r>
    </w:p>
    <w:p>
      <w:r>
        <w:fldChar w:fldCharType="end"/>
      </w:r>
    </w:p>
    <w:p>
      <w:pPr>
        <w:spacing w:line="360" w:lineRule="auto"/>
        <w:jc w:val="both"/>
        <w:rPr>
          <w:rFonts w:ascii="Arial" w:cs="Arial" w:hAnsi="Arial"/>
          <w:b/>
          <w:bCs/>
          <w:color w:val="ff0000"/>
          <w:sz w:val="24"/>
          <w:szCs w:val="24"/>
          <w:lang w:val="en-US"/>
        </w:rPr>
      </w:pPr>
    </w:p>
    <w:p>
      <w:pPr>
        <w:spacing w:line="360" w:lineRule="auto"/>
        <w:jc w:val="both"/>
        <w:rPr>
          <w:rFonts w:ascii="Arial" w:cs="Arial" w:hAnsi="Arial"/>
          <w:b/>
          <w:bCs/>
          <w:color w:val="ff0000"/>
          <w:sz w:val="24"/>
          <w:szCs w:val="24"/>
          <w:lang w:val="en-US"/>
        </w:rPr>
      </w:pPr>
    </w:p>
    <w:p>
      <w:pPr>
        <w:spacing w:line="360" w:lineRule="auto"/>
        <w:jc w:val="both"/>
        <w:rPr>
          <w:rFonts w:ascii="Arial" w:cs="Arial" w:hAnsi="Arial"/>
          <w:b/>
          <w:bCs/>
          <w:color w:val="ff0000"/>
          <w:sz w:val="24"/>
          <w:szCs w:val="24"/>
          <w:lang w:val="en-US"/>
        </w:rPr>
      </w:pPr>
    </w:p>
    <w:p>
      <w:pPr>
        <w:spacing w:line="360" w:lineRule="auto"/>
        <w:jc w:val="both"/>
        <w:rPr>
          <w:rFonts w:ascii="Arial" w:cs="Arial" w:hAnsi="Arial"/>
          <w:b/>
          <w:bCs/>
          <w:color w:val="ff0000"/>
          <w:sz w:val="24"/>
          <w:szCs w:val="24"/>
          <w:lang w:val="en-US"/>
        </w:rPr>
      </w:pPr>
    </w:p>
    <w:p>
      <w:pPr>
        <w:spacing w:line="360" w:lineRule="auto"/>
        <w:jc w:val="both"/>
        <w:rPr>
          <w:rFonts w:ascii="Arial" w:cs="Arial" w:hAnsi="Arial"/>
          <w:b/>
          <w:bCs/>
          <w:color w:val="ff0000"/>
          <w:sz w:val="24"/>
          <w:szCs w:val="24"/>
          <w:lang w:val="en-US"/>
        </w:rPr>
      </w:pPr>
    </w:p>
    <w:p>
      <w:pPr>
        <w:spacing w:line="360" w:lineRule="auto"/>
        <w:jc w:val="both"/>
        <w:rPr>
          <w:rFonts w:ascii="Arial" w:cs="Arial" w:hAnsi="Arial"/>
          <w:b/>
          <w:bCs/>
          <w:color w:val="ff0000"/>
          <w:sz w:val="24"/>
          <w:szCs w:val="24"/>
          <w:lang w:val="en-US"/>
        </w:rPr>
      </w:pPr>
    </w:p>
    <w:p>
      <w:pPr>
        <w:spacing w:line="360" w:lineRule="auto"/>
        <w:jc w:val="both"/>
        <w:rPr>
          <w:rFonts w:ascii="Arial" w:cs="Arial" w:hAnsi="Arial"/>
          <w:b/>
          <w:bCs/>
          <w:color w:val="ff0000"/>
          <w:sz w:val="24"/>
          <w:szCs w:val="24"/>
          <w:lang w:val="en-US"/>
        </w:rPr>
      </w:pPr>
    </w:p>
    <w:p>
      <w:pPr>
        <w:spacing w:line="360" w:lineRule="auto"/>
        <w:jc w:val="both"/>
        <w:rPr>
          <w:rFonts w:ascii="Arial" w:cs="Arial" w:hAnsi="Arial"/>
          <w:b/>
          <w:bCs/>
          <w:color w:val="ff0000"/>
          <w:sz w:val="24"/>
          <w:szCs w:val="24"/>
          <w:lang w:val="en-US"/>
        </w:rPr>
      </w:pPr>
    </w:p>
    <w:p>
      <w:pPr>
        <w:pStyle w:val="Heading1"/>
        <w:spacing w:line="360" w:lineRule="auto"/>
        <w:jc w:val="both"/>
        <w:rPr>
          <w:rFonts w:ascii="Arial" w:cs="Arial" w:hAnsi="Arial"/>
          <w:sz w:val="24"/>
          <w:szCs w:val="24"/>
        </w:rPr>
      </w:pPr>
      <w:bookmarkStart w:id="1" w:name="_Toc91347768"/>
      <w:r>
        <w:rPr>
          <w:rFonts w:ascii="Arial" w:cs="Arial" w:hAnsi="Arial"/>
          <w:sz w:val="24"/>
          <w:szCs w:val="24"/>
        </w:rPr>
        <w:t>Introduction</w:t>
      </w:r>
      <w:bookmarkEnd w:id="1"/>
      <w:r>
        <w:rPr>
          <w:rFonts w:ascii="Arial" w:cs="Arial" w:hAnsi="Arial"/>
          <w:sz w:val="24"/>
          <w:szCs w:val="24"/>
        </w:rPr>
        <w:t xml:space="preserve"> </w:t>
      </w:r>
    </w:p>
    <w:p>
      <w:pPr>
        <w:spacing w:line="360" w:lineRule="auto"/>
        <w:jc w:val="both"/>
        <w:rPr>
          <w:rFonts w:ascii="Arial" w:cs="Arial" w:hAnsi="Arial"/>
          <w:sz w:val="24"/>
          <w:szCs w:val="24"/>
          <w:lang w:val="en-US"/>
        </w:rPr>
      </w:pPr>
    </w:p>
    <w:p>
      <w:pPr>
        <w:spacing w:line="360" w:lineRule="auto"/>
        <w:jc w:val="both"/>
        <w:rPr>
          <w:rFonts w:ascii="Arial" w:cs="Arial" w:hAnsi="Arial"/>
          <w:sz w:val="24"/>
          <w:szCs w:val="24"/>
          <w:lang w:val="en-US"/>
        </w:rPr>
      </w:pPr>
      <w:r>
        <w:rPr>
          <w:rFonts w:ascii="Arial" w:cs="Arial" w:hAnsi="Arial"/>
          <w:sz w:val="24"/>
          <w:szCs w:val="24"/>
          <w:lang w:val="en-US"/>
        </w:rPr>
        <w:t>Marketing is the method of establishing objectives through the planning and fundamental principle of pricing, moving, and delivering ideas, products, and services. It's the relationship between the company we've built and the market. Most of the time, this takes the form of some type of advertising. Specific marketing entails the development of products and marketing campaigns tailored to the wants and needs of specific customers.</w:t>
      </w:r>
    </w:p>
    <w:p>
      <w:pPr>
        <w:spacing w:line="360" w:lineRule="auto"/>
        <w:jc w:val="both"/>
        <w:rPr>
          <w:rFonts w:ascii="Arial" w:cs="Arial" w:hAnsi="Arial"/>
          <w:color w:val="ff0000"/>
          <w:sz w:val="24"/>
          <w:szCs w:val="24"/>
        </w:rPr>
      </w:pPr>
      <w:r>
        <w:rPr>
          <w:rFonts w:ascii="Arial" w:cs="Arial" w:hAnsi="Arial"/>
          <w:sz w:val="24"/>
          <w:szCs w:val="24"/>
          <w:lang w:val="en-US"/>
        </w:rPr>
        <w:t>Many businesses are attempting to return to this form of marketing today, due to advances in technology, because it is greater than anyone else because it makes customers feel special.</w:t>
      </w:r>
      <w:r>
        <w:rPr>
          <w:rFonts w:ascii="Arial" w:cs="Arial" w:hAnsi="Arial"/>
          <w:sz w:val="24"/>
          <w:szCs w:val="24"/>
          <w:lang w:val="en-US"/>
        </w:rPr>
        <w:t xml:space="preserve"> In the below report there will be provided different analyze of the pandemic impact over the Superdrug PLC decisions, performance and operations. </w:t>
      </w:r>
    </w:p>
    <w:p>
      <w:pPr>
        <w:pStyle w:val="Heading1"/>
        <w:spacing w:line="360" w:lineRule="auto"/>
        <w:jc w:val="both"/>
        <w:rPr>
          <w:rFonts w:ascii="Arial" w:cs="Arial" w:hAnsi="Arial"/>
          <w:sz w:val="24"/>
          <w:szCs w:val="24"/>
          <w:lang w:val="en-US"/>
        </w:rPr>
      </w:pPr>
    </w:p>
    <w:p>
      <w:pPr>
        <w:pStyle w:val="Heading1"/>
        <w:spacing w:line="360" w:lineRule="auto"/>
        <w:jc w:val="both"/>
        <w:rPr>
          <w:rFonts w:ascii="Arial" w:cs="Arial" w:hAnsi="Arial"/>
          <w:sz w:val="24"/>
          <w:szCs w:val="24"/>
        </w:rPr>
      </w:pPr>
      <w:bookmarkStart w:id="2" w:name="_Toc91347769"/>
      <w:r>
        <w:rPr>
          <w:rFonts w:ascii="Arial" w:cs="Arial" w:hAnsi="Arial"/>
          <w:sz w:val="24"/>
          <w:szCs w:val="24"/>
        </w:rPr>
        <w:t>Company Brief</w:t>
      </w:r>
      <w:bookmarkEnd w:id="2"/>
      <w:r>
        <w:rPr>
          <w:rFonts w:ascii="Arial" w:cs="Arial" w:hAnsi="Arial"/>
          <w:sz w:val="24"/>
          <w:szCs w:val="24"/>
        </w:rPr>
        <w:t xml:space="preserve"> </w:t>
      </w:r>
    </w:p>
    <w:p>
      <w:pPr>
        <w:spacing w:line="360" w:lineRule="auto"/>
        <w:jc w:val="both"/>
        <w:rPr>
          <w:rFonts w:ascii="Arial" w:cs="Arial" w:hAnsi="Arial"/>
          <w:sz w:val="24"/>
          <w:szCs w:val="24"/>
        </w:rPr>
      </w:pPr>
      <w:r>
        <w:rPr>
          <w:rFonts w:ascii="Arial" w:cs="Arial" w:hAnsi="Arial"/>
          <w:sz w:val="24"/>
          <w:szCs w:val="24"/>
        </w:rPr>
        <w:t>Superdrug Stores plc (trading as Superdrug) is the second-largest health and beauty retailer in the United Kingdom, behind Boots UK. Since October 2002, the company has been a subsidiary of A.S. Watson Group, which is part of the Hong Kong conglomerate CK Hutchison Holdings.</w:t>
      </w:r>
    </w:p>
    <w:p>
      <w:pPr>
        <w:spacing w:line="360" w:lineRule="auto"/>
        <w:jc w:val="both"/>
        <w:rPr>
          <w:rFonts w:ascii="Arial" w:cs="Arial" w:hAnsi="Arial"/>
          <w:sz w:val="24"/>
          <w:szCs w:val="24"/>
          <w:lang w:val="en-US"/>
        </w:rPr>
      </w:pPr>
      <w:r>
        <w:rPr>
          <w:rFonts w:ascii="Arial" w:cs="Arial" w:hAnsi="Arial"/>
          <w:sz w:val="24"/>
          <w:szCs w:val="24"/>
        </w:rPr>
        <w:t xml:space="preserve">Superdrug accepts exchanges from nearly 900 stores across the United Kingdom and Ireland, as well as Denmark, Finland, and Sweden. More than 14,000 people represent the company. Apart from offering wellness and greatness products on the web and in stores, there are more than 220 drug stores with conference rooms, and another 19 have nurture centers. It maintains ties with sister companies, Savers and The Perfume, which are </w:t>
      </w:r>
      <w:r>
        <w:rPr>
          <w:rFonts w:ascii="Arial" w:cs="Arial" w:hAnsi="Arial"/>
          <w:sz w:val="24"/>
          <w:szCs w:val="24"/>
        </w:rPr>
        <w:t>also owned by A.S. Watson Group</w:t>
      </w:r>
      <w:r>
        <w:rPr>
          <w:rFonts w:ascii="Arial" w:cs="Arial" w:hAnsi="Arial"/>
          <w:sz w:val="24"/>
          <w:szCs w:val="24"/>
          <w:lang w:val="en-US"/>
        </w:rPr>
        <w:t xml:space="preserve"> </w:t>
      </w:r>
      <w:r>
        <w:rPr>
          <w:rFonts w:ascii="Arial" w:cs="Arial" w:hAnsi="Arial"/>
          <w:sz w:val="24"/>
          <w:szCs w:val="24"/>
          <w:lang w:val="en-US"/>
        </w:rPr>
        <w:t>(Glied,2021).</w:t>
      </w:r>
      <w:bookmarkStart w:id="3" w:name="_GoBack"/>
      <w:bookmarkEnd w:id="3"/>
    </w:p>
    <w:p>
      <w:pPr>
        <w:spacing w:line="360" w:lineRule="auto"/>
        <w:jc w:val="both"/>
        <w:rPr>
          <w:rFonts w:ascii="Arial" w:cs="Arial" w:hAnsi="Arial"/>
          <w:sz w:val="24"/>
          <w:szCs w:val="24"/>
        </w:rPr>
      </w:pPr>
      <w:r>
        <w:rPr>
          <w:rFonts w:ascii="Arial" w:cs="Arial" w:hAnsi="Arial"/>
          <w:sz w:val="24"/>
          <w:szCs w:val="24"/>
        </w:rPr>
        <w:t xml:space="preserve">Superdrug became a BUAV-endorsed retailer in February 2010, having joined a few other high-street chains in encouraging that its own image items would be free of animal testing. The jumping rabbit mercilessness free logo appears on all Superdrug own mark products. In any case, this does not apply to items sold in the shop that are produced by </w:t>
      </w:r>
      <w:r>
        <w:rPr>
          <w:rFonts w:ascii="Arial" w:cs="Arial" w:hAnsi="Arial"/>
          <w:sz w:val="24"/>
          <w:szCs w:val="24"/>
        </w:rPr>
        <w:t>different brands. In 2010, Superdrug tested shop-in-shop concessions in collaboration with sister company The Perfume Shop.</w:t>
      </w:r>
    </w:p>
    <w:p>
      <w:pPr>
        <w:spacing w:line="360" w:lineRule="auto"/>
        <w:jc w:val="both"/>
        <w:rPr>
          <w:rFonts w:ascii="Arial" w:cs="Arial" w:hAnsi="Arial"/>
          <w:sz w:val="24"/>
          <w:szCs w:val="24"/>
          <w:lang w:val="en-US"/>
        </w:rPr>
      </w:pPr>
      <w:r>
        <w:rPr>
          <w:rFonts w:ascii="Arial" w:cs="Arial" w:hAnsi="Arial"/>
          <w:sz w:val="24"/>
          <w:szCs w:val="24"/>
          <w:lang w:val="en-US"/>
        </w:rPr>
        <w:t>Figure 1</w:t>
      </w:r>
    </w:p>
    <w:p>
      <w:pPr>
        <w:spacing w:line="360" w:lineRule="auto"/>
        <w:jc w:val="both"/>
        <w:rPr>
          <w:rFonts w:ascii="Arial" w:cs="Arial" w:hAnsi="Arial"/>
          <w:color w:val="ff0000"/>
          <w:sz w:val="24"/>
          <w:szCs w:val="24"/>
          <w:lang w:val="en-US"/>
        </w:rPr>
      </w:pPr>
      <w:r>
        <w:rPr>
          <w:rFonts w:ascii="Arial" w:cs="Arial" w:hAnsi="Arial"/>
          <w:sz w:val="24"/>
          <w:szCs w:val="24"/>
          <w:lang w:eastAsia="bg-BG"/>
        </w:rPr>
        <w:drawing xmlns:mc="http://schemas.openxmlformats.org/markup-compatibility/2006">
          <wp:inline distT="0" distB="0" distL="0" distR="0">
            <wp:extent cx="5852160" cy="213360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6"/>
                    <a:srcRect/>
                    <a:stretch>
                      <a:fillRect/>
                    </a:stretch>
                  </pic:blipFill>
                  <pic:spPr>
                    <a:xfrm>
                      <a:off x="0" y="0"/>
                      <a:ext cx="5852160" cy="2133600"/>
                    </a:xfrm>
                    <a:prstGeom prst="rect">
                      <a:avLst/>
                    </a:prstGeom>
                    <a:noFill/>
                    <a:ln>
                      <a:noFill/>
                    </a:ln>
                  </pic:spPr>
                </pic:pic>
              </a:graphicData>
            </a:graphic>
          </wp:inline>
        </w:drawing>
      </w:r>
    </w:p>
    <w:p>
      <w:pPr>
        <w:spacing w:line="360" w:lineRule="auto"/>
        <w:jc w:val="both"/>
        <w:rPr>
          <w:rFonts w:ascii="Arial" w:cs="Arial" w:hAnsi="Arial"/>
          <w:b/>
          <w:bCs/>
          <w:color w:val="ff0000"/>
          <w:sz w:val="24"/>
          <w:szCs w:val="24"/>
          <w:lang w:val="en-US"/>
        </w:rPr>
      </w:pPr>
    </w:p>
    <w:p>
      <w:pPr>
        <w:pStyle w:val="Heading1"/>
        <w:spacing w:line="360" w:lineRule="auto"/>
        <w:jc w:val="both"/>
        <w:rPr>
          <w:rFonts w:ascii="Arial" w:cs="Arial" w:hAnsi="Arial"/>
          <w:color w:val="auto"/>
          <w:sz w:val="24"/>
          <w:szCs w:val="24"/>
          <w:lang w:val="en-US"/>
        </w:rPr>
      </w:pPr>
      <w:r>
        <w:rPr>
          <w:rFonts w:ascii="Arial" w:cs="Arial" w:hAnsi="Arial"/>
          <w:color w:val="auto"/>
          <w:sz w:val="24"/>
          <w:szCs w:val="24"/>
          <w:lang w:val="en-US"/>
        </w:rPr>
        <w:t>(Glied</w:t>
      </w:r>
      <w:r>
        <w:rPr>
          <w:rFonts w:ascii="Arial" w:cs="Arial" w:hAnsi="Arial"/>
          <w:color w:val="auto"/>
          <w:sz w:val="24"/>
          <w:szCs w:val="24"/>
          <w:lang w:val="en-US"/>
        </w:rPr>
        <w:t>,2021</w:t>
      </w:r>
      <w:r>
        <w:rPr>
          <w:rFonts w:ascii="Arial" w:cs="Arial" w:hAnsi="Arial"/>
          <w:color w:val="auto"/>
          <w:sz w:val="24"/>
          <w:szCs w:val="24"/>
          <w:lang w:val="en-US"/>
        </w:rPr>
        <w:t>).</w:t>
      </w:r>
    </w:p>
    <w:p>
      <w:pPr>
        <w:pStyle w:val="Heading1"/>
        <w:spacing w:line="360" w:lineRule="auto"/>
        <w:jc w:val="both"/>
        <w:rPr>
          <w:rFonts w:ascii="Arial" w:cs="Arial" w:hAnsi="Arial"/>
          <w:color w:val="ff0000"/>
          <w:sz w:val="24"/>
          <w:szCs w:val="24"/>
          <w:lang w:val="en-US"/>
        </w:rPr>
      </w:pPr>
    </w:p>
    <w:p>
      <w:pPr>
        <w:pStyle w:val="Heading1"/>
        <w:spacing w:line="360" w:lineRule="auto"/>
        <w:jc w:val="both"/>
        <w:rPr>
          <w:rFonts w:ascii="Arial" w:cs="Arial" w:hAnsi="Arial"/>
          <w:color w:val="ff0000"/>
          <w:sz w:val="24"/>
          <w:szCs w:val="24"/>
          <w:lang w:val="en-US"/>
        </w:rPr>
      </w:pPr>
    </w:p>
    <w:p>
      <w:pPr>
        <w:pStyle w:val="Heading1"/>
        <w:spacing w:line="360" w:lineRule="auto"/>
        <w:jc w:val="both"/>
        <w:rPr>
          <w:rFonts w:ascii="Arial" w:cs="Arial" w:hAnsi="Arial"/>
          <w:color w:val="ff0000"/>
          <w:sz w:val="24"/>
          <w:szCs w:val="24"/>
          <w:lang w:val="en-US"/>
        </w:rPr>
      </w:pPr>
    </w:p>
    <w:p>
      <w:pPr>
        <w:pStyle w:val="Heading1"/>
        <w:spacing w:line="360" w:lineRule="auto"/>
        <w:jc w:val="both"/>
        <w:rPr>
          <w:rFonts w:ascii="Arial" w:cs="Arial" w:hAnsi="Arial"/>
          <w:color w:val="ff0000"/>
          <w:sz w:val="24"/>
          <w:szCs w:val="24"/>
          <w:lang w:val="en-US"/>
        </w:rPr>
      </w:pPr>
    </w:p>
    <w:p>
      <w:pPr>
        <w:pStyle w:val="Heading1"/>
        <w:spacing w:line="360" w:lineRule="auto"/>
        <w:jc w:val="both"/>
        <w:rPr>
          <w:rFonts w:ascii="Arial" w:cs="Arial" w:hAnsi="Arial"/>
          <w:color w:val="ff0000"/>
          <w:sz w:val="24"/>
          <w:szCs w:val="24"/>
          <w:lang w:val="en-US"/>
        </w:rPr>
      </w:pPr>
    </w:p>
    <w:p>
      <w:pPr>
        <w:pStyle w:val="Heading1"/>
        <w:spacing w:line="360" w:lineRule="auto"/>
        <w:jc w:val="both"/>
        <w:rPr>
          <w:rFonts w:ascii="Arial" w:cs="Arial" w:hAnsi="Arial"/>
          <w:sz w:val="24"/>
          <w:szCs w:val="24"/>
        </w:rPr>
      </w:pPr>
      <w:bookmarkStart w:id="4" w:name="_Toc91347770"/>
      <w:r>
        <w:rPr>
          <w:rFonts w:ascii="Arial" w:cs="Arial" w:hAnsi="Arial"/>
          <w:sz w:val="24"/>
          <w:szCs w:val="24"/>
        </w:rPr>
        <w:t>Understand the pr</w:t>
      </w:r>
      <w:r>
        <w:rPr>
          <w:rFonts w:ascii="Arial" w:cs="Arial" w:hAnsi="Arial"/>
          <w:sz w:val="24"/>
          <w:szCs w:val="24"/>
        </w:rPr>
        <w:t>ocesses and stages of marketing</w:t>
      </w:r>
      <w:bookmarkEnd w:id="4"/>
    </w:p>
    <w:p>
      <w:pPr>
        <w:pStyle w:val="Heading1"/>
        <w:spacing w:line="360" w:lineRule="auto"/>
        <w:jc w:val="both"/>
        <w:rPr>
          <w:rFonts w:ascii="Arial" w:cs="Arial" w:hAnsi="Arial"/>
          <w:sz w:val="24"/>
          <w:szCs w:val="24"/>
        </w:rPr>
      </w:pPr>
      <w:bookmarkStart w:id="5" w:name="_Toc91347771"/>
      <w:r>
        <w:rPr>
          <w:rStyle w:val="Heading1Char"/>
          <w:rFonts w:ascii="Arial" w:cs="Arial" w:hAnsi="Arial"/>
          <w:sz w:val="24"/>
          <w:szCs w:val="24"/>
        </w:rPr>
        <w:t>Defining the mission</w:t>
      </w:r>
      <w:bookmarkEnd w:id="5"/>
      <w:r>
        <w:rPr>
          <w:rFonts w:ascii="Arial" w:cs="Arial" w:hAnsi="Arial"/>
          <w:sz w:val="24"/>
          <w:szCs w:val="24"/>
        </w:rPr>
        <w:t xml:space="preserve"> </w:t>
      </w:r>
    </w:p>
    <w:p>
      <w:pPr>
        <w:pStyle w:val="ListParagraph"/>
        <w:spacing w:line="360" w:lineRule="auto"/>
        <w:jc w:val="both"/>
        <w:rPr>
          <w:rFonts w:ascii="Arial" w:cs="Arial" w:hAnsi="Arial"/>
          <w:color w:val="ff0000"/>
          <w:sz w:val="24"/>
          <w:szCs w:val="24"/>
          <w:lang w:val="en-GB"/>
        </w:rPr>
      </w:pPr>
    </w:p>
    <w:p>
      <w:pPr>
        <w:pStyle w:val="ListParagraph"/>
        <w:spacing w:line="360" w:lineRule="auto"/>
        <w:jc w:val="both"/>
        <w:rPr>
          <w:rFonts w:ascii="Arial" w:cs="Arial" w:hAnsi="Arial"/>
          <w:sz w:val="24"/>
          <w:szCs w:val="24"/>
          <w:lang w:val="en-GB"/>
        </w:rPr>
      </w:pPr>
      <w:r>
        <w:rPr>
          <w:rFonts w:ascii="Arial" w:cs="Arial" w:hAnsi="Arial"/>
          <w:sz w:val="24"/>
          <w:szCs w:val="24"/>
          <w:lang w:val="en-GB"/>
        </w:rPr>
        <w:t xml:space="preserve">Each company's main goal, vision, objectives, and targets declare the critical orientation in its overall advancement. The vision paints a picture of a perfect organization that benefits human culture. The important ways for a successful turn of events in company are defined by vision. Each business organisation </w:t>
      </w:r>
      <w:r>
        <w:rPr>
          <w:rFonts w:ascii="Arial" w:cs="Arial" w:hAnsi="Arial"/>
          <w:sz w:val="24"/>
          <w:szCs w:val="24"/>
          <w:lang w:val="en-GB"/>
        </w:rPr>
        <w:t xml:space="preserve">should have its own plan for the future that helps to preserve its clarity while also energizing progress. </w:t>
      </w:r>
    </w:p>
    <w:p>
      <w:pPr>
        <w:pStyle w:val="ListParagraph"/>
        <w:spacing w:line="360" w:lineRule="auto"/>
        <w:jc w:val="both"/>
        <w:rPr>
          <w:rFonts w:ascii="Arial" w:cs="Arial" w:hAnsi="Arial"/>
          <w:sz w:val="24"/>
          <w:szCs w:val="24"/>
          <w:lang w:val="en-GB"/>
        </w:rPr>
      </w:pPr>
      <w:r>
        <w:rPr>
          <w:rFonts w:ascii="Arial" w:cs="Arial" w:hAnsi="Arial"/>
          <w:sz w:val="24"/>
          <w:szCs w:val="24"/>
          <w:lang w:val="en-GB"/>
        </w:rPr>
        <w:t xml:space="preserve">The company's goals express the company's sustained objectives to achieve an outstanding public image. It reveals the commitments made to employees, providers, and clients, among other things. It takes note of the standards and procedures that the company uses to conduct its operations. The statement of purpose outlines the most important expectations for the future. Following the investigation, it was discovered that after a clearly stated statement of purpose, one's standing in the public arena </w:t>
      </w:r>
      <w:r>
        <w:rPr>
          <w:rFonts w:ascii="Arial" w:cs="Arial" w:hAnsi="Arial"/>
          <w:sz w:val="24"/>
          <w:szCs w:val="24"/>
          <w:lang w:val="en-GB"/>
        </w:rPr>
        <w:t xml:space="preserve">improves </w:t>
      </w:r>
      <w:r>
        <w:rPr>
          <w:rFonts w:ascii="Arial" w:cs="Arial" w:hAnsi="Arial"/>
          <w:sz w:val="24"/>
          <w:szCs w:val="24"/>
          <w:lang w:val="en-GB"/>
        </w:rPr>
        <w:t>(Lyons</w:t>
      </w:r>
      <w:r>
        <w:rPr>
          <w:rFonts w:ascii="Arial" w:cs="Arial" w:hAnsi="Arial"/>
          <w:sz w:val="24"/>
          <w:szCs w:val="24"/>
          <w:lang w:val="en-GB"/>
        </w:rPr>
        <w:t>,2021</w:t>
      </w:r>
      <w:r>
        <w:rPr>
          <w:rFonts w:ascii="Arial" w:cs="Arial" w:hAnsi="Arial"/>
          <w:sz w:val="24"/>
          <w:szCs w:val="24"/>
          <w:lang w:val="en-GB"/>
        </w:rPr>
        <w:t>).</w:t>
      </w:r>
    </w:p>
    <w:p>
      <w:pPr>
        <w:pStyle w:val="ListParagraph"/>
        <w:spacing w:line="360" w:lineRule="auto"/>
        <w:jc w:val="both"/>
        <w:rPr>
          <w:rFonts w:ascii="Arial" w:cs="Arial" w:hAnsi="Arial"/>
          <w:sz w:val="24"/>
          <w:szCs w:val="24"/>
          <w:lang w:val="en-GB"/>
        </w:rPr>
      </w:pPr>
    </w:p>
    <w:p>
      <w:pPr>
        <w:pStyle w:val="ListParagraph"/>
        <w:spacing w:line="360" w:lineRule="auto"/>
        <w:jc w:val="both"/>
        <w:rPr>
          <w:rFonts w:ascii="Arial" w:cs="Arial" w:hAnsi="Arial"/>
          <w:sz w:val="24"/>
          <w:szCs w:val="24"/>
          <w:lang w:val="en-GB"/>
        </w:rPr>
      </w:pPr>
    </w:p>
    <w:p>
      <w:pPr>
        <w:pStyle w:val="ListParagraph"/>
        <w:spacing w:line="360" w:lineRule="auto"/>
        <w:ind w:left="0"/>
        <w:jc w:val="both"/>
        <w:rPr>
          <w:rFonts w:ascii="Arial" w:cs="Arial" w:hAnsi="Arial"/>
          <w:color w:val="ff0000"/>
          <w:sz w:val="24"/>
          <w:szCs w:val="24"/>
          <w:lang w:val="en-GB"/>
        </w:rPr>
      </w:pPr>
      <w:r>
        <w:rPr>
          <w:rFonts w:ascii="Arial" w:cs="Arial" w:hAnsi="Arial"/>
          <w:color w:val="ff0000"/>
          <w:sz w:val="24"/>
          <w:szCs w:val="24"/>
          <w:lang w:eastAsia="bg-BG"/>
        </w:rPr>
        <w:drawing xmlns:mc="http://schemas.openxmlformats.org/markup-compatibility/2006">
          <wp:inline distT="0" distB="0" distL="0" distR="0">
            <wp:extent cx="4349115" cy="2768589"/>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7"/>
                    <a:srcRect/>
                    <a:stretch>
                      <a:fillRect/>
                    </a:stretch>
                  </pic:blipFill>
                  <pic:spPr>
                    <a:xfrm>
                      <a:off x="0" y="0"/>
                      <a:ext cx="4349115" cy="2768589"/>
                    </a:xfrm>
                    <a:prstGeom prst="rect">
                      <a:avLst/>
                    </a:prstGeom>
                    <a:noFill/>
                    <a:ln>
                      <a:noFill/>
                    </a:ln>
                  </pic:spPr>
                </pic:pic>
              </a:graphicData>
            </a:graphic>
          </wp:inline>
        </w:drawing>
      </w:r>
    </w:p>
    <w:p>
      <w:pPr>
        <w:pStyle w:val="ListParagraph"/>
        <w:spacing w:line="360" w:lineRule="auto"/>
        <w:ind w:left="0"/>
        <w:jc w:val="both"/>
        <w:rPr>
          <w:rFonts w:ascii="Arial" w:cs="Arial" w:hAnsi="Arial"/>
          <w:sz w:val="24"/>
          <w:szCs w:val="24"/>
          <w:lang w:val="en-GB"/>
        </w:rPr>
      </w:pPr>
      <w:r>
        <w:rPr>
          <w:rFonts w:ascii="Arial" w:cs="Arial" w:hAnsi="Arial"/>
          <w:sz w:val="24"/>
          <w:szCs w:val="24"/>
          <w:lang w:val="en-GB"/>
        </w:rPr>
        <w:t>Figure 1: Stages of the marketing process</w:t>
      </w:r>
      <w:r>
        <w:rPr>
          <w:rFonts w:ascii="Arial" w:cs="Arial" w:hAnsi="Arial"/>
          <w:sz w:val="24"/>
          <w:szCs w:val="24"/>
          <w:lang w:val="en-GB"/>
        </w:rPr>
        <w:t xml:space="preserve"> (Lyons</w:t>
      </w:r>
      <w:r>
        <w:rPr>
          <w:rFonts w:ascii="Arial" w:cs="Arial" w:hAnsi="Arial"/>
          <w:sz w:val="24"/>
          <w:szCs w:val="24"/>
          <w:lang w:val="en-GB"/>
        </w:rPr>
        <w:t>,</w:t>
      </w:r>
      <w:r>
        <w:rPr>
          <w:rFonts w:ascii="Arial" w:cs="Arial" w:hAnsi="Arial"/>
          <w:sz w:val="24"/>
          <w:szCs w:val="24"/>
          <w:lang w:val="en-GB"/>
        </w:rPr>
        <w:t>2021</w:t>
      </w:r>
      <w:r>
        <w:rPr>
          <w:rFonts w:ascii="Arial" w:cs="Arial" w:hAnsi="Arial"/>
          <w:sz w:val="24"/>
          <w:szCs w:val="24"/>
          <w:lang w:val="en-GB"/>
        </w:rPr>
        <w:t>).</w:t>
      </w:r>
    </w:p>
    <w:p>
      <w:pPr>
        <w:pStyle w:val="Heading1"/>
        <w:spacing w:line="360" w:lineRule="auto"/>
        <w:jc w:val="both"/>
        <w:rPr>
          <w:rFonts w:ascii="Arial" w:cs="Arial" w:hAnsi="Arial"/>
          <w:sz w:val="24"/>
          <w:szCs w:val="24"/>
        </w:rPr>
      </w:pPr>
    </w:p>
    <w:p>
      <w:pPr>
        <w:pStyle w:val="Heading1"/>
        <w:spacing w:line="360" w:lineRule="auto"/>
        <w:jc w:val="both"/>
        <w:rPr>
          <w:rFonts w:ascii="Arial" w:cs="Arial" w:hAnsi="Arial"/>
          <w:sz w:val="24"/>
          <w:szCs w:val="24"/>
        </w:rPr>
      </w:pPr>
      <w:bookmarkStart w:id="6" w:name="_Toc91347772"/>
      <w:r>
        <w:rPr>
          <w:rStyle w:val="Heading1Char"/>
          <w:rFonts w:ascii="Arial" w:cs="Arial" w:hAnsi="Arial"/>
          <w:sz w:val="24"/>
          <w:szCs w:val="24"/>
        </w:rPr>
        <w:t>Conduct analysis</w:t>
      </w:r>
      <w:bookmarkEnd w:id="6"/>
      <w:r>
        <w:rPr>
          <w:rFonts w:ascii="Arial" w:cs="Arial" w:hAnsi="Arial"/>
          <w:sz w:val="24"/>
          <w:szCs w:val="24"/>
        </w:rPr>
        <w:t xml:space="preserve"> </w:t>
      </w:r>
    </w:p>
    <w:p>
      <w:pPr>
        <w:pStyle w:val="Heading1"/>
        <w:spacing w:line="360" w:lineRule="auto"/>
        <w:jc w:val="both"/>
        <w:rPr>
          <w:rFonts w:ascii="Arial" w:cs="Arial" w:eastAsiaTheme="minorHAnsi" w:hAnsi="Arial"/>
          <w:color w:val="auto"/>
          <w:sz w:val="24"/>
          <w:szCs w:val="24"/>
          <w:lang w:val="en-GB"/>
        </w:rPr>
      </w:pPr>
      <w:bookmarkStart w:id="7" w:name="_Toc91347773"/>
      <w:r>
        <w:rPr>
          <w:rFonts w:ascii="Arial" w:cs="Arial" w:eastAsiaTheme="minorHAnsi" w:hAnsi="Arial"/>
          <w:color w:val="auto"/>
          <w:sz w:val="24"/>
          <w:szCs w:val="24"/>
          <w:lang w:val="en-GB"/>
        </w:rPr>
        <w:t xml:space="preserve">In promoting, key tasks are responsibility assigned in which the real entertainers, typical outcomes, and set cut off point times </w:t>
      </w:r>
      <w:r>
        <w:rPr>
          <w:rFonts w:ascii="Arial" w:cs="Arial" w:eastAsiaTheme="minorHAnsi" w:hAnsi="Arial"/>
          <w:color w:val="auto"/>
          <w:sz w:val="24"/>
          <w:szCs w:val="24"/>
          <w:lang w:val="en-GB"/>
        </w:rPr>
        <w:t>are</w:t>
      </w:r>
      <w:r>
        <w:rPr>
          <w:rFonts w:ascii="Arial" w:cs="Arial" w:eastAsiaTheme="minorHAnsi" w:hAnsi="Arial"/>
          <w:color w:val="auto"/>
          <w:sz w:val="24"/>
          <w:szCs w:val="24"/>
          <w:lang w:val="en-GB"/>
        </w:rPr>
        <w:t xml:space="preserve"> specified. Marketing managers must first plan key objectives, </w:t>
      </w:r>
      <w:r>
        <w:rPr>
          <w:rFonts w:ascii="Arial" w:cs="Arial" w:eastAsiaTheme="minorHAnsi" w:hAnsi="Arial"/>
          <w:color w:val="auto"/>
          <w:sz w:val="24"/>
          <w:szCs w:val="24"/>
          <w:lang w:val="en-GB"/>
        </w:rPr>
        <w:t>then</w:t>
      </w:r>
      <w:r>
        <w:rPr>
          <w:rFonts w:ascii="Arial" w:cs="Arial" w:eastAsiaTheme="minorHAnsi" w:hAnsi="Arial"/>
          <w:color w:val="auto"/>
          <w:sz w:val="24"/>
          <w:szCs w:val="24"/>
          <w:lang w:val="en-GB"/>
        </w:rPr>
        <w:t xml:space="preserve"> devise dynamic strategies for achieving them. As if it were a real tree, the agreement of acknowledged objectives can be clarified one by one. There should be no cycles or separated elements in the objective tree after it has been worked through completely. There are two approaches to dealing with the choice tree. The first is that each lower level component is linked to a single component, and the second is that the lower level components are linked to a small number of components and a higher level of order</w:t>
      </w:r>
      <w:bookmarkEnd w:id="7"/>
      <w:r>
        <w:rPr>
          <w:rFonts w:ascii="Arial" w:cs="Arial" w:eastAsiaTheme="minorHAnsi" w:hAnsi="Arial"/>
          <w:color w:val="auto"/>
          <w:sz w:val="24"/>
          <w:szCs w:val="24"/>
          <w:lang w:val="en-GB"/>
        </w:rPr>
        <w:t xml:space="preserve"> </w:t>
      </w:r>
      <w:r>
        <w:rPr>
          <w:rFonts w:ascii="Arial" w:cs="Arial" w:eastAsiaTheme="minorHAnsi" w:hAnsi="Arial"/>
          <w:color w:val="auto"/>
          <w:sz w:val="24"/>
          <w:szCs w:val="24"/>
          <w:lang w:val="en-GB"/>
        </w:rPr>
        <w:t>(Rains</w:t>
      </w:r>
      <w:r>
        <w:rPr>
          <w:rFonts w:ascii="Arial" w:cs="Arial" w:eastAsiaTheme="minorHAnsi" w:hAnsi="Arial"/>
          <w:color w:val="auto"/>
          <w:sz w:val="24"/>
          <w:szCs w:val="24"/>
          <w:lang w:val="en-GB"/>
        </w:rPr>
        <w:t>,2021</w:t>
      </w:r>
      <w:r>
        <w:rPr>
          <w:rFonts w:ascii="Arial" w:cs="Arial" w:eastAsiaTheme="minorHAnsi" w:hAnsi="Arial"/>
          <w:color w:val="auto"/>
          <w:sz w:val="24"/>
          <w:szCs w:val="24"/>
          <w:lang w:val="en-GB"/>
        </w:rPr>
        <w:t>).</w:t>
      </w:r>
    </w:p>
    <w:p>
      <w:pPr>
        <w:pStyle w:val="ListParagraph"/>
        <w:spacing w:line="360" w:lineRule="auto"/>
        <w:jc w:val="both"/>
        <w:rPr>
          <w:rStyle w:val="Heading1Char"/>
          <w:rFonts w:ascii="Arial" w:cs="Arial" w:eastAsiaTheme="minorHAnsi" w:hAnsi="Arial"/>
          <w:color w:val="ff0000"/>
          <w:sz w:val="24"/>
          <w:szCs w:val="24"/>
          <w:lang w:val="en-GB"/>
        </w:rPr>
      </w:pPr>
    </w:p>
    <w:p>
      <w:pPr>
        <w:pStyle w:val="Heading1"/>
        <w:spacing w:line="360" w:lineRule="auto"/>
        <w:jc w:val="both"/>
        <w:rPr>
          <w:rFonts w:ascii="Arial" w:cs="Arial" w:hAnsi="Arial"/>
          <w:sz w:val="24"/>
          <w:szCs w:val="24"/>
        </w:rPr>
      </w:pPr>
      <w:r>
        <w:rPr>
          <w:rStyle w:val="Heading1Char"/>
          <w:rFonts w:ascii="Arial" w:cs="Arial" w:hAnsi="Arial"/>
          <w:sz w:val="24"/>
          <w:szCs w:val="24"/>
        </w:rPr>
        <w:t xml:space="preserve"> </w:t>
      </w:r>
      <w:bookmarkStart w:id="8" w:name="_Toc91347774"/>
      <w:r>
        <w:rPr>
          <w:rStyle w:val="Heading1Char"/>
          <w:rFonts w:ascii="Arial" w:cs="Arial" w:hAnsi="Arial"/>
          <w:sz w:val="24"/>
          <w:szCs w:val="24"/>
          <w:lang w:val="en-US"/>
        </w:rPr>
        <w:t>M</w:t>
      </w:r>
      <w:r>
        <w:rPr>
          <w:rStyle w:val="Heading1Char"/>
          <w:rFonts w:ascii="Arial" w:cs="Arial" w:hAnsi="Arial"/>
          <w:sz w:val="24"/>
          <w:szCs w:val="24"/>
        </w:rPr>
        <w:t>arketing mix</w:t>
      </w:r>
      <w:bookmarkEnd w:id="8"/>
      <w:r>
        <w:rPr>
          <w:rFonts w:ascii="Arial" w:cs="Arial" w:hAnsi="Arial"/>
          <w:sz w:val="24"/>
          <w:szCs w:val="24"/>
        </w:rPr>
        <w:t xml:space="preserve"> </w:t>
      </w:r>
    </w:p>
    <w:p>
      <w:pPr>
        <w:spacing w:line="360" w:lineRule="auto"/>
        <w:jc w:val="both"/>
        <w:rPr>
          <w:rFonts w:ascii="Arial" w:cs="Arial" w:hAnsi="Arial"/>
          <w:color w:val="ff0000"/>
          <w:sz w:val="24"/>
          <w:szCs w:val="24"/>
          <w:lang w:val="en-GB"/>
        </w:rPr>
      </w:pPr>
      <w:r>
        <w:rPr>
          <w:rFonts w:ascii="Arial" w:cs="Arial" w:hAnsi="Arial"/>
          <w:color w:val="ff0000"/>
          <w:sz w:val="24"/>
          <w:szCs w:val="24"/>
        </w:rPr>
        <w:t xml:space="preserve">         </w:t>
      </w:r>
    </w:p>
    <w:p>
      <w:pPr>
        <w:spacing w:line="360" w:lineRule="auto"/>
        <w:jc w:val="both"/>
        <w:rPr>
          <w:rFonts w:ascii="Arial" w:cs="Arial" w:hAnsi="Arial"/>
          <w:color w:val="ff0000"/>
          <w:sz w:val="24"/>
          <w:szCs w:val="24"/>
          <w:lang w:val="en-GB"/>
        </w:rPr>
      </w:pPr>
      <w:r>
        <w:rPr>
          <w:rFonts w:ascii="Arial" w:cs="Arial" w:hAnsi="Arial"/>
          <w:b/>
          <w:sz w:val="24"/>
          <w:szCs w:val="24"/>
          <w:lang w:val="en-US"/>
        </w:rPr>
        <w:t>Product</w:t>
      </w:r>
      <w:r>
        <w:rPr>
          <w:rFonts w:ascii="Arial" w:cs="Arial" w:hAnsi="Arial"/>
          <w:b/>
          <w:sz w:val="24"/>
          <w:szCs w:val="24"/>
          <w:lang w:val="en-GB"/>
        </w:rPr>
        <w:t xml:space="preserve"> </w:t>
      </w:r>
      <w:r>
        <w:rPr>
          <w:rFonts w:ascii="Arial" w:cs="Arial" w:hAnsi="Arial"/>
          <w:sz w:val="24"/>
          <w:szCs w:val="24"/>
          <w:lang w:val="en-GB"/>
        </w:rPr>
        <w:t xml:space="preserve">- </w:t>
      </w:r>
      <w:r>
        <w:rPr>
          <w:rFonts w:ascii="Arial" w:cs="Arial" w:hAnsi="Arial"/>
          <w:sz w:val="24"/>
          <w:szCs w:val="24"/>
          <w:lang w:val="en-GB"/>
        </w:rPr>
        <w:t>The primary tool of marketing is to create a product with such qualities that business efforts are no longer necessary. The item is used to adapt business actions to market demands. The idea of the item's promotion determines the amount of variability in creation. Sustained implementation is required for high company performance and, as a result, genuine autonomy to achieve the organization goals and objectives.</w:t>
      </w:r>
    </w:p>
    <w:p>
      <w:pPr>
        <w:spacing w:line="360" w:lineRule="auto"/>
        <w:jc w:val="both"/>
        <w:rPr>
          <w:rFonts w:ascii="Arial" w:cs="Arial" w:hAnsi="Arial"/>
          <w:color w:val="ff0000"/>
          <w:sz w:val="24"/>
          <w:szCs w:val="24"/>
          <w:lang w:val="en-GB"/>
        </w:rPr>
      </w:pPr>
      <w:r>
        <w:rPr>
          <w:rFonts w:ascii="Arial" w:cs="Arial" w:hAnsi="Arial"/>
          <w:b/>
          <w:sz w:val="24"/>
          <w:szCs w:val="24"/>
          <w:lang w:val="en-GB"/>
        </w:rPr>
        <w:t>Price</w:t>
      </w:r>
      <w:r>
        <w:rPr>
          <w:rFonts w:ascii="Arial" w:cs="Arial" w:hAnsi="Arial"/>
          <w:color w:val="ff0000"/>
          <w:sz w:val="24"/>
          <w:szCs w:val="24"/>
          <w:lang w:val="en-GB"/>
        </w:rPr>
        <w:t xml:space="preserve"> </w:t>
      </w:r>
      <w:r>
        <w:rPr>
          <w:rFonts w:ascii="Arial" w:cs="Arial" w:hAnsi="Arial"/>
          <w:sz w:val="24"/>
          <w:szCs w:val="24"/>
          <w:lang w:val="en-GB"/>
        </w:rPr>
        <w:t xml:space="preserve">- </w:t>
      </w:r>
      <w:r>
        <w:rPr>
          <w:rFonts w:ascii="Arial" w:cs="Arial" w:hAnsi="Arial"/>
          <w:sz w:val="24"/>
          <w:szCs w:val="24"/>
          <w:lang w:val="en-GB"/>
        </w:rPr>
        <w:t>It has a significant role in the marketing approach. The most important consideration in value development is not only production costs, but also buyer evaluation. Costs should be set so that the customer feels like he's getting a good deal on the quality of the item he's getting.</w:t>
      </w:r>
    </w:p>
    <w:p>
      <w:pPr>
        <w:pStyle w:val="ListParagraph"/>
        <w:spacing w:line="360" w:lineRule="auto"/>
        <w:ind w:left="0"/>
        <w:jc w:val="both"/>
        <w:rPr>
          <w:rFonts w:ascii="Arial" w:cs="Arial" w:hAnsi="Arial"/>
          <w:color w:val="ff0000"/>
          <w:sz w:val="24"/>
          <w:szCs w:val="24"/>
          <w:lang w:val="en-GB"/>
        </w:rPr>
      </w:pPr>
    </w:p>
    <w:p>
      <w:pPr>
        <w:pStyle w:val="ListParagraph"/>
        <w:spacing w:line="360" w:lineRule="auto"/>
        <w:ind w:left="0"/>
        <w:jc w:val="both"/>
        <w:rPr>
          <w:rFonts w:ascii="Arial" w:cs="Arial" w:hAnsi="Arial"/>
          <w:b/>
          <w:sz w:val="24"/>
          <w:szCs w:val="24"/>
          <w:lang w:val="en-GB"/>
        </w:rPr>
      </w:pPr>
      <w:r>
        <w:rPr>
          <w:rFonts w:ascii="Arial" w:cs="Arial" w:hAnsi="Arial"/>
          <w:b/>
          <w:i/>
          <w:iCs/>
          <w:sz w:val="24"/>
          <w:szCs w:val="24"/>
          <w:lang w:val="en-GB"/>
        </w:rPr>
        <w:t xml:space="preserve">Promotion </w:t>
      </w:r>
      <w:r>
        <w:rPr>
          <w:rFonts w:ascii="Arial" w:cs="Arial" w:hAnsi="Arial"/>
          <w:iCs/>
          <w:sz w:val="24"/>
          <w:szCs w:val="24"/>
          <w:lang w:val="en-GB"/>
        </w:rPr>
        <w:t>the promotion has main critical importance for the company success and the customer loyalty. Superdrug PLC use many different very productive offers like buy one get one free, buy one get second half price and all this setting the customer int</w:t>
      </w:r>
      <w:r>
        <w:rPr>
          <w:rFonts w:ascii="Arial" w:cs="Arial" w:hAnsi="Arial"/>
          <w:iCs/>
          <w:sz w:val="24"/>
          <w:szCs w:val="24"/>
          <w:lang w:val="en-GB"/>
        </w:rPr>
        <w:t xml:space="preserve">erest at high levels </w:t>
      </w:r>
      <w:r>
        <w:rPr>
          <w:rFonts w:ascii="Arial" w:cs="Arial" w:hAnsi="Arial"/>
          <w:iCs/>
          <w:sz w:val="24"/>
          <w:szCs w:val="24"/>
          <w:lang w:val="en-GB"/>
        </w:rPr>
        <w:t>(Rains,2021).</w:t>
      </w:r>
    </w:p>
    <w:p>
      <w:pPr>
        <w:pStyle w:val="ListParagraph"/>
        <w:spacing w:line="360" w:lineRule="auto"/>
        <w:ind w:left="0"/>
        <w:jc w:val="both"/>
        <w:rPr>
          <w:rFonts w:ascii="Arial" w:cs="Arial" w:hAnsi="Arial"/>
          <w:b/>
          <w:sz w:val="24"/>
          <w:szCs w:val="24"/>
          <w:lang w:val="en-GB"/>
        </w:rPr>
      </w:pPr>
    </w:p>
    <w:p>
      <w:pPr>
        <w:pStyle w:val="ListParagraph"/>
        <w:spacing w:line="360" w:lineRule="auto"/>
        <w:ind w:left="0"/>
        <w:jc w:val="both"/>
        <w:rPr>
          <w:rFonts w:ascii="Arial" w:cs="Arial" w:hAnsi="Arial"/>
          <w:iCs/>
          <w:sz w:val="24"/>
          <w:szCs w:val="24"/>
          <w:lang w:val="en-GB"/>
        </w:rPr>
      </w:pPr>
      <w:r>
        <w:rPr>
          <w:rFonts w:ascii="Arial" w:cs="Arial" w:hAnsi="Arial"/>
          <w:b/>
          <w:i/>
          <w:iCs/>
          <w:sz w:val="24"/>
          <w:szCs w:val="24"/>
          <w:lang w:val="en-GB"/>
        </w:rPr>
        <w:t xml:space="preserve">Place </w:t>
      </w:r>
      <w:r>
        <w:rPr>
          <w:rFonts w:ascii="Arial" w:cs="Arial" w:hAnsi="Arial"/>
          <w:iCs/>
          <w:sz w:val="24"/>
          <w:szCs w:val="24"/>
          <w:lang w:val="en-GB"/>
        </w:rPr>
        <w:t xml:space="preserve">in the current situation the online sales increased significantly due to the covid19 pandemics and this move the importance of the stores locations in the high streets. Still the company has very good located stores and focus to always open stores with best locations as this increased the sales and number of customers visited the store. </w:t>
      </w:r>
    </w:p>
    <w:p>
      <w:pPr>
        <w:pStyle w:val="ListParagraph"/>
        <w:spacing w:line="360" w:lineRule="auto"/>
        <w:ind w:left="0"/>
        <w:jc w:val="both"/>
        <w:rPr>
          <w:rFonts w:ascii="Arial" w:cs="Arial" w:hAnsi="Arial"/>
          <w:color w:val="ff0000"/>
          <w:sz w:val="24"/>
          <w:szCs w:val="24"/>
          <w:lang w:val="en-GB"/>
        </w:rPr>
      </w:pPr>
    </w:p>
    <w:p>
      <w:pPr>
        <w:pStyle w:val="Heading1"/>
        <w:spacing w:line="360" w:lineRule="auto"/>
        <w:jc w:val="both"/>
        <w:rPr>
          <w:rFonts w:ascii="Arial" w:cs="Arial" w:hAnsi="Arial"/>
          <w:sz w:val="24"/>
          <w:szCs w:val="24"/>
          <w:lang w:val="en-GB"/>
        </w:rPr>
      </w:pPr>
      <w:bookmarkStart w:id="9" w:name="_Toc91347775"/>
      <w:r>
        <w:rPr>
          <w:rFonts w:ascii="Arial" w:cs="Arial" w:hAnsi="Arial"/>
          <w:sz w:val="24"/>
          <w:szCs w:val="24"/>
          <w:lang w:val="en-GB"/>
        </w:rPr>
        <w:t>Figure 2</w:t>
      </w:r>
      <w:bookmarkEnd w:id="9"/>
    </w:p>
    <w:p>
      <w:pPr>
        <w:spacing w:line="360" w:lineRule="auto"/>
        <w:jc w:val="both"/>
        <w:rPr>
          <w:rFonts w:ascii="Arial" w:cs="Arial" w:hAnsi="Arial"/>
          <w:sz w:val="24"/>
          <w:szCs w:val="24"/>
          <w:lang w:val="en-GB"/>
        </w:rPr>
      </w:pPr>
    </w:p>
    <w:p>
      <w:pPr>
        <w:spacing w:line="360" w:lineRule="auto"/>
        <w:jc w:val="both"/>
        <w:rPr>
          <w:rFonts w:ascii="Arial" w:cs="Arial" w:hAnsi="Arial"/>
          <w:sz w:val="24"/>
          <w:szCs w:val="24"/>
          <w:lang w:val="en-GB"/>
        </w:rPr>
      </w:pPr>
      <w:r>
        <w:rPr>
          <w:rFonts w:ascii="Arial" w:cs="Arial" w:hAnsi="Arial"/>
          <w:sz w:val="24"/>
          <w:szCs w:val="24"/>
          <w:lang w:eastAsia="bg-BG"/>
        </w:rPr>
        <w:drawing xmlns:mc="http://schemas.openxmlformats.org/markup-compatibility/2006">
          <wp:inline distT="0" distB="0" distL="0" distR="0">
            <wp:extent cx="5940637" cy="2123440"/>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8"/>
                    <a:srcRect/>
                    <a:stretch>
                      <a:fillRect/>
                    </a:stretch>
                  </pic:blipFill>
                  <pic:spPr>
                    <a:xfrm>
                      <a:off x="0" y="0"/>
                      <a:ext cx="5940637" cy="2123440"/>
                    </a:xfrm>
                    <a:prstGeom prst="rect">
                      <a:avLst/>
                    </a:prstGeom>
                    <a:noFill/>
                    <a:ln>
                      <a:noFill/>
                    </a:ln>
                  </pic:spPr>
                </pic:pic>
              </a:graphicData>
            </a:graphic>
          </wp:inline>
        </w:drawing>
      </w:r>
    </w:p>
    <w:p>
      <w:pPr>
        <w:pStyle w:val="Heading1"/>
        <w:spacing w:line="360" w:lineRule="auto"/>
        <w:jc w:val="both"/>
        <w:rPr>
          <w:rStyle w:val="Heading1Char"/>
          <w:rFonts w:ascii="Arial" w:cs="Arial" w:hAnsi="Arial"/>
          <w:sz w:val="24"/>
          <w:szCs w:val="24"/>
          <w:lang w:val="en-US"/>
        </w:rPr>
      </w:pPr>
    </w:p>
    <w:p>
      <w:pPr>
        <w:rPr>
          <w:rStyle w:val="Heading1Char"/>
          <w:rFonts w:ascii="Arial" w:cs="Arial" w:hAnsi="Arial"/>
          <w:color w:val="auto"/>
          <w:sz w:val="24"/>
          <w:szCs w:val="24"/>
          <w:lang w:val="en-US"/>
        </w:rPr>
      </w:pPr>
      <w:r>
        <w:rPr>
          <w:rStyle w:val="Heading1Char"/>
          <w:rFonts w:ascii="Arial" w:cs="Arial" w:hAnsi="Arial"/>
          <w:color w:val="auto"/>
          <w:sz w:val="24"/>
          <w:szCs w:val="24"/>
          <w:lang w:val="en-US"/>
        </w:rPr>
        <w:t>(Rains</w:t>
      </w:r>
      <w:r>
        <w:rPr>
          <w:rStyle w:val="Heading1Char"/>
          <w:rFonts w:ascii="Arial" w:cs="Arial" w:hAnsi="Arial"/>
          <w:color w:val="auto"/>
          <w:sz w:val="24"/>
          <w:szCs w:val="24"/>
          <w:lang w:val="en-US"/>
        </w:rPr>
        <w:t>,2021</w:t>
      </w:r>
      <w:r>
        <w:rPr>
          <w:rStyle w:val="Heading1Char"/>
          <w:rFonts w:ascii="Arial" w:cs="Arial" w:hAnsi="Arial"/>
          <w:color w:val="auto"/>
          <w:sz w:val="24"/>
          <w:szCs w:val="24"/>
          <w:lang w:val="en-US"/>
        </w:rPr>
        <w:t>).</w:t>
      </w:r>
    </w:p>
    <w:p>
      <w:pPr>
        <w:pStyle w:val="Heading1"/>
        <w:spacing w:line="360" w:lineRule="auto"/>
        <w:jc w:val="both"/>
        <w:rPr>
          <w:rStyle w:val="Heading1Char"/>
          <w:rFonts w:ascii="Arial" w:cs="Arial" w:hAnsi="Arial"/>
          <w:sz w:val="24"/>
          <w:szCs w:val="24"/>
          <w:lang w:val="en-US"/>
        </w:rPr>
      </w:pPr>
    </w:p>
    <w:p>
      <w:pPr>
        <w:pStyle w:val="Heading1"/>
        <w:spacing w:line="360" w:lineRule="auto"/>
        <w:jc w:val="both"/>
        <w:rPr>
          <w:rFonts w:ascii="Arial" w:cs="Arial" w:hAnsi="Arial"/>
          <w:sz w:val="24"/>
          <w:szCs w:val="24"/>
        </w:rPr>
      </w:pPr>
      <w:bookmarkStart w:id="10" w:name="_Toc91347776"/>
      <w:r>
        <w:rPr>
          <w:rStyle w:val="Heading1Char"/>
          <w:rFonts w:ascii="Arial" w:cs="Arial" w:hAnsi="Arial"/>
          <w:sz w:val="24"/>
          <w:szCs w:val="24"/>
        </w:rPr>
        <w:t>M</w:t>
      </w:r>
      <w:r>
        <w:rPr>
          <w:rStyle w:val="Heading1Char"/>
          <w:rFonts w:ascii="Arial" w:cs="Arial" w:hAnsi="Arial"/>
          <w:sz w:val="24"/>
          <w:szCs w:val="24"/>
        </w:rPr>
        <w:t>arketing campaign</w:t>
      </w:r>
      <w:bookmarkEnd w:id="10"/>
      <w:r>
        <w:rPr>
          <w:rFonts w:ascii="Arial" w:cs="Arial" w:hAnsi="Arial"/>
          <w:sz w:val="24"/>
          <w:szCs w:val="24"/>
        </w:rPr>
        <w:t xml:space="preserve"> </w:t>
      </w:r>
    </w:p>
    <w:p>
      <w:pPr>
        <w:pStyle w:val="ListParagraph"/>
        <w:spacing w:line="360" w:lineRule="auto"/>
        <w:jc w:val="both"/>
        <w:rPr>
          <w:rFonts w:ascii="Arial" w:cs="Arial" w:hAnsi="Arial"/>
          <w:color w:val="ff0000"/>
          <w:sz w:val="24"/>
          <w:szCs w:val="24"/>
          <w:lang w:val="en-GB"/>
        </w:rPr>
      </w:pPr>
    </w:p>
    <w:p>
      <w:pPr>
        <w:pStyle w:val="ListParagraph"/>
        <w:spacing w:line="360" w:lineRule="auto"/>
        <w:jc w:val="both"/>
        <w:rPr>
          <w:rFonts w:ascii="Arial" w:cs="Arial" w:hAnsi="Arial"/>
          <w:color w:val="ff0000"/>
          <w:sz w:val="24"/>
          <w:szCs w:val="24"/>
          <w:lang w:val="en-GB"/>
        </w:rPr>
      </w:pPr>
    </w:p>
    <w:p>
      <w:pPr>
        <w:spacing w:line="360" w:lineRule="auto"/>
        <w:jc w:val="both"/>
        <w:rPr>
          <w:rFonts w:ascii="Arial" w:cs="Arial" w:hAnsi="Arial"/>
          <w:sz w:val="24"/>
          <w:szCs w:val="24"/>
          <w:lang w:val="en-GB"/>
        </w:rPr>
      </w:pPr>
      <w:r>
        <w:rPr>
          <w:rFonts w:ascii="Arial" w:cs="Arial" w:hAnsi="Arial"/>
          <w:b/>
          <w:bCs/>
          <w:i/>
          <w:iCs/>
          <w:sz w:val="24"/>
          <w:szCs w:val="24"/>
          <w:lang w:val="en-GB"/>
        </w:rPr>
        <w:t xml:space="preserve">Target marketing – </w:t>
      </w:r>
      <w:r>
        <w:rPr>
          <w:rFonts w:ascii="Arial" w:cs="Arial" w:hAnsi="Arial"/>
          <w:sz w:val="24"/>
          <w:szCs w:val="24"/>
          <w:lang w:val="en-GB"/>
        </w:rPr>
        <w:t>Target marketing entails segmenting a market and then concentrating your marketing efforts on one or a few key segments, which are customers whose specifications and requires most closely match the products or services you provide. It tends to be the path to attracting new enterprise, broadening agreements, and achieving your company's g</w:t>
      </w:r>
      <w:r>
        <w:rPr>
          <w:rFonts w:ascii="Arial" w:cs="Arial" w:hAnsi="Arial"/>
          <w:sz w:val="24"/>
          <w:szCs w:val="24"/>
          <w:lang w:val="en-GB"/>
        </w:rPr>
        <w:t xml:space="preserve">oals </w:t>
      </w:r>
      <w:r>
        <w:rPr>
          <w:rFonts w:ascii="Arial" w:cs="Arial" w:hAnsi="Arial"/>
          <w:sz w:val="24"/>
          <w:szCs w:val="24"/>
          <w:lang w:val="en-GB"/>
        </w:rPr>
        <w:t>(Lyons</w:t>
      </w:r>
      <w:r>
        <w:rPr>
          <w:rFonts w:ascii="Arial" w:cs="Arial" w:hAnsi="Arial"/>
          <w:sz w:val="24"/>
          <w:szCs w:val="24"/>
          <w:lang w:val="en-GB"/>
        </w:rPr>
        <w:t>,2021</w:t>
      </w:r>
      <w:r>
        <w:rPr>
          <w:rFonts w:ascii="Arial" w:cs="Arial" w:hAnsi="Arial"/>
          <w:sz w:val="24"/>
          <w:szCs w:val="24"/>
          <w:lang w:val="en-GB"/>
        </w:rPr>
        <w:t>).</w:t>
      </w:r>
    </w:p>
    <w:p>
      <w:pPr>
        <w:pStyle w:val="ListParagraph"/>
        <w:spacing w:line="360" w:lineRule="auto"/>
        <w:ind w:left="0"/>
        <w:jc w:val="both"/>
        <w:rPr>
          <w:rFonts w:ascii="Arial" w:cs="Arial" w:hAnsi="Arial"/>
          <w:color w:val="ff0000"/>
          <w:sz w:val="24"/>
          <w:szCs w:val="24"/>
        </w:rPr>
      </w:pPr>
      <w:r>
        <w:rPr>
          <w:rFonts w:ascii="Arial" w:cs="Arial" w:hAnsi="Arial"/>
          <w:color w:val="ff0000"/>
          <w:sz w:val="24"/>
          <w:szCs w:val="24"/>
        </w:rPr>
        <w:t xml:space="preserve"> </w:t>
      </w:r>
    </w:p>
    <w:p>
      <w:pPr>
        <w:pStyle w:val="ListParagraph"/>
        <w:spacing w:line="360" w:lineRule="auto"/>
        <w:ind w:left="0"/>
        <w:jc w:val="both"/>
        <w:rPr>
          <w:rFonts w:ascii="Arial" w:cs="Arial" w:hAnsi="Arial"/>
          <w:b/>
          <w:bCs/>
          <w:i/>
          <w:iCs/>
          <w:sz w:val="24"/>
          <w:szCs w:val="24"/>
          <w:lang w:val="en-GB"/>
        </w:rPr>
      </w:pPr>
      <w:r>
        <w:rPr>
          <w:rFonts w:ascii="Arial" w:cs="Arial" w:hAnsi="Arial"/>
          <w:b/>
          <w:bCs/>
          <w:i/>
          <w:iCs/>
          <w:sz w:val="24"/>
          <w:szCs w:val="24"/>
          <w:lang w:val="en-GB"/>
        </w:rPr>
        <w:t>Content marketing</w:t>
      </w:r>
    </w:p>
    <w:p>
      <w:pPr>
        <w:pStyle w:val="ListParagraph"/>
        <w:spacing w:line="360" w:lineRule="auto"/>
        <w:ind w:left="0"/>
        <w:jc w:val="both"/>
        <w:rPr>
          <w:rFonts w:ascii="Arial" w:cs="Arial" w:hAnsi="Arial"/>
          <w:color w:val="ff0000"/>
          <w:sz w:val="24"/>
          <w:szCs w:val="24"/>
          <w:lang w:val="en-US"/>
        </w:rPr>
      </w:pPr>
      <w:r>
        <w:rPr>
          <w:rFonts w:ascii="Arial" w:cs="Arial" w:hAnsi="Arial"/>
          <w:b/>
          <w:bCs/>
          <w:i/>
          <w:iCs/>
          <w:color w:val="ff0000"/>
          <w:sz w:val="24"/>
          <w:szCs w:val="24"/>
          <w:lang w:val="en-GB"/>
        </w:rPr>
        <w:t xml:space="preserve"> </w:t>
      </w:r>
      <w:r>
        <w:rPr>
          <w:rFonts w:ascii="Arial" w:cs="Arial" w:hAnsi="Arial"/>
          <w:sz w:val="24"/>
          <w:szCs w:val="24"/>
        </w:rPr>
        <w:t>Content marketing is a marketing strategy for creating and distributing interesting content to a specific target audience. The purpose of development is to get customers to take specific actions and remember them for their transition position. Data obtained from a potential buyer at the ideal setup is what</w:t>
      </w:r>
      <w:r>
        <w:rPr>
          <w:rFonts w:ascii="Arial" w:cs="Arial" w:hAnsi="Arial"/>
          <w:sz w:val="24"/>
          <w:szCs w:val="24"/>
        </w:rPr>
        <w:t xml:space="preserve"> content marketing is all about</w:t>
      </w:r>
      <w:r>
        <w:rPr>
          <w:rFonts w:ascii="Arial" w:cs="Arial" w:hAnsi="Arial"/>
          <w:sz w:val="24"/>
          <w:szCs w:val="24"/>
          <w:lang w:val="en-US"/>
        </w:rPr>
        <w:t xml:space="preserve"> </w:t>
      </w:r>
      <w:r>
        <w:rPr>
          <w:rFonts w:ascii="Arial" w:cs="Arial" w:hAnsi="Arial"/>
          <w:sz w:val="24"/>
          <w:szCs w:val="24"/>
          <w:lang w:val="en-US"/>
        </w:rPr>
        <w:t>(Button,2021).</w:t>
      </w:r>
    </w:p>
    <w:p>
      <w:pPr>
        <w:pStyle w:val="ListParagraph"/>
        <w:spacing w:line="360" w:lineRule="auto"/>
        <w:ind w:left="0"/>
        <w:jc w:val="both"/>
        <w:rPr>
          <w:rFonts w:ascii="Arial" w:cs="Arial" w:hAnsi="Arial"/>
          <w:b/>
          <w:bCs/>
          <w:i/>
          <w:iCs/>
          <w:color w:val="ff0000"/>
          <w:sz w:val="24"/>
          <w:szCs w:val="24"/>
          <w:lang w:val="en-GB"/>
        </w:rPr>
      </w:pPr>
    </w:p>
    <w:p>
      <w:pPr>
        <w:pStyle w:val="ListParagraph"/>
        <w:spacing w:line="360" w:lineRule="auto"/>
        <w:ind w:left="0"/>
        <w:jc w:val="both"/>
        <w:rPr>
          <w:rFonts w:ascii="Arial" w:cs="Arial" w:hAnsi="Arial"/>
          <w:sz w:val="24"/>
          <w:szCs w:val="24"/>
          <w:lang w:val="en-GB"/>
        </w:rPr>
      </w:pPr>
      <w:r>
        <w:rPr>
          <w:rFonts w:ascii="Arial" w:cs="Arial" w:hAnsi="Arial"/>
          <w:b/>
          <w:bCs/>
          <w:i/>
          <w:iCs/>
          <w:sz w:val="24"/>
          <w:szCs w:val="24"/>
          <w:lang w:val="en-GB"/>
        </w:rPr>
        <w:t xml:space="preserve">Product marketing </w:t>
      </w:r>
    </w:p>
    <w:p>
      <w:pPr>
        <w:pStyle w:val="ListParagraph"/>
        <w:spacing w:line="360" w:lineRule="auto"/>
        <w:ind w:left="0"/>
        <w:jc w:val="both"/>
        <w:rPr>
          <w:rFonts w:ascii="Arial" w:cs="Arial" w:hAnsi="Arial"/>
          <w:sz w:val="24"/>
          <w:szCs w:val="24"/>
          <w:lang w:val="en-GB"/>
        </w:rPr>
      </w:pPr>
      <w:r>
        <w:rPr>
          <w:rFonts w:ascii="Arial" w:cs="Arial" w:hAnsi="Arial"/>
          <w:sz w:val="24"/>
          <w:szCs w:val="24"/>
          <w:lang w:val="en-GB"/>
        </w:rPr>
        <w:t>The main focus of getting items to promote is item promoting. Item advertising companies are the user's overall representative, informing achievers, deal-making empowering impacts. All at the same time Product promoters are among the most skill</w:t>
      </w:r>
      <w:r>
        <w:rPr>
          <w:rFonts w:ascii="Arial" w:cs="Arial" w:hAnsi="Arial"/>
          <w:sz w:val="24"/>
          <w:szCs w:val="24"/>
          <w:lang w:val="en-GB"/>
        </w:rPr>
        <w:t xml:space="preserve">ed plate spinners on the planet </w:t>
      </w:r>
      <w:r>
        <w:rPr>
          <w:rFonts w:ascii="Arial" w:cs="Arial" w:hAnsi="Arial"/>
          <w:sz w:val="24"/>
          <w:szCs w:val="24"/>
          <w:lang w:val="en-GB"/>
        </w:rPr>
        <w:t>(Fusté</w:t>
      </w:r>
      <w:r>
        <w:rPr>
          <w:rFonts w:ascii="Arial" w:cs="Arial" w:hAnsi="Arial"/>
          <w:sz w:val="24"/>
          <w:szCs w:val="24"/>
          <w:lang w:val="en-GB"/>
        </w:rPr>
        <w:t>,2021</w:t>
      </w:r>
      <w:r>
        <w:rPr>
          <w:rFonts w:ascii="Arial" w:cs="Arial" w:hAnsi="Arial"/>
          <w:sz w:val="24"/>
          <w:szCs w:val="24"/>
          <w:lang w:val="en-GB"/>
        </w:rPr>
        <w:t>).</w:t>
      </w:r>
    </w:p>
    <w:p>
      <w:pPr>
        <w:pStyle w:val="ListParagraph"/>
        <w:spacing w:line="360" w:lineRule="auto"/>
        <w:ind w:left="0"/>
        <w:jc w:val="both"/>
        <w:rPr>
          <w:rFonts w:ascii="Arial" w:cs="Arial" w:hAnsi="Arial"/>
          <w:b/>
          <w:bCs/>
          <w:i/>
          <w:iCs/>
          <w:color w:val="ff0000"/>
          <w:sz w:val="24"/>
          <w:szCs w:val="24"/>
          <w:lang w:val="en-GB"/>
        </w:rPr>
      </w:pPr>
    </w:p>
    <w:p>
      <w:pPr>
        <w:pStyle w:val="ListParagraph"/>
        <w:spacing w:line="360" w:lineRule="auto"/>
        <w:ind w:left="0"/>
        <w:jc w:val="both"/>
        <w:rPr>
          <w:rFonts w:ascii="Arial" w:cs="Arial" w:hAnsi="Arial"/>
          <w:b/>
          <w:bCs/>
          <w:i/>
          <w:iCs/>
          <w:sz w:val="24"/>
          <w:szCs w:val="24"/>
          <w:lang w:val="en-GB"/>
        </w:rPr>
      </w:pPr>
      <w:r>
        <w:rPr>
          <w:rFonts w:ascii="Arial" w:cs="Arial" w:hAnsi="Arial"/>
          <w:b/>
          <w:bCs/>
          <w:i/>
          <w:iCs/>
          <w:sz w:val="24"/>
          <w:szCs w:val="24"/>
          <w:lang w:val="en-GB"/>
        </w:rPr>
        <w:t xml:space="preserve">Email marketing </w:t>
      </w:r>
    </w:p>
    <w:p>
      <w:pPr>
        <w:pStyle w:val="ListParagraph"/>
        <w:spacing w:line="360" w:lineRule="auto"/>
        <w:ind w:left="0"/>
        <w:jc w:val="both"/>
        <w:rPr>
          <w:rFonts w:ascii="Arial" w:cs="Arial" w:hAnsi="Arial"/>
          <w:b/>
          <w:bCs/>
          <w:i/>
          <w:iCs/>
          <w:sz w:val="24"/>
          <w:szCs w:val="24"/>
          <w:lang w:val="en-GB"/>
        </w:rPr>
      </w:pPr>
    </w:p>
    <w:p>
      <w:pPr>
        <w:pStyle w:val="ListParagraph"/>
        <w:spacing w:line="360" w:lineRule="auto"/>
        <w:jc w:val="both"/>
        <w:rPr>
          <w:rFonts w:ascii="Arial" w:cs="Arial" w:hAnsi="Arial"/>
          <w:sz w:val="24"/>
          <w:szCs w:val="24"/>
          <w:lang w:val="en-GB"/>
        </w:rPr>
      </w:pPr>
      <w:r>
        <w:rPr>
          <w:rFonts w:ascii="Arial" w:cs="Arial" w:hAnsi="Arial"/>
          <w:sz w:val="24"/>
          <w:szCs w:val="24"/>
          <w:lang w:val="en-GB"/>
        </w:rPr>
        <w:t xml:space="preserve">One of the most cost-effective aspects of running a web targeted advertisement campaign is through online marketing. Which is why a significant number of advertising companies find it to be </w:t>
      </w:r>
      <w:r>
        <w:rPr>
          <w:rFonts w:ascii="Arial" w:cs="Arial" w:hAnsi="Arial"/>
          <w:sz w:val="24"/>
          <w:szCs w:val="24"/>
          <w:lang w:val="en-GB"/>
        </w:rPr>
        <w:t>a</w:t>
      </w:r>
      <w:r>
        <w:rPr>
          <w:rFonts w:ascii="Arial" w:cs="Arial" w:hAnsi="Arial"/>
          <w:sz w:val="24"/>
          <w:szCs w:val="24"/>
          <w:lang w:val="en-GB"/>
        </w:rPr>
        <w:t xml:space="preserve"> "appetizing bite." Nevertheless, if this instrument is used incorrectly, it can have dire implications.</w:t>
      </w:r>
    </w:p>
    <w:p>
      <w:pPr>
        <w:pStyle w:val="ListParagraph"/>
        <w:spacing w:line="360" w:lineRule="auto"/>
        <w:jc w:val="both"/>
        <w:rPr>
          <w:rStyle w:val="Heading1Char"/>
          <w:rFonts w:ascii="Arial" w:cs="Arial" w:hAnsi="Arial"/>
          <w:color w:val="auto"/>
          <w:sz w:val="24"/>
          <w:szCs w:val="24"/>
        </w:rPr>
      </w:pPr>
      <w:r>
        <w:rPr>
          <w:rFonts w:ascii="Arial" w:cs="Arial" w:hAnsi="Arial"/>
          <w:sz w:val="24"/>
          <w:szCs w:val="24"/>
          <w:lang w:val="en-GB"/>
        </w:rPr>
        <w:t>Junk mail is one of the most irritating things we come across on a daily basis, and it irritates us when we go through our inboxes. Junk mail inundates our mailboxes on a regular basis, owing to a lack of adequate planning in online ads and reliance on irregular intervals, misinformed users to open t</w:t>
      </w:r>
      <w:r>
        <w:rPr>
          <w:rFonts w:ascii="Arial" w:cs="Arial" w:hAnsi="Arial"/>
          <w:sz w:val="24"/>
          <w:szCs w:val="24"/>
          <w:lang w:val="en-GB"/>
        </w:rPr>
        <w:t>he messages (Rains</w:t>
      </w:r>
      <w:r>
        <w:rPr>
          <w:rFonts w:ascii="Arial" w:cs="Arial" w:hAnsi="Arial"/>
          <w:sz w:val="24"/>
          <w:szCs w:val="24"/>
          <w:lang w:val="en-GB"/>
        </w:rPr>
        <w:t>,</w:t>
      </w:r>
      <w:r>
        <w:rPr>
          <w:rFonts w:ascii="Arial" w:cs="Arial" w:hAnsi="Arial"/>
          <w:sz w:val="24"/>
          <w:szCs w:val="24"/>
          <w:lang w:val="en-GB"/>
        </w:rPr>
        <w:t>2021</w:t>
      </w:r>
      <w:r>
        <w:rPr>
          <w:rFonts w:ascii="Arial" w:cs="Arial" w:hAnsi="Arial"/>
          <w:sz w:val="24"/>
          <w:szCs w:val="24"/>
          <w:lang w:val="en-GB"/>
        </w:rPr>
        <w:t>).</w:t>
      </w:r>
    </w:p>
    <w:p>
      <w:pPr>
        <w:pStyle w:val="ListParagraph"/>
        <w:spacing w:line="360" w:lineRule="auto"/>
        <w:jc w:val="both"/>
        <w:rPr>
          <w:rStyle w:val="Heading1Char"/>
          <w:rFonts w:ascii="Arial" w:cs="Arial" w:hAnsi="Arial"/>
          <w:color w:val="ff0000"/>
          <w:sz w:val="24"/>
          <w:szCs w:val="24"/>
        </w:rPr>
      </w:pPr>
    </w:p>
    <w:p>
      <w:pPr>
        <w:pStyle w:val="Heading1"/>
        <w:spacing w:line="360" w:lineRule="auto"/>
        <w:jc w:val="both"/>
        <w:rPr>
          <w:rFonts w:ascii="Arial" w:cs="Arial" w:hAnsi="Arial"/>
          <w:sz w:val="24"/>
          <w:szCs w:val="24"/>
        </w:rPr>
      </w:pPr>
      <w:bookmarkStart w:id="11" w:name="_Toc91347777"/>
      <w:r>
        <w:rPr>
          <w:rStyle w:val="Heading1Char"/>
          <w:rFonts w:ascii="Arial" w:cs="Arial" w:hAnsi="Arial"/>
          <w:sz w:val="24"/>
          <w:szCs w:val="24"/>
        </w:rPr>
        <w:t>Exercise control over the process</w:t>
      </w:r>
      <w:bookmarkEnd w:id="11"/>
      <w:r>
        <w:rPr>
          <w:rStyle w:val="Heading1Char"/>
          <w:rFonts w:ascii="Arial" w:cs="Arial" w:hAnsi="Arial"/>
          <w:sz w:val="24"/>
          <w:szCs w:val="24"/>
        </w:rPr>
        <w:t xml:space="preserve"> </w:t>
      </w:r>
    </w:p>
    <w:p>
      <w:pPr>
        <w:pStyle w:val="ListParagraph"/>
        <w:spacing w:line="360" w:lineRule="auto"/>
        <w:jc w:val="both"/>
        <w:rPr>
          <w:rFonts w:ascii="Arial" w:cs="Arial" w:hAnsi="Arial"/>
          <w:color w:val="ff0000"/>
          <w:sz w:val="24"/>
          <w:szCs w:val="24"/>
          <w:lang w:val="en-GB"/>
        </w:rPr>
      </w:pPr>
    </w:p>
    <w:p>
      <w:pPr>
        <w:spacing w:line="360" w:lineRule="auto"/>
        <w:jc w:val="both"/>
        <w:rPr>
          <w:rFonts w:ascii="Arial" w:cs="Arial" w:hAnsi="Arial"/>
          <w:sz w:val="24"/>
          <w:szCs w:val="24"/>
          <w:lang w:val="en-GB"/>
        </w:rPr>
      </w:pPr>
      <w:r>
        <w:rPr>
          <w:rFonts w:ascii="Arial" w:cs="Arial" w:hAnsi="Arial"/>
          <w:sz w:val="24"/>
          <w:szCs w:val="24"/>
          <w:lang w:val="en-GB"/>
        </w:rPr>
        <w:t xml:space="preserve">Showcasing control refers to the assessment of a company's marketing effectiveness in terms of revenue generated, market share captured, and profit earned. The genuine </w:t>
      </w:r>
      <w:r>
        <w:rPr>
          <w:rFonts w:ascii="Arial" w:cs="Arial" w:hAnsi="Arial"/>
          <w:sz w:val="24"/>
          <w:szCs w:val="24"/>
          <w:lang w:val="en-GB"/>
        </w:rPr>
        <w:t>result is compared to the guidelines established in order to identify the difference and make the necessary changes.</w:t>
      </w:r>
    </w:p>
    <w:p>
      <w:pPr>
        <w:spacing w:line="360" w:lineRule="auto"/>
        <w:jc w:val="both"/>
        <w:rPr>
          <w:rFonts w:ascii="Arial" w:cs="Arial" w:hAnsi="Arial"/>
          <w:sz w:val="24"/>
          <w:szCs w:val="24"/>
          <w:lang w:val="en-US"/>
        </w:rPr>
      </w:pPr>
      <w:r>
        <w:rPr>
          <w:rFonts w:ascii="Arial" w:cs="Arial" w:hAnsi="Arial"/>
          <w:sz w:val="24"/>
          <w:szCs w:val="24"/>
          <w:lang w:val="en-GB"/>
        </w:rPr>
        <w:t xml:space="preserve">Marketing is one of a company's most important functions. To make sure error-free outcomes, optimal resource consumption, and accomplishment of planned targets, leadership must workout effective </w:t>
      </w:r>
      <w:r>
        <w:rPr>
          <w:rFonts w:ascii="Arial" w:cs="Arial" w:hAnsi="Arial"/>
          <w:sz w:val="24"/>
          <w:szCs w:val="24"/>
          <w:lang w:val="en-GB"/>
        </w:rPr>
        <w:t xml:space="preserve">control over marketing programs </w:t>
      </w:r>
      <w:r>
        <w:rPr>
          <w:rFonts w:ascii="Arial" w:cs="Arial" w:hAnsi="Arial"/>
          <w:sz w:val="24"/>
          <w:szCs w:val="24"/>
          <w:lang w:val="en-GB"/>
        </w:rPr>
        <w:t>(Fusté</w:t>
      </w:r>
      <w:r>
        <w:rPr>
          <w:rFonts w:ascii="Arial" w:cs="Arial" w:hAnsi="Arial"/>
          <w:sz w:val="24"/>
          <w:szCs w:val="24"/>
          <w:lang w:val="en-GB"/>
        </w:rPr>
        <w:t>,2021</w:t>
      </w:r>
      <w:r>
        <w:rPr>
          <w:rFonts w:ascii="Arial" w:cs="Arial" w:hAnsi="Arial"/>
          <w:sz w:val="24"/>
          <w:szCs w:val="24"/>
          <w:lang w:val="en-GB"/>
        </w:rPr>
        <w:t>).</w:t>
      </w:r>
    </w:p>
    <w:p>
      <w:pPr>
        <w:spacing w:line="360" w:lineRule="auto"/>
        <w:jc w:val="both"/>
        <w:rPr>
          <w:rFonts w:ascii="Arial" w:cs="Arial" w:hAnsi="Arial"/>
          <w:color w:val="ff0000"/>
          <w:sz w:val="24"/>
          <w:szCs w:val="24"/>
          <w:lang w:val="en-GB"/>
        </w:rPr>
      </w:pPr>
    </w:p>
    <w:p>
      <w:pPr>
        <w:pStyle w:val="Heading1"/>
        <w:spacing w:line="360" w:lineRule="auto"/>
        <w:jc w:val="both"/>
        <w:rPr>
          <w:rFonts w:ascii="Arial" w:cs="Arial" w:hAnsi="Arial"/>
          <w:sz w:val="24"/>
          <w:szCs w:val="24"/>
          <w:lang w:val="en-US"/>
        </w:rPr>
      </w:pPr>
      <w:bookmarkStart w:id="12" w:name="_Toc91347778"/>
      <w:r>
        <w:rPr>
          <w:rFonts w:ascii="Arial" w:cs="Arial" w:hAnsi="Arial"/>
          <w:sz w:val="24"/>
          <w:szCs w:val="24"/>
        </w:rPr>
        <w:t>Marketing orientation</w:t>
      </w:r>
      <w:bookmarkEnd w:id="12"/>
      <w:r>
        <w:rPr>
          <w:rFonts w:ascii="Arial" w:cs="Arial" w:hAnsi="Arial"/>
          <w:sz w:val="24"/>
          <w:szCs w:val="24"/>
        </w:rPr>
        <w:t xml:space="preserve"> </w:t>
      </w:r>
    </w:p>
    <w:p>
      <w:pPr>
        <w:spacing w:line="360" w:lineRule="auto"/>
        <w:jc w:val="both"/>
        <w:rPr>
          <w:rFonts w:ascii="Arial" w:cs="Arial" w:hAnsi="Arial"/>
          <w:sz w:val="24"/>
          <w:szCs w:val="24"/>
          <w:lang w:val="en-GB"/>
        </w:rPr>
      </w:pPr>
      <w:r>
        <w:rPr>
          <w:rFonts w:ascii="Arial" w:cs="Arial" w:hAnsi="Arial"/>
          <w:sz w:val="24"/>
          <w:szCs w:val="24"/>
          <w:lang w:val="en-GB"/>
        </w:rPr>
        <w:t>Marketing orientation often has</w:t>
      </w:r>
      <w:r>
        <w:rPr>
          <w:rFonts w:ascii="Arial" w:cs="Arial" w:hAnsi="Arial"/>
          <w:sz w:val="24"/>
          <w:szCs w:val="24"/>
          <w:lang w:val="en-GB"/>
        </w:rPr>
        <w:t xml:space="preserve"> three main aspects, which are:</w:t>
      </w:r>
    </w:p>
    <w:p>
      <w:pPr>
        <w:spacing w:line="360" w:lineRule="auto"/>
        <w:jc w:val="both"/>
        <w:rPr>
          <w:rFonts w:ascii="Arial" w:cs="Arial" w:hAnsi="Arial"/>
          <w:color w:val="ff0000"/>
          <w:sz w:val="24"/>
          <w:szCs w:val="24"/>
          <w:lang w:val="en-GB"/>
        </w:rPr>
      </w:pPr>
      <w:r>
        <w:rPr>
          <w:rFonts w:ascii="Arial" w:cs="Arial" w:hAnsi="Arial"/>
          <w:b/>
          <w:sz w:val="24"/>
          <w:szCs w:val="24"/>
          <w:lang w:val="en-GB"/>
        </w:rPr>
        <w:t>Customer orientation:</w:t>
      </w:r>
      <w:r>
        <w:rPr>
          <w:rFonts w:ascii="Arial" w:cs="Arial" w:hAnsi="Arial"/>
          <w:sz w:val="24"/>
          <w:szCs w:val="24"/>
          <w:lang w:val="en-GB"/>
        </w:rPr>
        <w:t xml:space="preserve"> a </w:t>
      </w:r>
      <w:r>
        <w:rPr>
          <w:rFonts w:ascii="Arial" w:cs="Arial" w:hAnsi="Arial"/>
          <w:sz w:val="24"/>
          <w:szCs w:val="24"/>
          <w:lang w:val="en-GB"/>
        </w:rPr>
        <w:t>company can operate in an economic system by manufacturing things that individuals need and can afford. As a result, determining customer demand is critical to the company´s effectiveness,</w:t>
      </w:r>
      <w:r>
        <w:rPr>
          <w:rFonts w:ascii="Arial" w:cs="Arial" w:hAnsi="Arial"/>
          <w:sz w:val="24"/>
          <w:szCs w:val="24"/>
          <w:lang w:val="en-GB"/>
        </w:rPr>
        <w:t xml:space="preserve"> if not its continued </w:t>
      </w:r>
      <w:r>
        <w:rPr>
          <w:rFonts w:ascii="Arial" w:cs="Arial" w:hAnsi="Arial"/>
          <w:sz w:val="24"/>
          <w:szCs w:val="24"/>
          <w:lang w:val="en-GB"/>
        </w:rPr>
        <w:t xml:space="preserve">existence  </w:t>
      </w:r>
      <w:r>
        <w:rPr>
          <w:rFonts w:ascii="Arial" w:cs="Arial" w:hAnsi="Arial"/>
          <w:sz w:val="24"/>
          <w:szCs w:val="24"/>
          <w:lang w:val="en-GB"/>
        </w:rPr>
        <w:t>(</w:t>
      </w:r>
      <w:r>
        <w:rPr>
          <w:rFonts w:ascii="Arial" w:cs="Arial" w:hAnsi="Arial"/>
          <w:sz w:val="24"/>
          <w:szCs w:val="24"/>
          <w:lang w:val="en-GB"/>
        </w:rPr>
        <w:t>Mills,2021).</w:t>
      </w:r>
    </w:p>
    <w:p>
      <w:pPr>
        <w:spacing w:line="360" w:lineRule="auto"/>
        <w:jc w:val="both"/>
        <w:rPr>
          <w:rFonts w:ascii="Arial" w:cs="Arial" w:hAnsi="Arial"/>
          <w:color w:val="ff0000"/>
          <w:sz w:val="24"/>
          <w:szCs w:val="24"/>
          <w:lang w:val="en-GB"/>
        </w:rPr>
      </w:pPr>
      <w:r>
        <w:rPr>
          <w:rFonts w:ascii="Arial" w:cs="Arial" w:hAnsi="Arial"/>
          <w:b/>
          <w:sz w:val="24"/>
          <w:szCs w:val="24"/>
          <w:lang w:val="en-GB"/>
        </w:rPr>
        <w:t>Organizational orientation:</w:t>
      </w:r>
      <w:r>
        <w:rPr>
          <w:rFonts w:ascii="Arial" w:cs="Arial" w:hAnsi="Arial"/>
          <w:sz w:val="24"/>
          <w:szCs w:val="24"/>
          <w:lang w:val="en-GB"/>
        </w:rPr>
        <w:t xml:space="preserve"> </w:t>
      </w:r>
      <w:r>
        <w:rPr>
          <w:rFonts w:ascii="Arial" w:cs="Arial" w:hAnsi="Arial"/>
          <w:sz w:val="24"/>
          <w:szCs w:val="24"/>
          <w:lang w:val="en-GB"/>
        </w:rPr>
        <w:t xml:space="preserve">In this context, the marketing team of a company is frequently regarded as being of prime significance at the physiological level. Knowledge from the company's marketing team will be used to direct the </w:t>
      </w:r>
      <w:r>
        <w:rPr>
          <w:rFonts w:ascii="Arial" w:cs="Arial" w:hAnsi="Arial"/>
          <w:sz w:val="24"/>
          <w:szCs w:val="24"/>
          <w:lang w:val="en-GB"/>
        </w:rPr>
        <w:t>behavior</w:t>
      </w:r>
      <w:r>
        <w:rPr>
          <w:rFonts w:ascii="Arial" w:cs="Arial" w:hAnsi="Arial"/>
          <w:sz w:val="24"/>
          <w:szCs w:val="24"/>
          <w:lang w:val="en-GB"/>
        </w:rPr>
        <w:t xml:space="preserve"> of other departments within the company. A marketing function, for instance, may discover that customers want a new product in the market or a new application </w:t>
      </w:r>
      <w:r>
        <w:rPr>
          <w:rFonts w:ascii="Arial" w:cs="Arial" w:hAnsi="Arial"/>
          <w:sz w:val="24"/>
          <w:szCs w:val="24"/>
          <w:lang w:val="en-GB"/>
        </w:rPr>
        <w:t>for a current products</w:t>
      </w:r>
      <w:r>
        <w:rPr>
          <w:rFonts w:ascii="Arial" w:cs="Arial" w:hAnsi="Arial"/>
          <w:sz w:val="24"/>
          <w:szCs w:val="24"/>
          <w:lang w:val="en-GB"/>
        </w:rPr>
        <w:t xml:space="preserve">. With this in mind, the marketing function will notify R&amp;D, who will develop a goods working model based </w:t>
      </w:r>
      <w:r>
        <w:rPr>
          <w:rFonts w:ascii="Arial" w:cs="Arial" w:hAnsi="Arial"/>
          <w:sz w:val="24"/>
          <w:szCs w:val="24"/>
          <w:lang w:val="en-GB"/>
        </w:rPr>
        <w:t xml:space="preserve">on the new customer preferences </w:t>
      </w:r>
      <w:r>
        <w:rPr>
          <w:rFonts w:ascii="Arial" w:cs="Arial" w:hAnsi="Arial"/>
          <w:sz w:val="24"/>
          <w:szCs w:val="24"/>
          <w:lang w:val="en-GB"/>
        </w:rPr>
        <w:t>(O’Connor</w:t>
      </w:r>
      <w:r>
        <w:rPr>
          <w:rFonts w:ascii="Arial" w:cs="Arial" w:hAnsi="Arial"/>
          <w:sz w:val="24"/>
          <w:szCs w:val="24"/>
          <w:lang w:val="en-GB"/>
        </w:rPr>
        <w:t>,2021</w:t>
      </w:r>
      <w:r>
        <w:rPr>
          <w:rFonts w:ascii="Arial" w:cs="Arial" w:hAnsi="Arial"/>
          <w:sz w:val="24"/>
          <w:szCs w:val="24"/>
          <w:lang w:val="en-GB"/>
        </w:rPr>
        <w:t>).</w:t>
      </w:r>
    </w:p>
    <w:p>
      <w:pPr>
        <w:spacing w:line="360" w:lineRule="auto"/>
        <w:jc w:val="both"/>
        <w:rPr>
          <w:rFonts w:ascii="Arial" w:cs="Arial" w:hAnsi="Arial"/>
          <w:color w:val="ff0000"/>
          <w:sz w:val="24"/>
          <w:szCs w:val="24"/>
          <w:lang w:val="en-GB"/>
        </w:rPr>
      </w:pPr>
    </w:p>
    <w:p>
      <w:pPr>
        <w:pStyle w:val="Heading1"/>
        <w:spacing w:line="360" w:lineRule="auto"/>
        <w:jc w:val="both"/>
        <w:rPr>
          <w:rFonts w:ascii="Arial" w:cs="Arial" w:hAnsi="Arial"/>
          <w:sz w:val="24"/>
          <w:szCs w:val="24"/>
        </w:rPr>
      </w:pPr>
      <w:bookmarkStart w:id="13" w:name="_Toc91347779"/>
      <w:r>
        <w:rPr>
          <w:rFonts w:ascii="Arial" w:cs="Arial" w:hAnsi="Arial"/>
          <w:sz w:val="24"/>
          <w:szCs w:val="24"/>
        </w:rPr>
        <w:t>L</w:t>
      </w:r>
      <w:r>
        <w:rPr>
          <w:rFonts w:ascii="Arial" w:cs="Arial" w:hAnsi="Arial"/>
          <w:sz w:val="24"/>
          <w:szCs w:val="24"/>
        </w:rPr>
        <w:t>earning the consumer behaviour</w:t>
      </w:r>
      <w:bookmarkEnd w:id="13"/>
      <w:r>
        <w:rPr>
          <w:rFonts w:ascii="Arial" w:cs="Arial" w:hAnsi="Arial"/>
          <w:sz w:val="24"/>
          <w:szCs w:val="24"/>
        </w:rPr>
        <w:t xml:space="preserve"> </w:t>
      </w:r>
      <w:r>
        <w:rPr>
          <w:rFonts w:ascii="Arial" w:cs="Arial" w:hAnsi="Arial"/>
          <w:sz w:val="24"/>
          <w:szCs w:val="24"/>
        </w:rPr>
        <w:t xml:space="preserve"> </w:t>
      </w:r>
    </w:p>
    <w:p>
      <w:pPr>
        <w:spacing w:line="360" w:lineRule="auto"/>
        <w:jc w:val="both"/>
        <w:rPr>
          <w:rFonts w:ascii="Arial" w:cs="Arial" w:hAnsi="Arial"/>
          <w:sz w:val="24"/>
          <w:szCs w:val="24"/>
          <w:lang w:val="en-GB"/>
        </w:rPr>
      </w:pPr>
    </w:p>
    <w:p>
      <w:pPr>
        <w:spacing w:line="360" w:lineRule="auto"/>
        <w:jc w:val="both"/>
        <w:rPr>
          <w:rFonts w:ascii="Arial" w:cs="Arial" w:hAnsi="Arial"/>
          <w:sz w:val="24"/>
          <w:szCs w:val="24"/>
          <w:lang w:val="en-US"/>
        </w:rPr>
      </w:pPr>
      <w:r>
        <w:rPr>
          <w:rFonts w:ascii="Arial" w:cs="Arial" w:hAnsi="Arial"/>
          <w:sz w:val="24"/>
          <w:szCs w:val="24"/>
        </w:rPr>
        <w:t xml:space="preserve">The primary question in shopping behavior is how customers consider approach for identifying, purchase execution, and consumer behaviours, as well as why they behave in the way they do. According to the hypotheses, the authorial tendency is to connect different extraordinary belief systems of the purchasing intention – the emotional and </w:t>
      </w:r>
      <w:r>
        <w:rPr>
          <w:rFonts w:ascii="Arial" w:cs="Arial" w:hAnsi="Arial"/>
          <w:sz w:val="24"/>
          <w:szCs w:val="24"/>
        </w:rPr>
        <w:t>logical basis. To aid in the study of consumer behavior, a number of tools, structured a</w:t>
      </w:r>
      <w:r>
        <w:rPr>
          <w:rFonts w:ascii="Arial" w:cs="Arial" w:hAnsi="Arial"/>
          <w:sz w:val="24"/>
          <w:szCs w:val="24"/>
        </w:rPr>
        <w:t>s models, have been established</w:t>
      </w:r>
      <w:r>
        <w:rPr>
          <w:rFonts w:ascii="Arial" w:cs="Arial" w:hAnsi="Arial"/>
          <w:sz w:val="24"/>
          <w:szCs w:val="24"/>
          <w:lang w:val="en-US"/>
        </w:rPr>
        <w:t xml:space="preserve"> </w:t>
      </w:r>
      <w:r>
        <w:rPr>
          <w:rFonts w:ascii="Arial" w:cs="Arial" w:hAnsi="Arial"/>
          <w:sz w:val="24"/>
          <w:szCs w:val="24"/>
          <w:lang w:val="en-US"/>
        </w:rPr>
        <w:t>(Button,2021).</w:t>
      </w:r>
    </w:p>
    <w:p>
      <w:pPr>
        <w:pStyle w:val="Heading1"/>
        <w:spacing w:line="360" w:lineRule="auto"/>
        <w:jc w:val="both"/>
        <w:rPr>
          <w:rFonts w:ascii="Arial" w:cs="Arial" w:hAnsi="Arial"/>
          <w:color w:val="auto"/>
          <w:sz w:val="24"/>
          <w:szCs w:val="24"/>
          <w:lang w:val="en-US"/>
        </w:rPr>
      </w:pPr>
      <w:bookmarkStart w:id="14" w:name="_Toc91347780"/>
      <w:r>
        <w:rPr>
          <w:rFonts w:ascii="Arial" w:cs="Arial" w:eastAsiaTheme="minorHAnsi" w:hAnsi="Arial"/>
          <w:color w:val="auto"/>
          <w:sz w:val="24"/>
          <w:szCs w:val="24"/>
        </w:rPr>
        <w:t>Consumer behavior models are abstract and organizational in nature, and they represent the ideology about the nature of usage that has been accepted. The designs also depict the functional connection and significance of the numerous variables that affect consumer behavior</w:t>
      </w:r>
      <w:bookmarkEnd w:id="14"/>
      <w:r>
        <w:rPr>
          <w:rFonts w:ascii="Arial" w:cs="Arial" w:eastAsiaTheme="minorHAnsi" w:hAnsi="Arial"/>
          <w:color w:val="auto"/>
          <w:sz w:val="24"/>
          <w:szCs w:val="24"/>
          <w:lang w:val="en-US"/>
        </w:rPr>
        <w:t xml:space="preserve"> </w:t>
      </w:r>
      <w:r>
        <w:rPr>
          <w:rFonts w:ascii="Arial" w:cs="Arial" w:eastAsiaTheme="minorHAnsi" w:hAnsi="Arial"/>
          <w:color w:val="auto"/>
          <w:sz w:val="24"/>
          <w:szCs w:val="24"/>
          <w:lang w:val="en-US"/>
        </w:rPr>
        <w:t>(Mills,2021).</w:t>
      </w:r>
    </w:p>
    <w:p>
      <w:pPr>
        <w:spacing w:line="360" w:lineRule="auto"/>
        <w:jc w:val="both"/>
        <w:rPr>
          <w:rFonts w:ascii="Arial" w:cs="Arial" w:hAnsi="Arial"/>
          <w:color w:val="ff0000"/>
          <w:sz w:val="24"/>
          <w:szCs w:val="24"/>
          <w:lang w:val="en-US"/>
        </w:rPr>
      </w:pPr>
    </w:p>
    <w:p>
      <w:pPr>
        <w:pStyle w:val="Heading1"/>
        <w:spacing w:line="360" w:lineRule="auto"/>
        <w:jc w:val="both"/>
        <w:rPr>
          <w:rFonts w:ascii="Arial" w:cs="Arial" w:hAnsi="Arial"/>
          <w:sz w:val="24"/>
          <w:szCs w:val="24"/>
          <w:lang w:val="en-US"/>
        </w:rPr>
      </w:pPr>
      <w:bookmarkStart w:id="15" w:name="_Toc91347781"/>
      <w:r>
        <w:rPr>
          <w:rFonts w:ascii="Arial" w:cs="Arial" w:hAnsi="Arial"/>
          <w:sz w:val="24"/>
          <w:szCs w:val="24"/>
        </w:rPr>
        <w:t>PESTEL</w:t>
      </w:r>
      <w:r>
        <w:rPr>
          <w:rFonts w:ascii="Arial" w:cs="Arial" w:hAnsi="Arial"/>
          <w:sz w:val="24"/>
          <w:szCs w:val="24"/>
        </w:rPr>
        <w:t xml:space="preserve"> Analysis</w:t>
      </w:r>
      <w:r>
        <w:rPr>
          <w:rFonts w:ascii="Arial" w:cs="Arial" w:hAnsi="Arial"/>
          <w:sz w:val="24"/>
          <w:szCs w:val="24"/>
        </w:rPr>
        <w:t xml:space="preserve"> </w:t>
      </w:r>
      <w:r>
        <w:rPr>
          <w:rFonts w:ascii="Arial" w:cs="Arial" w:hAnsi="Arial"/>
          <w:sz w:val="24"/>
          <w:szCs w:val="24"/>
        </w:rPr>
        <w:t>Superdrug PLC</w:t>
      </w:r>
      <w:bookmarkEnd w:id="15"/>
    </w:p>
    <w:p>
      <w:pPr>
        <w:spacing w:line="360" w:lineRule="auto"/>
        <w:jc w:val="both"/>
        <w:rPr>
          <w:rFonts w:ascii="Arial" w:cs="Arial" w:hAnsi="Arial"/>
          <w:sz w:val="24"/>
          <w:szCs w:val="24"/>
          <w:lang w:val="en-US"/>
        </w:rPr>
      </w:pPr>
    </w:p>
    <w:p>
      <w:pPr>
        <w:spacing w:line="360" w:lineRule="auto"/>
        <w:jc w:val="both"/>
        <w:rPr>
          <w:rFonts w:ascii="Arial" w:cs="Arial" w:hAnsi="Arial"/>
          <w:b/>
          <w:sz w:val="24"/>
          <w:szCs w:val="24"/>
          <w:lang w:val="en-US"/>
        </w:rPr>
      </w:pPr>
      <w:r>
        <w:rPr>
          <w:rFonts w:ascii="Arial" w:cs="Arial" w:hAnsi="Arial"/>
          <w:b/>
          <w:sz w:val="24"/>
          <w:szCs w:val="24"/>
          <w:lang w:val="en-US"/>
        </w:rPr>
        <w:t>Political factors</w:t>
      </w:r>
    </w:p>
    <w:p>
      <w:pPr>
        <w:spacing w:line="360" w:lineRule="auto"/>
        <w:jc w:val="both"/>
        <w:rPr>
          <w:rFonts w:ascii="Arial" w:cs="Arial" w:hAnsi="Arial"/>
          <w:sz w:val="24"/>
          <w:szCs w:val="24"/>
          <w:lang w:val="en-US"/>
        </w:rPr>
      </w:pPr>
      <w:r>
        <w:rPr>
          <w:rFonts w:ascii="Arial" w:cs="Arial" w:hAnsi="Arial"/>
          <w:sz w:val="24"/>
          <w:szCs w:val="24"/>
          <w:lang w:val="en-US"/>
        </w:rPr>
        <w:t xml:space="preserve">Superdrug PLC is impacted from the political factors due to the </w:t>
      </w:r>
      <w:r>
        <w:rPr>
          <w:rFonts w:ascii="Arial" w:cs="Arial" w:hAnsi="Arial"/>
          <w:sz w:val="24"/>
          <w:szCs w:val="24"/>
          <w:lang w:val="en-US"/>
        </w:rPr>
        <w:t>Brexit</w:t>
      </w:r>
      <w:r>
        <w:rPr>
          <w:rFonts w:ascii="Arial" w:cs="Arial" w:hAnsi="Arial"/>
          <w:sz w:val="24"/>
          <w:szCs w:val="24"/>
          <w:lang w:val="en-US"/>
        </w:rPr>
        <w:t xml:space="preserve"> and the covid19 decisions for lockdowns as this indirectly and directly impact consistent way the </w:t>
      </w:r>
      <w:r>
        <w:rPr>
          <w:rFonts w:ascii="Arial" w:cs="Arial" w:hAnsi="Arial"/>
          <w:sz w:val="24"/>
          <w:szCs w:val="24"/>
          <w:lang w:val="en-US"/>
        </w:rPr>
        <w:t xml:space="preserve">company performance and the net profit. </w:t>
      </w:r>
    </w:p>
    <w:p>
      <w:pPr>
        <w:spacing w:line="360" w:lineRule="auto"/>
        <w:jc w:val="both"/>
        <w:rPr>
          <w:rFonts w:ascii="Arial" w:cs="Arial" w:hAnsi="Arial"/>
          <w:sz w:val="24"/>
          <w:szCs w:val="24"/>
          <w:lang w:val="en-US"/>
        </w:rPr>
      </w:pPr>
      <w:r>
        <w:rPr>
          <w:rFonts w:ascii="Arial" w:cs="Arial" w:hAnsi="Arial"/>
          <w:sz w:val="24"/>
          <w:szCs w:val="24"/>
          <w:lang w:val="en-US"/>
        </w:rPr>
        <w:t>The increasing of the taxation percentage also has very negative impact over the company performance as this decrease the compan</w:t>
      </w:r>
      <w:r>
        <w:rPr>
          <w:rFonts w:ascii="Arial" w:cs="Arial" w:hAnsi="Arial"/>
          <w:sz w:val="24"/>
          <w:szCs w:val="24"/>
          <w:lang w:val="en-US"/>
        </w:rPr>
        <w:t>y profit and sustainability (Fusté</w:t>
      </w:r>
      <w:r>
        <w:rPr>
          <w:rFonts w:ascii="Arial" w:cs="Arial" w:hAnsi="Arial"/>
          <w:sz w:val="24"/>
          <w:szCs w:val="24"/>
          <w:lang w:val="en-US"/>
        </w:rPr>
        <w:t>,</w:t>
      </w:r>
      <w:r>
        <w:rPr>
          <w:rFonts w:ascii="Arial" w:cs="Arial" w:hAnsi="Arial"/>
          <w:sz w:val="24"/>
          <w:szCs w:val="24"/>
          <w:lang w:val="en-US"/>
        </w:rPr>
        <w:t>2021</w:t>
      </w:r>
      <w:r>
        <w:rPr>
          <w:rFonts w:ascii="Arial" w:cs="Arial" w:hAnsi="Arial"/>
          <w:sz w:val="24"/>
          <w:szCs w:val="24"/>
          <w:lang w:val="en-US"/>
        </w:rPr>
        <w:t>).</w:t>
      </w:r>
    </w:p>
    <w:p>
      <w:pPr>
        <w:spacing w:line="360" w:lineRule="auto"/>
        <w:jc w:val="both"/>
        <w:rPr>
          <w:rFonts w:ascii="Arial" w:cs="Arial" w:hAnsi="Arial"/>
          <w:b/>
          <w:sz w:val="24"/>
          <w:szCs w:val="24"/>
          <w:lang w:val="en-US"/>
        </w:rPr>
      </w:pPr>
      <w:r>
        <w:rPr>
          <w:rFonts w:ascii="Arial" w:cs="Arial" w:hAnsi="Arial"/>
          <w:b/>
          <w:sz w:val="24"/>
          <w:szCs w:val="24"/>
          <w:lang w:val="en-US"/>
        </w:rPr>
        <w:t xml:space="preserve">Economical </w:t>
      </w:r>
    </w:p>
    <w:p>
      <w:pPr>
        <w:spacing w:line="360" w:lineRule="auto"/>
        <w:jc w:val="both"/>
        <w:rPr>
          <w:rFonts w:ascii="Arial" w:cs="Arial" w:hAnsi="Arial"/>
          <w:sz w:val="24"/>
          <w:szCs w:val="24"/>
          <w:lang w:val="en-US"/>
        </w:rPr>
      </w:pPr>
      <w:r>
        <w:rPr>
          <w:rFonts w:ascii="Arial" w:cs="Arial" w:hAnsi="Arial"/>
          <w:sz w:val="24"/>
          <w:szCs w:val="24"/>
          <w:lang w:val="en-US"/>
        </w:rPr>
        <w:t>The current situation of the economic with the negative impact from the COVID19 has very negative impact over the Superdrug performance and sales. Despite the company is select to stay open in the form of key stores the restriction over the customers significantly drop the sales and the company profit. Thankfully to the online sales the company managed to keep some performance and customer</w:t>
      </w:r>
      <w:r>
        <w:rPr>
          <w:rFonts w:ascii="Arial" w:cs="Arial" w:hAnsi="Arial"/>
          <w:sz w:val="24"/>
          <w:szCs w:val="24"/>
          <w:lang w:val="en-US"/>
        </w:rPr>
        <w:t xml:space="preserve"> loyalty </w:t>
      </w:r>
      <w:r>
        <w:rPr>
          <w:rFonts w:ascii="Arial" w:cs="Arial" w:hAnsi="Arial"/>
          <w:sz w:val="24"/>
          <w:szCs w:val="24"/>
          <w:lang w:val="en-US"/>
        </w:rPr>
        <w:t>(Button</w:t>
      </w:r>
      <w:r>
        <w:rPr>
          <w:rFonts w:ascii="Arial" w:cs="Arial" w:hAnsi="Arial"/>
          <w:sz w:val="24"/>
          <w:szCs w:val="24"/>
          <w:lang w:val="en-US"/>
        </w:rPr>
        <w:t>,2021</w:t>
      </w:r>
      <w:r>
        <w:rPr>
          <w:rFonts w:ascii="Arial" w:cs="Arial" w:hAnsi="Arial"/>
          <w:sz w:val="24"/>
          <w:szCs w:val="24"/>
          <w:lang w:val="en-US"/>
        </w:rPr>
        <w:t>).</w:t>
      </w:r>
    </w:p>
    <w:p>
      <w:pPr>
        <w:spacing w:line="360" w:lineRule="auto"/>
        <w:jc w:val="both"/>
        <w:rPr>
          <w:rFonts w:ascii="Arial" w:cs="Arial" w:hAnsi="Arial"/>
          <w:b/>
          <w:sz w:val="24"/>
          <w:szCs w:val="24"/>
          <w:lang w:val="en-US"/>
        </w:rPr>
      </w:pPr>
      <w:r>
        <w:rPr>
          <w:rFonts w:ascii="Arial" w:cs="Arial" w:hAnsi="Arial"/>
          <w:b/>
          <w:sz w:val="24"/>
          <w:szCs w:val="24"/>
          <w:lang w:val="en-US"/>
        </w:rPr>
        <w:t>Social</w:t>
      </w:r>
    </w:p>
    <w:p>
      <w:pPr>
        <w:spacing w:line="360" w:lineRule="auto"/>
        <w:jc w:val="both"/>
        <w:rPr>
          <w:rFonts w:ascii="Arial" w:cs="Arial" w:hAnsi="Arial"/>
          <w:sz w:val="24"/>
          <w:szCs w:val="24"/>
          <w:lang w:val="en-US"/>
        </w:rPr>
      </w:pPr>
      <w:r>
        <w:rPr>
          <w:rFonts w:ascii="Arial" w:cs="Arial" w:hAnsi="Arial"/>
          <w:sz w:val="24"/>
          <w:szCs w:val="24"/>
          <w:lang w:val="en-US"/>
        </w:rPr>
        <w:t xml:space="preserve">Here is included the population issues and challenges for example people start taking actions for refusing to purchase plastic bags and items, social distancing, animal free products and other social trends impacting the company decision and activities negative </w:t>
      </w:r>
      <w:r>
        <w:rPr>
          <w:rFonts w:ascii="Arial" w:cs="Arial" w:hAnsi="Arial"/>
          <w:sz w:val="24"/>
          <w:szCs w:val="24"/>
          <w:lang w:val="en-US"/>
        </w:rPr>
        <w:t xml:space="preserve">way as this increasing the company operational cost and decreasing </w:t>
      </w:r>
      <w:r>
        <w:rPr>
          <w:rFonts w:ascii="Arial" w:cs="Arial" w:hAnsi="Arial"/>
          <w:sz w:val="24"/>
          <w:szCs w:val="24"/>
          <w:lang w:val="en-US"/>
        </w:rPr>
        <w:t xml:space="preserve">the net profit </w:t>
      </w:r>
      <w:r>
        <w:rPr>
          <w:rFonts w:ascii="Arial" w:cs="Arial" w:hAnsi="Arial"/>
          <w:sz w:val="24"/>
          <w:szCs w:val="24"/>
          <w:lang w:val="en-US"/>
        </w:rPr>
        <w:t>(Mills,2021).</w:t>
      </w:r>
    </w:p>
    <w:p>
      <w:pPr>
        <w:spacing w:line="360" w:lineRule="auto"/>
        <w:jc w:val="both"/>
        <w:rPr>
          <w:rFonts w:ascii="Arial" w:cs="Arial" w:hAnsi="Arial"/>
          <w:b/>
          <w:sz w:val="24"/>
          <w:szCs w:val="24"/>
          <w:lang w:val="en-US"/>
        </w:rPr>
      </w:pPr>
    </w:p>
    <w:p>
      <w:pPr>
        <w:spacing w:line="360" w:lineRule="auto"/>
        <w:jc w:val="both"/>
        <w:rPr>
          <w:rFonts w:ascii="Arial" w:cs="Arial" w:hAnsi="Arial"/>
          <w:b/>
          <w:sz w:val="24"/>
          <w:szCs w:val="24"/>
          <w:lang w:val="en-US"/>
        </w:rPr>
      </w:pPr>
      <w:r>
        <w:rPr>
          <w:rFonts w:ascii="Arial" w:cs="Arial" w:hAnsi="Arial"/>
          <w:b/>
          <w:sz w:val="24"/>
          <w:szCs w:val="24"/>
          <w:lang w:val="en-US"/>
        </w:rPr>
        <w:t>Technologic</w:t>
      </w:r>
    </w:p>
    <w:p>
      <w:pPr>
        <w:spacing w:line="360" w:lineRule="auto"/>
        <w:jc w:val="both"/>
        <w:rPr>
          <w:rFonts w:ascii="Arial" w:cs="Arial" w:hAnsi="Arial"/>
          <w:sz w:val="24"/>
          <w:szCs w:val="24"/>
          <w:lang w:val="en-US"/>
        </w:rPr>
      </w:pPr>
      <w:r>
        <w:rPr>
          <w:rFonts w:ascii="Arial" w:cs="Arial" w:hAnsi="Arial"/>
          <w:sz w:val="24"/>
          <w:szCs w:val="24"/>
          <w:lang w:val="en-US"/>
        </w:rPr>
        <w:t>Here is included the digital trends, increasing power of the social media, increasing customer expectations that the companies need to use the high technologies for better service and products. For example Superdrug PLC invest into the head sets which target to increase the c</w:t>
      </w:r>
      <w:r>
        <w:rPr>
          <w:rFonts w:ascii="Arial" w:cs="Arial" w:hAnsi="Arial"/>
          <w:sz w:val="24"/>
          <w:szCs w:val="24"/>
          <w:lang w:val="en-US"/>
        </w:rPr>
        <w:t xml:space="preserve">ustomer loyalty and engagement </w:t>
      </w:r>
      <w:r>
        <w:rPr>
          <w:rFonts w:ascii="Arial" w:cs="Arial" w:hAnsi="Arial"/>
          <w:sz w:val="24"/>
          <w:szCs w:val="24"/>
          <w:lang w:val="en-US"/>
        </w:rPr>
        <w:t>(O’Connor</w:t>
      </w:r>
      <w:r>
        <w:rPr>
          <w:rFonts w:ascii="Arial" w:cs="Arial" w:hAnsi="Arial"/>
          <w:sz w:val="24"/>
          <w:szCs w:val="24"/>
          <w:lang w:val="en-US"/>
        </w:rPr>
        <w:t>,2021</w:t>
      </w:r>
      <w:r>
        <w:rPr>
          <w:rFonts w:ascii="Arial" w:cs="Arial" w:hAnsi="Arial"/>
          <w:sz w:val="24"/>
          <w:szCs w:val="24"/>
          <w:lang w:val="en-US"/>
        </w:rPr>
        <w:t>).</w:t>
      </w:r>
    </w:p>
    <w:p>
      <w:pPr>
        <w:spacing w:line="360" w:lineRule="auto"/>
        <w:jc w:val="both"/>
        <w:rPr>
          <w:rFonts w:ascii="Arial" w:cs="Arial" w:hAnsi="Arial"/>
          <w:b/>
          <w:sz w:val="24"/>
          <w:szCs w:val="24"/>
          <w:lang w:val="en-US"/>
        </w:rPr>
      </w:pPr>
    </w:p>
    <w:p>
      <w:pPr>
        <w:spacing w:line="360" w:lineRule="auto"/>
        <w:jc w:val="both"/>
        <w:rPr>
          <w:rFonts w:ascii="Arial" w:cs="Arial" w:hAnsi="Arial"/>
          <w:b/>
          <w:sz w:val="24"/>
          <w:szCs w:val="24"/>
          <w:lang w:val="en-US"/>
        </w:rPr>
      </w:pPr>
      <w:r>
        <w:rPr>
          <w:rFonts w:ascii="Arial" w:cs="Arial" w:hAnsi="Arial"/>
          <w:b/>
          <w:sz w:val="24"/>
          <w:szCs w:val="24"/>
          <w:lang w:val="en-US"/>
        </w:rPr>
        <w:t>Legal</w:t>
      </w:r>
      <w:r>
        <w:rPr>
          <w:rFonts w:ascii="Arial" w:cs="Arial" w:hAnsi="Arial"/>
          <w:b/>
          <w:sz w:val="24"/>
          <w:szCs w:val="24"/>
          <w:lang w:val="en-US"/>
        </w:rPr>
        <w:t xml:space="preserve"> </w:t>
      </w:r>
    </w:p>
    <w:p>
      <w:pPr>
        <w:spacing w:line="360" w:lineRule="auto"/>
        <w:jc w:val="both"/>
        <w:rPr>
          <w:rFonts w:ascii="Arial" w:cs="Arial" w:hAnsi="Arial"/>
          <w:sz w:val="24"/>
          <w:szCs w:val="24"/>
          <w:lang w:val="en-US"/>
        </w:rPr>
      </w:pPr>
      <w:r>
        <w:rPr>
          <w:rFonts w:ascii="Arial" w:cs="Arial" w:hAnsi="Arial"/>
          <w:sz w:val="24"/>
          <w:szCs w:val="24"/>
          <w:lang w:val="en-US"/>
        </w:rPr>
        <w:t xml:space="preserve">Nowadays there </w:t>
      </w:r>
      <w:r>
        <w:rPr>
          <w:rFonts w:ascii="Arial" w:cs="Arial" w:hAnsi="Arial"/>
          <w:sz w:val="24"/>
          <w:szCs w:val="24"/>
          <w:lang w:val="en-US"/>
        </w:rPr>
        <w:t>is</w:t>
      </w:r>
      <w:r>
        <w:rPr>
          <w:rFonts w:ascii="Arial" w:cs="Arial" w:hAnsi="Arial"/>
          <w:sz w:val="24"/>
          <w:szCs w:val="24"/>
          <w:lang w:val="en-US"/>
        </w:rPr>
        <w:t xml:space="preserve"> many legislations legal ways related to covid19 and this set pressure to the company. There is legal expectation linked to </w:t>
      </w:r>
      <w:r>
        <w:rPr>
          <w:rFonts w:ascii="Arial" w:cs="Arial" w:hAnsi="Arial"/>
          <w:sz w:val="24"/>
          <w:szCs w:val="24"/>
          <w:lang w:val="en-US"/>
        </w:rPr>
        <w:t>B</w:t>
      </w:r>
      <w:r>
        <w:rPr>
          <w:rFonts w:ascii="Arial" w:cs="Arial" w:hAnsi="Arial"/>
          <w:sz w:val="24"/>
          <w:szCs w:val="24"/>
          <w:lang w:val="en-US"/>
        </w:rPr>
        <w:t>rexit</w:t>
      </w:r>
      <w:r>
        <w:rPr>
          <w:rFonts w:ascii="Arial" w:cs="Arial" w:hAnsi="Arial"/>
          <w:sz w:val="24"/>
          <w:szCs w:val="24"/>
          <w:lang w:val="en-US"/>
        </w:rPr>
        <w:t xml:space="preserve"> and workers, there are</w:t>
      </w:r>
      <w:r>
        <w:rPr>
          <w:rFonts w:ascii="Arial" w:cs="Arial" w:hAnsi="Arial"/>
          <w:sz w:val="24"/>
          <w:szCs w:val="24"/>
          <w:lang w:val="en-US"/>
        </w:rPr>
        <w:t xml:space="preserve"> passports and</w:t>
      </w:r>
      <w:r>
        <w:rPr>
          <w:rFonts w:ascii="Arial" w:cs="Arial" w:hAnsi="Arial"/>
          <w:sz w:val="24"/>
          <w:szCs w:val="24"/>
          <w:lang w:val="en-US"/>
        </w:rPr>
        <w:t xml:space="preserve"> tests linked to the covid19 pandemic which ones again made complicate the comp</w:t>
      </w:r>
      <w:r>
        <w:rPr>
          <w:rFonts w:ascii="Arial" w:cs="Arial" w:hAnsi="Arial"/>
          <w:sz w:val="24"/>
          <w:szCs w:val="24"/>
          <w:lang w:val="en-US"/>
        </w:rPr>
        <w:t xml:space="preserve">any operations and performance </w:t>
      </w:r>
      <w:r>
        <w:rPr>
          <w:rFonts w:ascii="Arial" w:cs="Arial" w:hAnsi="Arial"/>
          <w:sz w:val="24"/>
          <w:szCs w:val="24"/>
          <w:lang w:val="en-US"/>
        </w:rPr>
        <w:t>(Button</w:t>
      </w:r>
      <w:r>
        <w:rPr>
          <w:rFonts w:ascii="Arial" w:cs="Arial" w:hAnsi="Arial"/>
          <w:sz w:val="24"/>
          <w:szCs w:val="24"/>
          <w:lang w:val="en-US"/>
        </w:rPr>
        <w:t>,2021</w:t>
      </w:r>
      <w:r>
        <w:rPr>
          <w:rFonts w:ascii="Arial" w:cs="Arial" w:hAnsi="Arial"/>
          <w:sz w:val="24"/>
          <w:szCs w:val="24"/>
          <w:lang w:val="en-US"/>
        </w:rPr>
        <w:t>).</w:t>
      </w:r>
    </w:p>
    <w:p>
      <w:pPr>
        <w:spacing w:line="360" w:lineRule="auto"/>
        <w:jc w:val="both"/>
        <w:rPr>
          <w:rFonts w:ascii="Arial" w:cs="Arial" w:hAnsi="Arial"/>
          <w:b/>
          <w:sz w:val="24"/>
          <w:szCs w:val="24"/>
          <w:lang w:val="en-US"/>
        </w:rPr>
      </w:pPr>
    </w:p>
    <w:p>
      <w:pPr>
        <w:spacing w:line="360" w:lineRule="auto"/>
        <w:jc w:val="both"/>
        <w:rPr>
          <w:rFonts w:ascii="Arial" w:cs="Arial" w:hAnsi="Arial"/>
          <w:b/>
          <w:sz w:val="24"/>
          <w:szCs w:val="24"/>
          <w:lang w:val="en-US"/>
        </w:rPr>
      </w:pPr>
      <w:r>
        <w:rPr>
          <w:rFonts w:ascii="Arial" w:cs="Arial" w:hAnsi="Arial"/>
          <w:b/>
          <w:sz w:val="24"/>
          <w:szCs w:val="24"/>
          <w:lang w:val="en-US"/>
        </w:rPr>
        <w:t>Environmental factors</w:t>
      </w:r>
    </w:p>
    <w:p>
      <w:pPr>
        <w:spacing w:line="360" w:lineRule="auto"/>
        <w:jc w:val="both"/>
        <w:rPr>
          <w:rFonts w:ascii="Arial" w:cs="Arial" w:hAnsi="Arial"/>
          <w:sz w:val="24"/>
          <w:szCs w:val="24"/>
          <w:lang w:val="en-US"/>
        </w:rPr>
      </w:pPr>
      <w:r>
        <w:rPr>
          <w:rFonts w:ascii="Arial" w:cs="Arial" w:hAnsi="Arial"/>
          <w:sz w:val="24"/>
          <w:szCs w:val="24"/>
          <w:lang w:val="en-US"/>
        </w:rPr>
        <w:t>Here we must say the impact from the climate change, recycling and the issue with the plastic products, the population have issues with the incomes and safety and all this lead to decreased customer average shopping and from there th</w:t>
      </w:r>
      <w:r>
        <w:rPr>
          <w:rFonts w:ascii="Arial" w:cs="Arial" w:hAnsi="Arial"/>
          <w:sz w:val="24"/>
          <w:szCs w:val="24"/>
          <w:lang w:val="en-US"/>
        </w:rPr>
        <w:t>e low company sales and profit (Mills</w:t>
      </w:r>
      <w:r>
        <w:rPr>
          <w:rFonts w:ascii="Arial" w:cs="Arial" w:hAnsi="Arial"/>
          <w:sz w:val="24"/>
          <w:szCs w:val="24"/>
          <w:lang w:val="en-US"/>
        </w:rPr>
        <w:t>,</w:t>
      </w:r>
      <w:r>
        <w:rPr>
          <w:rFonts w:ascii="Arial" w:cs="Arial" w:hAnsi="Arial"/>
          <w:sz w:val="24"/>
          <w:szCs w:val="24"/>
          <w:lang w:val="en-US"/>
        </w:rPr>
        <w:t>2021</w:t>
      </w:r>
      <w:r>
        <w:rPr>
          <w:rFonts w:ascii="Arial" w:cs="Arial" w:hAnsi="Arial"/>
          <w:sz w:val="24"/>
          <w:szCs w:val="24"/>
          <w:lang w:val="en-US"/>
        </w:rPr>
        <w:t>).</w:t>
      </w:r>
    </w:p>
    <w:p>
      <w:pPr>
        <w:spacing w:line="360" w:lineRule="auto"/>
        <w:jc w:val="both"/>
        <w:rPr>
          <w:rFonts w:ascii="Arial" w:cs="Arial" w:hAnsi="Arial"/>
          <w:sz w:val="24"/>
          <w:szCs w:val="24"/>
          <w:lang w:val="en-US"/>
        </w:rPr>
      </w:pPr>
    </w:p>
    <w:p>
      <w:pPr>
        <w:spacing w:line="360" w:lineRule="auto"/>
        <w:jc w:val="both"/>
        <w:rPr>
          <w:rFonts w:ascii="Arial" w:cs="Arial" w:hAnsi="Arial"/>
          <w:sz w:val="24"/>
          <w:szCs w:val="24"/>
          <w:lang w:val="en-US"/>
        </w:rPr>
      </w:pPr>
      <w:r>
        <w:rPr>
          <w:rFonts w:ascii="Arial" w:cs="Arial" w:hAnsi="Arial"/>
          <w:sz w:val="24"/>
          <w:szCs w:val="24"/>
          <w:lang w:val="en-US"/>
        </w:rPr>
        <w:t>Figure 3</w:t>
      </w:r>
    </w:p>
    <w:p>
      <w:pPr>
        <w:spacing w:line="360" w:lineRule="auto"/>
        <w:jc w:val="both"/>
        <w:rPr>
          <w:rFonts w:ascii="Arial" w:cs="Arial" w:hAnsi="Arial"/>
          <w:sz w:val="24"/>
          <w:szCs w:val="24"/>
          <w:lang w:val="en-US"/>
        </w:rPr>
      </w:pPr>
      <w:r>
        <w:rPr>
          <w:rFonts w:ascii="Arial" w:cs="Arial" w:hAnsi="Arial"/>
          <w:sz w:val="24"/>
          <w:szCs w:val="24"/>
          <w:lang w:eastAsia="bg-BG"/>
        </w:rPr>
        <w:drawing xmlns:mc="http://schemas.openxmlformats.org/markup-compatibility/2006">
          <wp:inline distT="0" distB="0" distL="0" distR="0">
            <wp:extent cx="5943600" cy="3639210"/>
            <wp:effectExtent l="0" t="0" r="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9"/>
                    <a:srcRect/>
                    <a:stretch>
                      <a:fillRect/>
                    </a:stretch>
                  </pic:blipFill>
                  <pic:spPr>
                    <a:xfrm>
                      <a:off x="0" y="0"/>
                      <a:ext cx="5943600" cy="3639210"/>
                    </a:xfrm>
                    <a:prstGeom prst="rect">
                      <a:avLst/>
                    </a:prstGeom>
                    <a:noFill/>
                    <a:ln>
                      <a:noFill/>
                    </a:ln>
                  </pic:spPr>
                </pic:pic>
              </a:graphicData>
            </a:graphic>
          </wp:inline>
        </w:drawing>
      </w:r>
    </w:p>
    <w:p>
      <w:pPr>
        <w:spacing w:line="360" w:lineRule="auto"/>
        <w:jc w:val="both"/>
        <w:rPr>
          <w:rFonts w:ascii="Arial" w:cs="Arial" w:hAnsi="Arial"/>
          <w:sz w:val="24"/>
          <w:szCs w:val="24"/>
          <w:lang w:val="en-US"/>
        </w:rPr>
      </w:pPr>
      <w:r>
        <w:rPr>
          <w:rFonts w:ascii="Arial" w:cs="Arial" w:hAnsi="Arial"/>
          <w:sz w:val="24"/>
          <w:szCs w:val="24"/>
          <w:lang w:val="en-US"/>
        </w:rPr>
        <w:t>(O’Connor</w:t>
      </w:r>
      <w:r>
        <w:rPr>
          <w:rFonts w:ascii="Arial" w:cs="Arial" w:hAnsi="Arial"/>
          <w:sz w:val="24"/>
          <w:szCs w:val="24"/>
          <w:lang w:val="en-US"/>
        </w:rPr>
        <w:t>,</w:t>
      </w:r>
      <w:r>
        <w:rPr>
          <w:rFonts w:ascii="Arial" w:cs="Arial" w:hAnsi="Arial"/>
          <w:sz w:val="24"/>
          <w:szCs w:val="24"/>
          <w:lang w:val="en-US"/>
        </w:rPr>
        <w:t>2021</w:t>
      </w:r>
      <w:r>
        <w:rPr>
          <w:rFonts w:ascii="Arial" w:cs="Arial" w:hAnsi="Arial"/>
          <w:sz w:val="24"/>
          <w:szCs w:val="24"/>
          <w:lang w:val="en-US"/>
        </w:rPr>
        <w:t>).</w:t>
      </w:r>
    </w:p>
    <w:p>
      <w:pPr>
        <w:spacing w:line="360" w:lineRule="auto"/>
        <w:jc w:val="both"/>
        <w:rPr>
          <w:rFonts w:ascii="Arial" w:cs="Arial" w:hAnsi="Arial"/>
          <w:sz w:val="24"/>
          <w:szCs w:val="24"/>
          <w:lang w:val="en-US"/>
        </w:rPr>
      </w:pPr>
    </w:p>
    <w:p>
      <w:pPr>
        <w:spacing w:line="360" w:lineRule="auto"/>
        <w:jc w:val="both"/>
        <w:rPr>
          <w:rFonts w:ascii="Arial" w:cs="Arial" w:hAnsi="Arial"/>
          <w:color w:val="ff0000"/>
          <w:sz w:val="24"/>
          <w:szCs w:val="24"/>
          <w:lang w:val="en-US"/>
        </w:rPr>
      </w:pPr>
    </w:p>
    <w:p>
      <w:pPr>
        <w:pStyle w:val="Heading1"/>
        <w:spacing w:line="360" w:lineRule="auto"/>
        <w:jc w:val="both"/>
        <w:rPr>
          <w:rFonts w:ascii="Arial" w:cs="Arial" w:hAnsi="Arial"/>
          <w:sz w:val="24"/>
          <w:szCs w:val="24"/>
          <w:lang w:val="en-US"/>
        </w:rPr>
      </w:pPr>
      <w:bookmarkStart w:id="16" w:name="_Toc91347782"/>
      <w:r>
        <w:rPr>
          <w:rFonts w:ascii="Arial" w:cs="Arial" w:hAnsi="Arial"/>
          <w:sz w:val="24"/>
          <w:szCs w:val="24"/>
        </w:rPr>
        <w:t>SWOT analysis – Superdrug PLC</w:t>
      </w:r>
      <w:bookmarkEnd w:id="16"/>
    </w:p>
    <w:p>
      <w:pPr>
        <w:spacing w:line="360" w:lineRule="auto"/>
        <w:jc w:val="both"/>
        <w:rPr>
          <w:rFonts w:ascii="Arial" w:cs="Arial" w:hAnsi="Arial"/>
          <w:sz w:val="24"/>
          <w:szCs w:val="24"/>
          <w:lang w:val="en-US"/>
        </w:rPr>
      </w:pPr>
    </w:p>
    <w:tbl>
      <w:tblPr>
        <w:tblW w:w="7680" w:type="dxa"/>
        <w:tblInd w:w="55" w:type="dxa"/>
        <w:tblCellMar>
          <w:left w:w="70" w:type="dxa"/>
          <w:right w:w="70" w:type="dxa"/>
        </w:tblCellMar>
        <w:tblLook w:val="04A0"/>
      </w:tblPr>
      <w:tblGrid>
        <w:gridCol w:w="3840"/>
        <w:gridCol w:w="3840"/>
      </w:tblGrid>
      <w:tr>
        <w:trPr>
          <w:trHeight w:val="439"/>
        </w:trPr>
        <w:tc>
          <w:tcPr>
            <w:cnfStyle w:val="101000000000"/>
            <w:tcW w:w="7680" w:type="dxa"/>
            <w:noWrap w:val="on"/>
            <w:gridSpan w:val="2"/>
            <w:vMerge w:val="restart"/>
            <w:tcBorders>
              <w:top w:val="single" w:color="auto" w:sz="8" w:space="0"/>
              <w:left w:val="single" w:color="auto" w:sz="8" w:space="0"/>
              <w:bottom w:val="single" w:color="000000" w:sz="8" w:space="0"/>
              <w:right w:val="single" w:color="000000" w:sz="8" w:space="0"/>
            </w:tcBorders>
            <w:shd w:val="clear" w:color="000000" w:fill="d9d9d9"/>
            <w:vAlign w:val="bottom"/>
          </w:tcPr>
          <w:p>
            <w:pPr>
              <w:spacing w:after="0" w:line="360" w:lineRule="auto"/>
              <w:jc w:val="both"/>
              <w:rPr>
                <w:rFonts w:ascii="Arial" w:cs="Arial" w:eastAsia="Times New Roman" w:hAnsi="Arial"/>
                <w:b/>
                <w:bCs/>
                <w:color w:val="000000"/>
                <w:sz w:val="24"/>
                <w:szCs w:val="24"/>
                <w:lang w:eastAsia="bg-BG"/>
              </w:rPr>
            </w:pPr>
            <w:r>
              <w:rPr>
                <w:rFonts w:ascii="Arial" w:cs="Arial" w:eastAsia="Times New Roman" w:hAnsi="Arial"/>
                <w:b/>
                <w:bCs/>
                <w:color w:val="000000"/>
                <w:sz w:val="24"/>
                <w:szCs w:val="24"/>
                <w:lang w:eastAsia="bg-BG"/>
              </w:rPr>
              <w:t xml:space="preserve">SWOT ANALYSE Superdurg PLC </w:t>
            </w:r>
          </w:p>
        </w:tc>
      </w:tr>
      <w:tr>
        <w:trPr>
          <w:trHeight w:val="439"/>
        </w:trPr>
        <w:tc>
          <w:tcPr>
            <w:cnfStyle w:val="001000100000"/>
            <w:tcW w:w="7680" w:type="dxa"/>
            <w:gridSpan w:val="2"/>
            <w:vMerge w:val="continue"/>
            <w:tcBorders>
              <w:top w:val="single" w:color="auto" w:sz="8" w:space="0"/>
              <w:left w:val="single" w:color="auto" w:sz="8" w:space="0"/>
              <w:bottom w:val="single" w:color="000000" w:sz="8" w:space="0"/>
              <w:right w:val="single" w:color="000000" w:sz="8" w:space="0"/>
            </w:tcBorders>
            <w:vAlign w:val="center"/>
          </w:tcPr>
          <w:p>
            <w:pPr>
              <w:spacing w:after="0" w:line="360" w:lineRule="auto"/>
              <w:jc w:val="both"/>
              <w:rPr>
                <w:rFonts w:ascii="Arial" w:cs="Arial" w:eastAsia="Times New Roman" w:hAnsi="Arial"/>
                <w:b/>
                <w:bCs/>
                <w:color w:val="000000"/>
                <w:sz w:val="24"/>
                <w:szCs w:val="24"/>
                <w:lang w:eastAsia="bg-BG"/>
              </w:rPr>
            </w:pPr>
          </w:p>
        </w:tc>
      </w:tr>
      <w:tr>
        <w:trPr>
          <w:trHeight w:val="315"/>
        </w:trPr>
        <w:tc>
          <w:tcPr>
            <w:cnfStyle w:val="001000010000"/>
            <w:tcW w:w="3840" w:type="dxa"/>
            <w:noWrap w:val="on"/>
            <w:tcBorders>
              <w:top w:val="single" w:color="auto" w:sz="8" w:space="0"/>
              <w:left w:val="single" w:color="auto" w:sz="8" w:space="0"/>
              <w:bottom w:val="single" w:color="auto" w:sz="8" w:space="0"/>
              <w:right w:val="single" w:color="000000" w:sz="8" w:space="0"/>
            </w:tcBorders>
            <w:shd w:val="clear" w:color="000000" w:fill="d9d9d9"/>
            <w:vAlign w:val="bottom"/>
          </w:tcPr>
          <w:p>
            <w:pPr>
              <w:spacing w:after="0" w:line="360" w:lineRule="auto"/>
              <w:jc w:val="both"/>
              <w:rPr>
                <w:rFonts w:ascii="Arial" w:cs="Arial" w:eastAsia="Times New Roman" w:hAnsi="Arial"/>
                <w:b/>
                <w:bCs/>
                <w:color w:val="000000"/>
                <w:sz w:val="24"/>
                <w:szCs w:val="24"/>
                <w:lang w:eastAsia="bg-BG"/>
              </w:rPr>
            </w:pPr>
            <w:r>
              <w:rPr>
                <w:rFonts w:ascii="Arial" w:cs="Arial" w:eastAsia="Times New Roman" w:hAnsi="Arial"/>
                <w:b/>
                <w:bCs/>
                <w:color w:val="000000"/>
                <w:sz w:val="24"/>
                <w:szCs w:val="24"/>
                <w:lang w:eastAsia="bg-BG"/>
              </w:rPr>
              <w:t xml:space="preserve">Strenght </w:t>
            </w:r>
          </w:p>
        </w:tc>
        <w:tc>
          <w:tcPr>
            <w:cnfStyle w:val="000000010000"/>
            <w:tcW w:w="3840" w:type="dxa"/>
            <w:noWrap w:val="on"/>
            <w:tcBorders>
              <w:top w:val="single" w:color="auto" w:sz="8" w:space="0"/>
              <w:left w:val="nil" w:sz="4" w:space="0"/>
              <w:bottom w:val="single" w:color="auto" w:sz="8" w:space="0"/>
              <w:right w:val="single" w:color="000000" w:sz="8" w:space="0"/>
            </w:tcBorders>
            <w:shd w:val="clear" w:color="000000" w:fill="d9d9d9"/>
            <w:vAlign w:val="bottom"/>
          </w:tcPr>
          <w:p>
            <w:pPr>
              <w:spacing w:after="0" w:line="360" w:lineRule="auto"/>
              <w:jc w:val="both"/>
              <w:rPr>
                <w:rFonts w:ascii="Arial" w:cs="Arial" w:eastAsia="Times New Roman" w:hAnsi="Arial"/>
                <w:b/>
                <w:bCs/>
                <w:color w:val="000000"/>
                <w:sz w:val="24"/>
                <w:szCs w:val="24"/>
                <w:lang w:eastAsia="bg-BG"/>
              </w:rPr>
            </w:pPr>
            <w:r>
              <w:rPr>
                <w:rFonts w:ascii="Arial" w:cs="Arial" w:eastAsia="Times New Roman" w:hAnsi="Arial"/>
                <w:b/>
                <w:bCs/>
                <w:color w:val="000000"/>
                <w:sz w:val="24"/>
                <w:szCs w:val="24"/>
                <w:lang w:eastAsia="bg-BG"/>
              </w:rPr>
              <w:t>Weaknesses</w:t>
            </w:r>
          </w:p>
        </w:tc>
      </w:tr>
      <w:tr>
        <w:trPr>
          <w:trHeight w:val="414"/>
        </w:trPr>
        <w:tc>
          <w:tcPr>
            <w:cnfStyle w:val="001000100000"/>
            <w:tcW w:w="3840" w:type="dxa"/>
            <w:vMerge w:val="restart"/>
            <w:tcBorders>
              <w:top w:val="single" w:color="auto" w:sz="8" w:space="0"/>
              <w:left w:val="single" w:color="auto" w:sz="8" w:space="0"/>
              <w:bottom w:val="single" w:color="000000" w:sz="8" w:space="0"/>
              <w:right w:val="single" w:color="000000" w:sz="8" w:space="0"/>
            </w:tcBorders>
            <w:shd w:val="clear" w:color="auto" w:fill="auto"/>
            <w:vAlign w:val="bottom"/>
          </w:tcPr>
          <w:p>
            <w:pPr>
              <w:spacing w:after="0" w:line="360" w:lineRule="auto"/>
              <w:jc w:val="both"/>
              <w:rPr>
                <w:rFonts w:ascii="Arial" w:cs="Arial" w:eastAsia="Times New Roman" w:hAnsi="Arial"/>
                <w:sz w:val="24"/>
                <w:szCs w:val="24"/>
                <w:lang w:eastAsia="bg-BG"/>
              </w:rPr>
            </w:pPr>
            <w:r>
              <w:rPr>
                <w:rFonts w:ascii="Arial" w:cs="Arial" w:eastAsia="Times New Roman" w:hAnsi="Arial"/>
                <w:sz w:val="24"/>
                <w:szCs w:val="24"/>
                <w:lang w:eastAsia="bg-BG"/>
              </w:rPr>
              <w:t>Popular brand name, Strong market positions, Very good locations, Loyal clients, good assortment, good services.</w:t>
            </w:r>
          </w:p>
        </w:tc>
        <w:tc>
          <w:tcPr>
            <w:cnfStyle w:val="000000100000"/>
            <w:tcW w:w="3840" w:type="dxa"/>
            <w:vMerge w:val="restart"/>
            <w:tcBorders>
              <w:top w:val="single" w:color="auto" w:sz="8" w:space="0"/>
              <w:left w:val="single" w:color="auto" w:sz="8" w:space="0"/>
              <w:bottom w:val="single" w:color="000000" w:sz="8" w:space="0"/>
              <w:right w:val="single" w:color="000000" w:sz="8" w:space="0"/>
            </w:tcBorders>
            <w:shd w:val="clear" w:color="auto" w:fill="auto"/>
            <w:vAlign w:val="bottom"/>
          </w:tcPr>
          <w:p>
            <w:pPr>
              <w:spacing w:after="0" w:line="360" w:lineRule="auto"/>
              <w:jc w:val="both"/>
              <w:rPr>
                <w:rFonts w:ascii="Arial" w:cs="Arial" w:eastAsia="Times New Roman" w:hAnsi="Arial"/>
                <w:sz w:val="24"/>
                <w:szCs w:val="24"/>
                <w:lang w:val="en-US" w:eastAsia="bg-BG"/>
              </w:rPr>
            </w:pPr>
            <w:r>
              <w:rPr>
                <w:rFonts w:ascii="Arial" w:cs="Arial" w:eastAsia="Times New Roman" w:hAnsi="Arial"/>
                <w:sz w:val="24"/>
                <w:szCs w:val="24"/>
                <w:lang w:eastAsia="bg-BG"/>
              </w:rPr>
              <w:t>Lack of management control, low quality of the customer service, decreasing customer service tandards due to staff turnover, low wages, lack of m</w:t>
            </w:r>
            <w:r>
              <w:rPr>
                <w:rFonts w:ascii="Arial" w:cs="Arial" w:eastAsia="Times New Roman" w:hAnsi="Arial"/>
                <w:sz w:val="24"/>
                <w:szCs w:val="24"/>
                <w:lang w:eastAsia="bg-BG"/>
              </w:rPr>
              <w:t>anagement skills and expertice</w:t>
            </w:r>
            <w:r>
              <w:rPr>
                <w:rFonts w:ascii="Arial" w:cs="Arial" w:eastAsia="Times New Roman" w:hAnsi="Arial"/>
                <w:sz w:val="24"/>
                <w:szCs w:val="24"/>
                <w:lang w:val="en-US" w:eastAsia="bg-BG"/>
              </w:rPr>
              <w:t xml:space="preserve"> (Button,</w:t>
            </w:r>
            <w:r>
              <w:rPr>
                <w:rFonts w:ascii="Arial" w:cs="Arial" w:eastAsia="Times New Roman" w:hAnsi="Arial"/>
                <w:sz w:val="24"/>
                <w:szCs w:val="24"/>
                <w:lang w:val="en-US" w:eastAsia="bg-BG"/>
              </w:rPr>
              <w:t>2021</w:t>
            </w:r>
            <w:r>
              <w:rPr>
                <w:rFonts w:ascii="Arial" w:cs="Arial" w:eastAsia="Times New Roman" w:hAnsi="Arial"/>
                <w:sz w:val="24"/>
                <w:szCs w:val="24"/>
                <w:lang w:val="en-US" w:eastAsia="bg-BG"/>
              </w:rPr>
              <w:t>).</w:t>
            </w:r>
          </w:p>
        </w:tc>
      </w:tr>
      <w:tr>
        <w:trPr>
          <w:trHeight w:val="414"/>
        </w:trPr>
        <w:tc>
          <w:tcPr>
            <w:cnfStyle w:val="001000010000"/>
            <w:tcW w:w="3840" w:type="dxa"/>
            <w:vMerge w:val="continue"/>
            <w:tcBorders>
              <w:top w:val="single" w:color="auto" w:sz="8" w:space="0"/>
              <w:left w:val="single" w:color="auto" w:sz="8" w:space="0"/>
              <w:bottom w:val="single" w:color="000000" w:sz="8" w:space="0"/>
              <w:right w:val="single" w:color="000000" w:sz="8" w:space="0"/>
            </w:tcBorders>
            <w:vAlign w:val="center"/>
          </w:tcPr>
          <w:p>
            <w:pPr>
              <w:spacing w:after="0" w:line="360" w:lineRule="auto"/>
              <w:jc w:val="both"/>
              <w:rPr>
                <w:rFonts w:ascii="Arial" w:cs="Arial" w:eastAsia="Times New Roman" w:hAnsi="Arial"/>
                <w:sz w:val="24"/>
                <w:szCs w:val="24"/>
                <w:lang w:eastAsia="bg-BG"/>
              </w:rPr>
            </w:pPr>
          </w:p>
        </w:tc>
        <w:tc>
          <w:tcPr>
            <w:cnfStyle w:val="000000010000"/>
            <w:tcW w:w="3840" w:type="dxa"/>
            <w:vMerge w:val="continue"/>
            <w:tcBorders>
              <w:top w:val="single" w:color="auto" w:sz="8" w:space="0"/>
              <w:left w:val="single" w:color="auto" w:sz="8" w:space="0"/>
              <w:bottom w:val="single" w:color="000000" w:sz="8" w:space="0"/>
              <w:right w:val="single" w:color="000000" w:sz="8" w:space="0"/>
            </w:tcBorders>
            <w:vAlign w:val="center"/>
          </w:tcPr>
          <w:p>
            <w:pPr>
              <w:spacing w:after="0" w:line="360" w:lineRule="auto"/>
              <w:jc w:val="both"/>
              <w:rPr>
                <w:rFonts w:ascii="Arial" w:cs="Arial" w:eastAsia="Times New Roman" w:hAnsi="Arial"/>
                <w:sz w:val="24"/>
                <w:szCs w:val="24"/>
                <w:lang w:eastAsia="bg-BG"/>
              </w:rPr>
            </w:pPr>
          </w:p>
        </w:tc>
      </w:tr>
      <w:tr>
        <w:trPr>
          <w:trHeight w:val="414"/>
        </w:trPr>
        <w:tc>
          <w:tcPr>
            <w:cnfStyle w:val="001000100000"/>
            <w:tcW w:w="3840" w:type="dxa"/>
            <w:vMerge w:val="continue"/>
            <w:tcBorders>
              <w:top w:val="single" w:color="auto" w:sz="8" w:space="0"/>
              <w:left w:val="single" w:color="auto" w:sz="8" w:space="0"/>
              <w:bottom w:val="single" w:color="000000" w:sz="8" w:space="0"/>
              <w:right w:val="single" w:color="000000" w:sz="8" w:space="0"/>
            </w:tcBorders>
            <w:vAlign w:val="center"/>
          </w:tcPr>
          <w:p>
            <w:pPr>
              <w:spacing w:after="0" w:line="360" w:lineRule="auto"/>
              <w:jc w:val="both"/>
              <w:rPr>
                <w:rFonts w:ascii="Arial" w:cs="Arial" w:eastAsia="Times New Roman" w:hAnsi="Arial"/>
                <w:sz w:val="24"/>
                <w:szCs w:val="24"/>
                <w:lang w:eastAsia="bg-BG"/>
              </w:rPr>
            </w:pPr>
          </w:p>
        </w:tc>
        <w:tc>
          <w:tcPr>
            <w:cnfStyle w:val="000000100000"/>
            <w:tcW w:w="3840" w:type="dxa"/>
            <w:vMerge w:val="continue"/>
            <w:tcBorders>
              <w:top w:val="single" w:color="auto" w:sz="8" w:space="0"/>
              <w:left w:val="single" w:color="auto" w:sz="8" w:space="0"/>
              <w:bottom w:val="single" w:color="000000" w:sz="8" w:space="0"/>
              <w:right w:val="single" w:color="000000" w:sz="8" w:space="0"/>
            </w:tcBorders>
            <w:vAlign w:val="center"/>
          </w:tcPr>
          <w:p>
            <w:pPr>
              <w:spacing w:after="0" w:line="360" w:lineRule="auto"/>
              <w:jc w:val="both"/>
              <w:rPr>
                <w:rFonts w:ascii="Arial" w:cs="Arial" w:eastAsia="Times New Roman" w:hAnsi="Arial"/>
                <w:sz w:val="24"/>
                <w:szCs w:val="24"/>
                <w:lang w:eastAsia="bg-BG"/>
              </w:rPr>
            </w:pPr>
          </w:p>
        </w:tc>
      </w:tr>
      <w:tr>
        <w:trPr>
          <w:trHeight w:val="414"/>
        </w:trPr>
        <w:tc>
          <w:tcPr>
            <w:cnfStyle w:val="001000010000"/>
            <w:tcW w:w="3840" w:type="dxa"/>
            <w:vMerge w:val="continue"/>
            <w:tcBorders>
              <w:top w:val="single" w:color="auto" w:sz="8" w:space="0"/>
              <w:left w:val="single" w:color="auto" w:sz="8" w:space="0"/>
              <w:bottom w:val="single" w:color="000000" w:sz="8" w:space="0"/>
              <w:right w:val="single" w:color="000000" w:sz="8" w:space="0"/>
            </w:tcBorders>
            <w:vAlign w:val="center"/>
          </w:tcPr>
          <w:p>
            <w:pPr>
              <w:spacing w:after="0" w:line="360" w:lineRule="auto"/>
              <w:jc w:val="both"/>
              <w:rPr>
                <w:rFonts w:ascii="Arial" w:cs="Arial" w:eastAsia="Times New Roman" w:hAnsi="Arial"/>
                <w:sz w:val="24"/>
                <w:szCs w:val="24"/>
                <w:lang w:eastAsia="bg-BG"/>
              </w:rPr>
            </w:pPr>
          </w:p>
        </w:tc>
        <w:tc>
          <w:tcPr>
            <w:cnfStyle w:val="000000010000"/>
            <w:tcW w:w="3840" w:type="dxa"/>
            <w:vMerge w:val="continue"/>
            <w:tcBorders>
              <w:top w:val="single" w:color="auto" w:sz="8" w:space="0"/>
              <w:left w:val="single" w:color="auto" w:sz="8" w:space="0"/>
              <w:bottom w:val="single" w:color="000000" w:sz="8" w:space="0"/>
              <w:right w:val="single" w:color="000000" w:sz="8" w:space="0"/>
            </w:tcBorders>
            <w:vAlign w:val="center"/>
          </w:tcPr>
          <w:p>
            <w:pPr>
              <w:spacing w:after="0" w:line="360" w:lineRule="auto"/>
              <w:jc w:val="both"/>
              <w:rPr>
                <w:rFonts w:ascii="Arial" w:cs="Arial" w:eastAsia="Times New Roman" w:hAnsi="Arial"/>
                <w:sz w:val="24"/>
                <w:szCs w:val="24"/>
                <w:lang w:eastAsia="bg-BG"/>
              </w:rPr>
            </w:pPr>
          </w:p>
        </w:tc>
      </w:tr>
      <w:tr>
        <w:trPr>
          <w:trHeight w:val="414"/>
        </w:trPr>
        <w:tc>
          <w:tcPr>
            <w:cnfStyle w:val="001000100000"/>
            <w:tcW w:w="3840" w:type="dxa"/>
            <w:vMerge w:val="continue"/>
            <w:tcBorders>
              <w:top w:val="single" w:color="auto" w:sz="8" w:space="0"/>
              <w:left w:val="single" w:color="auto" w:sz="8" w:space="0"/>
              <w:bottom w:val="single" w:color="000000" w:sz="8" w:space="0"/>
              <w:right w:val="single" w:color="000000" w:sz="8" w:space="0"/>
            </w:tcBorders>
            <w:vAlign w:val="center"/>
          </w:tcPr>
          <w:p>
            <w:pPr>
              <w:spacing w:after="0" w:line="360" w:lineRule="auto"/>
              <w:jc w:val="both"/>
              <w:rPr>
                <w:rFonts w:ascii="Arial" w:cs="Arial" w:eastAsia="Times New Roman" w:hAnsi="Arial"/>
                <w:sz w:val="24"/>
                <w:szCs w:val="24"/>
                <w:lang w:eastAsia="bg-BG"/>
              </w:rPr>
            </w:pPr>
          </w:p>
        </w:tc>
        <w:tc>
          <w:tcPr>
            <w:cnfStyle w:val="000000100000"/>
            <w:tcW w:w="3840" w:type="dxa"/>
            <w:vMerge w:val="continue"/>
            <w:tcBorders>
              <w:top w:val="single" w:color="auto" w:sz="8" w:space="0"/>
              <w:left w:val="single" w:color="auto" w:sz="8" w:space="0"/>
              <w:bottom w:val="single" w:color="000000" w:sz="8" w:space="0"/>
              <w:right w:val="single" w:color="000000" w:sz="8" w:space="0"/>
            </w:tcBorders>
            <w:vAlign w:val="center"/>
          </w:tcPr>
          <w:p>
            <w:pPr>
              <w:spacing w:after="0" w:line="360" w:lineRule="auto"/>
              <w:jc w:val="both"/>
              <w:rPr>
                <w:rFonts w:ascii="Arial" w:cs="Arial" w:eastAsia="Times New Roman" w:hAnsi="Arial"/>
                <w:sz w:val="24"/>
                <w:szCs w:val="24"/>
                <w:lang w:eastAsia="bg-BG"/>
              </w:rPr>
            </w:pPr>
          </w:p>
        </w:tc>
      </w:tr>
      <w:tr>
        <w:trPr>
          <w:trHeight w:val="414"/>
        </w:trPr>
        <w:tc>
          <w:tcPr>
            <w:cnfStyle w:val="001000010000"/>
            <w:tcW w:w="3840" w:type="dxa"/>
            <w:vMerge w:val="continue"/>
            <w:tcBorders>
              <w:top w:val="single" w:color="auto" w:sz="8" w:space="0"/>
              <w:left w:val="single" w:color="auto" w:sz="8" w:space="0"/>
              <w:bottom w:val="single" w:color="000000" w:sz="8" w:space="0"/>
              <w:right w:val="single" w:color="000000" w:sz="8" w:space="0"/>
            </w:tcBorders>
            <w:vAlign w:val="center"/>
          </w:tcPr>
          <w:p>
            <w:pPr>
              <w:spacing w:after="0" w:line="360" w:lineRule="auto"/>
              <w:jc w:val="both"/>
              <w:rPr>
                <w:rFonts w:ascii="Arial" w:cs="Arial" w:eastAsia="Times New Roman" w:hAnsi="Arial"/>
                <w:sz w:val="24"/>
                <w:szCs w:val="24"/>
                <w:lang w:eastAsia="bg-BG"/>
              </w:rPr>
            </w:pPr>
          </w:p>
        </w:tc>
        <w:tc>
          <w:tcPr>
            <w:cnfStyle w:val="000000010000"/>
            <w:tcW w:w="3840" w:type="dxa"/>
            <w:vMerge w:val="continue"/>
            <w:tcBorders>
              <w:top w:val="single" w:color="auto" w:sz="8" w:space="0"/>
              <w:left w:val="single" w:color="auto" w:sz="8" w:space="0"/>
              <w:bottom w:val="single" w:color="000000" w:sz="8" w:space="0"/>
              <w:right w:val="single" w:color="000000" w:sz="8" w:space="0"/>
            </w:tcBorders>
            <w:vAlign w:val="center"/>
          </w:tcPr>
          <w:p>
            <w:pPr>
              <w:spacing w:after="0" w:line="360" w:lineRule="auto"/>
              <w:jc w:val="both"/>
              <w:rPr>
                <w:rFonts w:ascii="Arial" w:cs="Arial" w:eastAsia="Times New Roman" w:hAnsi="Arial"/>
                <w:sz w:val="24"/>
                <w:szCs w:val="24"/>
                <w:lang w:eastAsia="bg-BG"/>
              </w:rPr>
            </w:pPr>
          </w:p>
        </w:tc>
      </w:tr>
      <w:tr>
        <w:trPr>
          <w:trHeight w:val="414"/>
        </w:trPr>
        <w:tc>
          <w:tcPr>
            <w:cnfStyle w:val="001000100000"/>
            <w:tcW w:w="3840" w:type="dxa"/>
            <w:vMerge w:val="continue"/>
            <w:tcBorders>
              <w:top w:val="single" w:color="auto" w:sz="8" w:space="0"/>
              <w:left w:val="single" w:color="auto" w:sz="8" w:space="0"/>
              <w:bottom w:val="single" w:color="000000" w:sz="8" w:space="0"/>
              <w:right w:val="single" w:color="000000" w:sz="8" w:space="0"/>
            </w:tcBorders>
            <w:vAlign w:val="center"/>
          </w:tcPr>
          <w:p>
            <w:pPr>
              <w:spacing w:after="0" w:line="360" w:lineRule="auto"/>
              <w:jc w:val="both"/>
              <w:rPr>
                <w:rFonts w:ascii="Arial" w:cs="Arial" w:eastAsia="Times New Roman" w:hAnsi="Arial"/>
                <w:sz w:val="24"/>
                <w:szCs w:val="24"/>
                <w:lang w:eastAsia="bg-BG"/>
              </w:rPr>
            </w:pPr>
          </w:p>
        </w:tc>
        <w:tc>
          <w:tcPr>
            <w:cnfStyle w:val="000000100000"/>
            <w:tcW w:w="3840" w:type="dxa"/>
            <w:vMerge w:val="continue"/>
            <w:tcBorders>
              <w:top w:val="single" w:color="auto" w:sz="8" w:space="0"/>
              <w:left w:val="single" w:color="auto" w:sz="8" w:space="0"/>
              <w:bottom w:val="single" w:color="000000" w:sz="8" w:space="0"/>
              <w:right w:val="single" w:color="000000" w:sz="8" w:space="0"/>
            </w:tcBorders>
            <w:vAlign w:val="center"/>
          </w:tcPr>
          <w:p>
            <w:pPr>
              <w:spacing w:after="0" w:line="360" w:lineRule="auto"/>
              <w:jc w:val="both"/>
              <w:rPr>
                <w:rFonts w:ascii="Arial" w:cs="Arial" w:eastAsia="Times New Roman" w:hAnsi="Arial"/>
                <w:sz w:val="24"/>
                <w:szCs w:val="24"/>
                <w:lang w:eastAsia="bg-BG"/>
              </w:rPr>
            </w:pPr>
          </w:p>
        </w:tc>
      </w:tr>
      <w:tr>
        <w:trPr>
          <w:trHeight w:val="315"/>
        </w:trPr>
        <w:tc>
          <w:tcPr>
            <w:cnfStyle w:val="001000010000"/>
            <w:tcW w:w="3840" w:type="dxa"/>
            <w:noWrap w:val="on"/>
            <w:tcBorders>
              <w:top w:val="single" w:color="auto" w:sz="8" w:space="0"/>
              <w:left w:val="single" w:color="auto" w:sz="8" w:space="0"/>
              <w:bottom w:val="single" w:color="auto" w:sz="8" w:space="0"/>
              <w:right w:val="single" w:color="000000" w:sz="8" w:space="0"/>
            </w:tcBorders>
            <w:shd w:val="clear" w:color="000000" w:fill="d9d9d9"/>
            <w:vAlign w:val="bottom"/>
          </w:tcPr>
          <w:p>
            <w:pPr>
              <w:spacing w:after="0" w:line="360" w:lineRule="auto"/>
              <w:jc w:val="both"/>
              <w:rPr>
                <w:rFonts w:ascii="Arial" w:cs="Arial" w:eastAsia="Times New Roman" w:hAnsi="Arial"/>
                <w:b/>
                <w:bCs/>
                <w:color w:val="000000"/>
                <w:sz w:val="24"/>
                <w:szCs w:val="24"/>
                <w:lang w:eastAsia="bg-BG"/>
              </w:rPr>
            </w:pPr>
            <w:r>
              <w:rPr>
                <w:rFonts w:ascii="Arial" w:cs="Arial" w:eastAsia="Times New Roman" w:hAnsi="Arial"/>
                <w:b/>
                <w:bCs/>
                <w:color w:val="000000"/>
                <w:sz w:val="24"/>
                <w:szCs w:val="24"/>
                <w:lang w:eastAsia="bg-BG"/>
              </w:rPr>
              <w:t>Opportunities</w:t>
            </w:r>
          </w:p>
        </w:tc>
        <w:tc>
          <w:tcPr>
            <w:cnfStyle w:val="000000010000"/>
            <w:tcW w:w="3840" w:type="dxa"/>
            <w:noWrap w:val="on"/>
            <w:tcBorders>
              <w:top w:val="single" w:color="auto" w:sz="8" w:space="0"/>
              <w:left w:val="nil" w:sz="4" w:space="0"/>
              <w:bottom w:val="single" w:color="auto" w:sz="8" w:space="0"/>
              <w:right w:val="single" w:color="000000" w:sz="8" w:space="0"/>
            </w:tcBorders>
            <w:shd w:val="clear" w:color="000000" w:fill="d9d9d9"/>
            <w:vAlign w:val="bottom"/>
          </w:tcPr>
          <w:p>
            <w:pPr>
              <w:spacing w:after="0" w:line="360" w:lineRule="auto"/>
              <w:jc w:val="both"/>
              <w:rPr>
                <w:rFonts w:ascii="Arial" w:cs="Arial" w:eastAsia="Times New Roman" w:hAnsi="Arial"/>
                <w:b/>
                <w:bCs/>
                <w:color w:val="000000"/>
                <w:sz w:val="24"/>
                <w:szCs w:val="24"/>
                <w:lang w:eastAsia="bg-BG"/>
              </w:rPr>
            </w:pPr>
            <w:r>
              <w:rPr>
                <w:rFonts w:ascii="Arial" w:cs="Arial" w:eastAsia="Times New Roman" w:hAnsi="Arial"/>
                <w:b/>
                <w:bCs/>
                <w:color w:val="000000"/>
                <w:sz w:val="24"/>
                <w:szCs w:val="24"/>
                <w:lang w:eastAsia="bg-BG"/>
              </w:rPr>
              <w:t>Threats</w:t>
            </w:r>
          </w:p>
        </w:tc>
      </w:tr>
      <w:tr>
        <w:trPr>
          <w:trHeight w:val="414"/>
        </w:trPr>
        <w:tc>
          <w:tcPr>
            <w:cnfStyle w:val="001000100000"/>
            <w:tcW w:w="3840" w:type="dxa"/>
            <w:vMerge w:val="restart"/>
            <w:tcBorders>
              <w:top w:val="single" w:color="auto" w:sz="8" w:space="0"/>
              <w:left w:val="single" w:color="auto" w:sz="8" w:space="0"/>
              <w:bottom w:val="single" w:color="000000" w:sz="8" w:space="0"/>
              <w:right w:val="single" w:color="000000" w:sz="8" w:space="0"/>
            </w:tcBorders>
            <w:shd w:val="clear" w:color="auto" w:fill="auto"/>
            <w:vAlign w:val="bottom"/>
          </w:tcPr>
          <w:p>
            <w:pPr>
              <w:spacing w:after="0" w:line="360" w:lineRule="auto"/>
              <w:jc w:val="both"/>
              <w:rPr>
                <w:rFonts w:ascii="Arial" w:cs="Arial" w:eastAsia="Times New Roman" w:hAnsi="Arial"/>
                <w:sz w:val="24"/>
                <w:szCs w:val="24"/>
                <w:lang w:eastAsia="bg-BG"/>
              </w:rPr>
            </w:pPr>
            <w:r>
              <w:rPr>
                <w:rFonts w:ascii="Arial" w:cs="Arial" w:eastAsia="Times New Roman" w:hAnsi="Arial"/>
                <w:sz w:val="24"/>
                <w:szCs w:val="24"/>
                <w:lang w:eastAsia="bg-BG"/>
              </w:rPr>
              <w:t xml:space="preserve">Better focus and increasing of the market share, increasing of the clients and customer service levels, implementing talent programs and staff retention strategies. </w:t>
            </w:r>
          </w:p>
        </w:tc>
        <w:tc>
          <w:tcPr>
            <w:cnfStyle w:val="000000100000"/>
            <w:tcW w:w="3840" w:type="dxa"/>
            <w:vMerge w:val="restart"/>
            <w:tcBorders>
              <w:top w:val="single" w:color="auto" w:sz="8" w:space="0"/>
              <w:left w:val="single" w:color="auto" w:sz="8" w:space="0"/>
              <w:bottom w:val="single" w:color="000000" w:sz="8" w:space="0"/>
              <w:right w:val="single" w:color="000000" w:sz="8" w:space="0"/>
            </w:tcBorders>
            <w:shd w:val="clear" w:color="auto" w:fill="auto"/>
            <w:vAlign w:val="bottom"/>
          </w:tcPr>
          <w:p>
            <w:pPr>
              <w:spacing w:after="0" w:line="360" w:lineRule="auto"/>
              <w:jc w:val="both"/>
              <w:rPr>
                <w:rFonts w:ascii="Arial" w:cs="Arial" w:eastAsia="Times New Roman" w:hAnsi="Arial"/>
                <w:sz w:val="24"/>
                <w:szCs w:val="24"/>
                <w:lang w:eastAsia="bg-BG"/>
              </w:rPr>
            </w:pPr>
            <w:r>
              <w:rPr>
                <w:rFonts w:ascii="Arial" w:cs="Arial" w:eastAsia="Times New Roman" w:hAnsi="Arial"/>
                <w:sz w:val="24"/>
                <w:szCs w:val="24"/>
                <w:lang w:eastAsia="bg-BG"/>
              </w:rPr>
              <w:t>Brexit implications, COVID19 restrictions, new competitors.</w:t>
            </w:r>
          </w:p>
        </w:tc>
      </w:tr>
      <w:tr>
        <w:trPr>
          <w:trHeight w:val="414"/>
        </w:trPr>
        <w:tc>
          <w:tcPr>
            <w:cnfStyle w:val="001000010000"/>
            <w:tcW w:w="3840" w:type="dxa"/>
            <w:vMerge w:val="continue"/>
            <w:tcBorders>
              <w:top w:val="single" w:color="auto" w:sz="8" w:space="0"/>
              <w:left w:val="single" w:color="auto" w:sz="8" w:space="0"/>
              <w:bottom w:val="single" w:color="000000" w:sz="8" w:space="0"/>
              <w:right w:val="single" w:color="000000" w:sz="8" w:space="0"/>
            </w:tcBorders>
            <w:vAlign w:val="center"/>
          </w:tcPr>
          <w:p>
            <w:pPr>
              <w:spacing w:after="0" w:line="360" w:lineRule="auto"/>
              <w:jc w:val="both"/>
              <w:rPr>
                <w:rFonts w:ascii="Arial" w:cs="Arial" w:eastAsia="Times New Roman" w:hAnsi="Arial"/>
                <w:sz w:val="24"/>
                <w:szCs w:val="24"/>
                <w:lang w:eastAsia="bg-BG"/>
              </w:rPr>
            </w:pPr>
          </w:p>
        </w:tc>
        <w:tc>
          <w:tcPr>
            <w:cnfStyle w:val="000000010000"/>
            <w:tcW w:w="3840" w:type="dxa"/>
            <w:vMerge w:val="continue"/>
            <w:tcBorders>
              <w:top w:val="single" w:color="auto" w:sz="8" w:space="0"/>
              <w:left w:val="single" w:color="auto" w:sz="8" w:space="0"/>
              <w:bottom w:val="single" w:color="000000" w:sz="8" w:space="0"/>
              <w:right w:val="single" w:color="000000" w:sz="8" w:space="0"/>
            </w:tcBorders>
            <w:vAlign w:val="center"/>
          </w:tcPr>
          <w:p>
            <w:pPr>
              <w:spacing w:after="0" w:line="360" w:lineRule="auto"/>
              <w:jc w:val="both"/>
              <w:rPr>
                <w:rFonts w:ascii="Arial" w:cs="Arial" w:eastAsia="Times New Roman" w:hAnsi="Arial"/>
                <w:sz w:val="24"/>
                <w:szCs w:val="24"/>
                <w:lang w:eastAsia="bg-BG"/>
              </w:rPr>
            </w:pPr>
          </w:p>
        </w:tc>
      </w:tr>
      <w:tr>
        <w:trPr>
          <w:trHeight w:val="414"/>
        </w:trPr>
        <w:tc>
          <w:tcPr>
            <w:cnfStyle w:val="001000100000"/>
            <w:tcW w:w="3840" w:type="dxa"/>
            <w:vMerge w:val="continue"/>
            <w:tcBorders>
              <w:top w:val="single" w:color="auto" w:sz="8" w:space="0"/>
              <w:left w:val="single" w:color="auto" w:sz="8" w:space="0"/>
              <w:bottom w:val="single" w:color="000000" w:sz="8" w:space="0"/>
              <w:right w:val="single" w:color="000000" w:sz="8" w:space="0"/>
            </w:tcBorders>
            <w:vAlign w:val="center"/>
          </w:tcPr>
          <w:p>
            <w:pPr>
              <w:spacing w:after="0" w:line="360" w:lineRule="auto"/>
              <w:jc w:val="both"/>
              <w:rPr>
                <w:rFonts w:ascii="Arial" w:cs="Arial" w:eastAsia="Times New Roman" w:hAnsi="Arial"/>
                <w:sz w:val="24"/>
                <w:szCs w:val="24"/>
                <w:lang w:eastAsia="bg-BG"/>
              </w:rPr>
            </w:pPr>
          </w:p>
        </w:tc>
        <w:tc>
          <w:tcPr>
            <w:cnfStyle w:val="000000100000"/>
            <w:tcW w:w="3840" w:type="dxa"/>
            <w:vMerge w:val="continue"/>
            <w:tcBorders>
              <w:top w:val="single" w:color="auto" w:sz="8" w:space="0"/>
              <w:left w:val="single" w:color="auto" w:sz="8" w:space="0"/>
              <w:bottom w:val="single" w:color="000000" w:sz="8" w:space="0"/>
              <w:right w:val="single" w:color="000000" w:sz="8" w:space="0"/>
            </w:tcBorders>
            <w:vAlign w:val="center"/>
          </w:tcPr>
          <w:p>
            <w:pPr>
              <w:spacing w:after="0" w:line="360" w:lineRule="auto"/>
              <w:jc w:val="both"/>
              <w:rPr>
                <w:rFonts w:ascii="Arial" w:cs="Arial" w:eastAsia="Times New Roman" w:hAnsi="Arial"/>
                <w:sz w:val="24"/>
                <w:szCs w:val="24"/>
                <w:lang w:eastAsia="bg-BG"/>
              </w:rPr>
            </w:pPr>
          </w:p>
        </w:tc>
      </w:tr>
      <w:tr>
        <w:trPr>
          <w:trHeight w:val="414"/>
        </w:trPr>
        <w:tc>
          <w:tcPr>
            <w:cnfStyle w:val="001000010000"/>
            <w:tcW w:w="3840" w:type="dxa"/>
            <w:vMerge w:val="continue"/>
            <w:tcBorders>
              <w:top w:val="single" w:color="auto" w:sz="8" w:space="0"/>
              <w:left w:val="single" w:color="auto" w:sz="8" w:space="0"/>
              <w:bottom w:val="single" w:color="000000" w:sz="8" w:space="0"/>
              <w:right w:val="single" w:color="000000" w:sz="8" w:space="0"/>
            </w:tcBorders>
            <w:vAlign w:val="center"/>
          </w:tcPr>
          <w:p>
            <w:pPr>
              <w:spacing w:after="0" w:line="360" w:lineRule="auto"/>
              <w:jc w:val="both"/>
              <w:rPr>
                <w:rFonts w:ascii="Arial" w:cs="Arial" w:eastAsia="Times New Roman" w:hAnsi="Arial"/>
                <w:sz w:val="24"/>
                <w:szCs w:val="24"/>
                <w:lang w:eastAsia="bg-BG"/>
              </w:rPr>
            </w:pPr>
          </w:p>
        </w:tc>
        <w:tc>
          <w:tcPr>
            <w:cnfStyle w:val="000000010000"/>
            <w:tcW w:w="3840" w:type="dxa"/>
            <w:vMerge w:val="continue"/>
            <w:tcBorders>
              <w:top w:val="single" w:color="auto" w:sz="8" w:space="0"/>
              <w:left w:val="single" w:color="auto" w:sz="8" w:space="0"/>
              <w:bottom w:val="single" w:color="000000" w:sz="8" w:space="0"/>
              <w:right w:val="single" w:color="000000" w:sz="8" w:space="0"/>
            </w:tcBorders>
            <w:vAlign w:val="center"/>
          </w:tcPr>
          <w:p>
            <w:pPr>
              <w:spacing w:after="0" w:line="360" w:lineRule="auto"/>
              <w:jc w:val="both"/>
              <w:rPr>
                <w:rFonts w:ascii="Arial" w:cs="Arial" w:eastAsia="Times New Roman" w:hAnsi="Arial"/>
                <w:sz w:val="24"/>
                <w:szCs w:val="24"/>
                <w:lang w:eastAsia="bg-BG"/>
              </w:rPr>
            </w:pPr>
          </w:p>
        </w:tc>
      </w:tr>
      <w:tr>
        <w:trPr>
          <w:trHeight w:val="414"/>
        </w:trPr>
        <w:tc>
          <w:tcPr>
            <w:cnfStyle w:val="001000100000"/>
            <w:tcW w:w="3840" w:type="dxa"/>
            <w:vMerge w:val="continue"/>
            <w:tcBorders>
              <w:top w:val="single" w:color="auto" w:sz="8" w:space="0"/>
              <w:left w:val="single" w:color="auto" w:sz="8" w:space="0"/>
              <w:bottom w:val="single" w:color="000000" w:sz="8" w:space="0"/>
              <w:right w:val="single" w:color="000000" w:sz="8" w:space="0"/>
            </w:tcBorders>
            <w:vAlign w:val="center"/>
          </w:tcPr>
          <w:p>
            <w:pPr>
              <w:spacing w:after="0" w:line="360" w:lineRule="auto"/>
              <w:jc w:val="both"/>
              <w:rPr>
                <w:rFonts w:ascii="Arial" w:cs="Arial" w:eastAsia="Times New Roman" w:hAnsi="Arial"/>
                <w:sz w:val="24"/>
                <w:szCs w:val="24"/>
                <w:lang w:eastAsia="bg-BG"/>
              </w:rPr>
            </w:pPr>
          </w:p>
        </w:tc>
        <w:tc>
          <w:tcPr>
            <w:cnfStyle w:val="000000100000"/>
            <w:tcW w:w="3840" w:type="dxa"/>
            <w:vMerge w:val="continue"/>
            <w:tcBorders>
              <w:top w:val="single" w:color="auto" w:sz="8" w:space="0"/>
              <w:left w:val="single" w:color="auto" w:sz="8" w:space="0"/>
              <w:bottom w:val="single" w:color="000000" w:sz="8" w:space="0"/>
              <w:right w:val="single" w:color="000000" w:sz="8" w:space="0"/>
            </w:tcBorders>
            <w:vAlign w:val="center"/>
          </w:tcPr>
          <w:p>
            <w:pPr>
              <w:spacing w:after="0" w:line="360" w:lineRule="auto"/>
              <w:jc w:val="both"/>
              <w:rPr>
                <w:rFonts w:ascii="Arial" w:cs="Arial" w:eastAsia="Times New Roman" w:hAnsi="Arial"/>
                <w:sz w:val="24"/>
                <w:szCs w:val="24"/>
                <w:lang w:eastAsia="bg-BG"/>
              </w:rPr>
            </w:pPr>
          </w:p>
        </w:tc>
      </w:tr>
      <w:tr>
        <w:trPr>
          <w:trHeight w:val="414"/>
        </w:trPr>
        <w:tc>
          <w:tcPr>
            <w:cnfStyle w:val="001000010000"/>
            <w:tcW w:w="3840" w:type="dxa"/>
            <w:vMerge w:val="continue"/>
            <w:tcBorders>
              <w:top w:val="single" w:color="auto" w:sz="8" w:space="0"/>
              <w:left w:val="single" w:color="auto" w:sz="8" w:space="0"/>
              <w:bottom w:val="single" w:color="000000" w:sz="8" w:space="0"/>
              <w:right w:val="single" w:color="000000" w:sz="8" w:space="0"/>
            </w:tcBorders>
            <w:vAlign w:val="center"/>
          </w:tcPr>
          <w:p>
            <w:pPr>
              <w:spacing w:after="0" w:line="360" w:lineRule="auto"/>
              <w:jc w:val="both"/>
              <w:rPr>
                <w:rFonts w:ascii="Arial" w:cs="Arial" w:eastAsia="Times New Roman" w:hAnsi="Arial"/>
                <w:sz w:val="24"/>
                <w:szCs w:val="24"/>
                <w:lang w:eastAsia="bg-BG"/>
              </w:rPr>
            </w:pPr>
          </w:p>
        </w:tc>
        <w:tc>
          <w:tcPr>
            <w:cnfStyle w:val="000000010000"/>
            <w:tcW w:w="3840" w:type="dxa"/>
            <w:vMerge w:val="continue"/>
            <w:tcBorders>
              <w:top w:val="single" w:color="auto" w:sz="8" w:space="0"/>
              <w:left w:val="single" w:color="auto" w:sz="8" w:space="0"/>
              <w:bottom w:val="single" w:color="000000" w:sz="8" w:space="0"/>
              <w:right w:val="single" w:color="000000" w:sz="8" w:space="0"/>
            </w:tcBorders>
            <w:vAlign w:val="center"/>
          </w:tcPr>
          <w:p>
            <w:pPr>
              <w:spacing w:after="0" w:line="360" w:lineRule="auto"/>
              <w:jc w:val="both"/>
              <w:rPr>
                <w:rFonts w:ascii="Arial" w:cs="Arial" w:eastAsia="Times New Roman" w:hAnsi="Arial"/>
                <w:sz w:val="24"/>
                <w:szCs w:val="24"/>
                <w:lang w:eastAsia="bg-BG"/>
              </w:rPr>
            </w:pPr>
          </w:p>
        </w:tc>
      </w:tr>
      <w:tr>
        <w:trPr>
          <w:trHeight w:val="414"/>
        </w:trPr>
        <w:tc>
          <w:tcPr>
            <w:cnfStyle w:val="001000100000"/>
            <w:tcW w:w="3840" w:type="dxa"/>
            <w:vMerge w:val="continue"/>
            <w:tcBorders>
              <w:top w:val="single" w:color="auto" w:sz="8" w:space="0"/>
              <w:left w:val="single" w:color="auto" w:sz="8" w:space="0"/>
              <w:bottom w:val="single" w:color="000000" w:sz="8" w:space="0"/>
              <w:right w:val="single" w:color="000000" w:sz="8" w:space="0"/>
            </w:tcBorders>
            <w:vAlign w:val="center"/>
          </w:tcPr>
          <w:p>
            <w:pPr>
              <w:spacing w:after="0" w:line="360" w:lineRule="auto"/>
              <w:jc w:val="both"/>
              <w:rPr>
                <w:rFonts w:ascii="Arial" w:cs="Arial" w:eastAsia="Times New Roman" w:hAnsi="Arial"/>
                <w:sz w:val="24"/>
                <w:szCs w:val="24"/>
                <w:lang w:eastAsia="bg-BG"/>
              </w:rPr>
            </w:pPr>
          </w:p>
        </w:tc>
        <w:tc>
          <w:tcPr>
            <w:cnfStyle w:val="000000100000"/>
            <w:tcW w:w="3840" w:type="dxa"/>
            <w:vMerge w:val="continue"/>
            <w:tcBorders>
              <w:top w:val="single" w:color="auto" w:sz="8" w:space="0"/>
              <w:left w:val="single" w:color="auto" w:sz="8" w:space="0"/>
              <w:bottom w:val="single" w:color="000000" w:sz="8" w:space="0"/>
              <w:right w:val="single" w:color="000000" w:sz="8" w:space="0"/>
            </w:tcBorders>
            <w:vAlign w:val="center"/>
          </w:tcPr>
          <w:p>
            <w:pPr>
              <w:spacing w:after="0" w:line="360" w:lineRule="auto"/>
              <w:jc w:val="both"/>
              <w:rPr>
                <w:rFonts w:ascii="Arial" w:cs="Arial" w:eastAsia="Times New Roman" w:hAnsi="Arial"/>
                <w:sz w:val="24"/>
                <w:szCs w:val="24"/>
                <w:lang w:eastAsia="bg-BG"/>
              </w:rPr>
            </w:pPr>
          </w:p>
        </w:tc>
      </w:tr>
    </w:tbl>
    <w:p>
      <w:pPr>
        <w:spacing w:line="360" w:lineRule="auto"/>
        <w:jc w:val="both"/>
        <w:rPr>
          <w:rFonts w:ascii="Arial" w:cs="Arial" w:hAnsi="Arial"/>
          <w:color w:val="ff0000"/>
          <w:sz w:val="24"/>
          <w:szCs w:val="24"/>
          <w:lang w:val="en-GB"/>
        </w:rPr>
      </w:pPr>
    </w:p>
    <w:p>
      <w:pPr>
        <w:spacing w:line="360" w:lineRule="auto"/>
        <w:jc w:val="both"/>
        <w:rPr>
          <w:rFonts w:ascii="Arial" w:cs="Arial" w:hAnsi="Arial"/>
          <w:color w:val="ff0000"/>
          <w:sz w:val="24"/>
          <w:szCs w:val="24"/>
          <w:lang w:val="en-GB"/>
        </w:rPr>
      </w:pPr>
    </w:p>
    <w:p>
      <w:pPr>
        <w:spacing w:line="360" w:lineRule="auto"/>
        <w:jc w:val="both"/>
        <w:rPr>
          <w:rFonts w:ascii="Arial" w:cs="Arial" w:hAnsi="Arial"/>
          <w:color w:val="ff0000"/>
          <w:sz w:val="24"/>
          <w:szCs w:val="24"/>
          <w:lang w:val="en-GB"/>
        </w:rPr>
      </w:pPr>
    </w:p>
    <w:p>
      <w:pPr>
        <w:pStyle w:val="Heading1"/>
        <w:spacing w:line="360" w:lineRule="auto"/>
        <w:jc w:val="both"/>
        <w:rPr>
          <w:rFonts w:ascii="Arial" w:cs="Arial" w:hAnsi="Arial"/>
          <w:sz w:val="24"/>
          <w:szCs w:val="24"/>
        </w:rPr>
      </w:pPr>
      <w:bookmarkStart w:id="17" w:name="_Toc91347783"/>
      <w:r>
        <w:rPr>
          <w:rFonts w:ascii="Arial" w:cs="Arial" w:hAnsi="Arial"/>
          <w:sz w:val="24"/>
          <w:szCs w:val="24"/>
        </w:rPr>
        <w:t>Conclusion</w:t>
      </w:r>
      <w:bookmarkEnd w:id="17"/>
      <w:r>
        <w:rPr>
          <w:rFonts w:ascii="Arial" w:cs="Arial" w:hAnsi="Arial"/>
          <w:sz w:val="24"/>
          <w:szCs w:val="24"/>
        </w:rPr>
        <w:t xml:space="preserve"> </w:t>
      </w:r>
    </w:p>
    <w:p>
      <w:pPr>
        <w:spacing w:line="360" w:lineRule="auto"/>
        <w:jc w:val="both"/>
        <w:rPr>
          <w:rFonts w:ascii="Arial" w:cs="Arial" w:hAnsi="Arial"/>
          <w:sz w:val="24"/>
          <w:szCs w:val="24"/>
          <w:lang w:val="en-US"/>
        </w:rPr>
      </w:pPr>
    </w:p>
    <w:p>
      <w:pPr>
        <w:spacing w:line="360" w:lineRule="auto"/>
        <w:jc w:val="both"/>
        <w:rPr>
          <w:rFonts w:ascii="Arial" w:cs="Arial" w:hAnsi="Arial"/>
          <w:sz w:val="24"/>
          <w:szCs w:val="24"/>
          <w:lang w:val="en-US"/>
        </w:rPr>
      </w:pPr>
      <w:r>
        <w:rPr>
          <w:rFonts w:ascii="Arial" w:cs="Arial" w:hAnsi="Arial"/>
          <w:sz w:val="24"/>
          <w:szCs w:val="24"/>
          <w:lang w:val="en-US"/>
        </w:rPr>
        <w:t>Marketing is a comprehensive managerial activity that entails creating and communicating messages that guarantee benefits to clients or communities. Marketing, media relations, and other types of public-facing corporate communications are all included. Market research, setting advertising objectives and vision, and constructing the message are all processes. Then there's the delivery. Marketing is an approach in corporate communications and product promotion that emphasizes consistency. It is founded on the belief that all communications a business sends out to the public must be constant, unrestricted, continuous, and organized. Whatever type of media exposure you pay for, the aim is to create the same branding and benefits for your target market. Consistency in the message and brand vision establishes a correct expectation of wha</w:t>
      </w:r>
      <w:r>
        <w:rPr>
          <w:rFonts w:ascii="Arial" w:cs="Arial" w:hAnsi="Arial"/>
          <w:sz w:val="24"/>
          <w:szCs w:val="24"/>
          <w:lang w:val="en-US"/>
        </w:rPr>
        <w:t xml:space="preserve">t customers can expect from you </w:t>
      </w:r>
      <w:r>
        <w:rPr>
          <w:rFonts w:ascii="Arial" w:cs="Arial" w:hAnsi="Arial"/>
          <w:sz w:val="24"/>
          <w:szCs w:val="24"/>
          <w:lang w:val="en-US"/>
        </w:rPr>
        <w:t>(Lyons</w:t>
      </w:r>
      <w:r>
        <w:rPr>
          <w:rFonts w:ascii="Arial" w:cs="Arial" w:hAnsi="Arial"/>
          <w:sz w:val="24"/>
          <w:szCs w:val="24"/>
          <w:lang w:val="en-US"/>
        </w:rPr>
        <w:t>,2021</w:t>
      </w:r>
      <w:r>
        <w:rPr>
          <w:rFonts w:ascii="Arial" w:cs="Arial" w:hAnsi="Arial"/>
          <w:sz w:val="24"/>
          <w:szCs w:val="24"/>
          <w:lang w:val="en-US"/>
        </w:rPr>
        <w:t>).</w:t>
      </w:r>
    </w:p>
    <w:p>
      <w:pPr>
        <w:jc w:val="both"/>
        <w:rPr>
          <w:rFonts w:ascii="Arial" w:cs="Arial" w:hAnsi="Arial"/>
          <w:color w:val="ff0000"/>
          <w:sz w:val="24"/>
          <w:szCs w:val="24"/>
          <w:lang w:val="en-US"/>
        </w:rPr>
      </w:pPr>
    </w:p>
    <w:p>
      <w:pPr>
        <w:jc w:val="both"/>
        <w:rPr>
          <w:rFonts w:ascii="Arial" w:cs="Arial" w:hAnsi="Arial"/>
          <w:color w:val="ff0000"/>
          <w:sz w:val="24"/>
          <w:szCs w:val="24"/>
          <w:lang w:val="en-US"/>
        </w:rPr>
      </w:pPr>
    </w:p>
    <w:p>
      <w:pPr>
        <w:jc w:val="both"/>
        <w:rPr>
          <w:rFonts w:ascii="Arial" w:cs="Arial" w:hAnsi="Arial"/>
          <w:color w:val="ff0000"/>
          <w:sz w:val="24"/>
          <w:szCs w:val="24"/>
          <w:lang w:val="en-US"/>
        </w:rPr>
      </w:pPr>
    </w:p>
    <w:p>
      <w:pPr>
        <w:jc w:val="both"/>
        <w:rPr>
          <w:rFonts w:ascii="Arial" w:cs="Arial" w:hAnsi="Arial"/>
          <w:color w:val="ff0000"/>
          <w:sz w:val="24"/>
          <w:szCs w:val="24"/>
          <w:lang w:val="en-US"/>
        </w:rPr>
      </w:pPr>
    </w:p>
    <w:p>
      <w:pPr>
        <w:jc w:val="both"/>
        <w:rPr>
          <w:rFonts w:ascii="Arial" w:cs="Arial" w:hAnsi="Arial"/>
          <w:color w:val="ff0000"/>
          <w:sz w:val="24"/>
          <w:szCs w:val="24"/>
          <w:lang w:val="en-US"/>
        </w:rPr>
      </w:pPr>
    </w:p>
    <w:p>
      <w:pPr>
        <w:jc w:val="both"/>
        <w:rPr>
          <w:rFonts w:ascii="Arial" w:cs="Arial" w:hAnsi="Arial"/>
          <w:color w:val="ff0000"/>
          <w:sz w:val="24"/>
          <w:szCs w:val="24"/>
          <w:lang w:val="en-US"/>
        </w:rPr>
      </w:pPr>
    </w:p>
    <w:p>
      <w:pPr>
        <w:jc w:val="both"/>
        <w:rPr>
          <w:rFonts w:ascii="Arial" w:cs="Arial" w:hAnsi="Arial"/>
          <w:color w:val="ff0000"/>
          <w:sz w:val="24"/>
          <w:szCs w:val="24"/>
          <w:lang w:val="en-US"/>
        </w:rPr>
      </w:pPr>
    </w:p>
    <w:p>
      <w:pPr>
        <w:jc w:val="both"/>
        <w:rPr>
          <w:rFonts w:ascii="Arial" w:cs="Arial" w:hAnsi="Arial"/>
          <w:color w:val="ff0000"/>
          <w:sz w:val="24"/>
          <w:szCs w:val="24"/>
          <w:lang w:val="en-US"/>
        </w:rPr>
      </w:pPr>
    </w:p>
    <w:p>
      <w:pPr>
        <w:jc w:val="both"/>
        <w:rPr>
          <w:rFonts w:ascii="Arial" w:cs="Arial" w:hAnsi="Arial"/>
          <w:color w:val="ff0000"/>
          <w:sz w:val="24"/>
          <w:szCs w:val="24"/>
          <w:lang w:val="en-US"/>
        </w:rPr>
      </w:pPr>
    </w:p>
    <w:p>
      <w:pPr>
        <w:jc w:val="both"/>
        <w:rPr>
          <w:rFonts w:ascii="Arial" w:cs="Arial" w:hAnsi="Arial"/>
          <w:color w:val="ff0000"/>
          <w:sz w:val="24"/>
          <w:szCs w:val="24"/>
          <w:lang w:val="en-US"/>
        </w:rPr>
      </w:pPr>
    </w:p>
    <w:p>
      <w:pPr>
        <w:jc w:val="both"/>
        <w:rPr>
          <w:rFonts w:ascii="Arial" w:cs="Arial" w:hAnsi="Arial"/>
          <w:color w:val="ff0000"/>
          <w:sz w:val="24"/>
          <w:szCs w:val="24"/>
          <w:lang w:val="en-US"/>
        </w:rPr>
      </w:pPr>
    </w:p>
    <w:p>
      <w:pPr>
        <w:jc w:val="both"/>
        <w:rPr>
          <w:rFonts w:ascii="Arial" w:cs="Arial" w:hAnsi="Arial"/>
          <w:color w:val="ff0000"/>
          <w:sz w:val="24"/>
          <w:szCs w:val="24"/>
          <w:lang w:val="en-US"/>
        </w:rPr>
      </w:pPr>
    </w:p>
    <w:p>
      <w:pPr>
        <w:pStyle w:val="Heading1"/>
        <w:rPr>
          <w:lang w:val="en-US"/>
        </w:rPr>
      </w:pPr>
    </w:p>
    <w:p>
      <w:pPr>
        <w:pStyle w:val="Heading1"/>
        <w:rPr>
          <w:lang w:val="en-US"/>
        </w:rPr>
      </w:pPr>
      <w:bookmarkStart w:id="18" w:name="_Toc91347784"/>
      <w:r>
        <w:rPr>
          <w:lang w:val="en-US"/>
        </w:rPr>
        <w:t>Reference list</w:t>
      </w:r>
      <w:bookmarkEnd w:id="18"/>
    </w:p>
    <w:p>
      <w:pPr>
        <w:jc w:val="both"/>
        <w:rPr>
          <w:rFonts w:ascii="Arial" w:cs="Arial" w:hAnsi="Arial"/>
          <w:color w:val="ff0000"/>
          <w:sz w:val="24"/>
          <w:szCs w:val="24"/>
          <w:lang w:val="en-US"/>
        </w:rPr>
      </w:pPr>
    </w:p>
    <w:p>
      <w:pPr>
        <w:spacing w:line="360" w:lineRule="auto"/>
        <w:jc w:val="both"/>
        <w:rPr>
          <w:rFonts w:ascii="Arial" w:cs="Arial" w:eastAsia="Calibri" w:hAnsi="Arial"/>
          <w:bCs/>
          <w:sz w:val="24"/>
          <w:szCs w:val="24"/>
          <w:lang w:val="en-US"/>
        </w:rPr>
      </w:pPr>
      <w:r>
        <w:rPr>
          <w:rFonts w:ascii="Arial" w:cs="Arial" w:eastAsia="Calibri" w:hAnsi="Arial"/>
          <w:bCs/>
          <w:sz w:val="24"/>
          <w:szCs w:val="24"/>
          <w:lang w:val="en-US"/>
        </w:rPr>
        <w:t>Al-</w:t>
      </w:r>
      <w:r>
        <w:rPr>
          <w:rFonts w:ascii="Arial" w:cs="Arial" w:eastAsia="Calibri" w:hAnsi="Arial"/>
          <w:bCs/>
          <w:sz w:val="24"/>
          <w:szCs w:val="24"/>
          <w:lang w:val="en-US"/>
        </w:rPr>
        <w:t>Ghunaim</w:t>
      </w:r>
      <w:r>
        <w:rPr>
          <w:rFonts w:ascii="Arial" w:cs="Arial" w:eastAsia="Calibri" w:hAnsi="Arial"/>
          <w:bCs/>
          <w:sz w:val="24"/>
          <w:szCs w:val="24"/>
          <w:lang w:val="en-US"/>
        </w:rPr>
        <w:t xml:space="preserve">, T.A., Johnson, J., </w:t>
      </w:r>
      <w:r>
        <w:rPr>
          <w:rFonts w:ascii="Arial" w:cs="Arial" w:eastAsia="Calibri" w:hAnsi="Arial"/>
          <w:bCs/>
          <w:sz w:val="24"/>
          <w:szCs w:val="24"/>
          <w:lang w:val="en-US"/>
        </w:rPr>
        <w:t>Biyani</w:t>
      </w:r>
      <w:r>
        <w:rPr>
          <w:rFonts w:ascii="Arial" w:cs="Arial" w:eastAsia="Calibri" w:hAnsi="Arial"/>
          <w:bCs/>
          <w:sz w:val="24"/>
          <w:szCs w:val="24"/>
          <w:lang w:val="en-US"/>
        </w:rPr>
        <w:t>, C.S. and O’Connor, D., 2021.</w:t>
      </w:r>
      <w:r>
        <w:rPr>
          <w:rFonts w:ascii="Arial" w:cs="Arial" w:eastAsia="Calibri" w:hAnsi="Arial"/>
          <w:bCs/>
          <w:sz w:val="24"/>
          <w:szCs w:val="24"/>
          <w:lang w:val="en-US"/>
        </w:rPr>
        <w:t xml:space="preserve"> Psychological and occupational impact of the COVID-19 pandemic on UK surgeons: a qualitative investigation. BMJ open, 11(4), p.e045699.</w:t>
      </w:r>
    </w:p>
    <w:p>
      <w:pPr>
        <w:spacing w:line="360" w:lineRule="auto"/>
        <w:jc w:val="both"/>
        <w:rPr>
          <w:rFonts w:ascii="Arial" w:cs="Arial" w:eastAsia="Calibri" w:hAnsi="Arial"/>
          <w:bCs/>
          <w:sz w:val="24"/>
          <w:szCs w:val="24"/>
          <w:lang w:val="en-US"/>
        </w:rPr>
      </w:pPr>
      <w:r>
        <w:rPr>
          <w:rFonts w:ascii="Arial" w:cs="Arial" w:eastAsia="Calibri" w:hAnsi="Arial"/>
          <w:bCs/>
          <w:sz w:val="24"/>
          <w:szCs w:val="24"/>
          <w:lang w:val="en-US"/>
        </w:rPr>
        <w:t>Bauer-</w:t>
      </w:r>
      <w:r>
        <w:rPr>
          <w:rFonts w:ascii="Arial" w:cs="Arial" w:eastAsia="Calibri" w:hAnsi="Arial"/>
          <w:bCs/>
          <w:sz w:val="24"/>
          <w:szCs w:val="24"/>
          <w:lang w:val="en-US"/>
        </w:rPr>
        <w:t>Staeb</w:t>
      </w:r>
      <w:r>
        <w:rPr>
          <w:rFonts w:ascii="Arial" w:cs="Arial" w:eastAsia="Calibri" w:hAnsi="Arial"/>
          <w:bCs/>
          <w:sz w:val="24"/>
          <w:szCs w:val="24"/>
          <w:lang w:val="en-US"/>
        </w:rPr>
        <w:t xml:space="preserve">, C., Davis, A., Smith, T., </w:t>
      </w:r>
      <w:r>
        <w:rPr>
          <w:rFonts w:ascii="Arial" w:cs="Arial" w:eastAsia="Calibri" w:hAnsi="Arial"/>
          <w:bCs/>
          <w:sz w:val="24"/>
          <w:szCs w:val="24"/>
          <w:lang w:val="en-US"/>
        </w:rPr>
        <w:t>Wilsher</w:t>
      </w:r>
      <w:r>
        <w:rPr>
          <w:rFonts w:ascii="Arial" w:cs="Arial" w:eastAsia="Calibri" w:hAnsi="Arial"/>
          <w:bCs/>
          <w:sz w:val="24"/>
          <w:szCs w:val="24"/>
          <w:lang w:val="en-US"/>
        </w:rPr>
        <w:t>, W., Betts, D., Eldridge, C., Griffith, E., Faraway, J. and Button, K.S., 2021.</w:t>
      </w:r>
      <w:r>
        <w:rPr>
          <w:rFonts w:ascii="Arial" w:cs="Arial" w:eastAsia="Calibri" w:hAnsi="Arial"/>
          <w:bCs/>
          <w:sz w:val="24"/>
          <w:szCs w:val="24"/>
          <w:lang w:val="en-US"/>
        </w:rPr>
        <w:t xml:space="preserve"> The early impact of COVID-19 on primary care psychological therapy services: A descriptive time series of electronic healthcare records. </w:t>
      </w:r>
      <w:r>
        <w:rPr>
          <w:rFonts w:ascii="Arial" w:cs="Arial" w:eastAsia="Calibri" w:hAnsi="Arial"/>
          <w:bCs/>
          <w:sz w:val="24"/>
          <w:szCs w:val="24"/>
          <w:lang w:val="en-US"/>
        </w:rPr>
        <w:t>EClinicalMedicine</w:t>
      </w:r>
      <w:r>
        <w:rPr>
          <w:rFonts w:ascii="Arial" w:cs="Arial" w:eastAsia="Calibri" w:hAnsi="Arial"/>
          <w:bCs/>
          <w:sz w:val="24"/>
          <w:szCs w:val="24"/>
          <w:lang w:val="en-US"/>
        </w:rPr>
        <w:t>, p.100939.</w:t>
      </w:r>
    </w:p>
    <w:p>
      <w:pPr>
        <w:spacing w:line="360" w:lineRule="auto"/>
        <w:jc w:val="both"/>
        <w:rPr>
          <w:rFonts w:ascii="Arial" w:cs="Arial" w:eastAsia="Calibri" w:hAnsi="Arial"/>
          <w:bCs/>
          <w:sz w:val="24"/>
          <w:szCs w:val="24"/>
          <w:lang w:val="en-US"/>
        </w:rPr>
      </w:pPr>
      <w:r>
        <w:rPr>
          <w:rFonts w:ascii="Arial" w:cs="Arial" w:eastAsia="Calibri" w:hAnsi="Arial"/>
          <w:bCs/>
          <w:sz w:val="24"/>
          <w:szCs w:val="24"/>
          <w:lang w:val="en-US"/>
        </w:rPr>
        <w:t xml:space="preserve">Ferry, A.V., </w:t>
      </w:r>
      <w:r>
        <w:rPr>
          <w:rFonts w:ascii="Arial" w:cs="Arial" w:eastAsia="Calibri" w:hAnsi="Arial"/>
          <w:bCs/>
          <w:sz w:val="24"/>
          <w:szCs w:val="24"/>
          <w:lang w:val="en-US"/>
        </w:rPr>
        <w:t>Wereski</w:t>
      </w:r>
      <w:r>
        <w:rPr>
          <w:rFonts w:ascii="Arial" w:cs="Arial" w:eastAsia="Calibri" w:hAnsi="Arial"/>
          <w:bCs/>
          <w:sz w:val="24"/>
          <w:szCs w:val="24"/>
          <w:lang w:val="en-US"/>
        </w:rPr>
        <w:t>, R., Strachan, F.E. and Mills, N.L., 2021.</w:t>
      </w:r>
      <w:r>
        <w:rPr>
          <w:rFonts w:ascii="Arial" w:cs="Arial" w:eastAsia="Calibri" w:hAnsi="Arial"/>
          <w:bCs/>
          <w:sz w:val="24"/>
          <w:szCs w:val="24"/>
          <w:lang w:val="en-US"/>
        </w:rPr>
        <w:t xml:space="preserve"> </w:t>
      </w:r>
      <w:r>
        <w:rPr>
          <w:rFonts w:ascii="Arial" w:cs="Arial" w:eastAsia="Calibri" w:hAnsi="Arial"/>
          <w:bCs/>
          <w:sz w:val="24"/>
          <w:szCs w:val="24"/>
          <w:lang w:val="en-US"/>
        </w:rPr>
        <w:t>Predictors of UK healthcare worker burnout during the COVID-19 pandemic.</w:t>
      </w:r>
      <w:r>
        <w:rPr>
          <w:rFonts w:ascii="Arial" w:cs="Arial" w:eastAsia="Calibri" w:hAnsi="Arial"/>
          <w:bCs/>
          <w:sz w:val="24"/>
          <w:szCs w:val="24"/>
          <w:lang w:val="en-US"/>
        </w:rPr>
        <w:t xml:space="preserve"> QJM: An International Journal of Medicine.</w:t>
      </w:r>
    </w:p>
    <w:p>
      <w:pPr>
        <w:spacing w:line="360" w:lineRule="auto"/>
        <w:jc w:val="both"/>
        <w:rPr>
          <w:rFonts w:ascii="Arial" w:cs="Arial" w:eastAsia="Calibri" w:hAnsi="Arial"/>
          <w:bCs/>
          <w:sz w:val="24"/>
          <w:szCs w:val="24"/>
          <w:lang w:val="en-US"/>
        </w:rPr>
      </w:pPr>
      <w:r>
        <w:rPr>
          <w:rFonts w:ascii="Arial" w:cs="Arial" w:eastAsia="Calibri" w:hAnsi="Arial"/>
          <w:bCs/>
          <w:sz w:val="24"/>
          <w:szCs w:val="24"/>
          <w:lang w:val="en-US"/>
        </w:rPr>
        <w:t>Gilleen</w:t>
      </w:r>
      <w:r>
        <w:rPr>
          <w:rFonts w:ascii="Arial" w:cs="Arial" w:eastAsia="Calibri" w:hAnsi="Arial"/>
          <w:bCs/>
          <w:sz w:val="24"/>
          <w:szCs w:val="24"/>
          <w:lang w:val="en-US"/>
        </w:rPr>
        <w:t xml:space="preserve">, J., </w:t>
      </w:r>
      <w:r>
        <w:rPr>
          <w:rFonts w:ascii="Arial" w:cs="Arial" w:eastAsia="Calibri" w:hAnsi="Arial"/>
          <w:bCs/>
          <w:sz w:val="24"/>
          <w:szCs w:val="24"/>
          <w:lang w:val="en-US"/>
        </w:rPr>
        <w:t>Santaolalla</w:t>
      </w:r>
      <w:r>
        <w:rPr>
          <w:rFonts w:ascii="Arial" w:cs="Arial" w:eastAsia="Calibri" w:hAnsi="Arial"/>
          <w:bCs/>
          <w:sz w:val="24"/>
          <w:szCs w:val="24"/>
          <w:lang w:val="en-US"/>
        </w:rPr>
        <w:t xml:space="preserve">, A., </w:t>
      </w:r>
      <w:r>
        <w:rPr>
          <w:rFonts w:ascii="Arial" w:cs="Arial" w:eastAsia="Calibri" w:hAnsi="Arial"/>
          <w:bCs/>
          <w:sz w:val="24"/>
          <w:szCs w:val="24"/>
          <w:lang w:val="en-US"/>
        </w:rPr>
        <w:t>Valdearenas</w:t>
      </w:r>
      <w:r>
        <w:rPr>
          <w:rFonts w:ascii="Arial" w:cs="Arial" w:eastAsia="Calibri" w:hAnsi="Arial"/>
          <w:bCs/>
          <w:sz w:val="24"/>
          <w:szCs w:val="24"/>
          <w:lang w:val="en-US"/>
        </w:rPr>
        <w:t xml:space="preserve">, L., </w:t>
      </w:r>
      <w:r>
        <w:rPr>
          <w:rFonts w:ascii="Arial" w:cs="Arial" w:eastAsia="Calibri" w:hAnsi="Arial"/>
          <w:bCs/>
          <w:sz w:val="24"/>
          <w:szCs w:val="24"/>
          <w:lang w:val="en-US"/>
        </w:rPr>
        <w:t>Salice</w:t>
      </w:r>
      <w:r>
        <w:rPr>
          <w:rFonts w:ascii="Arial" w:cs="Arial" w:eastAsia="Calibri" w:hAnsi="Arial"/>
          <w:bCs/>
          <w:sz w:val="24"/>
          <w:szCs w:val="24"/>
          <w:lang w:val="en-US"/>
        </w:rPr>
        <w:t xml:space="preserve">, C. and </w:t>
      </w:r>
      <w:r>
        <w:rPr>
          <w:rFonts w:ascii="Arial" w:cs="Arial" w:eastAsia="Calibri" w:hAnsi="Arial"/>
          <w:bCs/>
          <w:sz w:val="24"/>
          <w:szCs w:val="24"/>
          <w:lang w:val="en-US"/>
        </w:rPr>
        <w:t>Fusté</w:t>
      </w:r>
      <w:r>
        <w:rPr>
          <w:rFonts w:ascii="Arial" w:cs="Arial" w:eastAsia="Calibri" w:hAnsi="Arial"/>
          <w:bCs/>
          <w:sz w:val="24"/>
          <w:szCs w:val="24"/>
          <w:lang w:val="en-US"/>
        </w:rPr>
        <w:t>, M., 2021.</w:t>
      </w:r>
      <w:r>
        <w:rPr>
          <w:rFonts w:ascii="Arial" w:cs="Arial" w:eastAsia="Calibri" w:hAnsi="Arial"/>
          <w:bCs/>
          <w:sz w:val="24"/>
          <w:szCs w:val="24"/>
          <w:lang w:val="en-US"/>
        </w:rPr>
        <w:t xml:space="preserve"> </w:t>
      </w:r>
      <w:r>
        <w:rPr>
          <w:rFonts w:ascii="Arial" w:cs="Arial" w:eastAsia="Calibri" w:hAnsi="Arial"/>
          <w:bCs/>
          <w:sz w:val="24"/>
          <w:szCs w:val="24"/>
          <w:lang w:val="en-US"/>
        </w:rPr>
        <w:t>Impact of the COVID-19 pandemic on the mental health and well-being of UK healthcare workers.</w:t>
      </w:r>
      <w:r>
        <w:rPr>
          <w:rFonts w:ascii="Arial" w:cs="Arial" w:eastAsia="Calibri" w:hAnsi="Arial"/>
          <w:bCs/>
          <w:sz w:val="24"/>
          <w:szCs w:val="24"/>
          <w:lang w:val="en-US"/>
        </w:rPr>
        <w:t xml:space="preserve"> </w:t>
      </w:r>
      <w:r>
        <w:rPr>
          <w:rFonts w:ascii="Arial" w:cs="Arial" w:eastAsia="Calibri" w:hAnsi="Arial"/>
          <w:bCs/>
          <w:sz w:val="24"/>
          <w:szCs w:val="24"/>
          <w:lang w:val="en-US"/>
        </w:rPr>
        <w:t>BJPsych</w:t>
      </w:r>
      <w:r>
        <w:rPr>
          <w:rFonts w:ascii="Arial" w:cs="Arial" w:eastAsia="Calibri" w:hAnsi="Arial"/>
          <w:bCs/>
          <w:sz w:val="24"/>
          <w:szCs w:val="24"/>
          <w:lang w:val="en-US"/>
        </w:rPr>
        <w:t xml:space="preserve"> open, 7(3).</w:t>
      </w:r>
    </w:p>
    <w:p>
      <w:pPr>
        <w:spacing w:line="360" w:lineRule="auto"/>
        <w:jc w:val="both"/>
        <w:rPr>
          <w:rFonts w:ascii="Arial" w:cs="Arial" w:eastAsia="Calibri" w:hAnsi="Arial"/>
          <w:bCs/>
          <w:sz w:val="24"/>
          <w:szCs w:val="24"/>
          <w:lang w:val="en-US"/>
        </w:rPr>
      </w:pPr>
      <w:r>
        <w:rPr>
          <w:rFonts w:ascii="Arial" w:cs="Arial" w:eastAsia="Calibri" w:hAnsi="Arial"/>
          <w:bCs/>
          <w:sz w:val="24"/>
          <w:szCs w:val="24"/>
          <w:lang w:val="en-US"/>
        </w:rPr>
        <w:t xml:space="preserve">Johnson, S., Dalton-Locke, C., San Juan, N.V., </w:t>
      </w:r>
      <w:r>
        <w:rPr>
          <w:rFonts w:ascii="Arial" w:cs="Arial" w:eastAsia="Calibri" w:hAnsi="Arial"/>
          <w:bCs/>
          <w:sz w:val="24"/>
          <w:szCs w:val="24"/>
          <w:lang w:val="en-US"/>
        </w:rPr>
        <w:t>Foye</w:t>
      </w:r>
      <w:r>
        <w:rPr>
          <w:rFonts w:ascii="Arial" w:cs="Arial" w:eastAsia="Calibri" w:hAnsi="Arial"/>
          <w:bCs/>
          <w:sz w:val="24"/>
          <w:szCs w:val="24"/>
          <w:lang w:val="en-US"/>
        </w:rPr>
        <w:t xml:space="preserve">, U., </w:t>
      </w:r>
      <w:r>
        <w:rPr>
          <w:rFonts w:ascii="Arial" w:cs="Arial" w:eastAsia="Calibri" w:hAnsi="Arial"/>
          <w:bCs/>
          <w:sz w:val="24"/>
          <w:szCs w:val="24"/>
          <w:lang w:val="en-US"/>
        </w:rPr>
        <w:t>Oram</w:t>
      </w:r>
      <w:r>
        <w:rPr>
          <w:rFonts w:ascii="Arial" w:cs="Arial" w:eastAsia="Calibri" w:hAnsi="Arial"/>
          <w:bCs/>
          <w:sz w:val="24"/>
          <w:szCs w:val="24"/>
          <w:lang w:val="en-US"/>
        </w:rPr>
        <w:t xml:space="preserve">, S., </w:t>
      </w:r>
      <w:r>
        <w:rPr>
          <w:rFonts w:ascii="Arial" w:cs="Arial" w:eastAsia="Calibri" w:hAnsi="Arial"/>
          <w:bCs/>
          <w:sz w:val="24"/>
          <w:szCs w:val="24"/>
          <w:lang w:val="en-US"/>
        </w:rPr>
        <w:t>Papamichail</w:t>
      </w:r>
      <w:r>
        <w:rPr>
          <w:rFonts w:ascii="Arial" w:cs="Arial" w:eastAsia="Calibri" w:hAnsi="Arial"/>
          <w:bCs/>
          <w:sz w:val="24"/>
          <w:szCs w:val="24"/>
          <w:lang w:val="en-US"/>
        </w:rPr>
        <w:t xml:space="preserve">, A., Landau, S., Olive, R.R., </w:t>
      </w:r>
      <w:r>
        <w:rPr>
          <w:rFonts w:ascii="Arial" w:cs="Arial" w:eastAsia="Calibri" w:hAnsi="Arial"/>
          <w:bCs/>
          <w:sz w:val="24"/>
          <w:szCs w:val="24"/>
          <w:lang w:val="en-US"/>
        </w:rPr>
        <w:t>Jeynes</w:t>
      </w:r>
      <w:r>
        <w:rPr>
          <w:rFonts w:ascii="Arial" w:cs="Arial" w:eastAsia="Calibri" w:hAnsi="Arial"/>
          <w:bCs/>
          <w:sz w:val="24"/>
          <w:szCs w:val="24"/>
          <w:lang w:val="en-US"/>
        </w:rPr>
        <w:t xml:space="preserve">, T., Shah, P. and Rains, L.S., 2021. Impact on mental health care and on mental health service users of the COVID-19 pandemic: a mixed methods survey of UK mental health care staff. </w:t>
      </w:r>
      <w:r>
        <w:rPr>
          <w:rFonts w:ascii="Arial" w:cs="Arial" w:eastAsia="Calibri" w:hAnsi="Arial"/>
          <w:bCs/>
          <w:sz w:val="24"/>
          <w:szCs w:val="24"/>
          <w:lang w:val="en-US"/>
        </w:rPr>
        <w:t>Social psychiatry and psychiatric epidemiology, 56(1), pp.25-37.</w:t>
      </w:r>
    </w:p>
    <w:p>
      <w:pPr>
        <w:spacing w:line="360" w:lineRule="auto"/>
        <w:jc w:val="both"/>
        <w:rPr>
          <w:rFonts w:ascii="Arial" w:cs="Arial" w:eastAsia="Calibri" w:hAnsi="Arial"/>
          <w:bCs/>
          <w:sz w:val="24"/>
          <w:szCs w:val="24"/>
          <w:lang w:val="en-US"/>
        </w:rPr>
      </w:pPr>
      <w:r>
        <w:rPr>
          <w:rFonts w:ascii="Arial" w:cs="Arial" w:eastAsia="Calibri" w:hAnsi="Arial"/>
          <w:bCs/>
          <w:sz w:val="24"/>
          <w:szCs w:val="24"/>
          <w:lang w:val="en-US"/>
        </w:rPr>
        <w:t>Magner</w:t>
      </w:r>
      <w:r>
        <w:rPr>
          <w:rFonts w:ascii="Arial" w:cs="Arial" w:eastAsia="Calibri" w:hAnsi="Arial"/>
          <w:bCs/>
          <w:sz w:val="24"/>
          <w:szCs w:val="24"/>
          <w:lang w:val="en-US"/>
        </w:rPr>
        <w:t xml:space="preserve">, C., Greenberg, N., Timmins, F., </w:t>
      </w:r>
      <w:r>
        <w:rPr>
          <w:rFonts w:ascii="Arial" w:cs="Arial" w:eastAsia="Calibri" w:hAnsi="Arial"/>
          <w:bCs/>
          <w:sz w:val="24"/>
          <w:szCs w:val="24"/>
          <w:lang w:val="en-US"/>
        </w:rPr>
        <w:t>O'Doherty</w:t>
      </w:r>
      <w:r>
        <w:rPr>
          <w:rFonts w:ascii="Arial" w:cs="Arial" w:eastAsia="Calibri" w:hAnsi="Arial"/>
          <w:bCs/>
          <w:sz w:val="24"/>
          <w:szCs w:val="24"/>
          <w:lang w:val="en-US"/>
        </w:rPr>
        <w:t>, V. and Lyons, B., 2021.</w:t>
      </w:r>
      <w:r>
        <w:rPr>
          <w:rFonts w:ascii="Arial" w:cs="Arial" w:eastAsia="Calibri" w:hAnsi="Arial"/>
          <w:bCs/>
          <w:sz w:val="24"/>
          <w:szCs w:val="24"/>
          <w:lang w:val="en-US"/>
        </w:rPr>
        <w:t xml:space="preserve"> </w:t>
      </w:r>
      <w:r>
        <w:rPr>
          <w:rFonts w:ascii="Arial" w:cs="Arial" w:eastAsia="Calibri" w:hAnsi="Arial"/>
          <w:bCs/>
          <w:sz w:val="24"/>
          <w:szCs w:val="24"/>
          <w:lang w:val="en-US"/>
        </w:rPr>
        <w:t>The psychological impact of COVID</w:t>
      </w:r>
      <w:r>
        <w:rPr>
          <w:rFonts w:ascii="Cambria Math" w:cs="Cambria Math" w:eastAsia="Calibri" w:hAnsi="Cambria Math"/>
          <w:bCs/>
          <w:sz w:val="24"/>
          <w:szCs w:val="24"/>
          <w:lang w:val="en-US"/>
        </w:rPr>
        <w:t>‐</w:t>
      </w:r>
      <w:r>
        <w:rPr>
          <w:rFonts w:ascii="Arial" w:cs="Arial" w:eastAsia="Calibri" w:hAnsi="Arial"/>
          <w:bCs/>
          <w:sz w:val="24"/>
          <w:szCs w:val="24"/>
          <w:lang w:val="en-US"/>
        </w:rPr>
        <w:t>19 on frontline healthcare workers ‘From Heartbreak to Hope’.</w:t>
      </w:r>
      <w:r>
        <w:rPr>
          <w:rFonts w:ascii="Arial" w:cs="Arial" w:eastAsia="Calibri" w:hAnsi="Arial"/>
          <w:bCs/>
          <w:sz w:val="24"/>
          <w:szCs w:val="24"/>
          <w:lang w:val="en-US"/>
        </w:rPr>
        <w:t xml:space="preserve"> </w:t>
      </w:r>
      <w:r>
        <w:rPr>
          <w:rFonts w:ascii="Arial" w:cs="Arial" w:eastAsia="Calibri" w:hAnsi="Arial"/>
          <w:bCs/>
          <w:sz w:val="24"/>
          <w:szCs w:val="24"/>
          <w:lang w:val="en-US"/>
        </w:rPr>
        <w:t>Journal of Clinical Nursing, 30(13-14), p.e53.</w:t>
      </w:r>
    </w:p>
    <w:p>
      <w:pPr>
        <w:spacing w:line="360" w:lineRule="auto"/>
        <w:jc w:val="both"/>
        <w:rPr>
          <w:rFonts w:ascii="Arial" w:cs="Arial" w:eastAsia="Calibri" w:hAnsi="Arial"/>
          <w:bCs/>
          <w:sz w:val="24"/>
          <w:szCs w:val="24"/>
          <w:lang w:val="en-US"/>
        </w:rPr>
      </w:pPr>
      <w:r>
        <w:rPr>
          <w:rFonts w:ascii="Arial" w:cs="Arial" w:eastAsia="Calibri" w:hAnsi="Arial"/>
          <w:bCs/>
          <w:sz w:val="24"/>
          <w:szCs w:val="24"/>
          <w:lang w:val="en-US"/>
        </w:rPr>
        <w:t>Sattar</w:t>
      </w:r>
      <w:r>
        <w:rPr>
          <w:rFonts w:ascii="Arial" w:cs="Arial" w:eastAsia="Calibri" w:hAnsi="Arial"/>
          <w:bCs/>
          <w:sz w:val="24"/>
          <w:szCs w:val="24"/>
          <w:lang w:val="en-US"/>
        </w:rPr>
        <w:t xml:space="preserve">, N. and </w:t>
      </w:r>
      <w:r>
        <w:rPr>
          <w:rFonts w:ascii="Arial" w:cs="Arial" w:eastAsia="Calibri" w:hAnsi="Arial"/>
          <w:bCs/>
          <w:sz w:val="24"/>
          <w:szCs w:val="24"/>
          <w:lang w:val="en-US"/>
        </w:rPr>
        <w:t>Valabhji</w:t>
      </w:r>
      <w:r>
        <w:rPr>
          <w:rFonts w:ascii="Arial" w:cs="Arial" w:eastAsia="Calibri" w:hAnsi="Arial"/>
          <w:bCs/>
          <w:sz w:val="24"/>
          <w:szCs w:val="24"/>
          <w:lang w:val="en-US"/>
        </w:rPr>
        <w:t xml:space="preserve">, J., 2021. Obesity as a Risk Factor for Severe COVID-19: Summary of the Best Evidence and Implications for Health Care. </w:t>
      </w:r>
      <w:r>
        <w:rPr>
          <w:rFonts w:ascii="Arial" w:cs="Arial" w:eastAsia="Calibri" w:hAnsi="Arial"/>
          <w:bCs/>
          <w:sz w:val="24"/>
          <w:szCs w:val="24"/>
          <w:lang w:val="en-US"/>
        </w:rPr>
        <w:t>Current Obesity Reports, pp.1-8.</w:t>
      </w:r>
    </w:p>
    <w:p>
      <w:pPr>
        <w:spacing w:line="360" w:lineRule="auto"/>
        <w:jc w:val="both"/>
        <w:rPr>
          <w:rFonts w:ascii="Arial" w:cs="Arial" w:eastAsia="Calibri" w:hAnsi="Arial"/>
          <w:bCs/>
          <w:sz w:val="24"/>
          <w:szCs w:val="24"/>
          <w:lang w:val="en-US"/>
        </w:rPr>
      </w:pPr>
      <w:r>
        <w:rPr>
          <w:rFonts w:ascii="Arial" w:cs="Arial" w:eastAsia="Calibri" w:hAnsi="Arial"/>
          <w:bCs/>
          <w:sz w:val="24"/>
          <w:szCs w:val="24"/>
          <w:lang w:val="en-US"/>
        </w:rPr>
        <w:t>Waitzberg</w:t>
      </w:r>
      <w:r>
        <w:rPr>
          <w:rFonts w:ascii="Arial" w:cs="Arial" w:eastAsia="Calibri" w:hAnsi="Arial"/>
          <w:bCs/>
          <w:sz w:val="24"/>
          <w:szCs w:val="24"/>
          <w:lang w:val="en-US"/>
        </w:rPr>
        <w:t xml:space="preserve">, R., Quentin, W., Webb, E. and </w:t>
      </w:r>
      <w:r>
        <w:rPr>
          <w:rFonts w:ascii="Arial" w:cs="Arial" w:eastAsia="Calibri" w:hAnsi="Arial"/>
          <w:bCs/>
          <w:sz w:val="24"/>
          <w:szCs w:val="24"/>
          <w:lang w:val="en-US"/>
        </w:rPr>
        <w:t>Glied</w:t>
      </w:r>
      <w:r>
        <w:rPr>
          <w:rFonts w:ascii="Arial" w:cs="Arial" w:eastAsia="Calibri" w:hAnsi="Arial"/>
          <w:bCs/>
          <w:sz w:val="24"/>
          <w:szCs w:val="24"/>
          <w:lang w:val="en-US"/>
        </w:rPr>
        <w:t>, S., 2021.</w:t>
      </w:r>
      <w:r>
        <w:rPr>
          <w:rFonts w:ascii="Arial" w:cs="Arial" w:eastAsia="Calibri" w:hAnsi="Arial"/>
          <w:bCs/>
          <w:sz w:val="24"/>
          <w:szCs w:val="24"/>
          <w:lang w:val="en-US"/>
        </w:rPr>
        <w:t xml:space="preserve"> The Structure and Financing of Health Care Systems Affected How Providers Coped With COVID</w:t>
      </w:r>
      <w:r>
        <w:rPr>
          <w:rFonts w:ascii="Cambria Math" w:cs="Cambria Math" w:eastAsia="Calibri" w:hAnsi="Cambria Math"/>
          <w:bCs/>
          <w:sz w:val="24"/>
          <w:szCs w:val="24"/>
          <w:lang w:val="en-US"/>
        </w:rPr>
        <w:t>‐</w:t>
      </w:r>
      <w:r>
        <w:rPr>
          <w:rFonts w:ascii="Arial" w:cs="Arial" w:eastAsia="Calibri" w:hAnsi="Arial"/>
          <w:bCs/>
          <w:sz w:val="24"/>
          <w:szCs w:val="24"/>
          <w:lang w:val="en-US"/>
        </w:rPr>
        <w:t>19. The Milbank Quarterly, 99(2), p.542.</w:t>
      </w:r>
    </w:p>
    <w:p>
      <w:pPr>
        <w:jc w:val="both"/>
        <w:rPr>
          <w:rFonts w:ascii="Arial" w:cs="Arial" w:hAnsi="Arial"/>
          <w:b/>
          <w:color w:val="ff0000"/>
          <w:sz w:val="24"/>
          <w:szCs w:val="24"/>
          <w:lang w:val="en-US"/>
        </w:rPr>
      </w:pPr>
    </w:p>
    <w:p>
      <w:pPr>
        <w:jc w:val="both"/>
        <w:rPr>
          <w:rFonts w:ascii="Arial" w:cs="Arial" w:hAnsi="Arial"/>
          <w:b/>
          <w:color w:val="ff0000"/>
          <w:sz w:val="24"/>
          <w:szCs w:val="24"/>
          <w:lang w:val="en-US"/>
        </w:rPr>
      </w:pPr>
    </w:p>
    <w:p>
      <w:pPr>
        <w:jc w:val="both"/>
        <w:rPr>
          <w:b/>
          <w:sz w:val="40"/>
          <w:szCs w:val="40"/>
          <w:lang w:val="en-US"/>
        </w:rPr>
      </w:pPr>
    </w:p>
    <w:p>
      <w:pPr>
        <w:jc w:val="both"/>
        <w:rPr>
          <w:b/>
          <w:sz w:val="40"/>
          <w:szCs w:val="40"/>
          <w:lang w:val="en-US"/>
        </w:rPr>
      </w:pPr>
    </w:p>
    <w:p>
      <w:pPr>
        <w:jc w:val="both"/>
        <w:rPr/>
      </w:pPr>
    </w:p>
    <w:sectPr>
      <w:footerReference w:type="default" r:id="rId2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w:endnote w:type="separator" w:id="0">
    <w:p>
      <w:pPr>
        <w:spacing w:after="0" w:line="240" w:lineRule="auto"/>
        <w:rPr/>
      </w:pPr>
      <w:r>
        <w:rPr/>
        <w:separator/>
      </w:r>
    </w:p>
  </w:endnote>
  <w:endnote w:type="continuationSeparator" w:id="1">
    <w:p>
      <w:pPr>
        <w:spacing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00000000" w:csb1="00000000"/>
  </w:font>
  <w:font w:name="Times New Roman">
    <w:panose1 w:val="02020603050405020304"/>
    <w:charset w:val="00"/>
    <w:family w:val="roman"/>
    <w:pitch w:val="variable"/>
    <w:sig w:usb0="00000000" w:usb1="00000000" w:usb2="00000009" w:usb3="00000000" w:csb0="000001ff" w:csb1="00000000"/>
  </w:font>
  <w:font w:name="Courier New">
    <w:panose1 w:val="02070309020205020404"/>
    <w:charset w:val="00"/>
    <w:family w:val="modern"/>
    <w:pitch w:val="fixed"/>
    <w:sig w:usb0="00000000" w:usb1="00000000" w:usb2="00000009" w:usb3="00000000" w:csb0="000001ff" w:csb1="00000000"/>
  </w:font>
  <w:font w:name="Symbol">
    <w:panose1 w:val="05050102010706020507"/>
    <w:charset w:val="02"/>
    <w:family w:val="roman"/>
    <w:pitch w:val="variable"/>
    <w:sig w:usb0="00000000" w:usb1="10000000" w:usb2="00000000" w:usb3="00000000" w:csb0="00000000" w:csb1="00000000"/>
  </w:font>
  <w:font w:name="Calibri">
    <w:panose1 w:val="020f0502020204030204"/>
    <w:charset w:val="00"/>
    <w:family w:val="swiss"/>
    <w:pitch w:val="variable"/>
    <w:sig w:usb0="00000000" w:usb1="00000000" w:usb2="00000009" w:usb3="00000000" w:csb0="000001ff" w:csb1="00000000"/>
  </w:font>
  <w:font w:name="Calibri Light">
    <w:panose1 w:val="020f0302020204030204"/>
    <w:charset w:val="00"/>
    <w:family w:val="swiss"/>
    <w:pitch w:val="variable"/>
    <w:sig w:usb0="00000000" w:usb1="00000000" w:usb2="00000009" w:usb3="00000000" w:csb0="000001ff" w:csb1="00000000"/>
  </w:font>
  <w:font w:name="Tahoma">
    <w:panose1 w:val="020b0604030504040204"/>
    <w:charset w:val="00"/>
    <w:family w:val="swiss"/>
    <w:pitch w:val="variable"/>
    <w:sig w:usb0="00000000" w:usb1="00000000" w:usb2="00000029" w:usb3="00000000" w:csb0="000101ff" w:csb1="00000000"/>
  </w:font>
  <w:font w:name="Arial">
    <w:panose1 w:val="020b0604020202020204"/>
    <w:charset w:val="00"/>
    <w:family w:val="swiss"/>
    <w:pitch w:val="variable"/>
    <w:sig w:usb0="00000000" w:usb1="00000000" w:usb2="00000009" w:usb3="00000000" w:csb0="000001ff" w:csb1="00000000"/>
  </w:font>
  <w:font w:name="Cambria Math">
    <w:panose1 w:val="02040503050406030204"/>
    <w:charset w:val="00"/>
    <w:family w:val="roman"/>
    <w:pitch w:val="variable"/>
    <w:sig w:usb0="00000000" w:usb1="420024ff" w:usb2="02000000" w:usb3="00000000" w:csb0="0000019f"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roman"/>
    <w:pitch w:val="variable"/>
    <w:sig w:usb0="a10006ff" w:usb1="4000205b" w:usb2="00000010" w:usb3="00000000" w:csb0="0000019f" w:csb1="00000000"/>
  </w:font>
  <w:font w:name="Helvetica Neue">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w:p>
    <w:pPr>
      <w:pStyle w:val="Footer"/>
      <w:jc w:val="right"/>
      <w:rPr/>
    </w:pPr>
    <w:r>
      <w:fldChar w:fldCharType="begin"/>
    </w:r>
    <w:r>
      <w:instrText xml:space="preserve"> PAGE   \* MERGEFORMAT </w:instrText>
    </w:r>
    <w:r>
      <w:fldChar w:fldCharType="separate"/>
    </w:r>
    <w:r>
      <w:t>1</w:t>
    </w:r>
    <w:r>
      <w:fldChar w:fldCharType="end"/>
    </w:r>
  </w:p>
  <w:p>
    <w:pPr>
      <w:pStyle w:val="Foot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w:footnote w:type="separator" w:id="0">
    <w:p>
      <w:pPr>
        <w:spacing w:after="0" w:line="240" w:lineRule="auto"/>
        <w:rPr/>
      </w:pPr>
      <w:r>
        <w:rPr/>
        <w:separator/>
      </w:r>
    </w:p>
  </w:footnote>
  <w:footnote w:type="continuationSeparator" w:id="1">
    <w:p>
      <w:pPr>
        <w:spacing w:after="0" w:line="240" w:lineRule="auto"/>
        <w:rPr/>
      </w:pPr>
      <w:r>
        <w:rPr/>
        <w:continuationSeparato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
    <w:multiLevelType w:val="hybridMultilevel"/>
    <w:lvl w:ilvl="0" w:tentative="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
    <w:multiLevelType w:val="hybridMultilevel"/>
    <w:lvl w:ilvl="0" w:tentative="0">
      <w:start w:val="1"/>
      <w:numFmt w:val="bullet"/>
      <w:lvlText w:val=""/>
      <w:lvlJc w:val="left"/>
      <w:pPr>
        <w:ind w:left="1440" w:hanging="360"/>
      </w:pPr>
      <w:rPr>
        <w:rFonts w:ascii="Wingdings" w:hAnsi="Wingdings" w:hint="default"/>
      </w:rPr>
    </w:lvl>
    <w:lvl w:ilvl="1" w:tentative="1">
      <w:start w:val="1"/>
      <w:numFmt w:val="bullet"/>
      <w:lvlText w:val="o"/>
      <w:lvlJc w:val="left"/>
      <w:pPr>
        <w:ind w:left="2160" w:hanging="360"/>
      </w:pPr>
      <w:rPr>
        <w:rFonts w:ascii="Courier New" w:cs="Courier New" w:hAnsi="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cs="Courier New" w:hAnsi="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cs="Courier New" w:hAnsi="Courier New" w:hint="default"/>
      </w:rPr>
    </w:lvl>
    <w:lvl w:ilvl="8" w:tentative="1">
      <w:start w:val="1"/>
      <w:numFmt w:val="bullet"/>
      <w:lvlText w:val=""/>
      <w:lvlJc w:val="left"/>
      <w:pPr>
        <w:ind w:left="7200" w:hanging="360"/>
      </w:pPr>
      <w:rPr>
        <w:rFonts w:ascii="Wingdings" w:hAnsi="Wingdings" w:hint="default"/>
      </w:rPr>
    </w:lvl>
  </w:abstractNum>
  <w:abstractNum w:abstractNumId="3">
    <w:multiLevelType w:val="hybridMultilevel"/>
    <w:lvl w:ilvl="0" w:tentative="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4">
    <w:multiLevelType w:val="hybridMultilevel"/>
    <w:lvl w:ilvl="0" w:tentative="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5">
    <w:multiLevelType w:val="hybridMultilevel"/>
    <w:lvl w:ilvl="0" w:tentative="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6">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6"/>
  </w:num>
  <w:num w:numId="2">
    <w:abstractNumId w:val="2"/>
  </w:num>
  <w:num w:numId="3">
    <w:abstractNumId w:val="7"/>
  </w:num>
  <w:num w:numId="4">
    <w:abstractNumId w:val="1"/>
  </w:num>
  <w:num w:numId="5">
    <w:abstractNumId w:val="4"/>
  </w:num>
  <w:num w:numId="6">
    <w:abstractNumId w:val="3"/>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26C0"/>
    <w:rsid w:val="00006A24"/>
    <w:rsid w:val="00007520"/>
    <w:rsid w:val="00012457"/>
    <w:rsid w:val="00017EE2"/>
    <w:rsid w:val="00021565"/>
    <w:rsid w:val="00022866"/>
    <w:rsid w:val="00026361"/>
    <w:rsid w:val="00046AA3"/>
    <w:rsid w:val="000533A8"/>
    <w:rsid w:val="00076467"/>
    <w:rsid w:val="0009070E"/>
    <w:rsid w:val="000B414F"/>
    <w:rsid w:val="000F5CBA"/>
    <w:rsid w:val="00105DA2"/>
    <w:rsid w:val="00107DA4"/>
    <w:rsid w:val="00107EFD"/>
    <w:rsid w:val="0011067B"/>
    <w:rsid w:val="001166A2"/>
    <w:rsid w:val="0013768F"/>
    <w:rsid w:val="00156265"/>
    <w:rsid w:val="00160D6E"/>
    <w:rsid w:val="00160DB7"/>
    <w:rsid w:val="00164521"/>
    <w:rsid w:val="00165BC9"/>
    <w:rsid w:val="001714BF"/>
    <w:rsid w:val="001776E0"/>
    <w:rsid w:val="001918FB"/>
    <w:rsid w:val="00197395"/>
    <w:rsid w:val="001A4767"/>
    <w:rsid w:val="001B2810"/>
    <w:rsid w:val="001B3721"/>
    <w:rsid w:val="001B7230"/>
    <w:rsid w:val="001C3329"/>
    <w:rsid w:val="001C3FBE"/>
    <w:rsid w:val="001F5A18"/>
    <w:rsid w:val="001F7670"/>
    <w:rsid w:val="00200846"/>
    <w:rsid w:val="00212C30"/>
    <w:rsid w:val="00212DE9"/>
    <w:rsid w:val="00213DC0"/>
    <w:rsid w:val="002279E1"/>
    <w:rsid w:val="002323DB"/>
    <w:rsid w:val="00241DE5"/>
    <w:rsid w:val="00270131"/>
    <w:rsid w:val="00271F96"/>
    <w:rsid w:val="00272CF0"/>
    <w:rsid w:val="002821D7"/>
    <w:rsid w:val="00285DC8"/>
    <w:rsid w:val="002909F3"/>
    <w:rsid w:val="002B489E"/>
    <w:rsid w:val="002B5A79"/>
    <w:rsid w:val="002C46B7"/>
    <w:rsid w:val="002D014A"/>
    <w:rsid w:val="002E6BC4"/>
    <w:rsid w:val="002E7847"/>
    <w:rsid w:val="00301BA5"/>
    <w:rsid w:val="003125B2"/>
    <w:rsid w:val="00327911"/>
    <w:rsid w:val="00334AD8"/>
    <w:rsid w:val="00344B18"/>
    <w:rsid w:val="003508C5"/>
    <w:rsid w:val="00350C26"/>
    <w:rsid w:val="00352684"/>
    <w:rsid w:val="00361A44"/>
    <w:rsid w:val="003631AF"/>
    <w:rsid w:val="00364427"/>
    <w:rsid w:val="00367C1F"/>
    <w:rsid w:val="00372CD8"/>
    <w:rsid w:val="003734BF"/>
    <w:rsid w:val="003776D7"/>
    <w:rsid w:val="003829C3"/>
    <w:rsid w:val="003945BC"/>
    <w:rsid w:val="003A1CD0"/>
    <w:rsid w:val="003B64F9"/>
    <w:rsid w:val="003C2A36"/>
    <w:rsid w:val="003C41BD"/>
    <w:rsid w:val="003F3BC9"/>
    <w:rsid w:val="00404789"/>
    <w:rsid w:val="00404C32"/>
    <w:rsid w:val="00412FDF"/>
    <w:rsid w:val="00421212"/>
    <w:rsid w:val="00425B1E"/>
    <w:rsid w:val="00425E54"/>
    <w:rsid w:val="00454214"/>
    <w:rsid w:val="00454398"/>
    <w:rsid w:val="00456D99"/>
    <w:rsid w:val="00470409"/>
    <w:rsid w:val="004742C1"/>
    <w:rsid w:val="00475597"/>
    <w:rsid w:val="004807E6"/>
    <w:rsid w:val="00480CD8"/>
    <w:rsid w:val="004827A7"/>
    <w:rsid w:val="004A5B23"/>
    <w:rsid w:val="004B5288"/>
    <w:rsid w:val="004B70C9"/>
    <w:rsid w:val="004B74C2"/>
    <w:rsid w:val="004C35D1"/>
    <w:rsid w:val="004D7384"/>
    <w:rsid w:val="004E1CFB"/>
    <w:rsid w:val="004F46D5"/>
    <w:rsid w:val="0051607B"/>
    <w:rsid w:val="00562330"/>
    <w:rsid w:val="00592A11"/>
    <w:rsid w:val="00594EF6"/>
    <w:rsid w:val="005A1168"/>
    <w:rsid w:val="005C6418"/>
    <w:rsid w:val="005C79A0"/>
    <w:rsid w:val="005C7C00"/>
    <w:rsid w:val="005E0B56"/>
    <w:rsid w:val="005E23CD"/>
    <w:rsid w:val="005E3BFE"/>
    <w:rsid w:val="005F0155"/>
    <w:rsid w:val="005F0173"/>
    <w:rsid w:val="005F50CD"/>
    <w:rsid w:val="005F6599"/>
    <w:rsid w:val="00610447"/>
    <w:rsid w:val="00610617"/>
    <w:rsid w:val="006244B5"/>
    <w:rsid w:val="00626949"/>
    <w:rsid w:val="00633D27"/>
    <w:rsid w:val="00634B49"/>
    <w:rsid w:val="00647AB8"/>
    <w:rsid w:val="00654AA7"/>
    <w:rsid w:val="00657631"/>
    <w:rsid w:val="006717AE"/>
    <w:rsid w:val="00675E83"/>
    <w:rsid w:val="0068448F"/>
    <w:rsid w:val="006915AE"/>
    <w:rsid w:val="006934B3"/>
    <w:rsid w:val="006935AF"/>
    <w:rsid w:val="00697044"/>
    <w:rsid w:val="006A0EC0"/>
    <w:rsid w:val="006B3EF1"/>
    <w:rsid w:val="006E448F"/>
    <w:rsid w:val="006F0B8E"/>
    <w:rsid w:val="006F40B1"/>
    <w:rsid w:val="0070413B"/>
    <w:rsid w:val="007045AA"/>
    <w:rsid w:val="0071225C"/>
    <w:rsid w:val="007148F3"/>
    <w:rsid w:val="00725964"/>
    <w:rsid w:val="00732D73"/>
    <w:rsid w:val="007452F5"/>
    <w:rsid w:val="00765BEC"/>
    <w:rsid w:val="00771921"/>
    <w:rsid w:val="0077600C"/>
    <w:rsid w:val="00794371"/>
    <w:rsid w:val="00797883"/>
    <w:rsid w:val="007A1C4E"/>
    <w:rsid w:val="007A2CB0"/>
    <w:rsid w:val="007D26C0"/>
    <w:rsid w:val="007F1308"/>
    <w:rsid w:val="00813C7D"/>
    <w:rsid w:val="00835193"/>
    <w:rsid w:val="0084084B"/>
    <w:rsid w:val="00842DBA"/>
    <w:rsid w:val="008452F3"/>
    <w:rsid w:val="00847235"/>
    <w:rsid w:val="0087280D"/>
    <w:rsid w:val="00875B29"/>
    <w:rsid w:val="0087644A"/>
    <w:rsid w:val="008A20C4"/>
    <w:rsid w:val="008A2EB0"/>
    <w:rsid w:val="008A4253"/>
    <w:rsid w:val="008A6009"/>
    <w:rsid w:val="008B456E"/>
    <w:rsid w:val="008C1B95"/>
    <w:rsid w:val="008C2294"/>
    <w:rsid w:val="008C3B7A"/>
    <w:rsid w:val="008C6B39"/>
    <w:rsid w:val="008D0DEC"/>
    <w:rsid w:val="008E25A4"/>
    <w:rsid w:val="008F1778"/>
    <w:rsid w:val="008F2E40"/>
    <w:rsid w:val="008F4D3B"/>
    <w:rsid w:val="00900BC6"/>
    <w:rsid w:val="00916B14"/>
    <w:rsid w:val="00916FAD"/>
    <w:rsid w:val="00935A86"/>
    <w:rsid w:val="00943117"/>
    <w:rsid w:val="00953167"/>
    <w:rsid w:val="009566A1"/>
    <w:rsid w:val="00956D3B"/>
    <w:rsid w:val="00957EFB"/>
    <w:rsid w:val="00972302"/>
    <w:rsid w:val="00972B81"/>
    <w:rsid w:val="00975D5E"/>
    <w:rsid w:val="00980657"/>
    <w:rsid w:val="0099076C"/>
    <w:rsid w:val="009932E4"/>
    <w:rsid w:val="009C7BBF"/>
    <w:rsid w:val="009D1C3E"/>
    <w:rsid w:val="009D259F"/>
    <w:rsid w:val="009D51D2"/>
    <w:rsid w:val="009D6AB6"/>
    <w:rsid w:val="009E05A3"/>
    <w:rsid w:val="00A00BD9"/>
    <w:rsid w:val="00A016D2"/>
    <w:rsid w:val="00A06579"/>
    <w:rsid w:val="00A247AF"/>
    <w:rsid w:val="00A365EC"/>
    <w:rsid w:val="00A40417"/>
    <w:rsid w:val="00A474EB"/>
    <w:rsid w:val="00A54960"/>
    <w:rsid w:val="00A567E7"/>
    <w:rsid w:val="00A618CF"/>
    <w:rsid w:val="00A77DBE"/>
    <w:rsid w:val="00A82EF4"/>
    <w:rsid w:val="00A85701"/>
    <w:rsid w:val="00AB42AE"/>
    <w:rsid w:val="00AD7BE3"/>
    <w:rsid w:val="00AE66FB"/>
    <w:rsid w:val="00AF0336"/>
    <w:rsid w:val="00B00699"/>
    <w:rsid w:val="00B10C1F"/>
    <w:rsid w:val="00B21809"/>
    <w:rsid w:val="00B32404"/>
    <w:rsid w:val="00B341E0"/>
    <w:rsid w:val="00B4744D"/>
    <w:rsid w:val="00B47611"/>
    <w:rsid w:val="00B75AE3"/>
    <w:rsid w:val="00B75FA6"/>
    <w:rsid w:val="00B840BB"/>
    <w:rsid w:val="00B84A2E"/>
    <w:rsid w:val="00B92456"/>
    <w:rsid w:val="00B9682A"/>
    <w:rsid w:val="00BA5EDE"/>
    <w:rsid w:val="00BC0A93"/>
    <w:rsid w:val="00BC4AF5"/>
    <w:rsid w:val="00BC711C"/>
    <w:rsid w:val="00BD2130"/>
    <w:rsid w:val="00BE0983"/>
    <w:rsid w:val="00BE3895"/>
    <w:rsid w:val="00BF100D"/>
    <w:rsid w:val="00C032FC"/>
    <w:rsid w:val="00C035E1"/>
    <w:rsid w:val="00C30898"/>
    <w:rsid w:val="00C56251"/>
    <w:rsid w:val="00C90AE9"/>
    <w:rsid w:val="00C9669E"/>
    <w:rsid w:val="00CA0C8D"/>
    <w:rsid w:val="00CA0DD2"/>
    <w:rsid w:val="00CB397C"/>
    <w:rsid w:val="00CD3BB1"/>
    <w:rsid w:val="00CE4B83"/>
    <w:rsid w:val="00CE519C"/>
    <w:rsid w:val="00CE6A6A"/>
    <w:rsid w:val="00CF24DA"/>
    <w:rsid w:val="00CF306C"/>
    <w:rsid w:val="00CF658E"/>
    <w:rsid w:val="00D07C09"/>
    <w:rsid w:val="00D12962"/>
    <w:rsid w:val="00D12C45"/>
    <w:rsid w:val="00D21DB2"/>
    <w:rsid w:val="00D47EE2"/>
    <w:rsid w:val="00D53971"/>
    <w:rsid w:val="00D62F5B"/>
    <w:rsid w:val="00D725CC"/>
    <w:rsid w:val="00D752CE"/>
    <w:rsid w:val="00D77AE9"/>
    <w:rsid w:val="00D847C3"/>
    <w:rsid w:val="00D94B0D"/>
    <w:rsid w:val="00D96DE2"/>
    <w:rsid w:val="00DA2261"/>
    <w:rsid w:val="00DB3051"/>
    <w:rsid w:val="00DB61C4"/>
    <w:rsid w:val="00DD1F4B"/>
    <w:rsid w:val="00DD5DAF"/>
    <w:rsid w:val="00DE4BC0"/>
    <w:rsid w:val="00E0773F"/>
    <w:rsid w:val="00E74037"/>
    <w:rsid w:val="00E8090A"/>
    <w:rsid w:val="00EA0AFA"/>
    <w:rsid w:val="00EA3977"/>
    <w:rsid w:val="00EA3D00"/>
    <w:rsid w:val="00EA5377"/>
    <w:rsid w:val="00EB4F8F"/>
    <w:rsid w:val="00EC2263"/>
    <w:rsid w:val="00EC301B"/>
    <w:rsid w:val="00EC65DB"/>
    <w:rsid w:val="00EE03DF"/>
    <w:rsid w:val="00EF2D43"/>
    <w:rsid w:val="00EF6CA3"/>
    <w:rsid w:val="00EF7206"/>
    <w:rsid w:val="00F157C6"/>
    <w:rsid w:val="00F16009"/>
    <w:rsid w:val="00F30BAE"/>
    <w:rsid w:val="00F432A7"/>
    <w:rsid w:val="00F44BD8"/>
    <w:rsid w:val="00F64925"/>
    <w:rsid w:val="00F741E6"/>
    <w:rsid w:val="00F865BA"/>
    <w:rsid w:val="00F915E9"/>
    <w:rsid w:val="00F97258"/>
    <w:rsid w:val="00FB1C75"/>
    <w:rsid w:val="00FB5674"/>
    <w:rsid w:val="00FB5F5A"/>
    <w:rsid w:val="00FB6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67037"/>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en-US" w:bidi="ar-SA" w:eastAsia="en-US"/>
      </w:rPr>
    </w:rPrDefault>
    <w:pPrDefault>
      <w:pPr>
        <w:spacing w:after="160" w:line="259" w:lineRule="auto"/>
      </w:pPr>
    </w:pPrDefault>
  </w:docDefaults>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default="1" w:styleId="Normal">
    <w:name w:val="Normal"/>
    <w:uiPriority w:val="99"/>
    <w:qFormat w:val="on"/>
    <w:pPr>
      <w:spacing w:after="200" w:line="276" w:lineRule="auto"/>
    </w:pPr>
    <w:rPr>
      <w:lang w:val="bg-BG"/>
    </w:rPr>
  </w:style>
  <w:style w:type="paragraph" w:styleId="Heading1">
    <w:name w:val="Heading 1"/>
    <w:basedOn w:val="Normal"/>
    <w:next w:val="Normal"/>
    <w:link w:val="Heading1Char"/>
    <w:uiPriority w:val="9"/>
    <w:qFormat w:val="on"/>
    <w:pPr>
      <w:keepNext w:val="on"/>
      <w:keepLines w:val="on"/>
      <w:spacing w:before="240" w:after="0"/>
    </w:pPr>
    <w:rPr>
      <w:rFonts w:asciiTheme="majorHAnsi" w:cstheme="majorBidi" w:eastAsiaTheme="majorEastAsia" w:hAnsiTheme="majorHAnsi"/>
      <w:color w:val="2f5395" w:themeColor="accent1" w:themeShade="bf"/>
      <w:sz w:val="32"/>
      <w:szCs w:val="32"/>
    </w:rPr>
  </w:style>
  <w:style w:type="paragraph" w:styleId="Heading2">
    <w:name w:val="Heading 2"/>
    <w:basedOn w:val="Normal"/>
    <w:next w:val="Normal"/>
    <w:link w:val="Heading2Char"/>
    <w:uiPriority w:val="9"/>
    <w:unhideWhenUsed w:val="on"/>
    <w:qFormat w:val="on"/>
    <w:pPr>
      <w:keepNext w:val="on"/>
      <w:keepLines w:val="on"/>
      <w:spacing w:before="200" w:after="0"/>
    </w:pPr>
    <w:rPr>
      <w:rFonts w:asciiTheme="majorHAnsi" w:cstheme="majorBidi" w:eastAsiaTheme="majorEastAsia" w:hAnsiTheme="majorHAnsi"/>
      <w:b/>
      <w:bCs/>
      <w:color w:val="4472c4" w:themeColor="accent1"/>
      <w:sz w:val="26"/>
      <w:szCs w:val="26"/>
    </w:rPr>
  </w:style>
  <w:style w:type="character" w:default="1" w:styleId="DefaultParagraphFont">
    <w:name w:val="Default Paragraph Font"/>
    <w:uiPriority w:val="1"/>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character" w:customStyle="1" w:styleId="Heading1Char">
    <w:name w:val="Heading 1 Char"/>
    <w:basedOn w:val="DefaultParagraphFont"/>
    <w:link w:val="Heading1"/>
    <w:uiPriority w:val="9"/>
    <w:rPr>
      <w:rFonts w:asciiTheme="majorHAnsi" w:cstheme="majorBidi" w:eastAsiaTheme="majorEastAsia" w:hAnsiTheme="majorHAnsi"/>
      <w:color w:val="2f5395" w:themeColor="accent1" w:themeShade="bf"/>
      <w:sz w:val="32"/>
      <w:szCs w:val="32"/>
      <w:lang w:val="bg-BG"/>
    </w:rPr>
  </w:style>
  <w:style w:type="paragraph" w:styleId="ListParagraph">
    <w:name w:val="List Paragraph"/>
    <w:basedOn w:val="Normal"/>
    <w:uiPriority w:val="34"/>
    <w:qFormat w:val="on"/>
    <w:pPr>
      <w:ind w:left="720"/>
      <w:contextualSpacing w:val="on"/>
    </w:pPr>
  </w:style>
  <w:style w:type="paragraph" w:styleId="Header">
    <w:name w:val="Header"/>
    <w:basedOn w:val="Normal"/>
    <w:link w:val="HeaderChar"/>
    <w:uiPriority w:val="99"/>
    <w:unhideWhenUsed w:val="on"/>
    <w:pPr>
      <w:tabs>
        <w:tab w:val="center" w:pos="4703"/>
        <w:tab w:val="right" w:pos="9406"/>
      </w:tabs>
      <w:spacing w:after="0" w:line="240" w:lineRule="auto"/>
    </w:pPr>
  </w:style>
  <w:style w:type="character" w:customStyle="1" w:styleId="HeaderChar">
    <w:name w:val="Header Char"/>
    <w:basedOn w:val="DefaultParagraphFont"/>
    <w:link w:val="Header"/>
    <w:uiPriority w:val="99"/>
    <w:rPr>
      <w:lang w:val="bg-BG"/>
    </w:rPr>
  </w:style>
  <w:style w:type="paragraph" w:styleId="Footer">
    <w:name w:val="Footer"/>
    <w:basedOn w:val="Normal"/>
    <w:link w:val="FooterChar"/>
    <w:uiPriority w:val="99"/>
    <w:unhideWhenUsed w:val="on"/>
    <w:pPr>
      <w:tabs>
        <w:tab w:val="center" w:pos="4703"/>
        <w:tab w:val="right" w:pos="9406"/>
      </w:tabs>
      <w:spacing w:after="0" w:line="240" w:lineRule="auto"/>
    </w:pPr>
  </w:style>
  <w:style w:type="character" w:customStyle="1" w:styleId="FooterChar">
    <w:name w:val="Footer Char"/>
    <w:basedOn w:val="DefaultParagraphFont"/>
    <w:link w:val="Footer"/>
    <w:uiPriority w:val="99"/>
    <w:rPr>
      <w:lang w:val="bg-BG"/>
    </w:rPr>
  </w:style>
  <w:style w:type="table" w:customStyle="1" w:styleId="TableGrid1">
    <w:name w:val="Table Grid1"/>
    <w:basedOn w:val="NormalTable"/>
    <w:uiPriority w:val="59"/>
    <w:unhideWhenUsed w:val="on"/>
    <w:pPr>
      <w:spacing w:after="0" w:line="240" w:lineRule="auto"/>
    </w:pPr>
    <w:rPr>
      <w:lang w:val="bg-BG"/>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TableGrid">
    <w:name w:val="Table Grid"/>
    <w:basedOn w:val="NormalTable"/>
    <w:uiPriority w:val="39"/>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BalloonText">
    <w:name w:val="Balloon Text"/>
    <w:basedOn w:val="Normal"/>
    <w:link w:val="BalloonTextChar"/>
    <w:uiPriority w:val="99"/>
    <w:semiHidden w:val="on"/>
    <w:unhideWhenUsed w:val="on"/>
    <w:pPr>
      <w:spacing w:after="0" w:line="240" w:lineRule="auto"/>
    </w:pPr>
    <w:rPr>
      <w:rFonts w:ascii="Tahoma" w:cs="Tahoma" w:hAnsi="Tahoma"/>
      <w:sz w:val="16"/>
      <w:szCs w:val="16"/>
    </w:rPr>
  </w:style>
  <w:style w:type="character" w:customStyle="1" w:styleId="BalloonTextChar">
    <w:name w:val="Balloon Text Char"/>
    <w:basedOn w:val="DefaultParagraphFont"/>
    <w:link w:val="BalloonText"/>
    <w:uiPriority w:val="99"/>
    <w:semiHidden w:val="on"/>
    <w:rPr>
      <w:rFonts w:ascii="Tahoma" w:cs="Tahoma" w:hAnsi="Tahoma"/>
      <w:sz w:val="16"/>
      <w:szCs w:val="16"/>
      <w:lang w:val="bg-BG"/>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lang w:val="bg-BG"/>
    </w:rPr>
  </w:style>
  <w:style w:type="paragraph" w:styleId="TOCHeading">
    <w:name w:val="TOC Heading"/>
    <w:basedOn w:val="Heading1"/>
    <w:next w:val="Normal"/>
    <w:uiPriority w:val="39"/>
    <w:semiHidden w:val="on"/>
    <w:unhideWhenUsed w:val="on"/>
    <w:qFormat w:val="on"/>
    <w:pPr>
      <w:spacing w:before="480"/>
    </w:pPr>
    <w:rPr>
      <w:b/>
      <w:bCs/>
      <w:sz w:val="28"/>
      <w:szCs w:val="28"/>
      <w:lang w:val="en-US" w:eastAsia="ja-JP"/>
    </w:rPr>
  </w:style>
  <w:style w:type="paragraph" w:styleId="Toc1">
    <w:name w:val="Toc 1"/>
    <w:basedOn w:val="Normal"/>
    <w:next w:val="Normal"/>
    <w:uiPriority w:val="39"/>
    <w:unhideWhenUsed w:val="on"/>
    <w:pPr>
      <w:spacing w:after="100"/>
    </w:pPr>
  </w:style>
  <w:style w:type="character" w:styleId="Hyperlink">
    <w:name w:val="Hyperlink"/>
    <w:basedOn w:val="DefaultParagraphFont"/>
    <w:uiPriority w:val="99"/>
    <w:unhideWhenUsed w:val="on"/>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2DE9"/>
    <w:pPr>
      <w:spacing w:after="200" w:line="276" w:lineRule="auto"/>
    </w:pPr>
    <w:rPr>
      <w:lang w:val="bg-BG"/>
    </w:rPr>
  </w:style>
  <w:style w:type="paragraph" w:styleId="Heading1">
    <w:name w:val="heading 1"/>
    <w:basedOn w:val="Normal"/>
    <w:next w:val="Normal"/>
    <w:link w:val="Heading1Char"/>
    <w:uiPriority w:val="9"/>
    <w:qFormat/>
    <w:rsid w:val="00FB65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30898"/>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65B7"/>
    <w:rPr>
      <w:rFonts w:asciiTheme="majorHAnsi" w:eastAsiaTheme="majorEastAsia" w:hAnsiTheme="majorHAnsi" w:cstheme="majorBidi"/>
      <w:color w:val="2F5496" w:themeColor="accent1" w:themeShade="BF"/>
      <w:sz w:val="32"/>
      <w:szCs w:val="32"/>
      <w:lang w:val="bg-BG"/>
    </w:rPr>
  </w:style>
  <w:style w:type="paragraph" w:styleId="ListParagraph">
    <w:name w:val="List Paragraph"/>
    <w:basedOn w:val="Normal"/>
    <w:uiPriority w:val="34"/>
    <w:qFormat/>
    <w:rsid w:val="00A77DBE"/>
    <w:pPr>
      <w:ind w:left="720"/>
      <w:contextualSpacing/>
    </w:pPr>
  </w:style>
  <w:style w:type="paragraph" w:styleId="Header">
    <w:name w:val="header"/>
    <w:basedOn w:val="Normal"/>
    <w:link w:val="HeaderChar"/>
    <w:uiPriority w:val="99"/>
    <w:unhideWhenUsed/>
    <w:rsid w:val="00D12C45"/>
    <w:pPr>
      <w:tabs>
        <w:tab w:val="center" w:pos="4703"/>
        <w:tab w:val="right" w:pos="9406"/>
      </w:tabs>
      <w:spacing w:after="0" w:line="240" w:lineRule="auto"/>
    </w:pPr>
  </w:style>
  <w:style w:type="character" w:customStyle="1" w:styleId="HeaderChar">
    <w:name w:val="Header Char"/>
    <w:basedOn w:val="DefaultParagraphFont"/>
    <w:link w:val="Header"/>
    <w:uiPriority w:val="99"/>
    <w:rsid w:val="00D12C45"/>
    <w:rPr>
      <w:lang w:val="bg-BG"/>
    </w:rPr>
  </w:style>
  <w:style w:type="paragraph" w:styleId="Footer">
    <w:name w:val="footer"/>
    <w:basedOn w:val="Normal"/>
    <w:link w:val="FooterChar"/>
    <w:uiPriority w:val="99"/>
    <w:unhideWhenUsed/>
    <w:rsid w:val="00D12C45"/>
    <w:pPr>
      <w:tabs>
        <w:tab w:val="center" w:pos="4703"/>
        <w:tab w:val="right" w:pos="9406"/>
      </w:tabs>
      <w:spacing w:after="0" w:line="240" w:lineRule="auto"/>
    </w:pPr>
  </w:style>
  <w:style w:type="character" w:customStyle="1" w:styleId="FooterChar">
    <w:name w:val="Footer Char"/>
    <w:basedOn w:val="DefaultParagraphFont"/>
    <w:link w:val="Footer"/>
    <w:uiPriority w:val="99"/>
    <w:rsid w:val="00D12C45"/>
    <w:rPr>
      <w:lang w:val="bg-BG"/>
    </w:rPr>
  </w:style>
  <w:style w:type="table" w:customStyle="1" w:styleId="TableGrid1">
    <w:name w:val="Table Grid1"/>
    <w:basedOn w:val="TableNormal"/>
    <w:next w:val="TableGrid"/>
    <w:uiPriority w:val="59"/>
    <w:unhideWhenUsed/>
    <w:rsid w:val="008C3B7A"/>
    <w:pPr>
      <w:spacing w:after="0" w:line="240" w:lineRule="auto"/>
    </w:pPr>
    <w:rPr>
      <w:lang w:val="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C3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E0B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B56"/>
    <w:rPr>
      <w:rFonts w:ascii="Tahoma" w:hAnsi="Tahoma" w:cs="Tahoma"/>
      <w:sz w:val="16"/>
      <w:szCs w:val="16"/>
      <w:lang w:val="bg-BG"/>
    </w:rPr>
  </w:style>
  <w:style w:type="character" w:customStyle="1" w:styleId="Heading2Char">
    <w:name w:val="Heading 2 Char"/>
    <w:basedOn w:val="DefaultParagraphFont"/>
    <w:link w:val="Heading2"/>
    <w:uiPriority w:val="9"/>
    <w:rsid w:val="00C30898"/>
    <w:rPr>
      <w:rFonts w:asciiTheme="majorHAnsi" w:eastAsiaTheme="majorEastAsia" w:hAnsiTheme="majorHAnsi" w:cstheme="majorBidi"/>
      <w:b/>
      <w:bCs/>
      <w:color w:val="4472C4" w:themeColor="accent1"/>
      <w:sz w:val="26"/>
      <w:szCs w:val="26"/>
      <w:lang w:val="bg-BG"/>
    </w:rPr>
  </w:style>
  <w:style w:type="paragraph" w:styleId="TOCHeading">
    <w:name w:val="TOC Heading"/>
    <w:basedOn w:val="Heading1"/>
    <w:next w:val="Normal"/>
    <w:uiPriority w:val="39"/>
    <w:semiHidden/>
    <w:unhideWhenUsed/>
    <w:qFormat/>
    <w:rsid w:val="00BE0983"/>
    <w:pPr>
      <w:spacing w:before="480"/>
      <w:outlineLvl w:val="9"/>
    </w:pPr>
    <w:rPr>
      <w:b/>
      <w:bCs/>
      <w:sz w:val="28"/>
      <w:szCs w:val="28"/>
      <w:lang w:val="en-US" w:eastAsia="ja-JP"/>
    </w:rPr>
  </w:style>
  <w:style w:type="paragraph" w:styleId="TOC1">
    <w:name w:val="toc 1"/>
    <w:basedOn w:val="Normal"/>
    <w:next w:val="Normal"/>
    <w:autoRedefine/>
    <w:uiPriority w:val="39"/>
    <w:unhideWhenUsed/>
    <w:rsid w:val="00BE0983"/>
    <w:pPr>
      <w:spacing w:after="100"/>
    </w:pPr>
  </w:style>
  <w:style w:type="character" w:styleId="Hyperlink">
    <w:name w:val="Hyperlink"/>
    <w:basedOn w:val="DefaultParagraphFont"/>
    <w:uiPriority w:val="99"/>
    <w:unhideWhenUsed/>
    <w:rsid w:val="00BE09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4000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image" Target="media/image8.jpeg"/><Relationship Id="rId2" Type="http://schemas.openxmlformats.org/officeDocument/2006/relationships/numbering" Target="numbering.xml"/><Relationship Id="rId20" Type="http://schemas.openxmlformats.org/officeDocument/2006/relationships/footer" Target="footer1.xml"/><Relationship Id="rId3" Type="http://schemas.openxmlformats.org/officeDocument/2006/relationships/styles" Target="styles.xml"/><Relationship Id="rId5" Type="http://schemas.openxmlformats.org/officeDocument/2006/relationships/settings" Target="settings.xml"/><Relationship Id="rId7" Type="http://schemas.openxmlformats.org/officeDocument/2006/relationships/footnotes" Target="footnotes.xml"/><Relationship Id="rId8" Type="http://schemas.openxmlformats.org/officeDocument/2006/relationships/endnotes" Target="endnotes.xml"/><Relationship Id="rId1" Type="http://schemas.openxmlformats.org/officeDocument/2006/relationships/customXml" Target="../customXml/item1.xml"/><Relationship Id="rId4" Type="http://schemas.microsoft.com/office/2007/relationships/stylesWithEffects" Target="stylesWithEffects.xml"/><Relationship Id="rId6" Type="http://schemas.openxmlformats.org/officeDocument/2006/relationships/webSettings" Target="webSettings.xml"/><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BC5CA2-E32F-463D-9A24-D8144A6FA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2564</Words>
  <Characters>14619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emiliana dimova</dc:creator>
  <cp:lastModifiedBy>Piotr Niczyporuk</cp:lastModifiedBy>
</cp:coreProperties>
</file>