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E26CD" w14:textId="77777777" w:rsidR="00AC4CC4" w:rsidRDefault="00AC4CC4" w:rsidP="34EDF035">
      <w:pPr>
        <w:jc w:val="center"/>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C078E63" w14:textId="5D750358" w:rsidR="00684B8C" w:rsidRPr="00CE59F8" w:rsidRDefault="09A6B467" w:rsidP="34EDF035">
      <w:pPr>
        <w:jc w:val="center"/>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E59F8">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Early Years Transitions:</w:t>
      </w:r>
    </w:p>
    <w:p w14:paraId="78844317" w14:textId="0EC042DD" w:rsidR="09A6B467" w:rsidRDefault="09A6B467" w:rsidP="34EDF035">
      <w:pPr>
        <w:jc w:val="center"/>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E59F8">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 Practitioner’s Guide</w:t>
      </w:r>
    </w:p>
    <w:p w14:paraId="03A5E1F8" w14:textId="31D996DB" w:rsidR="00F53196" w:rsidRDefault="00F53196" w:rsidP="34EDF035">
      <w:pPr>
        <w:jc w:val="center"/>
        <w:rPr>
          <w:rFonts w:eastAsiaTheme="minorEastAsia"/>
          <w:sz w:val="44"/>
          <w:szCs w:val="44"/>
        </w:rPr>
      </w:pPr>
    </w:p>
    <w:p w14:paraId="4B83C8FA" w14:textId="07090348" w:rsidR="00F53196" w:rsidRDefault="00593DD1" w:rsidP="34EDF035">
      <w:pPr>
        <w:jc w:val="center"/>
        <w:rPr>
          <w:rFonts w:eastAsiaTheme="minorEastAsia"/>
          <w:sz w:val="48"/>
          <w:szCs w:val="48"/>
        </w:rPr>
      </w:pPr>
      <w:r>
        <w:rPr>
          <w:noProof/>
        </w:rPr>
        <w:drawing>
          <wp:anchor distT="0" distB="0" distL="114300" distR="114300" simplePos="0" relativeHeight="251658240" behindDoc="1" locked="0" layoutInCell="1" allowOverlap="1" wp14:anchorId="7304C953" wp14:editId="64FA6377">
            <wp:simplePos x="0" y="0"/>
            <wp:positionH relativeFrom="margin">
              <wp:align>left</wp:align>
            </wp:positionH>
            <wp:positionV relativeFrom="paragraph">
              <wp:posOffset>452120</wp:posOffset>
            </wp:positionV>
            <wp:extent cx="6267450" cy="2514600"/>
            <wp:effectExtent l="0" t="0" r="0" b="0"/>
            <wp:wrapNone/>
            <wp:docPr id="968659562" name="Picture 968659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267450" cy="2514600"/>
                    </a:xfrm>
                    <a:prstGeom prst="rect">
                      <a:avLst/>
                    </a:prstGeom>
                  </pic:spPr>
                </pic:pic>
              </a:graphicData>
            </a:graphic>
            <wp14:sizeRelH relativeFrom="page">
              <wp14:pctWidth>0</wp14:pctWidth>
            </wp14:sizeRelH>
            <wp14:sizeRelV relativeFrom="page">
              <wp14:pctHeight>0</wp14:pctHeight>
            </wp14:sizeRelV>
          </wp:anchor>
        </w:drawing>
      </w:r>
    </w:p>
    <w:p w14:paraId="2BB48AA6" w14:textId="6080F830" w:rsidR="29E57924" w:rsidRDefault="00593DD1" w:rsidP="00417FD9">
      <w:pPr>
        <w:spacing w:line="360" w:lineRule="auto"/>
        <w:jc w:val="center"/>
      </w:pPr>
      <w:r>
        <w:rPr>
          <w:noProof/>
        </w:rPr>
        <mc:AlternateContent>
          <mc:Choice Requires="wps">
            <w:drawing>
              <wp:anchor distT="0" distB="0" distL="114300" distR="114300" simplePos="0" relativeHeight="251659264" behindDoc="0" locked="0" layoutInCell="1" allowOverlap="1" wp14:anchorId="4EBE3423" wp14:editId="6825938D">
                <wp:simplePos x="0" y="0"/>
                <wp:positionH relativeFrom="column">
                  <wp:posOffset>666750</wp:posOffset>
                </wp:positionH>
                <wp:positionV relativeFrom="paragraph">
                  <wp:posOffset>233680</wp:posOffset>
                </wp:positionV>
                <wp:extent cx="2409825" cy="342900"/>
                <wp:effectExtent l="0" t="0" r="9525" b="0"/>
                <wp:wrapNone/>
                <wp:docPr id="2003900806" name="Text Box 1"/>
                <wp:cNvGraphicFramePr/>
                <a:graphic xmlns:a="http://schemas.openxmlformats.org/drawingml/2006/main">
                  <a:graphicData uri="http://schemas.microsoft.com/office/word/2010/wordprocessingShape">
                    <wps:wsp>
                      <wps:cNvSpPr txBox="1"/>
                      <wps:spPr>
                        <a:xfrm>
                          <a:off x="0" y="0"/>
                          <a:ext cx="2409825" cy="342900"/>
                        </a:xfrm>
                        <a:prstGeom prst="rect">
                          <a:avLst/>
                        </a:prstGeom>
                        <a:solidFill>
                          <a:schemeClr val="lt1"/>
                        </a:solidFill>
                        <a:ln w="6350">
                          <a:noFill/>
                        </a:ln>
                      </wps:spPr>
                      <wps:txbx>
                        <w:txbxContent>
                          <w:p w14:paraId="7183B66D" w14:textId="77777777" w:rsidR="00593DD1" w:rsidRDefault="00593D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EBE3423" id="_x0000_t202" coordsize="21600,21600" o:spt="202" path="m,l,21600r21600,l21600,xe">
                <v:stroke joinstyle="miter"/>
                <v:path gradientshapeok="t" o:connecttype="rect"/>
              </v:shapetype>
              <v:shape id="Text Box 1" o:spid="_x0000_s1026" type="#_x0000_t202" style="position:absolute;left:0;text-align:left;margin-left:52.5pt;margin-top:18.4pt;width:189.75pt;height:2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" fillcolor="white [3201]" stroked="f" strokeweight=".5pt">
                <v:textbox>
                  <w:txbxContent>
                    <w:p w14:paraId="7183B66D" w14:textId="77777777" w:rsidR="00593DD1" w:rsidRDefault="00593DD1"/>
                  </w:txbxContent>
                </v:textbox>
              </v:shape>
            </w:pict>
          </mc:Fallback>
        </mc:AlternateContent>
      </w:r>
    </w:p>
    <w:p w14:paraId="25179C98" w14:textId="5470D0D9" w:rsidR="00593DD1" w:rsidRDefault="00593DD1" w:rsidP="00417FD9">
      <w:pPr>
        <w:spacing w:line="360" w:lineRule="auto"/>
        <w:jc w:val="center"/>
      </w:pPr>
    </w:p>
    <w:p w14:paraId="59ADA12D" w14:textId="4E2778FB" w:rsidR="00593DD1" w:rsidRDefault="00593DD1" w:rsidP="00417FD9">
      <w:pPr>
        <w:spacing w:line="360" w:lineRule="auto"/>
        <w:jc w:val="center"/>
      </w:pPr>
    </w:p>
    <w:p w14:paraId="130247DB" w14:textId="6EC0F804" w:rsidR="00593DD1" w:rsidRDefault="00593DD1" w:rsidP="00417FD9">
      <w:pPr>
        <w:spacing w:line="360" w:lineRule="auto"/>
        <w:jc w:val="center"/>
      </w:pPr>
    </w:p>
    <w:p w14:paraId="4F1A4B7F" w14:textId="77777777" w:rsidR="00593DD1" w:rsidRDefault="00593DD1" w:rsidP="00417FD9">
      <w:pPr>
        <w:spacing w:line="360" w:lineRule="auto"/>
        <w:jc w:val="center"/>
      </w:pPr>
    </w:p>
    <w:p w14:paraId="29AFB9D3" w14:textId="426B6ED2" w:rsidR="00593DD1" w:rsidRDefault="00593DD1" w:rsidP="00417FD9">
      <w:pPr>
        <w:spacing w:line="360" w:lineRule="auto"/>
        <w:jc w:val="center"/>
      </w:pPr>
    </w:p>
    <w:p w14:paraId="0E183551" w14:textId="43FBE6B2" w:rsidR="00593DD1" w:rsidRDefault="00593DD1" w:rsidP="00417FD9">
      <w:pPr>
        <w:spacing w:line="360" w:lineRule="auto"/>
        <w:jc w:val="center"/>
      </w:pPr>
    </w:p>
    <w:p w14:paraId="1DBA0EFD" w14:textId="77777777" w:rsidR="00593DD1" w:rsidRDefault="00593DD1" w:rsidP="00417FD9">
      <w:pPr>
        <w:spacing w:line="360" w:lineRule="auto"/>
        <w:jc w:val="center"/>
      </w:pPr>
    </w:p>
    <w:p w14:paraId="28E68438" w14:textId="77777777" w:rsidR="00593DD1" w:rsidRDefault="00593DD1" w:rsidP="00417FD9">
      <w:pPr>
        <w:spacing w:line="360" w:lineRule="auto"/>
        <w:jc w:val="center"/>
      </w:pPr>
    </w:p>
    <w:p w14:paraId="6006D70A" w14:textId="77777777" w:rsidR="00593DD1" w:rsidRDefault="00593DD1" w:rsidP="00417FD9">
      <w:pPr>
        <w:spacing w:line="360" w:lineRule="auto"/>
        <w:jc w:val="center"/>
      </w:pPr>
    </w:p>
    <w:p w14:paraId="6EA774F8" w14:textId="77777777" w:rsidR="00593DD1" w:rsidRDefault="00593DD1" w:rsidP="00417FD9">
      <w:pPr>
        <w:spacing w:line="360" w:lineRule="auto"/>
        <w:jc w:val="center"/>
      </w:pPr>
    </w:p>
    <w:p w14:paraId="78110BEA" w14:textId="77777777" w:rsidR="00593DD1" w:rsidRDefault="00593DD1" w:rsidP="00417FD9">
      <w:pPr>
        <w:spacing w:line="360" w:lineRule="auto"/>
        <w:jc w:val="center"/>
      </w:pPr>
    </w:p>
    <w:p w14:paraId="3CA25BB7" w14:textId="3BA54EBA" w:rsidR="00760012" w:rsidRDefault="00760012">
      <w:r>
        <w:br w:type="page"/>
      </w:r>
    </w:p>
    <w:p w14:paraId="4FCA07D7" w14:textId="78BF5077" w:rsidR="00760012" w:rsidRPr="00F54B6D" w:rsidRDefault="00025CE3" w:rsidP="00760012">
      <w:pPr>
        <w:spacing w:line="360" w:lineRule="auto"/>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4B6D">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Contents:</w:t>
      </w:r>
    </w:p>
    <w:p w14:paraId="3574E54D" w14:textId="14B1E7B6" w:rsidR="00F059D0" w:rsidRPr="00F54B6D" w:rsidRDefault="007A2448" w:rsidP="007A2448">
      <w:pPr>
        <w:pStyle w:val="ListParagraph"/>
        <w:numPr>
          <w:ilvl w:val="0"/>
          <w:numId w:val="1"/>
        </w:numPr>
        <w:spacing w:line="360" w:lineRule="auto"/>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4B6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p>
    <w:p w14:paraId="21F8C5DD" w14:textId="5A318DBF" w:rsidR="007A2448" w:rsidRPr="00F54B6D" w:rsidRDefault="009B2B9F" w:rsidP="007A2448">
      <w:pPr>
        <w:pStyle w:val="ListParagraph"/>
        <w:numPr>
          <w:ilvl w:val="0"/>
          <w:numId w:val="1"/>
        </w:numPr>
        <w:spacing w:line="360" w:lineRule="auto"/>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w:t>
      </w:r>
      <w:r w:rsidR="004820F0" w:rsidRPr="00F54B6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w:t>
      </w:r>
      <w:r w:rsidR="00877261" w:rsidRPr="00F54B6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ansition</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6FFD485" w14:textId="68C096C1" w:rsidR="00877261" w:rsidRPr="00F54B6D" w:rsidRDefault="00877261" w:rsidP="007A2448">
      <w:pPr>
        <w:pStyle w:val="ListParagraph"/>
        <w:numPr>
          <w:ilvl w:val="0"/>
          <w:numId w:val="1"/>
        </w:numPr>
        <w:spacing w:line="360" w:lineRule="auto"/>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4B6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 of the Adult</w:t>
      </w:r>
    </w:p>
    <w:p w14:paraId="06D17F52" w14:textId="21BDCAAB" w:rsidR="00877261" w:rsidRPr="00F54B6D" w:rsidRDefault="00C94ED2" w:rsidP="007A2448">
      <w:pPr>
        <w:pStyle w:val="ListParagraph"/>
        <w:numPr>
          <w:ilvl w:val="0"/>
          <w:numId w:val="1"/>
        </w:numPr>
        <w:spacing w:line="360" w:lineRule="auto"/>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4B6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 of the Child</w:t>
      </w:r>
    </w:p>
    <w:p w14:paraId="7E057808" w14:textId="5A2025EC" w:rsidR="00C94ED2" w:rsidRPr="00F54B6D" w:rsidRDefault="00C94ED2" w:rsidP="007A2448">
      <w:pPr>
        <w:pStyle w:val="ListParagraph"/>
        <w:numPr>
          <w:ilvl w:val="0"/>
          <w:numId w:val="1"/>
        </w:numPr>
        <w:spacing w:line="360" w:lineRule="auto"/>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4B6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p>
    <w:p w14:paraId="3ECBF0A6" w14:textId="638F431C" w:rsidR="00C94ED2" w:rsidRPr="00F54B6D" w:rsidRDefault="00C94ED2" w:rsidP="007A2448">
      <w:pPr>
        <w:pStyle w:val="ListParagraph"/>
        <w:numPr>
          <w:ilvl w:val="0"/>
          <w:numId w:val="1"/>
        </w:numPr>
        <w:spacing w:line="360" w:lineRule="auto"/>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4B6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
    <w:p w14:paraId="68C7AFEB" w14:textId="4C8628EF" w:rsidR="00C94ED2" w:rsidRPr="00F54B6D" w:rsidRDefault="00F54B6D" w:rsidP="007A2448">
      <w:pPr>
        <w:pStyle w:val="ListParagraph"/>
        <w:numPr>
          <w:ilvl w:val="0"/>
          <w:numId w:val="1"/>
        </w:numPr>
        <w:spacing w:line="360" w:lineRule="auto"/>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4B6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p w14:paraId="2F1B47DA" w14:textId="5CBA7275" w:rsidR="00F54B6D" w:rsidRPr="00F54B6D" w:rsidRDefault="00F54B6D" w:rsidP="007A2448">
      <w:pPr>
        <w:pStyle w:val="ListParagraph"/>
        <w:numPr>
          <w:ilvl w:val="0"/>
          <w:numId w:val="1"/>
        </w:numPr>
        <w:spacing w:line="360" w:lineRule="auto"/>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4B6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p>
    <w:p w14:paraId="35A9F60A" w14:textId="510E48DB" w:rsidR="006A1489" w:rsidRDefault="006A1489">
      <w:r>
        <w:br w:type="page"/>
      </w:r>
    </w:p>
    <w:p w14:paraId="02BAD205" w14:textId="081306E5" w:rsidR="00ED081C" w:rsidRPr="00105C25" w:rsidRDefault="00ED081C" w:rsidP="00105C25">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Introduction</w:t>
      </w:r>
    </w:p>
    <w:p w14:paraId="5AD21A26" w14:textId="25A1462A" w:rsidR="00EC1241" w:rsidRPr="00982BD5" w:rsidRDefault="00C87F26" w:rsidP="00F972E8">
      <w:pPr>
        <w:spacing w:line="360" w:lineRule="auto"/>
        <w:rPr>
          <w:rFonts w:cstheme="minorHAnsi"/>
          <w:color w:val="374151"/>
          <w:sz w:val="24"/>
          <w:szCs w:val="24"/>
        </w:rPr>
      </w:pPr>
      <w:r w:rsidRPr="00982BD5">
        <w:rPr>
          <w:rFonts w:cstheme="minorHAnsi"/>
          <w:color w:val="374151"/>
          <w:sz w:val="24"/>
          <w:szCs w:val="24"/>
        </w:rPr>
        <w:t xml:space="preserve">This </w:t>
      </w:r>
      <w:r w:rsidR="004A7BED" w:rsidRPr="00982BD5">
        <w:rPr>
          <w:rFonts w:cstheme="minorHAnsi"/>
          <w:color w:val="374151"/>
          <w:sz w:val="24"/>
          <w:szCs w:val="24"/>
        </w:rPr>
        <w:t>handbook</w:t>
      </w:r>
      <w:r w:rsidRPr="00982BD5">
        <w:rPr>
          <w:rFonts w:cstheme="minorHAnsi"/>
          <w:color w:val="374151"/>
          <w:sz w:val="24"/>
          <w:szCs w:val="24"/>
        </w:rPr>
        <w:t xml:space="preserve"> is created with the goal of educating and empowering childcare professionals to facilitate transition experiences and results for infants and young children as they </w:t>
      </w:r>
      <w:r w:rsidR="00C20868" w:rsidRPr="00982BD5">
        <w:rPr>
          <w:rFonts w:cstheme="minorHAnsi"/>
          <w:color w:val="374151"/>
          <w:sz w:val="24"/>
          <w:szCs w:val="24"/>
        </w:rPr>
        <w:t>leave</w:t>
      </w:r>
      <w:r w:rsidRPr="00982BD5">
        <w:rPr>
          <w:rFonts w:cstheme="minorHAnsi"/>
          <w:color w:val="374151"/>
          <w:sz w:val="24"/>
          <w:szCs w:val="24"/>
        </w:rPr>
        <w:t xml:space="preserve"> </w:t>
      </w:r>
      <w:r w:rsidR="001C74DB" w:rsidRPr="00982BD5">
        <w:rPr>
          <w:rFonts w:cstheme="minorHAnsi"/>
          <w:color w:val="374151"/>
          <w:sz w:val="24"/>
          <w:szCs w:val="24"/>
        </w:rPr>
        <w:t>nursery setting</w:t>
      </w:r>
      <w:r w:rsidR="0050334B" w:rsidRPr="00982BD5">
        <w:rPr>
          <w:rFonts w:cstheme="minorHAnsi"/>
          <w:color w:val="374151"/>
          <w:sz w:val="24"/>
          <w:szCs w:val="24"/>
        </w:rPr>
        <w:t xml:space="preserve"> and face full-time education</w:t>
      </w:r>
      <w:r w:rsidRPr="00982BD5">
        <w:rPr>
          <w:rFonts w:cstheme="minorHAnsi"/>
          <w:color w:val="374151"/>
          <w:sz w:val="24"/>
          <w:szCs w:val="24"/>
        </w:rPr>
        <w:t xml:space="preserve"> for the first time. The central theme emphasized throughout is the importance of efficient communication among all stakeholders throughout the transition process. This approach is interconnected with considerations of children's rights, theories on human behavior, governmental policies, and adherence to National Minimum Standards, all contributing to the establishment of best practices.</w:t>
      </w:r>
    </w:p>
    <w:p w14:paraId="668E6ACB" w14:textId="7017638E" w:rsidR="00F962E6" w:rsidRDefault="00F962E6" w:rsidP="00F972E8">
      <w:pPr>
        <w:spacing w:line="360" w:lineRule="auto"/>
        <w:rPr>
          <w:rFonts w:cstheme="minorHAnsi"/>
          <w:color w:val="374151"/>
        </w:rPr>
      </w:pPr>
      <w:r w:rsidRPr="00982BD5">
        <w:rPr>
          <w:rFonts w:cstheme="minorHAnsi"/>
          <w:sz w:val="24"/>
          <w:szCs w:val="24"/>
        </w:rPr>
        <w:br/>
      </w:r>
      <w:r w:rsidRPr="00982BD5">
        <w:rPr>
          <w:rFonts w:cstheme="minorHAnsi"/>
          <w:color w:val="374151"/>
          <w:sz w:val="24"/>
          <w:szCs w:val="24"/>
        </w:rPr>
        <w:t xml:space="preserve">According to the Welsh Government (2008), </w:t>
      </w:r>
      <w:r w:rsidR="00A846E5" w:rsidRPr="00A846E5">
        <w:rPr>
          <w:rFonts w:cstheme="minorHAnsi"/>
          <w:color w:val="374151"/>
          <w:sz w:val="24"/>
          <w:szCs w:val="24"/>
        </w:rPr>
        <w:t xml:space="preserve">those who hold significant roles in a child's life bear the responsibility of ensuring the child achieves the most favorable outcomes. </w:t>
      </w:r>
      <w:r w:rsidR="00A41986">
        <w:rPr>
          <w:rFonts w:cstheme="minorHAnsi"/>
          <w:color w:val="374151"/>
          <w:sz w:val="24"/>
          <w:szCs w:val="24"/>
        </w:rPr>
        <w:t>Sticking</w:t>
      </w:r>
      <w:r w:rsidR="00A846E5" w:rsidRPr="00A846E5">
        <w:rPr>
          <w:rFonts w:cstheme="minorHAnsi"/>
          <w:color w:val="374151"/>
          <w:sz w:val="24"/>
          <w:szCs w:val="24"/>
        </w:rPr>
        <w:t xml:space="preserve"> to this principle enables children to receive effective support within their environment, thereby facilitating the </w:t>
      </w:r>
      <w:r w:rsidR="00A41986">
        <w:rPr>
          <w:rFonts w:cstheme="minorHAnsi"/>
          <w:color w:val="374151"/>
          <w:sz w:val="24"/>
          <w:szCs w:val="24"/>
        </w:rPr>
        <w:t>achievement</w:t>
      </w:r>
      <w:r w:rsidR="00A846E5" w:rsidRPr="00A846E5">
        <w:rPr>
          <w:rFonts w:cstheme="minorHAnsi"/>
          <w:color w:val="374151"/>
          <w:sz w:val="24"/>
          <w:szCs w:val="24"/>
        </w:rPr>
        <w:t xml:space="preserve"> of their maximum potential.</w:t>
      </w:r>
      <w:r w:rsidR="00074822">
        <w:t xml:space="preserve"> </w:t>
      </w:r>
      <w:r w:rsidR="00982BD5" w:rsidRPr="00982BD5">
        <w:rPr>
          <w:rFonts w:cstheme="minorHAnsi"/>
          <w:color w:val="374151"/>
          <w:sz w:val="24"/>
          <w:szCs w:val="24"/>
        </w:rPr>
        <w:t xml:space="preserve">This handbook </w:t>
      </w:r>
      <w:r w:rsidR="00074822">
        <w:rPr>
          <w:rFonts w:cstheme="minorHAnsi"/>
          <w:color w:val="374151"/>
          <w:sz w:val="24"/>
          <w:szCs w:val="24"/>
        </w:rPr>
        <w:t xml:space="preserve">will </w:t>
      </w:r>
      <w:r w:rsidR="00982BD5" w:rsidRPr="00982BD5">
        <w:rPr>
          <w:rFonts w:cstheme="minorHAnsi"/>
          <w:color w:val="374151"/>
          <w:sz w:val="24"/>
          <w:szCs w:val="24"/>
        </w:rPr>
        <w:t>provide</w:t>
      </w:r>
      <w:r w:rsidR="00045950">
        <w:rPr>
          <w:rFonts w:cstheme="minorHAnsi"/>
          <w:color w:val="374151"/>
          <w:sz w:val="24"/>
          <w:szCs w:val="24"/>
        </w:rPr>
        <w:t xml:space="preserve"> </w:t>
      </w:r>
      <w:r w:rsidR="00105C25">
        <w:rPr>
          <w:rFonts w:cstheme="minorHAnsi"/>
          <w:color w:val="374151"/>
          <w:sz w:val="24"/>
          <w:szCs w:val="24"/>
        </w:rPr>
        <w:t xml:space="preserve">those </w:t>
      </w:r>
      <w:r w:rsidR="00105C25" w:rsidRPr="00982BD5">
        <w:rPr>
          <w:rFonts w:cstheme="minorHAnsi"/>
          <w:color w:val="374151"/>
          <w:sz w:val="24"/>
          <w:szCs w:val="24"/>
        </w:rPr>
        <w:t>practitioners</w:t>
      </w:r>
      <w:r w:rsidR="00982BD5" w:rsidRPr="00982BD5">
        <w:rPr>
          <w:rFonts w:cstheme="minorHAnsi"/>
          <w:color w:val="374151"/>
          <w:sz w:val="24"/>
          <w:szCs w:val="24"/>
        </w:rPr>
        <w:t xml:space="preserve"> with crucial information on child development and the theories that support current practices. Furthermore, it clarifies the skills and knowledge necessary to support children's development while strategically planning smooth and gradual processes throughout transitions.</w:t>
      </w:r>
    </w:p>
    <w:p w14:paraId="01423363" w14:textId="390D2F36" w:rsidR="008C52AA" w:rsidRDefault="0058623F" w:rsidP="00EC1241">
      <w:pPr>
        <w:rPr>
          <w:rFonts w:cstheme="minorHAnsi"/>
          <w:color w:val="374151"/>
        </w:rPr>
      </w:pPr>
      <w:r>
        <w:rPr>
          <w:rFonts w:cstheme="minorHAnsi"/>
          <w:color w:val="374151"/>
        </w:rPr>
        <w:br w:type="page"/>
      </w:r>
    </w:p>
    <w:p w14:paraId="7B8259A4" w14:textId="27B1608F" w:rsidR="00593DD1" w:rsidRDefault="009B2B9F" w:rsidP="000B3B5E">
      <w:pPr>
        <w:spacing w:line="360" w:lineRule="auto"/>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 xml:space="preserve">What is </w:t>
      </w:r>
      <w:r w:rsidR="000B3B5E" w:rsidRPr="00AB1902">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Transition</w:t>
      </w: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018799BD" w14:textId="7B1F8FA1" w:rsidR="0080598B" w:rsidRDefault="000A70E8" w:rsidP="00311B2E">
      <w:pPr>
        <w:spacing w:line="360" w:lineRule="auto"/>
        <w:rPr>
          <w:rFonts w:eastAsia="Times New Roman" w:cstheme="minorHAnsi"/>
          <w:color w:val="000000"/>
          <w:sz w:val="24"/>
          <w:szCs w:val="24"/>
          <w:lang w:val="en-GB" w:eastAsia="en-GB"/>
        </w:rPr>
      </w:pPr>
      <w:r w:rsidRPr="00311B2E">
        <w:rPr>
          <w:rFonts w:eastAsia="Times New Roman" w:cstheme="minorHAnsi"/>
          <w:color w:val="000000"/>
          <w:sz w:val="24"/>
          <w:szCs w:val="24"/>
          <w:lang w:val="en-GB" w:eastAsia="en-GB"/>
        </w:rPr>
        <w:t>Transition generally refers</w:t>
      </w:r>
      <w:r w:rsidR="00E4008A" w:rsidRPr="00311B2E">
        <w:rPr>
          <w:rFonts w:eastAsia="Times New Roman" w:cstheme="minorHAnsi"/>
          <w:color w:val="000000"/>
          <w:sz w:val="24"/>
          <w:szCs w:val="24"/>
          <w:lang w:val="en-GB" w:eastAsia="en-GB"/>
        </w:rPr>
        <w:t xml:space="preserve"> to a process or period of change from one state, condition, or stage to another. In</w:t>
      </w:r>
      <w:r w:rsidR="0018160C" w:rsidRPr="00311B2E">
        <w:rPr>
          <w:rFonts w:eastAsia="Times New Roman" w:cstheme="minorHAnsi"/>
          <w:color w:val="000000"/>
          <w:sz w:val="24"/>
          <w:szCs w:val="24"/>
          <w:lang w:val="en-GB" w:eastAsia="en-GB"/>
        </w:rPr>
        <w:t xml:space="preserve"> </w:t>
      </w:r>
      <w:r w:rsidR="00AE1C15">
        <w:rPr>
          <w:rFonts w:eastAsia="Times New Roman" w:cstheme="minorHAnsi"/>
          <w:color w:val="000000"/>
          <w:sz w:val="24"/>
          <w:szCs w:val="24"/>
          <w:lang w:val="en-GB" w:eastAsia="en-GB"/>
        </w:rPr>
        <w:t>v</w:t>
      </w:r>
      <w:r w:rsidR="0018160C" w:rsidRPr="00311B2E">
        <w:rPr>
          <w:rFonts w:eastAsia="Times New Roman" w:cstheme="minorHAnsi"/>
          <w:color w:val="000000"/>
          <w:sz w:val="24"/>
          <w:szCs w:val="24"/>
          <w:lang w:val="en-GB" w:eastAsia="en-GB"/>
        </w:rPr>
        <w:t>arious contexts, the term can be applied to describe shifts or adjustments in different</w:t>
      </w:r>
      <w:r w:rsidR="00F972E8" w:rsidRPr="00311B2E">
        <w:rPr>
          <w:rFonts w:eastAsia="Times New Roman" w:cstheme="minorHAnsi"/>
          <w:color w:val="000000"/>
          <w:sz w:val="24"/>
          <w:szCs w:val="24"/>
          <w:lang w:val="en-GB" w:eastAsia="en-GB"/>
        </w:rPr>
        <w:t xml:space="preserve"> aspects of life. For example</w:t>
      </w:r>
      <w:r w:rsidR="00311B2E" w:rsidRPr="00311B2E">
        <w:rPr>
          <w:rFonts w:eastAsia="Times New Roman" w:cstheme="minorHAnsi"/>
          <w:color w:val="000000"/>
          <w:sz w:val="24"/>
          <w:szCs w:val="24"/>
          <w:lang w:val="en-GB" w:eastAsia="en-GB"/>
        </w:rPr>
        <w:t>:</w:t>
      </w:r>
    </w:p>
    <w:p w14:paraId="4F4F88C0" w14:textId="1422B891" w:rsidR="00CC0E10" w:rsidRPr="00CC0E10" w:rsidRDefault="00311B2E" w:rsidP="00ED4948">
      <w:pPr>
        <w:pStyle w:val="ListParagraph"/>
        <w:numPr>
          <w:ilvl w:val="0"/>
          <w:numId w:val="4"/>
        </w:numPr>
        <w:spacing w:line="360" w:lineRule="auto"/>
        <w:jc w:val="both"/>
      </w:pPr>
      <w:r w:rsidRPr="00CC0E1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Developmental transition</w:t>
      </w:r>
      <w:r w:rsidR="00551763" w:rsidRPr="00CC0E1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1763" w:rsidRPr="00BE0D8E">
        <w:t>In human development</w:t>
      </w:r>
      <w:r w:rsidR="00BE0D8E">
        <w:t>, transition can refer to the different stages or milestones individuals go through, such as moving from infancy to childhood, adolescence to adulthood, or changes in roles and responsibilities</w:t>
      </w:r>
      <w:r w:rsidR="00E7244C">
        <w:t>.</w:t>
      </w:r>
      <w:r w:rsidR="006F3DA8">
        <w:t xml:space="preserve"> </w:t>
      </w:r>
      <w:r w:rsidR="006F3DA8">
        <w:t xml:space="preserve">In the context of early childhood </w:t>
      </w:r>
      <w:r w:rsidR="00685C3F">
        <w:t xml:space="preserve">development </w:t>
      </w:r>
      <w:r w:rsidR="006F3DA8">
        <w:t>transition can be described further, as HSE (2018) highlights, from cruising to crawling to walking, babbling to mimicking to talking and listening, developing fine and gross motor skills, and starting problem solv</w:t>
      </w:r>
      <w:r w:rsidR="00CC0E10">
        <w:t>ing</w:t>
      </w:r>
      <w:r w:rsidR="006F3DA8">
        <w:t>.</w:t>
      </w:r>
    </w:p>
    <w:p w14:paraId="18357733" w14:textId="4130E2EA" w:rsidR="00E7244C" w:rsidRDefault="00E7244C" w:rsidP="00AC5D35">
      <w:pPr>
        <w:pStyle w:val="ListParagraph"/>
        <w:numPr>
          <w:ilvl w:val="0"/>
          <w:numId w:val="4"/>
        </w:numPr>
        <w:spacing w:line="360" w:lineRule="auto"/>
      </w:pP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Educational transition: </w:t>
      </w:r>
      <w:r w:rsidR="001A1A84" w:rsidRPr="001A1A84">
        <w:t>This</w:t>
      </w:r>
      <w:r w:rsidR="001A1A84">
        <w:t xml:space="preserve"> involves changes in a person’s academic life, like moving from one level of education to another (i</w:t>
      </w:r>
      <w:r w:rsidR="004D3175">
        <w:t>.e., transitioning from</w:t>
      </w:r>
      <w:r w:rsidR="00460DA8">
        <w:t xml:space="preserve"> day-care to school,</w:t>
      </w:r>
      <w:r w:rsidR="004D3175">
        <w:t xml:space="preserve"> </w:t>
      </w:r>
      <w:r w:rsidR="00065D9F">
        <w:t xml:space="preserve">from primary to </w:t>
      </w:r>
      <w:r w:rsidR="00653C29">
        <w:t>secondary</w:t>
      </w:r>
      <w:r w:rsidR="0058293B">
        <w:t xml:space="preserve"> school, or on to college).</w:t>
      </w:r>
      <w:r w:rsidR="00BE4C00">
        <w:t xml:space="preserve"> </w:t>
      </w:r>
      <w:r w:rsidR="000D4DB9">
        <w:t>Again,</w:t>
      </w:r>
      <w:r w:rsidR="00BE4C00">
        <w:t xml:space="preserve"> </w:t>
      </w:r>
      <w:r w:rsidR="00B679DC">
        <w:t xml:space="preserve">considering early </w:t>
      </w:r>
      <w:r w:rsidR="00557369">
        <w:t>childhood, Kirklees</w:t>
      </w:r>
      <w:r w:rsidR="00B679DC">
        <w:t xml:space="preserve"> (2013)</w:t>
      </w:r>
      <w:r w:rsidR="00F37B2B">
        <w:t xml:space="preserve"> believes </w:t>
      </w:r>
      <w:r w:rsidR="00DB33B1">
        <w:t xml:space="preserve">the transitions can be divided </w:t>
      </w:r>
      <w:r w:rsidR="004E481F">
        <w:t>further,</w:t>
      </w:r>
      <w:r w:rsidR="00557369">
        <w:t xml:space="preserve"> </w:t>
      </w:r>
      <w:r w:rsidR="00C02534">
        <w:t>moving from home or</w:t>
      </w:r>
      <w:r w:rsidR="002B43E4">
        <w:t xml:space="preserve"> the</w:t>
      </w:r>
      <w:r w:rsidR="00C02534">
        <w:t xml:space="preserve"> primary caregiver to childcare,</w:t>
      </w:r>
      <w:r w:rsidR="00EE61FA">
        <w:t xml:space="preserve"> then on to a Nursery setting</w:t>
      </w:r>
      <w:r w:rsidR="000D4DB9">
        <w:t>, from Nursery to Reception</w:t>
      </w:r>
      <w:r w:rsidR="00AC5D35">
        <w:t>,</w:t>
      </w:r>
      <w:r w:rsidR="00F226DD">
        <w:t xml:space="preserve"> and</w:t>
      </w:r>
      <w:r w:rsidR="00AC5D35">
        <w:t xml:space="preserve"> Foundation Phase to Key Stage 2</w:t>
      </w:r>
      <w:r w:rsidR="008E4D01">
        <w:t>.</w:t>
      </w:r>
    </w:p>
    <w:p w14:paraId="69A1BEA6" w14:textId="77777777" w:rsidR="00F1558D" w:rsidRDefault="00826EB9" w:rsidP="00311B2E">
      <w:pPr>
        <w:pStyle w:val="ListParagraph"/>
        <w:numPr>
          <w:ilvl w:val="0"/>
          <w:numId w:val="4"/>
        </w:numPr>
        <w:spacing w:line="360" w:lineRule="auto"/>
      </w:pP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Career</w:t>
      </w: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transition:</w:t>
      </w: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26EB9">
        <w:t>Refers</w:t>
      </w:r>
      <w:r>
        <w:t xml:space="preserve"> to changes in a person’s professional life, </w:t>
      </w:r>
      <w:r w:rsidR="00294E95">
        <w:t xml:space="preserve">for example moving </w:t>
      </w:r>
      <w:r w:rsidR="00F1558D">
        <w:t>from one job or field to another.</w:t>
      </w:r>
    </w:p>
    <w:p w14:paraId="0F738DFB" w14:textId="116277AD" w:rsidR="00DE72FB" w:rsidRPr="00D80591" w:rsidRDefault="00FA38C3" w:rsidP="00311B2E">
      <w:pPr>
        <w:pStyle w:val="ListParagraph"/>
        <w:numPr>
          <w:ilvl w:val="0"/>
          <w:numId w:val="4"/>
        </w:numPr>
        <w:spacing w:line="360" w:lineRule="auto"/>
      </w:pP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Cultural</w:t>
      </w:r>
      <w:r w:rsidR="00F1558D">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transition: </w:t>
      </w:r>
      <w:r w:rsidR="00F1558D">
        <w:t xml:space="preserve"> </w:t>
      </w:r>
      <w:r w:rsidRPr="00A8365B">
        <w:rPr>
          <w:rFonts w:eastAsia="Times New Roman" w:cstheme="minorHAnsi"/>
          <w:color w:val="000000"/>
          <w:sz w:val="24"/>
          <w:szCs w:val="24"/>
          <w:lang w:val="en-GB" w:eastAsia="en-GB"/>
        </w:rPr>
        <w:t>Describes the process of adapting to a new culture or environment, often experienced by individuals moving to a different country or region.</w:t>
      </w:r>
      <w:r w:rsidR="00AA06CD">
        <w:rPr>
          <w:rFonts w:eastAsia="Times New Roman" w:cstheme="minorHAnsi"/>
          <w:color w:val="000000"/>
          <w:sz w:val="24"/>
          <w:szCs w:val="24"/>
          <w:lang w:val="en-GB" w:eastAsia="en-GB"/>
        </w:rPr>
        <w:t xml:space="preserve"> This is also highly relevant within the current world climate where </w:t>
      </w:r>
      <w:r w:rsidR="001B2A94">
        <w:rPr>
          <w:rFonts w:eastAsia="Times New Roman" w:cstheme="minorHAnsi"/>
          <w:color w:val="000000"/>
          <w:sz w:val="24"/>
          <w:szCs w:val="24"/>
          <w:lang w:val="en-GB" w:eastAsia="en-GB"/>
        </w:rPr>
        <w:t xml:space="preserve">families are relocating due to external factors not </w:t>
      </w:r>
      <w:r w:rsidR="007C7291">
        <w:rPr>
          <w:rFonts w:eastAsia="Times New Roman" w:cstheme="minorHAnsi"/>
          <w:color w:val="000000"/>
          <w:sz w:val="24"/>
          <w:szCs w:val="24"/>
          <w:lang w:val="en-GB" w:eastAsia="en-GB"/>
        </w:rPr>
        <w:t>necessarily personal choice.</w:t>
      </w:r>
    </w:p>
    <w:p w14:paraId="01C921A0" w14:textId="16AB9D12" w:rsidR="00D80591" w:rsidRPr="00094B25" w:rsidRDefault="00CA37D9" w:rsidP="00311B2E">
      <w:pPr>
        <w:pStyle w:val="ListParagraph"/>
        <w:numPr>
          <w:ilvl w:val="0"/>
          <w:numId w:val="4"/>
        </w:numPr>
        <w:spacing w:line="360" w:lineRule="auto"/>
      </w:pP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w:t>
      </w:r>
      <w:r w:rsidR="00D80591">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transition</w:t>
      </w: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94B25" w:rsidRPr="00094B25">
        <w:t>Considers the</w:t>
      </w:r>
      <w:r w:rsidR="00172B13">
        <w:t xml:space="preserve"> change in physical </w:t>
      </w:r>
      <w:r w:rsidR="00B531A4">
        <w:t>setting</w:t>
      </w:r>
      <w:r w:rsidR="00AD3F28">
        <w:t xml:space="preserve">, like moving house, </w:t>
      </w:r>
      <w:r w:rsidR="005C1C7B">
        <w:t>changes in staff, classrooms</w:t>
      </w:r>
      <w:r w:rsidR="00E44074">
        <w:t>, etc</w:t>
      </w:r>
      <w:r w:rsidR="005C1C7B">
        <w:t>. Pacey (2016) also highlights</w:t>
      </w:r>
      <w:r w:rsidR="00E44074">
        <w:t xml:space="preserve"> the changes and transitions children experience</w:t>
      </w:r>
      <w:r w:rsidR="00D0065B">
        <w:t xml:space="preserve"> with the birth of new </w:t>
      </w:r>
      <w:r w:rsidR="00D172C6">
        <w:t xml:space="preserve">siblings, </w:t>
      </w:r>
      <w:r w:rsidR="00F91B0A">
        <w:t>bereavement</w:t>
      </w:r>
      <w:r w:rsidR="00060B16">
        <w:t>s</w:t>
      </w:r>
      <w:r w:rsidR="00D0065B">
        <w:t xml:space="preserve"> and family loss</w:t>
      </w:r>
      <w:r w:rsidR="00D32438">
        <w:t>,</w:t>
      </w:r>
      <w:r w:rsidR="00F91B0A">
        <w:t xml:space="preserve"> and </w:t>
      </w:r>
      <w:r w:rsidR="00D32438">
        <w:t xml:space="preserve">parental </w:t>
      </w:r>
      <w:r w:rsidR="00F91B0A">
        <w:t xml:space="preserve">separation as </w:t>
      </w:r>
      <w:r w:rsidR="002525DA">
        <w:t xml:space="preserve">factors to be considered </w:t>
      </w:r>
      <w:r w:rsidR="00CF2427">
        <w:t>when dealing with children</w:t>
      </w:r>
      <w:r w:rsidR="002525DA">
        <w:t>.</w:t>
      </w:r>
    </w:p>
    <w:p w14:paraId="1DD86C14" w14:textId="5025DED4" w:rsidR="00104A19" w:rsidRDefault="00494419" w:rsidP="00C45A4D">
      <w:pPr>
        <w:spacing w:line="360" w:lineRule="auto"/>
        <w:rPr>
          <w:rFonts w:cstheme="minorHAnsi"/>
          <w:color w:val="374151"/>
          <w:sz w:val="24"/>
          <w:szCs w:val="24"/>
        </w:rPr>
      </w:pPr>
      <w:r>
        <w:br/>
      </w:r>
      <w:r w:rsidRPr="009D15BA">
        <w:rPr>
          <w:rFonts w:cstheme="minorHAnsi"/>
          <w:color w:val="374151"/>
          <w:sz w:val="24"/>
          <w:szCs w:val="24"/>
        </w:rPr>
        <w:t xml:space="preserve">In practical terms, transition concepts are frequently employed in more nuanced and specific </w:t>
      </w:r>
      <w:r w:rsidRPr="009D15BA">
        <w:rPr>
          <w:rFonts w:cstheme="minorHAnsi"/>
          <w:color w:val="374151"/>
          <w:sz w:val="24"/>
          <w:szCs w:val="24"/>
        </w:rPr>
        <w:lastRenderedPageBreak/>
        <w:t xml:space="preserve">ways, such as distinguishing between vertical and horizontal 'passages' (Kagan and Neuman, 1998: 366). Vertical transitions are </w:t>
      </w:r>
      <w:r w:rsidR="003072D9">
        <w:rPr>
          <w:rFonts w:cstheme="minorHAnsi"/>
          <w:color w:val="374151"/>
          <w:sz w:val="24"/>
          <w:szCs w:val="24"/>
        </w:rPr>
        <w:t xml:space="preserve">defined </w:t>
      </w:r>
      <w:r w:rsidRPr="009D15BA">
        <w:rPr>
          <w:rFonts w:cstheme="minorHAnsi"/>
          <w:color w:val="374151"/>
          <w:sz w:val="24"/>
          <w:szCs w:val="24"/>
        </w:rPr>
        <w:t xml:space="preserve">as significant changes from one state or status to another, often involving 'upward' shifts (e.g., from </w:t>
      </w:r>
      <w:r w:rsidR="00B166AA" w:rsidRPr="009D15BA">
        <w:rPr>
          <w:rFonts w:cstheme="minorHAnsi"/>
          <w:color w:val="374151"/>
          <w:sz w:val="24"/>
          <w:szCs w:val="24"/>
        </w:rPr>
        <w:t>nursey</w:t>
      </w:r>
      <w:r w:rsidRPr="009D15BA">
        <w:rPr>
          <w:rFonts w:cstheme="minorHAnsi"/>
          <w:color w:val="374151"/>
          <w:sz w:val="24"/>
          <w:szCs w:val="24"/>
        </w:rPr>
        <w:t xml:space="preserve"> to primary school, from primary to secondary school, etc.).</w:t>
      </w:r>
      <w:r w:rsidR="00104A19" w:rsidRPr="009D15BA">
        <w:rPr>
          <w:rFonts w:cstheme="minorHAnsi"/>
          <w:sz w:val="24"/>
          <w:szCs w:val="24"/>
        </w:rPr>
        <w:br/>
      </w:r>
      <w:r w:rsidR="00104A19" w:rsidRPr="009D15BA">
        <w:rPr>
          <w:rFonts w:cstheme="minorHAnsi"/>
          <w:color w:val="374151"/>
          <w:sz w:val="24"/>
          <w:szCs w:val="24"/>
        </w:rPr>
        <w:t xml:space="preserve">Horizontal transitions are less </w:t>
      </w:r>
      <w:r w:rsidR="009B6DD4">
        <w:rPr>
          <w:rFonts w:cstheme="minorHAnsi"/>
          <w:color w:val="374151"/>
          <w:sz w:val="24"/>
          <w:szCs w:val="24"/>
        </w:rPr>
        <w:t xml:space="preserve">noticeable when </w:t>
      </w:r>
      <w:r w:rsidR="00104A19" w:rsidRPr="009D15BA">
        <w:rPr>
          <w:rFonts w:cstheme="minorHAnsi"/>
          <w:color w:val="374151"/>
          <w:sz w:val="24"/>
          <w:szCs w:val="24"/>
        </w:rPr>
        <w:t xml:space="preserve">compared to vertical transitions and happen routinely on a day-to-day basis. They encompass the movements that children (or any individual) regularly undertake between different </w:t>
      </w:r>
      <w:r w:rsidR="00B65B44">
        <w:rPr>
          <w:rFonts w:cstheme="minorHAnsi"/>
          <w:color w:val="374151"/>
          <w:sz w:val="24"/>
          <w:szCs w:val="24"/>
        </w:rPr>
        <w:t>areas</w:t>
      </w:r>
      <w:r w:rsidR="00104A19" w:rsidRPr="009D15BA">
        <w:rPr>
          <w:rFonts w:cstheme="minorHAnsi"/>
          <w:color w:val="374151"/>
          <w:sz w:val="24"/>
          <w:szCs w:val="24"/>
        </w:rPr>
        <w:t xml:space="preserve"> of their lives, such as everyday shifts between home and school or from one caretaking setting to another</w:t>
      </w:r>
      <w:r w:rsidR="00B166AA" w:rsidRPr="009D15BA">
        <w:rPr>
          <w:rFonts w:cstheme="minorHAnsi"/>
          <w:color w:val="374151"/>
          <w:sz w:val="24"/>
          <w:szCs w:val="24"/>
        </w:rPr>
        <w:t xml:space="preserve">, </w:t>
      </w:r>
      <w:r w:rsidR="00951FDA" w:rsidRPr="009D15BA">
        <w:rPr>
          <w:rFonts w:cstheme="minorHAnsi"/>
          <w:color w:val="374151"/>
          <w:sz w:val="24"/>
          <w:szCs w:val="24"/>
        </w:rPr>
        <w:t>moving from inside to outside activities</w:t>
      </w:r>
      <w:r w:rsidR="00104A19" w:rsidRPr="009D15BA">
        <w:rPr>
          <w:rFonts w:cstheme="minorHAnsi"/>
          <w:color w:val="374151"/>
          <w:sz w:val="24"/>
          <w:szCs w:val="24"/>
        </w:rPr>
        <w:t>. These transitions shape children's movements across space and time, facilitating their entry into and exit from institutions that play a role in influencing their well-being</w:t>
      </w:r>
      <w:r w:rsidR="00AE6F3B" w:rsidRPr="009D15BA">
        <w:rPr>
          <w:rFonts w:cstheme="minorHAnsi"/>
          <w:color w:val="374151"/>
          <w:sz w:val="24"/>
          <w:szCs w:val="24"/>
        </w:rPr>
        <w:t xml:space="preserve"> (Vogler</w:t>
      </w:r>
      <w:r w:rsidR="0059454C" w:rsidRPr="009D15BA">
        <w:rPr>
          <w:rFonts w:cstheme="minorHAnsi"/>
          <w:color w:val="374151"/>
          <w:sz w:val="24"/>
          <w:szCs w:val="24"/>
        </w:rPr>
        <w:t>, Crivella and Woodhead 2008)</w:t>
      </w:r>
      <w:r w:rsidR="00104A19" w:rsidRPr="009D15BA">
        <w:rPr>
          <w:rFonts w:cstheme="minorHAnsi"/>
          <w:color w:val="374151"/>
          <w:sz w:val="24"/>
          <w:szCs w:val="24"/>
        </w:rPr>
        <w:t>.</w:t>
      </w:r>
    </w:p>
    <w:p w14:paraId="11A92BC8" w14:textId="5CF50130" w:rsidR="005048F0" w:rsidRDefault="005048F0" w:rsidP="00C45A4D">
      <w:pPr>
        <w:spacing w:line="360" w:lineRule="auto"/>
        <w:rPr>
          <w:rFonts w:cstheme="minorHAnsi"/>
          <w:color w:val="374151"/>
          <w:sz w:val="24"/>
          <w:szCs w:val="24"/>
        </w:rPr>
      </w:pPr>
      <w:r>
        <w:br/>
      </w:r>
      <w:r w:rsidRPr="005048F0">
        <w:rPr>
          <w:rFonts w:cstheme="minorHAnsi"/>
          <w:color w:val="374151"/>
          <w:sz w:val="24"/>
          <w:szCs w:val="24"/>
        </w:rPr>
        <w:t>Early years practitioners should recognize the significance of the transition for a child entering preschool from home. This experience is momentous, and it is crucial for the child to feel valued and welcomed during this process. The transition is shaped by social structures and encompasses not only the child but also involves practitioners, parents/caregivers, and other professionals working together.</w:t>
      </w:r>
    </w:p>
    <w:p w14:paraId="2E8BCFA3" w14:textId="7DCDB36B" w:rsidR="00FC4924" w:rsidRPr="00E95ADE" w:rsidRDefault="00FC4924" w:rsidP="00C45A4D">
      <w:pPr>
        <w:spacing w:line="360" w:lineRule="auto"/>
        <w:rPr>
          <w:rFonts w:cstheme="minorHAnsi"/>
          <w:color w:val="374151"/>
          <w:sz w:val="24"/>
          <w:szCs w:val="24"/>
        </w:rPr>
      </w:pPr>
      <w:r w:rsidRPr="00E95ADE">
        <w:rPr>
          <w:rFonts w:cstheme="minorHAnsi"/>
          <w:color w:val="374151"/>
          <w:sz w:val="24"/>
          <w:szCs w:val="24"/>
        </w:rPr>
        <w:t xml:space="preserve">In </w:t>
      </w:r>
      <w:r w:rsidRPr="00E95ADE">
        <w:rPr>
          <w:rFonts w:cstheme="minorHAnsi"/>
          <w:color w:val="374151"/>
          <w:sz w:val="24"/>
          <w:szCs w:val="24"/>
        </w:rPr>
        <w:t>all areas</w:t>
      </w:r>
      <w:r w:rsidRPr="00E95ADE">
        <w:rPr>
          <w:rFonts w:cstheme="minorHAnsi"/>
          <w:color w:val="374151"/>
          <w:sz w:val="24"/>
          <w:szCs w:val="24"/>
        </w:rPr>
        <w:t xml:space="preserve"> of the transition process, it is crucial to consider and address the individual needs of the child and their family in a flexible and sensitive manner, as specified by the Welsh Government (2017).</w:t>
      </w:r>
      <w:r w:rsidR="00A664BB" w:rsidRPr="00E95ADE">
        <w:rPr>
          <w:rFonts w:cstheme="minorHAnsi"/>
          <w:color w:val="374151"/>
          <w:sz w:val="24"/>
          <w:szCs w:val="24"/>
        </w:rPr>
        <w:t xml:space="preserve"> </w:t>
      </w:r>
      <w:r w:rsidR="00A664BB" w:rsidRPr="00E95ADE">
        <w:rPr>
          <w:rFonts w:cstheme="minorHAnsi"/>
          <w:color w:val="374151"/>
          <w:sz w:val="24"/>
          <w:szCs w:val="24"/>
        </w:rPr>
        <w:t xml:space="preserve">To </w:t>
      </w:r>
      <w:r w:rsidR="00762226" w:rsidRPr="00E95ADE">
        <w:rPr>
          <w:rFonts w:cstheme="minorHAnsi"/>
          <w:color w:val="374151"/>
          <w:sz w:val="24"/>
          <w:szCs w:val="24"/>
        </w:rPr>
        <w:t>promote</w:t>
      </w:r>
      <w:r w:rsidR="00A664BB" w:rsidRPr="00E95ADE">
        <w:rPr>
          <w:rFonts w:cstheme="minorHAnsi"/>
          <w:color w:val="374151"/>
          <w:sz w:val="24"/>
          <w:szCs w:val="24"/>
        </w:rPr>
        <w:t xml:space="preserve"> successful transitions, practitioners, following the guidance from the Welsh Government (2017), should</w:t>
      </w:r>
      <w:r w:rsidR="00762226" w:rsidRPr="00E95ADE">
        <w:rPr>
          <w:rFonts w:cstheme="minorHAnsi"/>
          <w:color w:val="374151"/>
          <w:sz w:val="24"/>
          <w:szCs w:val="24"/>
        </w:rPr>
        <w:t>:</w:t>
      </w:r>
    </w:p>
    <w:p w14:paraId="733EAA5F" w14:textId="11C63E60" w:rsidR="00762226" w:rsidRPr="00E95ADE" w:rsidRDefault="009022CC" w:rsidP="00CE3417">
      <w:pPr>
        <w:pStyle w:val="ListParagraph"/>
        <w:numPr>
          <w:ilvl w:val="0"/>
          <w:numId w:val="9"/>
        </w:numPr>
        <w:spacing w:line="360" w:lineRule="auto"/>
        <w:rPr>
          <w:rFonts w:cstheme="minorHAnsi"/>
          <w:color w:val="374151"/>
          <w:sz w:val="24"/>
          <w:szCs w:val="24"/>
        </w:rPr>
      </w:pPr>
      <w:r w:rsidRPr="00E95ADE">
        <w:rPr>
          <w:rFonts w:cstheme="minorHAnsi"/>
          <w:color w:val="374151"/>
          <w:sz w:val="24"/>
          <w:szCs w:val="24"/>
        </w:rPr>
        <w:t xml:space="preserve">Provide </w:t>
      </w:r>
      <w:r w:rsidRPr="00E95ADE">
        <w:rPr>
          <w:rFonts w:cstheme="minorHAnsi"/>
          <w:color w:val="374151"/>
          <w:sz w:val="24"/>
          <w:szCs w:val="24"/>
        </w:rPr>
        <w:t>enough</w:t>
      </w:r>
      <w:r w:rsidRPr="00E95ADE">
        <w:rPr>
          <w:rFonts w:cstheme="minorHAnsi"/>
          <w:color w:val="374151"/>
          <w:sz w:val="24"/>
          <w:szCs w:val="24"/>
        </w:rPr>
        <w:t xml:space="preserve"> time</w:t>
      </w:r>
      <w:r w:rsidR="00CE3417" w:rsidRPr="00E95ADE">
        <w:rPr>
          <w:rFonts w:cstheme="minorHAnsi"/>
          <w:color w:val="374151"/>
          <w:sz w:val="24"/>
          <w:szCs w:val="24"/>
        </w:rPr>
        <w:t>:</w:t>
      </w:r>
      <w:r w:rsidR="00CB20B8" w:rsidRPr="00E95ADE">
        <w:rPr>
          <w:rFonts w:cstheme="minorHAnsi"/>
          <w:color w:val="374151"/>
          <w:sz w:val="24"/>
          <w:szCs w:val="24"/>
        </w:rPr>
        <w:t xml:space="preserve"> </w:t>
      </w:r>
      <w:proofErr w:type="spellStart"/>
      <w:r w:rsidR="00CB20B8" w:rsidRPr="00E95ADE">
        <w:rPr>
          <w:rFonts w:cstheme="minorHAnsi"/>
          <w:color w:val="374151"/>
          <w:sz w:val="24"/>
          <w:szCs w:val="24"/>
        </w:rPr>
        <w:t>Recogni</w:t>
      </w:r>
      <w:r w:rsidR="00CB20B8" w:rsidRPr="00E95ADE">
        <w:rPr>
          <w:rFonts w:cstheme="minorHAnsi"/>
          <w:color w:val="374151"/>
          <w:sz w:val="24"/>
          <w:szCs w:val="24"/>
        </w:rPr>
        <w:t>s</w:t>
      </w:r>
      <w:r w:rsidR="00CB20B8" w:rsidRPr="00E95ADE">
        <w:rPr>
          <w:rFonts w:cstheme="minorHAnsi"/>
          <w:color w:val="374151"/>
          <w:sz w:val="24"/>
          <w:szCs w:val="24"/>
        </w:rPr>
        <w:t>e</w:t>
      </w:r>
      <w:proofErr w:type="spellEnd"/>
      <w:r w:rsidR="00CB20B8" w:rsidRPr="00E95ADE">
        <w:rPr>
          <w:rFonts w:cstheme="minorHAnsi"/>
          <w:color w:val="374151"/>
          <w:sz w:val="24"/>
          <w:szCs w:val="24"/>
        </w:rPr>
        <w:t xml:space="preserve"> that each child will adapt in their unique way, and the integration process is gradual.</w:t>
      </w:r>
    </w:p>
    <w:p w14:paraId="06247A97" w14:textId="02EDDE87" w:rsidR="00CB20B8" w:rsidRPr="00E95ADE" w:rsidRDefault="000E206F" w:rsidP="00CE3417">
      <w:pPr>
        <w:pStyle w:val="ListParagraph"/>
        <w:numPr>
          <w:ilvl w:val="0"/>
          <w:numId w:val="9"/>
        </w:numPr>
        <w:spacing w:line="360" w:lineRule="auto"/>
        <w:rPr>
          <w:rFonts w:cstheme="minorHAnsi"/>
          <w:color w:val="374151"/>
          <w:sz w:val="24"/>
          <w:szCs w:val="24"/>
        </w:rPr>
      </w:pPr>
      <w:proofErr w:type="gramStart"/>
      <w:r w:rsidRPr="00E95ADE">
        <w:rPr>
          <w:rFonts w:cstheme="minorHAnsi"/>
          <w:color w:val="374151"/>
          <w:sz w:val="24"/>
          <w:szCs w:val="24"/>
        </w:rPr>
        <w:t>Take into account</w:t>
      </w:r>
      <w:proofErr w:type="gramEnd"/>
      <w:r w:rsidRPr="00E95ADE">
        <w:rPr>
          <w:rFonts w:cstheme="minorHAnsi"/>
          <w:color w:val="374151"/>
          <w:sz w:val="24"/>
          <w:szCs w:val="24"/>
        </w:rPr>
        <w:t xml:space="preserve"> the specific situations of each family</w:t>
      </w:r>
      <w:r w:rsidR="00CB20B8" w:rsidRPr="00E95ADE">
        <w:rPr>
          <w:rFonts w:cstheme="minorHAnsi"/>
          <w:color w:val="374151"/>
          <w:sz w:val="24"/>
          <w:szCs w:val="24"/>
        </w:rPr>
        <w:t>:</w:t>
      </w:r>
      <w:r w:rsidR="00CB20B8" w:rsidRPr="00E95ADE">
        <w:rPr>
          <w:rFonts w:cstheme="minorHAnsi"/>
          <w:color w:val="374151"/>
          <w:sz w:val="24"/>
          <w:szCs w:val="24"/>
        </w:rPr>
        <w:t xml:space="preserve"> </w:t>
      </w:r>
      <w:r w:rsidR="00CB20B8" w:rsidRPr="00E95ADE">
        <w:rPr>
          <w:rFonts w:cstheme="minorHAnsi"/>
          <w:color w:val="374151"/>
          <w:sz w:val="24"/>
          <w:szCs w:val="24"/>
        </w:rPr>
        <w:t>Acknowledge that parental/carer support and involvement will vary for each child.</w:t>
      </w:r>
    </w:p>
    <w:p w14:paraId="0454A806" w14:textId="4D68C961" w:rsidR="00A207BD" w:rsidRPr="000B07F0" w:rsidRDefault="00D42D1D" w:rsidP="00A207BD">
      <w:pPr>
        <w:pStyle w:val="ListParagraph"/>
        <w:numPr>
          <w:ilvl w:val="0"/>
          <w:numId w:val="9"/>
        </w:numPr>
        <w:spacing w:line="360" w:lineRule="auto"/>
        <w:rPr>
          <w:rFonts w:cstheme="minorHAnsi"/>
          <w:color w:val="374151"/>
          <w:sz w:val="24"/>
          <w:szCs w:val="24"/>
        </w:rPr>
      </w:pPr>
      <w:r w:rsidRPr="00E95ADE">
        <w:rPr>
          <w:rFonts w:cstheme="minorHAnsi"/>
          <w:color w:val="374151"/>
          <w:sz w:val="24"/>
          <w:szCs w:val="24"/>
        </w:rPr>
        <w:t>Promote</w:t>
      </w:r>
      <w:r w:rsidR="00CB20B8" w:rsidRPr="00E95ADE">
        <w:rPr>
          <w:rFonts w:cstheme="minorHAnsi"/>
          <w:color w:val="374151"/>
          <w:sz w:val="24"/>
          <w:szCs w:val="24"/>
        </w:rPr>
        <w:t xml:space="preserve"> inclusiv</w:t>
      </w:r>
      <w:r w:rsidR="007F289B" w:rsidRPr="00E95ADE">
        <w:rPr>
          <w:rFonts w:cstheme="minorHAnsi"/>
          <w:color w:val="374151"/>
          <w:sz w:val="24"/>
          <w:szCs w:val="24"/>
        </w:rPr>
        <w:t>ity</w:t>
      </w:r>
      <w:r w:rsidR="00CB20B8" w:rsidRPr="00E95ADE">
        <w:rPr>
          <w:rFonts w:cstheme="minorHAnsi"/>
          <w:color w:val="374151"/>
          <w:sz w:val="24"/>
          <w:szCs w:val="24"/>
        </w:rPr>
        <w:t>: Cultivate an environment where all families feel welcomed without judgment.</w:t>
      </w:r>
    </w:p>
    <w:p w14:paraId="0F2AC1F4" w14:textId="578E2397" w:rsidR="00D50699" w:rsidRDefault="00F05A0E" w:rsidP="00E022EF">
      <w:pPr>
        <w:spacing w:line="360" w:lineRule="auto"/>
        <w:rPr>
          <w:rFonts w:cstheme="minorHAnsi"/>
          <w:color w:val="374151"/>
          <w:sz w:val="24"/>
          <w:szCs w:val="24"/>
        </w:rPr>
      </w:pPr>
      <w:r w:rsidRPr="00F05A0E">
        <w:rPr>
          <w:rFonts w:cstheme="minorHAnsi"/>
          <w:color w:val="374151"/>
          <w:sz w:val="24"/>
          <w:szCs w:val="24"/>
        </w:rPr>
        <w:lastRenderedPageBreak/>
        <w:t xml:space="preserve">Successful communication and </w:t>
      </w:r>
      <w:proofErr w:type="spellStart"/>
      <w:r w:rsidRPr="00F05A0E">
        <w:rPr>
          <w:rFonts w:cstheme="minorHAnsi"/>
          <w:color w:val="374151"/>
          <w:sz w:val="24"/>
          <w:szCs w:val="24"/>
        </w:rPr>
        <w:t>sociali</w:t>
      </w:r>
      <w:r>
        <w:rPr>
          <w:rFonts w:cstheme="minorHAnsi"/>
          <w:color w:val="374151"/>
          <w:sz w:val="24"/>
          <w:szCs w:val="24"/>
        </w:rPr>
        <w:t>s</w:t>
      </w:r>
      <w:r w:rsidRPr="00F05A0E">
        <w:rPr>
          <w:rFonts w:cstheme="minorHAnsi"/>
          <w:color w:val="374151"/>
          <w:sz w:val="24"/>
          <w:szCs w:val="24"/>
        </w:rPr>
        <w:t>ation</w:t>
      </w:r>
      <w:proofErr w:type="spellEnd"/>
      <w:r w:rsidRPr="00F05A0E">
        <w:rPr>
          <w:rFonts w:cstheme="minorHAnsi"/>
          <w:color w:val="374151"/>
          <w:sz w:val="24"/>
          <w:szCs w:val="24"/>
        </w:rPr>
        <w:t xml:space="preserve"> among all parties involved in the ongoing transition process are crucial for its success. The child's development can be influenced positively or negatively during this process, encompassing physical, emotional, personal, or psychological aspects. Therefore, ensuring these transitions occur as smoothly as possible is vital for all participants, particularly the child, to promote a sense of happiness and stability in their new environment.</w:t>
      </w:r>
      <w:r w:rsidR="00E022EF">
        <w:br/>
      </w:r>
      <w:r w:rsidR="00E022EF" w:rsidRPr="00E022EF">
        <w:rPr>
          <w:rFonts w:cstheme="minorHAnsi"/>
          <w:color w:val="374151"/>
          <w:sz w:val="24"/>
          <w:szCs w:val="24"/>
        </w:rPr>
        <w:t>Bronfenbrenner (1979) highlighted that children who experienced a smooth transition from home to the learning environment, coupled with a positive overall experience, were more likely to achieve successful transitions in the future. He acknowledged that the child's transition and development within their learning environment played a crucial role in determining their outcomes and their ability to become successful learners.</w:t>
      </w:r>
      <w:r w:rsidR="000B07F0">
        <w:br/>
      </w:r>
      <w:r w:rsidR="000B07F0" w:rsidRPr="000B07F0">
        <w:rPr>
          <w:rFonts w:cstheme="minorHAnsi"/>
          <w:color w:val="374151"/>
          <w:sz w:val="24"/>
          <w:szCs w:val="24"/>
        </w:rPr>
        <w:t>Bronfenbrenner's ecological systems theory proposes that an individual's development is shaped by a network of interconnected environmental systems, spanning from immediate surroundings, such as the family, to broader societal structures, like culture.</w:t>
      </w:r>
      <w:r w:rsidR="00E02E11">
        <w:rPr>
          <w:rFonts w:cstheme="minorHAnsi"/>
          <w:color w:val="374151"/>
          <w:sz w:val="24"/>
          <w:szCs w:val="24"/>
        </w:rPr>
        <w:t xml:space="preserve"> </w:t>
      </w:r>
    </w:p>
    <w:p w14:paraId="2FB32E08" w14:textId="0CE59FFF" w:rsidR="00E02E11" w:rsidRPr="00E968F5" w:rsidRDefault="006E35E2" w:rsidP="00E968F5">
      <w:pPr>
        <w:spacing w:line="360" w:lineRule="auto"/>
        <w:rPr>
          <w:rFonts w:cstheme="minorHAnsi"/>
          <w:color w:val="374151"/>
          <w:sz w:val="28"/>
          <w:szCs w:val="28"/>
        </w:rPr>
      </w:pPr>
      <w:r w:rsidRPr="006E35E2">
        <w:rPr>
          <w:rFonts w:cstheme="minorHAnsi"/>
          <w:color w:val="374151"/>
          <w:sz w:val="24"/>
          <w:szCs w:val="24"/>
        </w:rPr>
        <w:t>Bronfenbrenner's ecological systems theory perceives child development as a</w:t>
      </w:r>
      <w:r w:rsidR="00E968F5">
        <w:rPr>
          <w:rFonts w:cstheme="minorHAnsi"/>
          <w:color w:val="374151"/>
          <w:sz w:val="24"/>
          <w:szCs w:val="24"/>
        </w:rPr>
        <w:t>n</w:t>
      </w:r>
      <w:r w:rsidRPr="006E35E2">
        <w:rPr>
          <w:rFonts w:cstheme="minorHAnsi"/>
          <w:color w:val="374151"/>
          <w:sz w:val="24"/>
          <w:szCs w:val="24"/>
        </w:rPr>
        <w:t xml:space="preserve"> intricate network of relationships influenced by various levels of the surrounding environment, ranging from immediate family and school settings to broader cultural values, laws, and customs. To comprehend a child's development, it is essential to examine both the child and their immediate environment, as well as the interactions within the larger environment</w:t>
      </w:r>
      <w:r w:rsidRPr="00451B03">
        <w:rPr>
          <w:rFonts w:cstheme="minorHAnsi"/>
          <w:color w:val="374151"/>
          <w:sz w:val="24"/>
          <w:szCs w:val="24"/>
        </w:rPr>
        <w:t>.</w:t>
      </w:r>
      <w:r w:rsidRPr="00451B03">
        <w:rPr>
          <w:rFonts w:cstheme="minorHAnsi"/>
          <w:color w:val="374151"/>
          <w:sz w:val="24"/>
          <w:szCs w:val="24"/>
        </w:rPr>
        <w:t xml:space="preserve"> </w:t>
      </w:r>
      <w:r w:rsidR="00FA05BF">
        <w:rPr>
          <w:rFonts w:cstheme="minorHAnsi"/>
          <w:color w:val="374151"/>
          <w:sz w:val="24"/>
          <w:szCs w:val="24"/>
        </w:rPr>
        <w:t>He</w:t>
      </w:r>
      <w:r w:rsidR="00451B03">
        <w:rPr>
          <w:rFonts w:cstheme="minorHAnsi"/>
          <w:color w:val="374151"/>
          <w:sz w:val="24"/>
          <w:szCs w:val="24"/>
        </w:rPr>
        <w:t xml:space="preserve"> </w:t>
      </w:r>
      <w:r w:rsidR="00451B03" w:rsidRPr="00451B03">
        <w:rPr>
          <w:rFonts w:cstheme="minorHAnsi"/>
          <w:color w:val="374151"/>
          <w:sz w:val="24"/>
          <w:szCs w:val="24"/>
        </w:rPr>
        <w:t xml:space="preserve">categorized the person's environment into five distinct systems: the microsystem, the mesosystem, the </w:t>
      </w:r>
      <w:proofErr w:type="spellStart"/>
      <w:r w:rsidR="00451B03" w:rsidRPr="00451B03">
        <w:rPr>
          <w:rFonts w:cstheme="minorHAnsi"/>
          <w:color w:val="374151"/>
          <w:sz w:val="24"/>
          <w:szCs w:val="24"/>
        </w:rPr>
        <w:t>exosystem</w:t>
      </w:r>
      <w:proofErr w:type="spellEnd"/>
      <w:r w:rsidR="00451B03" w:rsidRPr="00451B03">
        <w:rPr>
          <w:rFonts w:cstheme="minorHAnsi"/>
          <w:color w:val="374151"/>
          <w:sz w:val="24"/>
          <w:szCs w:val="24"/>
        </w:rPr>
        <w:t>, the macrosystem, and the chronosystem. The microsystem, which includes the family and school, is considered the most influential level in the ecological systems theory, being the most immediate</w:t>
      </w:r>
      <w:r w:rsidR="00C915B8">
        <w:rPr>
          <w:rFonts w:cstheme="minorHAnsi"/>
          <w:color w:val="374151"/>
          <w:sz w:val="24"/>
          <w:szCs w:val="24"/>
        </w:rPr>
        <w:t xml:space="preserve"> environmental setting containing the developing child.</w:t>
      </w:r>
      <w:r w:rsidR="00FA05BF">
        <w:rPr>
          <w:rFonts w:cstheme="minorHAnsi"/>
          <w:color w:val="374151"/>
          <w:sz w:val="24"/>
          <w:szCs w:val="24"/>
        </w:rPr>
        <w:t xml:space="preserve"> </w:t>
      </w:r>
      <w:r w:rsidR="00FA05BF" w:rsidRPr="00FA05BF">
        <w:rPr>
          <w:rFonts w:cstheme="minorHAnsi"/>
          <w:color w:val="374151"/>
          <w:sz w:val="24"/>
          <w:szCs w:val="24"/>
        </w:rPr>
        <w:t>Bronfenbrenner's ecological systems theory holds significance for educational practices</w:t>
      </w:r>
      <w:r w:rsidR="00E968F5">
        <w:rPr>
          <w:rFonts w:cstheme="minorHAnsi"/>
          <w:color w:val="374151"/>
          <w:sz w:val="24"/>
          <w:szCs w:val="24"/>
        </w:rPr>
        <w:t>.</w:t>
      </w:r>
    </w:p>
    <w:p w14:paraId="72BAA9EC" w14:textId="77777777" w:rsidR="00E02E11" w:rsidRDefault="00E02E11" w:rsidP="00E022EF">
      <w:pPr>
        <w:spacing w:line="360" w:lineRule="auto"/>
        <w:rPr>
          <w:rFonts w:cstheme="minorHAnsi"/>
          <w:color w:val="374151"/>
          <w:sz w:val="24"/>
          <w:szCs w:val="24"/>
        </w:rPr>
      </w:pPr>
    </w:p>
    <w:p w14:paraId="57032C50" w14:textId="4C98E28B" w:rsidR="00AF23FF" w:rsidRPr="000B07F0" w:rsidRDefault="00AF23FF" w:rsidP="00E022EF">
      <w:pPr>
        <w:spacing w:line="360" w:lineRule="auto"/>
        <w:rPr>
          <w:rFonts w:cstheme="minorHAnsi"/>
          <w:color w:val="374151"/>
          <w:sz w:val="24"/>
          <w:szCs w:val="24"/>
        </w:rPr>
      </w:pPr>
      <w:r>
        <w:rPr>
          <w:noProof/>
        </w:rPr>
        <w:lastRenderedPageBreak/>
        <w:drawing>
          <wp:inline distT="0" distB="0" distL="0" distR="0" wp14:anchorId="2037BA67" wp14:editId="7E5939F6">
            <wp:extent cx="3238500" cy="3238500"/>
            <wp:effectExtent l="0" t="0" r="0" b="0"/>
            <wp:docPr id="1" name="Picture 1" descr="Bronfenbrenners ecological system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38500" cy="3238500"/>
                    </a:xfrm>
                    <a:prstGeom prst="rect">
                      <a:avLst/>
                    </a:prstGeom>
                    <a:noFill/>
                    <a:ln>
                      <a:noFill/>
                    </a:ln>
                  </pic:spPr>
                </pic:pic>
              </a:graphicData>
            </a:graphic>
          </wp:inline>
        </w:drawing>
      </w:r>
    </w:p>
    <w:p w14:paraId="0D4DF60C" w14:textId="77777777" w:rsidR="00863327" w:rsidRPr="00E95ADE" w:rsidRDefault="00863327" w:rsidP="00C45A4D">
      <w:pPr>
        <w:spacing w:line="360" w:lineRule="auto"/>
        <w:rPr>
          <w:sz w:val="24"/>
          <w:szCs w:val="24"/>
        </w:rPr>
      </w:pPr>
    </w:p>
    <w:sectPr w:rsidR="00863327" w:rsidRPr="00E95ADE">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19EEE" w14:textId="77777777" w:rsidR="007B79C3" w:rsidRDefault="007B79C3">
      <w:pPr>
        <w:spacing w:after="0" w:line="240" w:lineRule="auto"/>
      </w:pPr>
      <w:r>
        <w:separator/>
      </w:r>
    </w:p>
  </w:endnote>
  <w:endnote w:type="continuationSeparator" w:id="0">
    <w:p w14:paraId="077BAE84" w14:textId="77777777" w:rsidR="007B79C3" w:rsidRDefault="007B7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4EDF035" w14:paraId="53A591E6" w14:textId="77777777" w:rsidTr="34EDF035">
      <w:trPr>
        <w:trHeight w:val="300"/>
      </w:trPr>
      <w:tc>
        <w:tcPr>
          <w:tcW w:w="3120" w:type="dxa"/>
        </w:tcPr>
        <w:p w14:paraId="31B604A1" w14:textId="4EC14F5A" w:rsidR="34EDF035" w:rsidRDefault="34EDF035" w:rsidP="34EDF035">
          <w:pPr>
            <w:pStyle w:val="Header"/>
            <w:ind w:left="-115"/>
          </w:pPr>
        </w:p>
      </w:tc>
      <w:tc>
        <w:tcPr>
          <w:tcW w:w="3120" w:type="dxa"/>
        </w:tcPr>
        <w:p w14:paraId="7F99E532" w14:textId="6027056F" w:rsidR="34EDF035" w:rsidRDefault="34EDF035" w:rsidP="34EDF035">
          <w:pPr>
            <w:pStyle w:val="Header"/>
            <w:jc w:val="center"/>
          </w:pPr>
        </w:p>
      </w:tc>
      <w:tc>
        <w:tcPr>
          <w:tcW w:w="3120" w:type="dxa"/>
        </w:tcPr>
        <w:p w14:paraId="16E868C7" w14:textId="4E68B19B" w:rsidR="34EDF035" w:rsidRDefault="34EDF035" w:rsidP="34EDF035">
          <w:pPr>
            <w:pStyle w:val="Header"/>
            <w:ind w:right="-115"/>
            <w:jc w:val="right"/>
          </w:pPr>
        </w:p>
      </w:tc>
    </w:tr>
  </w:tbl>
  <w:p w14:paraId="0D197F47" w14:textId="240D0892" w:rsidR="34EDF035" w:rsidRDefault="34EDF035" w:rsidP="34EDF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F0A3F" w14:textId="77777777" w:rsidR="007B79C3" w:rsidRDefault="007B79C3">
      <w:pPr>
        <w:spacing w:after="0" w:line="240" w:lineRule="auto"/>
      </w:pPr>
      <w:r>
        <w:separator/>
      </w:r>
    </w:p>
  </w:footnote>
  <w:footnote w:type="continuationSeparator" w:id="0">
    <w:p w14:paraId="2C14BE3E" w14:textId="77777777" w:rsidR="007B79C3" w:rsidRDefault="007B79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4EDF035" w14:paraId="6EB359AF" w14:textId="77777777" w:rsidTr="34EDF035">
      <w:trPr>
        <w:trHeight w:val="300"/>
      </w:trPr>
      <w:tc>
        <w:tcPr>
          <w:tcW w:w="3120" w:type="dxa"/>
        </w:tcPr>
        <w:p w14:paraId="3A16BBE0" w14:textId="08428DBA" w:rsidR="34EDF035" w:rsidRDefault="34EDF035" w:rsidP="34EDF035">
          <w:pPr>
            <w:pStyle w:val="Header"/>
            <w:ind w:left="-115"/>
          </w:pPr>
        </w:p>
      </w:tc>
      <w:tc>
        <w:tcPr>
          <w:tcW w:w="3120" w:type="dxa"/>
        </w:tcPr>
        <w:p w14:paraId="7CF238F3" w14:textId="048D60EB" w:rsidR="34EDF035" w:rsidRDefault="34EDF035" w:rsidP="34EDF035">
          <w:pPr>
            <w:pStyle w:val="Header"/>
            <w:jc w:val="center"/>
          </w:pPr>
        </w:p>
      </w:tc>
      <w:tc>
        <w:tcPr>
          <w:tcW w:w="3120" w:type="dxa"/>
        </w:tcPr>
        <w:p w14:paraId="2EBED201" w14:textId="4800ED93" w:rsidR="34EDF035" w:rsidRDefault="34EDF035" w:rsidP="34EDF035">
          <w:pPr>
            <w:pStyle w:val="Header"/>
            <w:ind w:right="-115"/>
            <w:jc w:val="right"/>
          </w:pPr>
          <w:r>
            <w:t>2306990</w:t>
          </w:r>
        </w:p>
        <w:p w14:paraId="59CDA6A7" w14:textId="336BEE4D" w:rsidR="34EDF035" w:rsidRDefault="34EDF035" w:rsidP="34EDF035">
          <w:pPr>
            <w:pStyle w:val="Header"/>
            <w:ind w:right="-115"/>
            <w:jc w:val="right"/>
          </w:pPr>
          <w:r>
            <w:t>ECEY4001</w:t>
          </w:r>
        </w:p>
        <w:p w14:paraId="02D56F13" w14:textId="3A9699CD" w:rsidR="34EDF035" w:rsidRDefault="34EDF035" w:rsidP="34EDF035">
          <w:pPr>
            <w:pStyle w:val="Header"/>
            <w:ind w:right="-115"/>
            <w:jc w:val="right"/>
          </w:pPr>
          <w:r>
            <w:t>Word count:</w:t>
          </w:r>
        </w:p>
      </w:tc>
    </w:tr>
  </w:tbl>
  <w:p w14:paraId="51ED9BFB" w14:textId="4FFF3718" w:rsidR="34EDF035" w:rsidRDefault="34EDF035" w:rsidP="34EDF0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D3EE7"/>
    <w:multiLevelType w:val="hybridMultilevel"/>
    <w:tmpl w:val="A712C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D5CEF"/>
    <w:multiLevelType w:val="multilevel"/>
    <w:tmpl w:val="EFAAE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DC4BD6"/>
    <w:multiLevelType w:val="multilevel"/>
    <w:tmpl w:val="38F0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2A67D3"/>
    <w:multiLevelType w:val="multilevel"/>
    <w:tmpl w:val="96969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B6245E"/>
    <w:multiLevelType w:val="hybridMultilevel"/>
    <w:tmpl w:val="D8D62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B3381A"/>
    <w:multiLevelType w:val="hybridMultilevel"/>
    <w:tmpl w:val="FB8CB5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EE24135"/>
    <w:multiLevelType w:val="hybridMultilevel"/>
    <w:tmpl w:val="8C841D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21118D"/>
    <w:multiLevelType w:val="multilevel"/>
    <w:tmpl w:val="DE6A3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E36427"/>
    <w:multiLevelType w:val="hybridMultilevel"/>
    <w:tmpl w:val="3FA60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431250"/>
    <w:multiLevelType w:val="multilevel"/>
    <w:tmpl w:val="96BE9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161F2E"/>
    <w:multiLevelType w:val="hybridMultilevel"/>
    <w:tmpl w:val="A4329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BBC214D"/>
    <w:multiLevelType w:val="hybridMultilevel"/>
    <w:tmpl w:val="7E24AE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76348344">
    <w:abstractNumId w:val="6"/>
  </w:num>
  <w:num w:numId="2" w16cid:durableId="2044475327">
    <w:abstractNumId w:val="9"/>
  </w:num>
  <w:num w:numId="3" w16cid:durableId="312102817">
    <w:abstractNumId w:val="4"/>
  </w:num>
  <w:num w:numId="4" w16cid:durableId="1436942570">
    <w:abstractNumId w:val="8"/>
  </w:num>
  <w:num w:numId="5" w16cid:durableId="1092970633">
    <w:abstractNumId w:val="1"/>
  </w:num>
  <w:num w:numId="6" w16cid:durableId="1045063617">
    <w:abstractNumId w:val="3"/>
  </w:num>
  <w:num w:numId="7" w16cid:durableId="303509120">
    <w:abstractNumId w:val="2"/>
  </w:num>
  <w:num w:numId="8" w16cid:durableId="1356075720">
    <w:abstractNumId w:val="7"/>
  </w:num>
  <w:num w:numId="9" w16cid:durableId="1668286584">
    <w:abstractNumId w:val="0"/>
  </w:num>
  <w:num w:numId="10" w16cid:durableId="676542474">
    <w:abstractNumId w:val="11"/>
    <w:lvlOverride w:ilvl="0"/>
    <w:lvlOverride w:ilvl="1"/>
    <w:lvlOverride w:ilvl="2"/>
    <w:lvlOverride w:ilvl="3"/>
    <w:lvlOverride w:ilvl="4"/>
    <w:lvlOverride w:ilvl="5"/>
    <w:lvlOverride w:ilvl="6"/>
    <w:lvlOverride w:ilvl="7"/>
    <w:lvlOverride w:ilvl="8"/>
  </w:num>
  <w:num w:numId="11" w16cid:durableId="533927695">
    <w:abstractNumId w:val="10"/>
    <w:lvlOverride w:ilvl="0"/>
    <w:lvlOverride w:ilvl="1"/>
    <w:lvlOverride w:ilvl="2"/>
    <w:lvlOverride w:ilvl="3"/>
    <w:lvlOverride w:ilvl="4"/>
    <w:lvlOverride w:ilvl="5"/>
    <w:lvlOverride w:ilvl="6"/>
    <w:lvlOverride w:ilvl="7"/>
    <w:lvlOverride w:ilvl="8"/>
  </w:num>
  <w:num w:numId="12" w16cid:durableId="1716737496">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F26FDA"/>
    <w:rsid w:val="00025CE3"/>
    <w:rsid w:val="00043A0D"/>
    <w:rsid w:val="00045950"/>
    <w:rsid w:val="00060B16"/>
    <w:rsid w:val="00065D9F"/>
    <w:rsid w:val="00074822"/>
    <w:rsid w:val="00094B25"/>
    <w:rsid w:val="000A70E8"/>
    <w:rsid w:val="000B07F0"/>
    <w:rsid w:val="000B3B5E"/>
    <w:rsid w:val="000D4DB9"/>
    <w:rsid w:val="000E0E88"/>
    <w:rsid w:val="000E206F"/>
    <w:rsid w:val="000F64D4"/>
    <w:rsid w:val="00100D3A"/>
    <w:rsid w:val="00104A19"/>
    <w:rsid w:val="00105C25"/>
    <w:rsid w:val="00151DC8"/>
    <w:rsid w:val="00172B13"/>
    <w:rsid w:val="0018160C"/>
    <w:rsid w:val="00185D51"/>
    <w:rsid w:val="001A1A84"/>
    <w:rsid w:val="001B17A2"/>
    <w:rsid w:val="001B2A94"/>
    <w:rsid w:val="001B77F4"/>
    <w:rsid w:val="001C74DB"/>
    <w:rsid w:val="001D0D1A"/>
    <w:rsid w:val="001D2E2B"/>
    <w:rsid w:val="0021115F"/>
    <w:rsid w:val="002525DA"/>
    <w:rsid w:val="00262E5D"/>
    <w:rsid w:val="0027652E"/>
    <w:rsid w:val="00294E95"/>
    <w:rsid w:val="002B43E4"/>
    <w:rsid w:val="002D02AD"/>
    <w:rsid w:val="003072D9"/>
    <w:rsid w:val="00311B2E"/>
    <w:rsid w:val="0034175B"/>
    <w:rsid w:val="0034224B"/>
    <w:rsid w:val="00344DEA"/>
    <w:rsid w:val="003568B2"/>
    <w:rsid w:val="00382300"/>
    <w:rsid w:val="003E0F3C"/>
    <w:rsid w:val="00403D4E"/>
    <w:rsid w:val="00417FD9"/>
    <w:rsid w:val="00442DD4"/>
    <w:rsid w:val="00451B03"/>
    <w:rsid w:val="00460DA8"/>
    <w:rsid w:val="004820F0"/>
    <w:rsid w:val="00494419"/>
    <w:rsid w:val="004A7BED"/>
    <w:rsid w:val="004D3175"/>
    <w:rsid w:val="004E481F"/>
    <w:rsid w:val="004F24E4"/>
    <w:rsid w:val="0050334B"/>
    <w:rsid w:val="005048F0"/>
    <w:rsid w:val="005117CA"/>
    <w:rsid w:val="0051410F"/>
    <w:rsid w:val="005215CC"/>
    <w:rsid w:val="00526086"/>
    <w:rsid w:val="005434F7"/>
    <w:rsid w:val="00551763"/>
    <w:rsid w:val="00557369"/>
    <w:rsid w:val="0058293B"/>
    <w:rsid w:val="0058623F"/>
    <w:rsid w:val="00593DD1"/>
    <w:rsid w:val="0059454C"/>
    <w:rsid w:val="005C1C7B"/>
    <w:rsid w:val="005C74C5"/>
    <w:rsid w:val="005E526F"/>
    <w:rsid w:val="00653C29"/>
    <w:rsid w:val="006561F6"/>
    <w:rsid w:val="00684B8C"/>
    <w:rsid w:val="00685C3F"/>
    <w:rsid w:val="00693A86"/>
    <w:rsid w:val="006A1489"/>
    <w:rsid w:val="006A793E"/>
    <w:rsid w:val="006A7E05"/>
    <w:rsid w:val="006E35E2"/>
    <w:rsid w:val="006F3DA8"/>
    <w:rsid w:val="00760012"/>
    <w:rsid w:val="00762226"/>
    <w:rsid w:val="007A2448"/>
    <w:rsid w:val="007B0B41"/>
    <w:rsid w:val="007B79C3"/>
    <w:rsid w:val="007C27D0"/>
    <w:rsid w:val="007C7291"/>
    <w:rsid w:val="007F289B"/>
    <w:rsid w:val="0080598B"/>
    <w:rsid w:val="00826EB9"/>
    <w:rsid w:val="00831619"/>
    <w:rsid w:val="00834D69"/>
    <w:rsid w:val="00863327"/>
    <w:rsid w:val="00877261"/>
    <w:rsid w:val="008B7EEA"/>
    <w:rsid w:val="008C1721"/>
    <w:rsid w:val="008C52AA"/>
    <w:rsid w:val="008E4D01"/>
    <w:rsid w:val="009022CC"/>
    <w:rsid w:val="00951FDA"/>
    <w:rsid w:val="00963271"/>
    <w:rsid w:val="0096457B"/>
    <w:rsid w:val="00982BD5"/>
    <w:rsid w:val="00985CCB"/>
    <w:rsid w:val="009A2A5E"/>
    <w:rsid w:val="009B2B9F"/>
    <w:rsid w:val="009B6DD4"/>
    <w:rsid w:val="009D15BA"/>
    <w:rsid w:val="00A04F57"/>
    <w:rsid w:val="00A06565"/>
    <w:rsid w:val="00A1210C"/>
    <w:rsid w:val="00A207BD"/>
    <w:rsid w:val="00A330CC"/>
    <w:rsid w:val="00A41986"/>
    <w:rsid w:val="00A52FA6"/>
    <w:rsid w:val="00A664BB"/>
    <w:rsid w:val="00A8365B"/>
    <w:rsid w:val="00A846E5"/>
    <w:rsid w:val="00A9528D"/>
    <w:rsid w:val="00AA06CD"/>
    <w:rsid w:val="00AB0713"/>
    <w:rsid w:val="00AB1902"/>
    <w:rsid w:val="00AC4CC4"/>
    <w:rsid w:val="00AC5D35"/>
    <w:rsid w:val="00AD3F28"/>
    <w:rsid w:val="00AE1C15"/>
    <w:rsid w:val="00AE4F68"/>
    <w:rsid w:val="00AE6F3B"/>
    <w:rsid w:val="00AF23FF"/>
    <w:rsid w:val="00B166AA"/>
    <w:rsid w:val="00B47F75"/>
    <w:rsid w:val="00B521D2"/>
    <w:rsid w:val="00B531A4"/>
    <w:rsid w:val="00B65B44"/>
    <w:rsid w:val="00B679DC"/>
    <w:rsid w:val="00B7529A"/>
    <w:rsid w:val="00B85D3E"/>
    <w:rsid w:val="00B913BA"/>
    <w:rsid w:val="00B9307B"/>
    <w:rsid w:val="00BE0D8E"/>
    <w:rsid w:val="00BE0E16"/>
    <w:rsid w:val="00BE4C00"/>
    <w:rsid w:val="00C02534"/>
    <w:rsid w:val="00C20868"/>
    <w:rsid w:val="00C27FEE"/>
    <w:rsid w:val="00C43949"/>
    <w:rsid w:val="00C45A4D"/>
    <w:rsid w:val="00C87F26"/>
    <w:rsid w:val="00C915B8"/>
    <w:rsid w:val="00C94ED2"/>
    <w:rsid w:val="00CA37D9"/>
    <w:rsid w:val="00CB20B8"/>
    <w:rsid w:val="00CC0E10"/>
    <w:rsid w:val="00CE3417"/>
    <w:rsid w:val="00CE59F8"/>
    <w:rsid w:val="00CF2427"/>
    <w:rsid w:val="00D0065B"/>
    <w:rsid w:val="00D172C6"/>
    <w:rsid w:val="00D27FAF"/>
    <w:rsid w:val="00D32438"/>
    <w:rsid w:val="00D32AF7"/>
    <w:rsid w:val="00D3421F"/>
    <w:rsid w:val="00D42D1D"/>
    <w:rsid w:val="00D4701C"/>
    <w:rsid w:val="00D50699"/>
    <w:rsid w:val="00D62B87"/>
    <w:rsid w:val="00D80591"/>
    <w:rsid w:val="00DB33B1"/>
    <w:rsid w:val="00DE3662"/>
    <w:rsid w:val="00DE72FB"/>
    <w:rsid w:val="00DF3885"/>
    <w:rsid w:val="00DF4B51"/>
    <w:rsid w:val="00E022EF"/>
    <w:rsid w:val="00E02E11"/>
    <w:rsid w:val="00E4008A"/>
    <w:rsid w:val="00E44074"/>
    <w:rsid w:val="00E7244C"/>
    <w:rsid w:val="00E75A66"/>
    <w:rsid w:val="00E95ADE"/>
    <w:rsid w:val="00E968F5"/>
    <w:rsid w:val="00EA0299"/>
    <w:rsid w:val="00EA3EBB"/>
    <w:rsid w:val="00EC1241"/>
    <w:rsid w:val="00ED081C"/>
    <w:rsid w:val="00ED4948"/>
    <w:rsid w:val="00EE61FA"/>
    <w:rsid w:val="00F059D0"/>
    <w:rsid w:val="00F05A0E"/>
    <w:rsid w:val="00F1558D"/>
    <w:rsid w:val="00F226DD"/>
    <w:rsid w:val="00F23214"/>
    <w:rsid w:val="00F32781"/>
    <w:rsid w:val="00F37B2B"/>
    <w:rsid w:val="00F53196"/>
    <w:rsid w:val="00F54B6D"/>
    <w:rsid w:val="00F64375"/>
    <w:rsid w:val="00F65553"/>
    <w:rsid w:val="00F80040"/>
    <w:rsid w:val="00F91B0A"/>
    <w:rsid w:val="00F962E6"/>
    <w:rsid w:val="00F972E8"/>
    <w:rsid w:val="00FA05BF"/>
    <w:rsid w:val="00FA38C3"/>
    <w:rsid w:val="00FC4924"/>
    <w:rsid w:val="00FF3F67"/>
    <w:rsid w:val="09A6B467"/>
    <w:rsid w:val="0B45298F"/>
    <w:rsid w:val="1737D72A"/>
    <w:rsid w:val="17B08936"/>
    <w:rsid w:val="29E57924"/>
    <w:rsid w:val="2CF26FDA"/>
    <w:rsid w:val="34EDF035"/>
    <w:rsid w:val="36AAE3DA"/>
    <w:rsid w:val="411BFCEA"/>
    <w:rsid w:val="42663B2C"/>
    <w:rsid w:val="46EF0B23"/>
    <w:rsid w:val="6CC5ED32"/>
    <w:rsid w:val="6DE89075"/>
    <w:rsid w:val="6F11B887"/>
    <w:rsid w:val="7D0B6C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26FDA"/>
  <w15:chartTrackingRefBased/>
  <w15:docId w15:val="{DDBB0A41-5E83-43EA-9286-7260ADE8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7A2448"/>
    <w:pPr>
      <w:ind w:left="720"/>
      <w:contextualSpacing/>
    </w:pPr>
  </w:style>
  <w:style w:type="paragraph" w:styleId="NormalWeb">
    <w:name w:val="Normal (Web)"/>
    <w:basedOn w:val="Normal"/>
    <w:uiPriority w:val="99"/>
    <w:semiHidden/>
    <w:unhideWhenUsed/>
    <w:rsid w:val="00A8365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A8365B"/>
    <w:rPr>
      <w:b/>
      <w:bCs/>
    </w:rPr>
  </w:style>
  <w:style w:type="paragraph" w:styleId="z-TopofForm">
    <w:name w:val="HTML Top of Form"/>
    <w:basedOn w:val="Normal"/>
    <w:next w:val="Normal"/>
    <w:link w:val="z-TopofFormChar"/>
    <w:hidden/>
    <w:uiPriority w:val="99"/>
    <w:semiHidden/>
    <w:unhideWhenUsed/>
    <w:rsid w:val="00A8365B"/>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A8365B"/>
    <w:rPr>
      <w:rFonts w:ascii="Arial" w:eastAsia="Times New Roman" w:hAnsi="Arial" w:cs="Arial"/>
      <w:vanish/>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83816">
      <w:bodyDiv w:val="1"/>
      <w:marLeft w:val="0"/>
      <w:marRight w:val="0"/>
      <w:marTop w:val="0"/>
      <w:marBottom w:val="0"/>
      <w:divBdr>
        <w:top w:val="none" w:sz="0" w:space="0" w:color="auto"/>
        <w:left w:val="none" w:sz="0" w:space="0" w:color="auto"/>
        <w:bottom w:val="none" w:sz="0" w:space="0" w:color="auto"/>
        <w:right w:val="none" w:sz="0" w:space="0" w:color="auto"/>
      </w:divBdr>
    </w:div>
    <w:div w:id="227807504">
      <w:bodyDiv w:val="1"/>
      <w:marLeft w:val="0"/>
      <w:marRight w:val="0"/>
      <w:marTop w:val="0"/>
      <w:marBottom w:val="0"/>
      <w:divBdr>
        <w:top w:val="none" w:sz="0" w:space="0" w:color="auto"/>
        <w:left w:val="none" w:sz="0" w:space="0" w:color="auto"/>
        <w:bottom w:val="none" w:sz="0" w:space="0" w:color="auto"/>
        <w:right w:val="none" w:sz="0" w:space="0" w:color="auto"/>
      </w:divBdr>
    </w:div>
    <w:div w:id="656155423">
      <w:bodyDiv w:val="1"/>
      <w:marLeft w:val="0"/>
      <w:marRight w:val="0"/>
      <w:marTop w:val="0"/>
      <w:marBottom w:val="0"/>
      <w:divBdr>
        <w:top w:val="none" w:sz="0" w:space="0" w:color="auto"/>
        <w:left w:val="none" w:sz="0" w:space="0" w:color="auto"/>
        <w:bottom w:val="none" w:sz="0" w:space="0" w:color="auto"/>
        <w:right w:val="none" w:sz="0" w:space="0" w:color="auto"/>
      </w:divBdr>
    </w:div>
    <w:div w:id="663822912">
      <w:bodyDiv w:val="1"/>
      <w:marLeft w:val="0"/>
      <w:marRight w:val="0"/>
      <w:marTop w:val="0"/>
      <w:marBottom w:val="0"/>
      <w:divBdr>
        <w:top w:val="none" w:sz="0" w:space="0" w:color="auto"/>
        <w:left w:val="none" w:sz="0" w:space="0" w:color="auto"/>
        <w:bottom w:val="none" w:sz="0" w:space="0" w:color="auto"/>
        <w:right w:val="none" w:sz="0" w:space="0" w:color="auto"/>
      </w:divBdr>
    </w:div>
    <w:div w:id="1052343257">
      <w:bodyDiv w:val="1"/>
      <w:marLeft w:val="0"/>
      <w:marRight w:val="0"/>
      <w:marTop w:val="0"/>
      <w:marBottom w:val="0"/>
      <w:divBdr>
        <w:top w:val="none" w:sz="0" w:space="0" w:color="auto"/>
        <w:left w:val="none" w:sz="0" w:space="0" w:color="auto"/>
        <w:bottom w:val="none" w:sz="0" w:space="0" w:color="auto"/>
        <w:right w:val="none" w:sz="0" w:space="0" w:color="auto"/>
      </w:divBdr>
    </w:div>
    <w:div w:id="1231506301">
      <w:bodyDiv w:val="1"/>
      <w:marLeft w:val="0"/>
      <w:marRight w:val="0"/>
      <w:marTop w:val="0"/>
      <w:marBottom w:val="0"/>
      <w:divBdr>
        <w:top w:val="none" w:sz="0" w:space="0" w:color="auto"/>
        <w:left w:val="none" w:sz="0" w:space="0" w:color="auto"/>
        <w:bottom w:val="none" w:sz="0" w:space="0" w:color="auto"/>
        <w:right w:val="none" w:sz="0" w:space="0" w:color="auto"/>
      </w:divBdr>
    </w:div>
    <w:div w:id="1270163674">
      <w:bodyDiv w:val="1"/>
      <w:marLeft w:val="0"/>
      <w:marRight w:val="0"/>
      <w:marTop w:val="0"/>
      <w:marBottom w:val="0"/>
      <w:divBdr>
        <w:top w:val="none" w:sz="0" w:space="0" w:color="auto"/>
        <w:left w:val="none" w:sz="0" w:space="0" w:color="auto"/>
        <w:bottom w:val="none" w:sz="0" w:space="0" w:color="auto"/>
        <w:right w:val="none" w:sz="0" w:space="0" w:color="auto"/>
      </w:divBdr>
      <w:divsChild>
        <w:div w:id="1380207844">
          <w:marLeft w:val="0"/>
          <w:marRight w:val="0"/>
          <w:marTop w:val="0"/>
          <w:marBottom w:val="0"/>
          <w:divBdr>
            <w:top w:val="single" w:sz="2" w:space="0" w:color="D9D9E3"/>
            <w:left w:val="single" w:sz="2" w:space="0" w:color="D9D9E3"/>
            <w:bottom w:val="single" w:sz="2" w:space="0" w:color="D9D9E3"/>
            <w:right w:val="single" w:sz="2" w:space="0" w:color="D9D9E3"/>
          </w:divBdr>
          <w:divsChild>
            <w:div w:id="1746951573">
              <w:marLeft w:val="0"/>
              <w:marRight w:val="0"/>
              <w:marTop w:val="0"/>
              <w:marBottom w:val="0"/>
              <w:divBdr>
                <w:top w:val="single" w:sz="2" w:space="0" w:color="D9D9E3"/>
                <w:left w:val="single" w:sz="2" w:space="0" w:color="D9D9E3"/>
                <w:bottom w:val="single" w:sz="2" w:space="0" w:color="D9D9E3"/>
                <w:right w:val="single" w:sz="2" w:space="0" w:color="D9D9E3"/>
              </w:divBdr>
              <w:divsChild>
                <w:div w:id="929391532">
                  <w:marLeft w:val="0"/>
                  <w:marRight w:val="0"/>
                  <w:marTop w:val="0"/>
                  <w:marBottom w:val="0"/>
                  <w:divBdr>
                    <w:top w:val="single" w:sz="2" w:space="0" w:color="D9D9E3"/>
                    <w:left w:val="single" w:sz="2" w:space="0" w:color="D9D9E3"/>
                    <w:bottom w:val="single" w:sz="2" w:space="0" w:color="D9D9E3"/>
                    <w:right w:val="single" w:sz="2" w:space="0" w:color="D9D9E3"/>
                  </w:divBdr>
                  <w:divsChild>
                    <w:div w:id="95758467">
                      <w:marLeft w:val="0"/>
                      <w:marRight w:val="0"/>
                      <w:marTop w:val="0"/>
                      <w:marBottom w:val="0"/>
                      <w:divBdr>
                        <w:top w:val="single" w:sz="2" w:space="0" w:color="D9D9E3"/>
                        <w:left w:val="single" w:sz="2" w:space="0" w:color="D9D9E3"/>
                        <w:bottom w:val="single" w:sz="2" w:space="0" w:color="D9D9E3"/>
                        <w:right w:val="single" w:sz="2" w:space="0" w:color="D9D9E3"/>
                      </w:divBdr>
                      <w:divsChild>
                        <w:div w:id="786506918">
                          <w:marLeft w:val="0"/>
                          <w:marRight w:val="0"/>
                          <w:marTop w:val="0"/>
                          <w:marBottom w:val="0"/>
                          <w:divBdr>
                            <w:top w:val="single" w:sz="2" w:space="0" w:color="D9D9E3"/>
                            <w:left w:val="single" w:sz="2" w:space="0" w:color="D9D9E3"/>
                            <w:bottom w:val="single" w:sz="2" w:space="0" w:color="D9D9E3"/>
                            <w:right w:val="single" w:sz="2" w:space="0" w:color="D9D9E3"/>
                          </w:divBdr>
                          <w:divsChild>
                            <w:div w:id="112751709">
                              <w:marLeft w:val="0"/>
                              <w:marRight w:val="0"/>
                              <w:marTop w:val="100"/>
                              <w:marBottom w:val="100"/>
                              <w:divBdr>
                                <w:top w:val="single" w:sz="2" w:space="0" w:color="D9D9E3"/>
                                <w:left w:val="single" w:sz="2" w:space="0" w:color="D9D9E3"/>
                                <w:bottom w:val="single" w:sz="2" w:space="0" w:color="D9D9E3"/>
                                <w:right w:val="single" w:sz="2" w:space="0" w:color="D9D9E3"/>
                              </w:divBdr>
                              <w:divsChild>
                                <w:div w:id="888498193">
                                  <w:marLeft w:val="0"/>
                                  <w:marRight w:val="0"/>
                                  <w:marTop w:val="0"/>
                                  <w:marBottom w:val="0"/>
                                  <w:divBdr>
                                    <w:top w:val="single" w:sz="2" w:space="0" w:color="D9D9E3"/>
                                    <w:left w:val="single" w:sz="2" w:space="0" w:color="D9D9E3"/>
                                    <w:bottom w:val="single" w:sz="2" w:space="0" w:color="D9D9E3"/>
                                    <w:right w:val="single" w:sz="2" w:space="0" w:color="D9D9E3"/>
                                  </w:divBdr>
                                  <w:divsChild>
                                    <w:div w:id="1703897677">
                                      <w:marLeft w:val="0"/>
                                      <w:marRight w:val="0"/>
                                      <w:marTop w:val="0"/>
                                      <w:marBottom w:val="0"/>
                                      <w:divBdr>
                                        <w:top w:val="single" w:sz="2" w:space="0" w:color="D9D9E3"/>
                                        <w:left w:val="single" w:sz="2" w:space="0" w:color="D9D9E3"/>
                                        <w:bottom w:val="single" w:sz="2" w:space="0" w:color="D9D9E3"/>
                                        <w:right w:val="single" w:sz="2" w:space="0" w:color="D9D9E3"/>
                                      </w:divBdr>
                                      <w:divsChild>
                                        <w:div w:id="1674912646">
                                          <w:marLeft w:val="0"/>
                                          <w:marRight w:val="0"/>
                                          <w:marTop w:val="0"/>
                                          <w:marBottom w:val="0"/>
                                          <w:divBdr>
                                            <w:top w:val="single" w:sz="2" w:space="0" w:color="D9D9E3"/>
                                            <w:left w:val="single" w:sz="2" w:space="0" w:color="D9D9E3"/>
                                            <w:bottom w:val="single" w:sz="2" w:space="0" w:color="D9D9E3"/>
                                            <w:right w:val="single" w:sz="2" w:space="0" w:color="D9D9E3"/>
                                          </w:divBdr>
                                          <w:divsChild>
                                            <w:div w:id="1885829328">
                                              <w:marLeft w:val="0"/>
                                              <w:marRight w:val="0"/>
                                              <w:marTop w:val="0"/>
                                              <w:marBottom w:val="0"/>
                                              <w:divBdr>
                                                <w:top w:val="single" w:sz="2" w:space="0" w:color="D9D9E3"/>
                                                <w:left w:val="single" w:sz="2" w:space="0" w:color="D9D9E3"/>
                                                <w:bottom w:val="single" w:sz="2" w:space="0" w:color="D9D9E3"/>
                                                <w:right w:val="single" w:sz="2" w:space="0" w:color="D9D9E3"/>
                                              </w:divBdr>
                                              <w:divsChild>
                                                <w:div w:id="1286035001">
                                                  <w:marLeft w:val="0"/>
                                                  <w:marRight w:val="0"/>
                                                  <w:marTop w:val="0"/>
                                                  <w:marBottom w:val="0"/>
                                                  <w:divBdr>
                                                    <w:top w:val="single" w:sz="2" w:space="0" w:color="D9D9E3"/>
                                                    <w:left w:val="single" w:sz="2" w:space="0" w:color="D9D9E3"/>
                                                    <w:bottom w:val="single" w:sz="2" w:space="0" w:color="D9D9E3"/>
                                                    <w:right w:val="single" w:sz="2" w:space="0" w:color="D9D9E3"/>
                                                  </w:divBdr>
                                                  <w:divsChild>
                                                    <w:div w:id="1758751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47693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1249</TotalTime>
  <Pages>7</Pages>
  <Words>1144</Words>
  <Characters>6522</Characters>
  <Application>Microsoft Office Word</Application>
  <DocSecurity>0</DocSecurity>
  <Lines>54</Lines>
  <Paragraphs>15</Paragraphs>
  <ScaleCrop>false</ScaleCrop>
  <Company/>
  <LinksUpToDate>false</LinksUpToDate>
  <CharactersWithSpaces>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Macdonald (2306990)</dc:creator>
  <cp:keywords/>
  <dc:description/>
  <cp:lastModifiedBy>Julie Macdonald (2306990)</cp:lastModifiedBy>
  <cp:revision>203</cp:revision>
  <dcterms:created xsi:type="dcterms:W3CDTF">2023-11-27T20:35:00Z</dcterms:created>
  <dcterms:modified xsi:type="dcterms:W3CDTF">2023-12-01T20:46:00Z</dcterms:modified>
</cp:coreProperties>
</file>