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923EC8B" w14:paraId="2871D9CF" wp14:textId="41244AAF">
      <w:pPr>
        <w:spacing w:line="360" w:lineRule="auto"/>
        <w:rPr>
          <w:rFonts w:ascii="Calibri" w:hAnsi="Calibri" w:eastAsia="Calibri" w:cs="Calibri"/>
          <w:sz w:val="24"/>
          <w:szCs w:val="24"/>
        </w:rPr>
      </w:pPr>
      <w:bookmarkStart w:name="_GoBack" w:id="0"/>
      <w:bookmarkEnd w:id="0"/>
      <w:r w:rsidRPr="1923EC8B" w:rsidR="1923EC8B">
        <w:rPr>
          <w:rFonts w:ascii="Calibri" w:hAnsi="Calibri" w:eastAsia="Calibri" w:cs="Calibri"/>
          <w:sz w:val="24"/>
          <w:szCs w:val="24"/>
        </w:rPr>
        <w:t xml:space="preserve">Anne </w:t>
      </w:r>
      <w:proofErr w:type="spellStart"/>
      <w:r w:rsidRPr="1923EC8B" w:rsidR="1923EC8B">
        <w:rPr>
          <w:rFonts w:ascii="Calibri" w:hAnsi="Calibri" w:eastAsia="Calibri" w:cs="Calibri"/>
          <w:sz w:val="24"/>
          <w:szCs w:val="24"/>
        </w:rPr>
        <w:t>Wagstaffe</w:t>
      </w:r>
      <w:proofErr w:type="spellEnd"/>
      <w:r w:rsidRPr="1923EC8B" w:rsidR="1923EC8B">
        <w:rPr>
          <w:rFonts w:ascii="Calibri" w:hAnsi="Calibri" w:eastAsia="Calibri" w:cs="Calibri"/>
          <w:sz w:val="24"/>
          <w:szCs w:val="24"/>
        </w:rPr>
        <w:t xml:space="preserve"> </w:t>
      </w:r>
      <w:r w:rsidRPr="1923EC8B" w:rsidR="1923EC8B">
        <w:rPr>
          <w:rFonts w:ascii="Calibri" w:hAnsi="Calibri" w:eastAsia="Calibri" w:cs="Calibri"/>
          <w:sz w:val="24"/>
          <w:szCs w:val="24"/>
        </w:rPr>
        <w:t xml:space="preserve">1903773 </w:t>
      </w:r>
    </w:p>
    <w:p xmlns:wp14="http://schemas.microsoft.com/office/word/2010/wordml" w:rsidP="1923EC8B" w14:paraId="5E5787A5" wp14:textId="59F017D1">
      <w:pPr>
        <w:spacing w:line="360" w:lineRule="auto"/>
        <w:rPr>
          <w:rFonts w:ascii="Calibri" w:hAnsi="Calibri" w:eastAsia="Calibri" w:cs="Calibri"/>
          <w:sz w:val="24"/>
          <w:szCs w:val="24"/>
        </w:rPr>
      </w:pPr>
      <w:r w:rsidRPr="1923EC8B" w:rsidR="1923EC8B">
        <w:rPr>
          <w:rFonts w:ascii="Calibri" w:hAnsi="Calibri" w:eastAsia="Calibri" w:cs="Calibri"/>
          <w:sz w:val="24"/>
          <w:szCs w:val="24"/>
        </w:rPr>
        <w:t xml:space="preserve"> HPCS7001 Commentary on a voyage narrative</w:t>
      </w:r>
    </w:p>
    <w:p w:rsidR="06FCB0C7" w:rsidP="1923EC8B" w:rsidRDefault="06FCB0C7" w14:paraId="311A93C7" w14:textId="515101D6">
      <w:pPr>
        <w:pStyle w:val="Normal"/>
        <w:spacing w:line="360" w:lineRule="auto"/>
        <w:rPr>
          <w:rFonts w:ascii="Calibri" w:hAnsi="Calibri" w:eastAsia="Calibri" w:cs="Calibri"/>
          <w:sz w:val="24"/>
          <w:szCs w:val="24"/>
        </w:rPr>
      </w:pPr>
      <w:r w:rsidRPr="1923EC8B" w:rsidR="1923EC8B">
        <w:rPr>
          <w:rFonts w:ascii="Calibri" w:hAnsi="Calibri" w:eastAsia="Calibri" w:cs="Calibri"/>
          <w:sz w:val="24"/>
          <w:szCs w:val="24"/>
        </w:rPr>
        <w:t>Word Count: 1057</w:t>
      </w:r>
    </w:p>
    <w:p w:rsidR="1923EC8B" w:rsidP="1923EC8B" w:rsidRDefault="1923EC8B" w14:paraId="115E6020" w14:textId="20836FB5">
      <w:pPr>
        <w:pStyle w:val="Normal"/>
        <w:spacing w:line="360" w:lineRule="auto"/>
        <w:rPr>
          <w:rFonts w:ascii="Calibri" w:hAnsi="Calibri" w:eastAsia="Calibri" w:cs="Calibri"/>
          <w:sz w:val="24"/>
          <w:szCs w:val="24"/>
        </w:rPr>
      </w:pPr>
    </w:p>
    <w:p w:rsidR="28EBA313" w:rsidP="1923EC8B" w:rsidRDefault="28EBA313" w14:paraId="190A1FA7" w14:textId="730BDE3A">
      <w:pPr>
        <w:pStyle w:val="Normal"/>
        <w:spacing w:line="360" w:lineRule="auto"/>
        <w:rPr>
          <w:rFonts w:ascii="Calibri" w:hAnsi="Calibri" w:eastAsia="Calibri" w:cs="Calibri"/>
          <w:b w:val="1"/>
          <w:bCs w:val="1"/>
          <w:i w:val="1"/>
          <w:iCs w:val="1"/>
          <w:sz w:val="28"/>
          <w:szCs w:val="28"/>
        </w:rPr>
      </w:pPr>
      <w:r w:rsidRPr="1923EC8B" w:rsidR="1923EC8B">
        <w:rPr>
          <w:rFonts w:ascii="Calibri" w:hAnsi="Calibri" w:eastAsia="Calibri" w:cs="Calibri"/>
          <w:b w:val="1"/>
          <w:bCs w:val="1"/>
          <w:sz w:val="28"/>
          <w:szCs w:val="28"/>
        </w:rPr>
        <w:t xml:space="preserve">Commentary on </w:t>
      </w:r>
      <w:r w:rsidRPr="1923EC8B" w:rsidR="1923EC8B">
        <w:rPr>
          <w:rFonts w:ascii="Calibri" w:hAnsi="Calibri" w:eastAsia="Calibri" w:cs="Calibri"/>
          <w:b w:val="1"/>
          <w:bCs w:val="1"/>
          <w:i w:val="1"/>
          <w:iCs w:val="1"/>
          <w:sz w:val="28"/>
          <w:szCs w:val="28"/>
        </w:rPr>
        <w:t>I</w:t>
      </w:r>
      <w:r w:rsidRPr="1923EC8B" w:rsidR="1923EC8B">
        <w:rPr>
          <w:rFonts w:ascii="Calibri" w:hAnsi="Calibri" w:eastAsia="Calibri" w:cs="Calibri"/>
          <w:b w:val="1"/>
          <w:bCs w:val="1"/>
          <w:i w:val="1"/>
          <w:iCs w:val="1"/>
          <w:sz w:val="28"/>
          <w:szCs w:val="28"/>
        </w:rPr>
        <w:t>mmram Brain</w:t>
      </w:r>
    </w:p>
    <w:p w:rsidR="28EBA313" w:rsidP="1923EC8B" w:rsidRDefault="28EBA313" w14:paraId="213AD9BB" w14:textId="03CD25F1">
      <w:pPr>
        <w:pStyle w:val="Normal"/>
        <w:spacing w:line="360" w:lineRule="auto"/>
        <w:rPr>
          <w:rFonts w:ascii="Calibri" w:hAnsi="Calibri" w:eastAsia="Calibri" w:cs="Calibri"/>
          <w:sz w:val="24"/>
          <w:szCs w:val="24"/>
        </w:rPr>
      </w:pPr>
      <w:r w:rsidRPr="1923EC8B" w:rsidR="1923EC8B">
        <w:rPr>
          <w:rFonts w:ascii="Calibri" w:hAnsi="Calibri" w:eastAsia="Calibri" w:cs="Calibri"/>
          <w:i w:val="0"/>
          <w:iCs w:val="0"/>
          <w:sz w:val="24"/>
          <w:szCs w:val="24"/>
        </w:rPr>
        <w:t xml:space="preserve">The Irish tale, </w:t>
      </w:r>
      <w:r w:rsidRPr="1923EC8B" w:rsidR="1923EC8B">
        <w:rPr>
          <w:rFonts w:ascii="Calibri" w:hAnsi="Calibri" w:eastAsia="Calibri" w:cs="Calibri"/>
          <w:i w:val="1"/>
          <w:iCs w:val="1"/>
          <w:sz w:val="24"/>
          <w:szCs w:val="24"/>
        </w:rPr>
        <w:t xml:space="preserve">Immram Brain </w:t>
      </w:r>
      <w:proofErr w:type="spellStart"/>
      <w:r w:rsidRPr="1923EC8B" w:rsidR="1923EC8B">
        <w:rPr>
          <w:rFonts w:ascii="Calibri" w:hAnsi="Calibri" w:eastAsia="Calibri" w:cs="Calibri"/>
          <w:i w:val="1"/>
          <w:iCs w:val="1"/>
          <w:sz w:val="24"/>
          <w:szCs w:val="24"/>
        </w:rPr>
        <w:t>maic</w:t>
      </w:r>
      <w:proofErr w:type="spellEnd"/>
      <w:r w:rsidRPr="1923EC8B" w:rsidR="1923EC8B">
        <w:rPr>
          <w:rFonts w:ascii="Calibri" w:hAnsi="Calibri" w:eastAsia="Calibri" w:cs="Calibri"/>
          <w:i w:val="1"/>
          <w:iCs w:val="1"/>
          <w:sz w:val="24"/>
          <w:szCs w:val="24"/>
        </w:rPr>
        <w:t xml:space="preserve"> Febail,</w:t>
      </w:r>
      <w:r w:rsidRPr="1923EC8B" w:rsidR="1923EC8B">
        <w:rPr>
          <w:rFonts w:ascii="Calibri" w:hAnsi="Calibri" w:eastAsia="Calibri" w:cs="Calibri"/>
          <w:sz w:val="24"/>
          <w:szCs w:val="24"/>
        </w:rPr>
        <w:t xml:space="preserve"> the Voyage of Bran, son of Febal, was probably first written down around the early eighth century, although only later versions survive. It is thought to have been included in the lost eighth century manuscript the  </w:t>
      </w:r>
      <w:proofErr w:type="spellStart"/>
      <w:r w:rsidRPr="1923EC8B" w:rsidR="1923EC8B">
        <w:rPr>
          <w:rFonts w:ascii="Calibri" w:hAnsi="Calibri" w:eastAsia="Calibri" w:cs="Calibri"/>
          <w:i w:val="1"/>
          <w:iCs w:val="1"/>
          <w:sz w:val="24"/>
          <w:szCs w:val="24"/>
        </w:rPr>
        <w:t>Cín</w:t>
      </w:r>
      <w:proofErr w:type="spellEnd"/>
      <w:r w:rsidRPr="1923EC8B" w:rsidR="1923EC8B">
        <w:rPr>
          <w:rFonts w:ascii="Calibri" w:hAnsi="Calibri" w:eastAsia="Calibri" w:cs="Calibri"/>
          <w:i w:val="1"/>
          <w:iCs w:val="1"/>
          <w:sz w:val="24"/>
          <w:szCs w:val="24"/>
        </w:rPr>
        <w:t xml:space="preserve"> Dromma Snechtai.</w:t>
      </w:r>
      <w:proofErr w:type="spellStart"/>
      <w:proofErr w:type="spellEnd"/>
      <w:proofErr w:type="spellStart"/>
      <w:proofErr w:type="spellEnd"/>
    </w:p>
    <w:p w:rsidR="28EBA313" w:rsidP="1923EC8B" w:rsidRDefault="28EBA313" w14:paraId="237A865C" w14:textId="112975EB">
      <w:pPr>
        <w:pStyle w:val="Normal"/>
        <w:spacing w:line="360" w:lineRule="auto"/>
        <w:rPr>
          <w:rFonts w:ascii="Calibri" w:hAnsi="Calibri" w:eastAsia="Calibri" w:cs="Calibri"/>
          <w:sz w:val="24"/>
          <w:szCs w:val="24"/>
        </w:rPr>
      </w:pPr>
      <w:r w:rsidRPr="1923EC8B" w:rsidR="1923EC8B">
        <w:rPr>
          <w:rFonts w:ascii="Calibri" w:hAnsi="Calibri" w:eastAsia="Calibri" w:cs="Calibri"/>
          <w:sz w:val="24"/>
          <w:szCs w:val="24"/>
        </w:rPr>
        <w:t xml:space="preserve">The structure of the tale shifts between prose and verse, with the longer verse sections spoken by the two otherworldly characters: the mysterious woman and sea god, </w:t>
      </w:r>
      <w:proofErr w:type="spellStart"/>
      <w:r w:rsidRPr="1923EC8B" w:rsidR="1923EC8B">
        <w:rPr>
          <w:rFonts w:ascii="Calibri" w:hAnsi="Calibri" w:eastAsia="Calibri" w:cs="Calibri"/>
          <w:sz w:val="24"/>
          <w:szCs w:val="24"/>
        </w:rPr>
        <w:t>Manannán</w:t>
      </w:r>
      <w:proofErr w:type="spellEnd"/>
      <w:r w:rsidRPr="1923EC8B" w:rsidR="1923EC8B">
        <w:rPr>
          <w:rFonts w:ascii="Calibri" w:hAnsi="Calibri" w:eastAsia="Calibri" w:cs="Calibri"/>
          <w:sz w:val="24"/>
          <w:szCs w:val="24"/>
        </w:rPr>
        <w:t xml:space="preserve"> mac </w:t>
      </w:r>
      <w:proofErr w:type="spellStart"/>
      <w:r w:rsidRPr="1923EC8B" w:rsidR="1923EC8B">
        <w:rPr>
          <w:rFonts w:ascii="Calibri" w:hAnsi="Calibri" w:eastAsia="Calibri" w:cs="Calibri"/>
          <w:sz w:val="24"/>
          <w:szCs w:val="24"/>
        </w:rPr>
        <w:t>Lir</w:t>
      </w:r>
      <w:proofErr w:type="spellEnd"/>
      <w:r w:rsidRPr="1923EC8B" w:rsidR="1923EC8B">
        <w:rPr>
          <w:rFonts w:ascii="Calibri" w:hAnsi="Calibri" w:eastAsia="Calibri" w:cs="Calibri"/>
          <w:sz w:val="24"/>
          <w:szCs w:val="24"/>
        </w:rPr>
        <w:t>. The prose segments are short and undetailed.</w:t>
      </w:r>
    </w:p>
    <w:p w:rsidR="28EBA313" w:rsidP="1923EC8B" w:rsidRDefault="28EBA313" w14:paraId="49D98755" w14:textId="699EE68C">
      <w:pPr>
        <w:pStyle w:val="Normal"/>
        <w:spacing w:line="360" w:lineRule="auto"/>
        <w:rPr>
          <w:rFonts w:ascii="Calibri" w:hAnsi="Calibri" w:eastAsia="Calibri" w:cs="Calibri"/>
          <w:sz w:val="24"/>
          <w:szCs w:val="24"/>
        </w:rPr>
      </w:pPr>
      <w:r w:rsidRPr="1923EC8B" w:rsidR="1923EC8B">
        <w:rPr>
          <w:rFonts w:ascii="Calibri" w:hAnsi="Calibri" w:eastAsia="Calibri" w:cs="Calibri"/>
          <w:i w:val="1"/>
          <w:iCs w:val="1"/>
          <w:sz w:val="24"/>
          <w:szCs w:val="24"/>
        </w:rPr>
        <w:t>Immram Brain</w:t>
      </w:r>
      <w:r w:rsidRPr="1923EC8B" w:rsidR="1923EC8B">
        <w:rPr>
          <w:rFonts w:ascii="Calibri" w:hAnsi="Calibri" w:eastAsia="Calibri" w:cs="Calibri"/>
          <w:sz w:val="24"/>
          <w:szCs w:val="24"/>
        </w:rPr>
        <w:t xml:space="preserve"> is very close to the earlier tale form of the </w:t>
      </w:r>
      <w:proofErr w:type="spellStart"/>
      <w:r w:rsidRPr="1923EC8B" w:rsidR="1923EC8B">
        <w:rPr>
          <w:rFonts w:ascii="Calibri" w:hAnsi="Calibri" w:eastAsia="Calibri" w:cs="Calibri"/>
          <w:i w:val="1"/>
          <w:iCs w:val="1"/>
          <w:sz w:val="24"/>
          <w:szCs w:val="24"/>
        </w:rPr>
        <w:t>echtrae</w:t>
      </w:r>
      <w:proofErr w:type="spellEnd"/>
      <w:r w:rsidRPr="1923EC8B" w:rsidR="1923EC8B">
        <w:rPr>
          <w:rFonts w:ascii="Calibri" w:hAnsi="Calibri" w:eastAsia="Calibri" w:cs="Calibri"/>
          <w:sz w:val="24"/>
          <w:szCs w:val="24"/>
        </w:rPr>
        <w:t xml:space="preserve">, based on travel to the otherworld. In </w:t>
      </w:r>
      <w:r w:rsidRPr="1923EC8B" w:rsidR="1923EC8B">
        <w:rPr>
          <w:rFonts w:ascii="Calibri" w:hAnsi="Calibri" w:eastAsia="Calibri" w:cs="Calibri"/>
          <w:i w:val="1"/>
          <w:iCs w:val="1"/>
          <w:sz w:val="24"/>
          <w:szCs w:val="24"/>
        </w:rPr>
        <w:t>Immrama</w:t>
      </w:r>
      <w:r w:rsidRPr="1923EC8B" w:rsidR="1923EC8B">
        <w:rPr>
          <w:rFonts w:ascii="Calibri" w:hAnsi="Calibri" w:eastAsia="Calibri" w:cs="Calibri"/>
          <w:sz w:val="24"/>
          <w:szCs w:val="24"/>
        </w:rPr>
        <w:t xml:space="preserve"> the sea journey is the focus, associated with the monastic voyage. David Dumville has described </w:t>
      </w:r>
      <w:r w:rsidRPr="1923EC8B" w:rsidR="1923EC8B">
        <w:rPr>
          <w:rFonts w:ascii="Calibri" w:hAnsi="Calibri" w:eastAsia="Calibri" w:cs="Calibri"/>
          <w:i w:val="1"/>
          <w:iCs w:val="1"/>
          <w:sz w:val="24"/>
          <w:szCs w:val="24"/>
        </w:rPr>
        <w:t>Immram Brain</w:t>
      </w:r>
      <w:r w:rsidRPr="1923EC8B" w:rsidR="1923EC8B">
        <w:rPr>
          <w:rFonts w:ascii="Calibri" w:hAnsi="Calibri" w:eastAsia="Calibri" w:cs="Calibri"/>
          <w:sz w:val="24"/>
          <w:szCs w:val="24"/>
        </w:rPr>
        <w:t xml:space="preserve"> as an imperfect version of an </w:t>
      </w:r>
      <w:proofErr w:type="spellStart"/>
      <w:r w:rsidRPr="1923EC8B" w:rsidR="1923EC8B">
        <w:rPr>
          <w:rFonts w:ascii="Calibri" w:hAnsi="Calibri" w:eastAsia="Calibri" w:cs="Calibri"/>
          <w:i w:val="1"/>
          <w:iCs w:val="1"/>
          <w:sz w:val="24"/>
          <w:szCs w:val="24"/>
        </w:rPr>
        <w:t>echtrae</w:t>
      </w:r>
      <w:proofErr w:type="spellEnd"/>
      <w:r w:rsidRPr="1923EC8B" w:rsidR="1923EC8B">
        <w:rPr>
          <w:rFonts w:ascii="Calibri" w:hAnsi="Calibri" w:eastAsia="Calibri" w:cs="Calibri"/>
          <w:sz w:val="24"/>
          <w:szCs w:val="24"/>
        </w:rPr>
        <w:t xml:space="preserve"> in comparison to the superior story structure, for example, of </w:t>
      </w:r>
      <w:r w:rsidRPr="1923EC8B" w:rsidR="1923EC8B">
        <w:rPr>
          <w:rFonts w:ascii="Calibri" w:hAnsi="Calibri" w:eastAsia="Calibri" w:cs="Calibri"/>
          <w:i w:val="1"/>
          <w:iCs w:val="1"/>
          <w:sz w:val="24"/>
          <w:szCs w:val="24"/>
        </w:rPr>
        <w:t>Immram</w:t>
      </w:r>
      <w:r w:rsidRPr="1923EC8B" w:rsidR="1923EC8B">
        <w:rPr>
          <w:rFonts w:ascii="Calibri" w:hAnsi="Calibri" w:eastAsia="Calibri" w:cs="Calibri"/>
          <w:sz w:val="24"/>
          <w:szCs w:val="24"/>
        </w:rPr>
        <w:t xml:space="preserve"> </w:t>
      </w:r>
      <w:proofErr w:type="spellStart"/>
      <w:r w:rsidRPr="1923EC8B" w:rsidR="1923EC8B">
        <w:rPr>
          <w:rFonts w:ascii="Calibri" w:hAnsi="Calibri" w:eastAsia="Calibri" w:cs="Calibri"/>
          <w:i w:val="1"/>
          <w:iCs w:val="1"/>
          <w:sz w:val="24"/>
          <w:szCs w:val="24"/>
        </w:rPr>
        <w:t>Máele</w:t>
      </w:r>
      <w:proofErr w:type="spellEnd"/>
      <w:r w:rsidRPr="1923EC8B" w:rsidR="1923EC8B">
        <w:rPr>
          <w:rFonts w:ascii="Calibri" w:hAnsi="Calibri" w:eastAsia="Calibri" w:cs="Calibri"/>
          <w:i w:val="1"/>
          <w:iCs w:val="1"/>
          <w:sz w:val="24"/>
          <w:szCs w:val="24"/>
        </w:rPr>
        <w:t xml:space="preserve"> </w:t>
      </w:r>
      <w:proofErr w:type="spellStart"/>
      <w:r w:rsidRPr="1923EC8B" w:rsidR="1923EC8B">
        <w:rPr>
          <w:rFonts w:ascii="Calibri" w:hAnsi="Calibri" w:eastAsia="Calibri" w:cs="Calibri"/>
          <w:i w:val="1"/>
          <w:iCs w:val="1"/>
          <w:sz w:val="24"/>
          <w:szCs w:val="24"/>
        </w:rPr>
        <w:t>Dúin</w:t>
      </w:r>
      <w:proofErr w:type="spellEnd"/>
      <w:r w:rsidRPr="1923EC8B" w:rsidR="1923EC8B">
        <w:rPr>
          <w:rFonts w:ascii="Calibri" w:hAnsi="Calibri" w:eastAsia="Calibri" w:cs="Calibri"/>
          <w:i w:val="1"/>
          <w:iCs w:val="1"/>
          <w:sz w:val="24"/>
          <w:szCs w:val="24"/>
        </w:rPr>
        <w:t>.</w:t>
      </w:r>
      <w:r w:rsidRPr="1923EC8B" w:rsidR="1923EC8B">
        <w:rPr>
          <w:rFonts w:ascii="Calibri" w:hAnsi="Calibri" w:eastAsia="Calibri" w:cs="Calibri"/>
          <w:sz w:val="24"/>
          <w:szCs w:val="24"/>
        </w:rPr>
        <w:t xml:space="preserve"> </w:t>
      </w:r>
      <w:r w:rsidRPr="1923EC8B" w:rsidR="1923EC8B">
        <w:rPr>
          <w:rFonts w:ascii="Calibri" w:hAnsi="Calibri" w:eastAsia="Calibri" w:cs="Calibri"/>
          <w:sz w:val="24"/>
          <w:szCs w:val="24"/>
          <w:vertAlign w:val="superscript"/>
        </w:rPr>
        <w:t xml:space="preserve">1. </w:t>
      </w:r>
      <w:proofErr w:type="spellStart"/>
      <w:proofErr w:type="spellEnd"/>
    </w:p>
    <w:p w:rsidR="28EBA313" w:rsidP="1923EC8B" w:rsidRDefault="28EBA313" w14:paraId="7FBFA62F" w14:textId="7B292C98">
      <w:pPr>
        <w:pStyle w:val="Normal"/>
        <w:spacing w:line="360" w:lineRule="auto"/>
        <w:rPr>
          <w:rFonts w:ascii="Calibri" w:hAnsi="Calibri" w:eastAsia="Calibri" w:cs="Calibri"/>
          <w:sz w:val="24"/>
          <w:szCs w:val="24"/>
        </w:rPr>
      </w:pPr>
      <w:r w:rsidRPr="1923EC8B" w:rsidR="1923EC8B">
        <w:rPr>
          <w:rFonts w:ascii="Calibri" w:hAnsi="Calibri" w:eastAsia="Calibri" w:cs="Calibri"/>
          <w:sz w:val="24"/>
          <w:szCs w:val="24"/>
        </w:rPr>
        <w:t xml:space="preserve">The name Brain appears to be connected to Bran or Bendigeidfran son of </w:t>
      </w:r>
      <w:proofErr w:type="spellStart"/>
      <w:r w:rsidRPr="1923EC8B" w:rsidR="1923EC8B">
        <w:rPr>
          <w:rFonts w:ascii="Calibri" w:hAnsi="Calibri" w:eastAsia="Calibri" w:cs="Calibri"/>
          <w:sz w:val="24"/>
          <w:szCs w:val="24"/>
        </w:rPr>
        <w:t>Llîr</w:t>
      </w:r>
      <w:proofErr w:type="spellEnd"/>
      <w:r w:rsidRPr="1923EC8B" w:rsidR="1923EC8B">
        <w:rPr>
          <w:rFonts w:ascii="Calibri" w:hAnsi="Calibri" w:eastAsia="Calibri" w:cs="Calibri"/>
          <w:sz w:val="24"/>
          <w:szCs w:val="24"/>
        </w:rPr>
        <w:t xml:space="preserve"> of the </w:t>
      </w:r>
      <w:r w:rsidRPr="1923EC8B" w:rsidR="1923EC8B">
        <w:rPr>
          <w:rFonts w:ascii="Calibri" w:hAnsi="Calibri" w:eastAsia="Calibri" w:cs="Calibri"/>
          <w:i w:val="1"/>
          <w:iCs w:val="1"/>
          <w:sz w:val="24"/>
          <w:szCs w:val="24"/>
        </w:rPr>
        <w:t>Mabinogi</w:t>
      </w:r>
      <w:r w:rsidRPr="1923EC8B" w:rsidR="1923EC8B">
        <w:rPr>
          <w:rFonts w:ascii="Calibri" w:hAnsi="Calibri" w:eastAsia="Calibri" w:cs="Calibri"/>
          <w:sz w:val="24"/>
          <w:szCs w:val="24"/>
        </w:rPr>
        <w:t xml:space="preserve">. At the end of the Second Branch, the Assembly of the Noble Head involves a place of contentment with no sorrow where men spend eighty years without ageing. </w:t>
      </w:r>
    </w:p>
    <w:p w:rsidR="06FCB0C7" w:rsidP="1923EC8B" w:rsidRDefault="06FCB0C7" w14:paraId="72413352" w14:textId="0783646E">
      <w:pPr>
        <w:pStyle w:val="Normal"/>
        <w:spacing w:line="360" w:lineRule="auto"/>
        <w:rPr>
          <w:rFonts w:ascii="Calibri" w:hAnsi="Calibri" w:eastAsia="Calibri" w:cs="Calibri"/>
          <w:i w:val="0"/>
          <w:iCs w:val="0"/>
          <w:sz w:val="24"/>
          <w:szCs w:val="24"/>
          <w:vertAlign w:val="superscript"/>
        </w:rPr>
      </w:pPr>
      <w:r w:rsidRPr="1923EC8B" w:rsidR="1923EC8B">
        <w:rPr>
          <w:rFonts w:ascii="Calibri" w:hAnsi="Calibri" w:eastAsia="Calibri" w:cs="Calibri"/>
          <w:sz w:val="24"/>
          <w:szCs w:val="24"/>
        </w:rPr>
        <w:t xml:space="preserve">There are close parallels between this tale and </w:t>
      </w:r>
      <w:proofErr w:type="spellStart"/>
      <w:r w:rsidRPr="1923EC8B" w:rsidR="1923EC8B">
        <w:rPr>
          <w:rFonts w:ascii="Calibri" w:hAnsi="Calibri" w:eastAsia="Calibri" w:cs="Calibri"/>
          <w:i w:val="1"/>
          <w:iCs w:val="1"/>
          <w:sz w:val="24"/>
          <w:szCs w:val="24"/>
        </w:rPr>
        <w:t>Echtrae</w:t>
      </w:r>
      <w:proofErr w:type="spellEnd"/>
      <w:r w:rsidRPr="1923EC8B" w:rsidR="1923EC8B">
        <w:rPr>
          <w:rFonts w:ascii="Calibri" w:hAnsi="Calibri" w:eastAsia="Calibri" w:cs="Calibri"/>
          <w:i w:val="1"/>
          <w:iCs w:val="1"/>
          <w:sz w:val="24"/>
          <w:szCs w:val="24"/>
        </w:rPr>
        <w:t xml:space="preserve"> </w:t>
      </w:r>
      <w:proofErr w:type="spellStart"/>
      <w:r w:rsidRPr="1923EC8B" w:rsidR="1923EC8B">
        <w:rPr>
          <w:rFonts w:ascii="Calibri" w:hAnsi="Calibri" w:eastAsia="Calibri" w:cs="Calibri"/>
          <w:i w:val="1"/>
          <w:iCs w:val="1"/>
          <w:sz w:val="24"/>
          <w:szCs w:val="24"/>
        </w:rPr>
        <w:t>Connlai</w:t>
      </w:r>
      <w:proofErr w:type="spellEnd"/>
      <w:r w:rsidRPr="1923EC8B" w:rsidR="1923EC8B">
        <w:rPr>
          <w:rFonts w:ascii="Calibri" w:hAnsi="Calibri" w:eastAsia="Calibri" w:cs="Calibri"/>
          <w:i w:val="1"/>
          <w:iCs w:val="1"/>
          <w:sz w:val="24"/>
          <w:szCs w:val="24"/>
        </w:rPr>
        <w:t>,</w:t>
      </w:r>
      <w:r w:rsidRPr="1923EC8B" w:rsidR="1923EC8B">
        <w:rPr>
          <w:rFonts w:ascii="Calibri" w:hAnsi="Calibri" w:eastAsia="Calibri" w:cs="Calibri"/>
          <w:sz w:val="24"/>
          <w:szCs w:val="24"/>
        </w:rPr>
        <w:t xml:space="preserve"> in that an alluring woman approaches the hero and talks of a heavenly island. The </w:t>
      </w:r>
      <w:proofErr w:type="spellStart"/>
      <w:r w:rsidRPr="1923EC8B" w:rsidR="1923EC8B">
        <w:rPr>
          <w:rFonts w:ascii="Calibri" w:hAnsi="Calibri" w:eastAsia="Calibri" w:cs="Calibri"/>
          <w:i w:val="1"/>
          <w:iCs w:val="1"/>
          <w:sz w:val="24"/>
          <w:szCs w:val="24"/>
        </w:rPr>
        <w:t>Navigatio</w:t>
      </w:r>
      <w:proofErr w:type="spellEnd"/>
      <w:r w:rsidRPr="1923EC8B" w:rsidR="1923EC8B">
        <w:rPr>
          <w:rFonts w:ascii="Calibri" w:hAnsi="Calibri" w:eastAsia="Calibri" w:cs="Calibri"/>
          <w:i w:val="1"/>
          <w:iCs w:val="1"/>
          <w:sz w:val="24"/>
          <w:szCs w:val="24"/>
        </w:rPr>
        <w:t xml:space="preserve"> Sancti </w:t>
      </w:r>
      <w:proofErr w:type="spellStart"/>
      <w:r w:rsidRPr="1923EC8B" w:rsidR="1923EC8B">
        <w:rPr>
          <w:rFonts w:ascii="Calibri" w:hAnsi="Calibri" w:eastAsia="Calibri" w:cs="Calibri"/>
          <w:i w:val="1"/>
          <w:iCs w:val="1"/>
          <w:sz w:val="24"/>
          <w:szCs w:val="24"/>
        </w:rPr>
        <w:t>Brendani</w:t>
      </w:r>
      <w:proofErr w:type="spellEnd"/>
      <w:r w:rsidRPr="1923EC8B" w:rsidR="1923EC8B">
        <w:rPr>
          <w:rFonts w:ascii="Calibri" w:hAnsi="Calibri" w:eastAsia="Calibri" w:cs="Calibri"/>
          <w:i w:val="1"/>
          <w:iCs w:val="1"/>
          <w:sz w:val="24"/>
          <w:szCs w:val="24"/>
        </w:rPr>
        <w:t xml:space="preserve"> </w:t>
      </w:r>
      <w:r w:rsidRPr="1923EC8B" w:rsidR="1923EC8B">
        <w:rPr>
          <w:rFonts w:ascii="Calibri" w:hAnsi="Calibri" w:eastAsia="Calibri" w:cs="Calibri"/>
          <w:i w:val="0"/>
          <w:iCs w:val="0"/>
          <w:sz w:val="24"/>
          <w:szCs w:val="24"/>
        </w:rPr>
        <w:t xml:space="preserve">also begins with the motivation to seek out a heavenly island. </w:t>
      </w:r>
      <w:r w:rsidRPr="1923EC8B" w:rsidR="1923EC8B">
        <w:rPr>
          <w:rFonts w:ascii="Calibri" w:hAnsi="Calibri" w:eastAsia="Calibri" w:cs="Calibri"/>
          <w:i w:val="0"/>
          <w:iCs w:val="0"/>
          <w:sz w:val="24"/>
          <w:szCs w:val="24"/>
          <w:vertAlign w:val="superscript"/>
        </w:rPr>
        <w:t>2.</w:t>
      </w:r>
    </w:p>
    <w:p w:rsidR="06FCB0C7" w:rsidP="1923EC8B" w:rsidRDefault="06FCB0C7" w14:paraId="548FCB9B" w14:textId="33533CC0">
      <w:pPr>
        <w:pStyle w:val="Normal"/>
        <w:spacing w:line="360" w:lineRule="auto"/>
        <w:rPr>
          <w:rFonts w:ascii="Calibri" w:hAnsi="Calibri" w:eastAsia="Calibri" w:cs="Calibri"/>
          <w:sz w:val="24"/>
          <w:szCs w:val="24"/>
        </w:rPr>
      </w:pPr>
      <w:r w:rsidRPr="1923EC8B" w:rsidR="1923EC8B">
        <w:rPr>
          <w:rFonts w:ascii="Calibri" w:hAnsi="Calibri" w:eastAsia="Calibri" w:cs="Calibri"/>
          <w:sz w:val="24"/>
          <w:szCs w:val="24"/>
        </w:rPr>
        <w:t xml:space="preserve">The silver apple tree branch bearing white blossoms, is comparable to the apple in </w:t>
      </w:r>
      <w:r w:rsidRPr="1923EC8B" w:rsidR="1923EC8B">
        <w:rPr>
          <w:rFonts w:ascii="Calibri" w:hAnsi="Calibri" w:eastAsia="Calibri" w:cs="Calibri"/>
          <w:i w:val="1"/>
          <w:iCs w:val="1"/>
          <w:sz w:val="24"/>
          <w:szCs w:val="24"/>
        </w:rPr>
        <w:t>Echtrae Connlai.</w:t>
      </w:r>
      <w:r w:rsidRPr="1923EC8B" w:rsidR="1923EC8B">
        <w:rPr>
          <w:rFonts w:ascii="Calibri" w:hAnsi="Calibri" w:eastAsia="Calibri" w:cs="Calibri"/>
          <w:sz w:val="24"/>
          <w:szCs w:val="24"/>
        </w:rPr>
        <w:t xml:space="preserve"> In these tales the desire to follow the women can be interpreted as a pining for Christian heaven, the stories having emerged from a monastic background. It is interesting, however, that the apple is symbol of temptation in the Garden of Eden rather than an invitation to heaven. The name of the island </w:t>
      </w:r>
      <w:proofErr w:type="spellStart"/>
      <w:r w:rsidRPr="1923EC8B" w:rsidR="1923EC8B">
        <w:rPr>
          <w:rFonts w:ascii="Calibri" w:hAnsi="Calibri" w:eastAsia="Calibri" w:cs="Calibri"/>
          <w:sz w:val="24"/>
          <w:szCs w:val="24"/>
        </w:rPr>
        <w:t>Emain</w:t>
      </w:r>
      <w:proofErr w:type="spellEnd"/>
      <w:r w:rsidRPr="1923EC8B" w:rsidR="1923EC8B">
        <w:rPr>
          <w:rFonts w:ascii="Calibri" w:hAnsi="Calibri" w:eastAsia="Calibri" w:cs="Calibri"/>
          <w:sz w:val="24"/>
          <w:szCs w:val="24"/>
        </w:rPr>
        <w:t xml:space="preserve"> is possibly related to </w:t>
      </w:r>
      <w:proofErr w:type="spellStart"/>
      <w:r w:rsidRPr="1923EC8B" w:rsidR="1923EC8B">
        <w:rPr>
          <w:rFonts w:ascii="Calibri" w:hAnsi="Calibri" w:eastAsia="Calibri" w:cs="Calibri"/>
          <w:sz w:val="24"/>
          <w:szCs w:val="24"/>
        </w:rPr>
        <w:t>Emhain</w:t>
      </w:r>
      <w:proofErr w:type="spellEnd"/>
      <w:r w:rsidRPr="1923EC8B" w:rsidR="1923EC8B">
        <w:rPr>
          <w:rFonts w:ascii="Calibri" w:hAnsi="Calibri" w:eastAsia="Calibri" w:cs="Calibri"/>
          <w:sz w:val="24"/>
          <w:szCs w:val="24"/>
        </w:rPr>
        <w:t xml:space="preserve"> </w:t>
      </w:r>
      <w:proofErr w:type="spellStart"/>
      <w:r w:rsidRPr="1923EC8B" w:rsidR="1923EC8B">
        <w:rPr>
          <w:rFonts w:ascii="Calibri" w:hAnsi="Calibri" w:eastAsia="Calibri" w:cs="Calibri"/>
          <w:sz w:val="24"/>
          <w:szCs w:val="24"/>
        </w:rPr>
        <w:t>Abhlack</w:t>
      </w:r>
      <w:proofErr w:type="spellEnd"/>
      <w:r w:rsidRPr="1923EC8B" w:rsidR="1923EC8B">
        <w:rPr>
          <w:rFonts w:ascii="Calibri" w:hAnsi="Calibri" w:eastAsia="Calibri" w:cs="Calibri"/>
          <w:sz w:val="24"/>
          <w:szCs w:val="24"/>
        </w:rPr>
        <w:t xml:space="preserve">, probably </w:t>
      </w:r>
      <w:proofErr w:type="spellStart"/>
      <w:r w:rsidRPr="1923EC8B" w:rsidR="1923EC8B">
        <w:rPr>
          <w:rFonts w:ascii="Calibri" w:hAnsi="Calibri" w:eastAsia="Calibri" w:cs="Calibri"/>
          <w:sz w:val="24"/>
          <w:szCs w:val="24"/>
        </w:rPr>
        <w:t>Emhain</w:t>
      </w:r>
      <w:proofErr w:type="spellEnd"/>
      <w:r w:rsidRPr="1923EC8B" w:rsidR="1923EC8B">
        <w:rPr>
          <w:rFonts w:ascii="Calibri" w:hAnsi="Calibri" w:eastAsia="Calibri" w:cs="Calibri"/>
          <w:sz w:val="24"/>
          <w:szCs w:val="24"/>
        </w:rPr>
        <w:t xml:space="preserve"> of the apples, in the medieval Irish poem </w:t>
      </w:r>
      <w:proofErr w:type="spellStart"/>
      <w:r w:rsidRPr="1923EC8B" w:rsidR="1923EC8B">
        <w:rPr>
          <w:rFonts w:ascii="Calibri" w:hAnsi="Calibri" w:eastAsia="Calibri" w:cs="Calibri"/>
          <w:i w:val="1"/>
          <w:iCs w:val="1"/>
          <w:sz w:val="24"/>
          <w:szCs w:val="24"/>
        </w:rPr>
        <w:t>Baile</w:t>
      </w:r>
      <w:proofErr w:type="spellEnd"/>
      <w:r w:rsidRPr="1923EC8B" w:rsidR="1923EC8B">
        <w:rPr>
          <w:rFonts w:ascii="Calibri" w:hAnsi="Calibri" w:eastAsia="Calibri" w:cs="Calibri"/>
          <w:i w:val="1"/>
          <w:iCs w:val="1"/>
          <w:sz w:val="24"/>
          <w:szCs w:val="24"/>
        </w:rPr>
        <w:t xml:space="preserve"> Suthain Sith Eamhna</w:t>
      </w:r>
      <w:r w:rsidRPr="1923EC8B" w:rsidR="1923EC8B">
        <w:rPr>
          <w:rFonts w:ascii="Calibri" w:hAnsi="Calibri" w:eastAsia="Calibri" w:cs="Calibri"/>
          <w:sz w:val="24"/>
          <w:szCs w:val="24"/>
        </w:rPr>
        <w:t xml:space="preserve">. Geoffrey de Monmouth’s </w:t>
      </w:r>
      <w:r w:rsidRPr="1923EC8B" w:rsidR="1923EC8B">
        <w:rPr>
          <w:rFonts w:ascii="Calibri" w:hAnsi="Calibri" w:eastAsia="Calibri" w:cs="Calibri"/>
          <w:i w:val="1"/>
          <w:iCs w:val="1"/>
          <w:sz w:val="24"/>
          <w:szCs w:val="24"/>
        </w:rPr>
        <w:t xml:space="preserve">Insula </w:t>
      </w:r>
      <w:proofErr w:type="spellStart"/>
      <w:r w:rsidRPr="1923EC8B" w:rsidR="1923EC8B">
        <w:rPr>
          <w:rFonts w:ascii="Calibri" w:hAnsi="Calibri" w:eastAsia="Calibri" w:cs="Calibri"/>
          <w:i w:val="1"/>
          <w:iCs w:val="1"/>
          <w:sz w:val="24"/>
          <w:szCs w:val="24"/>
        </w:rPr>
        <w:t>Avallonis</w:t>
      </w:r>
      <w:proofErr w:type="spellEnd"/>
      <w:r w:rsidRPr="1923EC8B" w:rsidR="1923EC8B">
        <w:rPr>
          <w:rFonts w:ascii="Calibri" w:hAnsi="Calibri" w:eastAsia="Calibri" w:cs="Calibri"/>
          <w:i w:val="1"/>
          <w:iCs w:val="1"/>
          <w:sz w:val="24"/>
          <w:szCs w:val="24"/>
        </w:rPr>
        <w:t xml:space="preserve"> </w:t>
      </w:r>
      <w:r w:rsidRPr="1923EC8B" w:rsidR="1923EC8B">
        <w:rPr>
          <w:rFonts w:ascii="Calibri" w:hAnsi="Calibri" w:eastAsia="Calibri" w:cs="Calibri"/>
          <w:sz w:val="24"/>
          <w:szCs w:val="24"/>
        </w:rPr>
        <w:t xml:space="preserve">and the Welsh </w:t>
      </w:r>
      <w:proofErr w:type="spellStart"/>
      <w:r w:rsidRPr="1923EC8B" w:rsidR="1923EC8B">
        <w:rPr>
          <w:rFonts w:ascii="Calibri" w:hAnsi="Calibri" w:eastAsia="Calibri" w:cs="Calibri"/>
          <w:i w:val="0"/>
          <w:iCs w:val="0"/>
          <w:sz w:val="24"/>
          <w:szCs w:val="24"/>
        </w:rPr>
        <w:t>Yns</w:t>
      </w:r>
      <w:proofErr w:type="spellEnd"/>
      <w:r w:rsidRPr="1923EC8B" w:rsidR="1923EC8B">
        <w:rPr>
          <w:rFonts w:ascii="Calibri" w:hAnsi="Calibri" w:eastAsia="Calibri" w:cs="Calibri"/>
          <w:i w:val="0"/>
          <w:iCs w:val="0"/>
          <w:sz w:val="24"/>
          <w:szCs w:val="24"/>
        </w:rPr>
        <w:t xml:space="preserve"> Afallach </w:t>
      </w:r>
      <w:r w:rsidRPr="1923EC8B" w:rsidR="1923EC8B">
        <w:rPr>
          <w:rFonts w:ascii="Calibri" w:hAnsi="Calibri" w:eastAsia="Calibri" w:cs="Calibri"/>
          <w:sz w:val="24"/>
          <w:szCs w:val="24"/>
        </w:rPr>
        <w:t xml:space="preserve">may have similar etymologies. </w:t>
      </w:r>
      <w:r w:rsidRPr="1923EC8B" w:rsidR="1923EC8B">
        <w:rPr>
          <w:rFonts w:ascii="Calibri" w:hAnsi="Calibri" w:eastAsia="Calibri" w:cs="Calibri"/>
          <w:sz w:val="24"/>
          <w:szCs w:val="24"/>
          <w:vertAlign w:val="superscript"/>
        </w:rPr>
        <w:t xml:space="preserve">3. </w:t>
      </w:r>
    </w:p>
    <w:p w:rsidR="28EBA313" w:rsidP="1923EC8B" w:rsidRDefault="28EBA313" w14:paraId="39B8AFCE" w14:textId="658F057E">
      <w:pPr>
        <w:pStyle w:val="Normal"/>
        <w:spacing w:line="360" w:lineRule="auto"/>
        <w:rPr>
          <w:rFonts w:ascii="Calibri" w:hAnsi="Calibri" w:eastAsia="Calibri" w:cs="Calibri"/>
          <w:sz w:val="24"/>
          <w:szCs w:val="24"/>
        </w:rPr>
      </w:pPr>
      <w:r w:rsidRPr="1923EC8B" w:rsidR="1923EC8B">
        <w:rPr>
          <w:rFonts w:ascii="Calibri" w:hAnsi="Calibri" w:eastAsia="Calibri" w:cs="Calibri"/>
          <w:sz w:val="24"/>
          <w:szCs w:val="24"/>
        </w:rPr>
        <w:t xml:space="preserve">The verse sections are very descriptive and colourful. The woman wearing ‘strange raiment’ talks of crimson steeds, wool ‘of the hue of heaven all-blue', part 15. The man in the chariot, </w:t>
      </w:r>
      <w:proofErr w:type="spellStart"/>
      <w:r w:rsidRPr="1923EC8B" w:rsidR="1923EC8B">
        <w:rPr>
          <w:rFonts w:ascii="Calibri" w:hAnsi="Calibri" w:eastAsia="Calibri" w:cs="Calibri"/>
          <w:sz w:val="24"/>
          <w:szCs w:val="24"/>
        </w:rPr>
        <w:t>Manannán</w:t>
      </w:r>
      <w:proofErr w:type="spellEnd"/>
      <w:r w:rsidRPr="1923EC8B" w:rsidR="1923EC8B">
        <w:rPr>
          <w:rFonts w:ascii="Calibri" w:hAnsi="Calibri" w:eastAsia="Calibri" w:cs="Calibri"/>
          <w:sz w:val="24"/>
          <w:szCs w:val="24"/>
        </w:rPr>
        <w:t>, tells how the sea is for him the plain of Mag Mell, a land of red- headed flowers and rivers of honey, part 36. This description could be approached as Christian allegory, but the author’s choices suggest a wider tradition.</w:t>
      </w:r>
    </w:p>
    <w:p w:rsidR="28EBA313" w:rsidP="1923EC8B" w:rsidRDefault="28EBA313" w14:paraId="1F838E06" w14:textId="11D646BA">
      <w:pPr>
        <w:pStyle w:val="Normal"/>
        <w:spacing w:line="360" w:lineRule="auto"/>
        <w:rPr>
          <w:rFonts w:ascii="Calibri" w:hAnsi="Calibri" w:eastAsia="Calibri" w:cs="Calibri"/>
          <w:i w:val="0"/>
          <w:iCs w:val="0"/>
          <w:sz w:val="24"/>
          <w:szCs w:val="24"/>
        </w:rPr>
      </w:pPr>
      <w:r w:rsidRPr="1923EC8B" w:rsidR="1923EC8B">
        <w:rPr>
          <w:rFonts w:ascii="Calibri" w:hAnsi="Calibri" w:eastAsia="Calibri" w:cs="Calibri"/>
          <w:sz w:val="24"/>
          <w:szCs w:val="24"/>
        </w:rPr>
        <w:t xml:space="preserve">Some words spoken by the otherworldly woman in part 26 are explicitly Christian: </w:t>
      </w:r>
    </w:p>
    <w:p w:rsidR="28EBA313" w:rsidP="1923EC8B" w:rsidRDefault="28EBA313" w14:paraId="2A885AA7" w14:textId="6DC0E39F">
      <w:pPr>
        <w:pStyle w:val="Normal"/>
        <w:spacing w:line="360" w:lineRule="auto"/>
        <w:rPr>
          <w:rFonts w:ascii="Calibri" w:hAnsi="Calibri" w:eastAsia="Calibri" w:cs="Calibri"/>
          <w:i w:val="0"/>
          <w:iCs w:val="0"/>
          <w:sz w:val="24"/>
          <w:szCs w:val="24"/>
        </w:rPr>
      </w:pPr>
      <w:r w:rsidRPr="1923EC8B" w:rsidR="1923EC8B">
        <w:rPr>
          <w:rFonts w:ascii="Calibri" w:hAnsi="Calibri" w:eastAsia="Calibri" w:cs="Calibri"/>
          <w:sz w:val="24"/>
          <w:szCs w:val="24"/>
        </w:rPr>
        <w:t xml:space="preserve">‘A great birth will come after ages, </w:t>
      </w:r>
    </w:p>
    <w:p w:rsidR="28EBA313" w:rsidP="1923EC8B" w:rsidRDefault="28EBA313" w14:paraId="76F2581B" w14:textId="08C7E116">
      <w:pPr>
        <w:pStyle w:val="Normal"/>
        <w:spacing w:line="360" w:lineRule="auto"/>
        <w:rPr>
          <w:rFonts w:ascii="Calibri" w:hAnsi="Calibri" w:eastAsia="Calibri" w:cs="Calibri"/>
          <w:i w:val="0"/>
          <w:iCs w:val="0"/>
          <w:sz w:val="24"/>
          <w:szCs w:val="24"/>
        </w:rPr>
      </w:pPr>
      <w:r w:rsidRPr="1923EC8B" w:rsidR="1923EC8B">
        <w:rPr>
          <w:rFonts w:ascii="Calibri" w:hAnsi="Calibri" w:eastAsia="Calibri" w:cs="Calibri"/>
          <w:sz w:val="24"/>
          <w:szCs w:val="24"/>
        </w:rPr>
        <w:t xml:space="preserve">That will not be in a lofty place, </w:t>
      </w:r>
    </w:p>
    <w:p w:rsidR="28EBA313" w:rsidP="1923EC8B" w:rsidRDefault="28EBA313" w14:paraId="4E348EDD" w14:textId="1DD5C912">
      <w:pPr>
        <w:pStyle w:val="Normal"/>
        <w:spacing w:line="360" w:lineRule="auto"/>
        <w:rPr>
          <w:rFonts w:ascii="Calibri" w:hAnsi="Calibri" w:eastAsia="Calibri" w:cs="Calibri"/>
          <w:i w:val="0"/>
          <w:iCs w:val="0"/>
          <w:sz w:val="24"/>
          <w:szCs w:val="24"/>
        </w:rPr>
      </w:pPr>
      <w:r w:rsidRPr="1923EC8B" w:rsidR="1923EC8B">
        <w:rPr>
          <w:rFonts w:ascii="Calibri" w:hAnsi="Calibri" w:eastAsia="Calibri" w:cs="Calibri"/>
          <w:sz w:val="24"/>
          <w:szCs w:val="24"/>
        </w:rPr>
        <w:t xml:space="preserve">The son of a woman whose mate will not be known.’ </w:t>
      </w:r>
    </w:p>
    <w:p w:rsidR="06FCB0C7" w:rsidP="1923EC8B" w:rsidRDefault="06FCB0C7" w14:paraId="206275B2" w14:textId="5F4D29C4">
      <w:pPr>
        <w:pStyle w:val="Normal"/>
        <w:spacing w:line="360" w:lineRule="auto"/>
        <w:rPr>
          <w:rFonts w:ascii="Calibri" w:hAnsi="Calibri" w:eastAsia="Calibri" w:cs="Calibri"/>
          <w:sz w:val="24"/>
          <w:szCs w:val="24"/>
          <w:vertAlign w:val="superscript"/>
        </w:rPr>
      </w:pPr>
      <w:proofErr w:type="spellStart"/>
      <w:r w:rsidRPr="1923EC8B" w:rsidR="1923EC8B">
        <w:rPr>
          <w:rFonts w:ascii="Calibri" w:hAnsi="Calibri" w:eastAsia="Calibri" w:cs="Calibri"/>
          <w:sz w:val="24"/>
          <w:szCs w:val="24"/>
        </w:rPr>
        <w:t>Manannán’s</w:t>
      </w:r>
      <w:proofErr w:type="spellEnd"/>
      <w:r w:rsidRPr="1923EC8B" w:rsidR="1923EC8B">
        <w:rPr>
          <w:rFonts w:ascii="Calibri" w:hAnsi="Calibri" w:eastAsia="Calibri" w:cs="Calibri"/>
          <w:sz w:val="24"/>
          <w:szCs w:val="24"/>
        </w:rPr>
        <w:t xml:space="preserve"> words parts 45 to 48, explicitly Christian, describe how the inhabitants of Mag Mell are exempt from old age and death because ‘sin has not come to us’ as ‘we are from the beginning of creation’ before the ‘evil day’ of the serpent, part 48 ‘Besides being God, He will be man.’ is a reference to Christ. </w:t>
      </w:r>
      <w:proofErr w:type="spellStart"/>
      <w:r w:rsidRPr="1923EC8B" w:rsidR="1923EC8B">
        <w:rPr>
          <w:rFonts w:ascii="Calibri" w:hAnsi="Calibri" w:eastAsia="Calibri" w:cs="Calibri"/>
          <w:sz w:val="24"/>
          <w:szCs w:val="24"/>
        </w:rPr>
        <w:t>Manannán’s</w:t>
      </w:r>
      <w:proofErr w:type="spellEnd"/>
      <w:r w:rsidRPr="1923EC8B" w:rsidR="1923EC8B">
        <w:rPr>
          <w:rFonts w:ascii="Calibri" w:hAnsi="Calibri" w:eastAsia="Calibri" w:cs="Calibri"/>
          <w:sz w:val="24"/>
          <w:szCs w:val="24"/>
        </w:rPr>
        <w:t xml:space="preserve"> world is untouched by the Fall and men and women play without sin. </w:t>
      </w:r>
      <w:r w:rsidRPr="1923EC8B" w:rsidR="1923EC8B">
        <w:rPr>
          <w:rFonts w:ascii="Calibri" w:hAnsi="Calibri" w:eastAsia="Calibri" w:cs="Calibri"/>
          <w:sz w:val="24"/>
          <w:szCs w:val="24"/>
          <w:vertAlign w:val="superscript"/>
        </w:rPr>
        <w:t>4.</w:t>
      </w:r>
      <w:proofErr w:type="spellStart"/>
      <w:proofErr w:type="spellEnd"/>
    </w:p>
    <w:p w:rsidR="06FCB0C7" w:rsidP="1923EC8B" w:rsidRDefault="06FCB0C7" w14:paraId="0CBAB6C2" w14:textId="49401232">
      <w:pPr>
        <w:pStyle w:val="Normal"/>
        <w:spacing w:line="360" w:lineRule="auto"/>
        <w:rPr>
          <w:rFonts w:ascii="Calibri" w:hAnsi="Calibri" w:eastAsia="Calibri" w:cs="Calibri"/>
          <w:sz w:val="24"/>
          <w:szCs w:val="24"/>
        </w:rPr>
      </w:pPr>
      <w:r w:rsidRPr="1923EC8B" w:rsidR="1923EC8B">
        <w:rPr>
          <w:rFonts w:ascii="Calibri" w:hAnsi="Calibri" w:eastAsia="Calibri" w:cs="Calibri"/>
          <w:sz w:val="24"/>
          <w:szCs w:val="24"/>
        </w:rPr>
        <w:t xml:space="preserve">There are suggestions of a flooded kingdom in the tale of Colum </w:t>
      </w:r>
      <w:proofErr w:type="spellStart"/>
      <w:r w:rsidRPr="1923EC8B" w:rsidR="1923EC8B">
        <w:rPr>
          <w:rFonts w:ascii="Calibri" w:hAnsi="Calibri" w:eastAsia="Calibri" w:cs="Calibri"/>
          <w:sz w:val="24"/>
          <w:szCs w:val="24"/>
        </w:rPr>
        <w:t>Cille</w:t>
      </w:r>
      <w:proofErr w:type="spellEnd"/>
      <w:r w:rsidRPr="1923EC8B" w:rsidR="1923EC8B">
        <w:rPr>
          <w:rFonts w:ascii="Calibri" w:hAnsi="Calibri" w:eastAsia="Calibri" w:cs="Calibri"/>
          <w:sz w:val="24"/>
          <w:szCs w:val="24"/>
        </w:rPr>
        <w:t xml:space="preserve">, at Loch Febail (Lough Foyle). </w:t>
      </w:r>
      <w:r w:rsidRPr="1923EC8B" w:rsidR="1923EC8B">
        <w:rPr>
          <w:rFonts w:ascii="Calibri" w:hAnsi="Calibri" w:eastAsia="Calibri" w:cs="Calibri"/>
          <w:sz w:val="24"/>
          <w:szCs w:val="24"/>
          <w:vertAlign w:val="superscript"/>
        </w:rPr>
        <w:t xml:space="preserve">5. </w:t>
      </w:r>
      <w:r w:rsidRPr="1923EC8B" w:rsidR="1923EC8B">
        <w:rPr>
          <w:rFonts w:ascii="Calibri" w:hAnsi="Calibri" w:eastAsia="Calibri" w:cs="Calibri"/>
          <w:sz w:val="24"/>
          <w:szCs w:val="24"/>
        </w:rPr>
        <w:t xml:space="preserve">Furthermore, James Carney in the earliest Bran Material examines the short piece </w:t>
      </w:r>
      <w:r w:rsidRPr="1923EC8B" w:rsidR="1923EC8B">
        <w:rPr>
          <w:rFonts w:ascii="Calibri" w:hAnsi="Calibri" w:eastAsia="Calibri" w:cs="Calibri"/>
          <w:i w:val="1"/>
          <w:iCs w:val="1"/>
          <w:sz w:val="24"/>
          <w:szCs w:val="24"/>
        </w:rPr>
        <w:t>Dialogue (Imbaccaldum),</w:t>
      </w:r>
      <w:r w:rsidRPr="1923EC8B" w:rsidR="1923EC8B">
        <w:rPr>
          <w:rFonts w:ascii="Calibri" w:hAnsi="Calibri" w:eastAsia="Calibri" w:cs="Calibri"/>
          <w:sz w:val="24"/>
          <w:szCs w:val="24"/>
        </w:rPr>
        <w:t xml:space="preserve"> which also suggests the inundation of Lough Foyle. The implication is that Bran travels through the well to reach jewel adorned women and the land is flooded in retaliation. </w:t>
      </w:r>
      <w:r w:rsidRPr="1923EC8B" w:rsidR="1923EC8B">
        <w:rPr>
          <w:rFonts w:ascii="Calibri" w:hAnsi="Calibri" w:eastAsia="Calibri" w:cs="Calibri"/>
          <w:sz w:val="24"/>
          <w:szCs w:val="24"/>
          <w:vertAlign w:val="superscript"/>
        </w:rPr>
        <w:t xml:space="preserve">6. </w:t>
      </w:r>
      <w:r w:rsidRPr="1923EC8B" w:rsidR="1923EC8B">
        <w:rPr>
          <w:rFonts w:ascii="Calibri" w:hAnsi="Calibri" w:eastAsia="Calibri" w:cs="Calibri"/>
          <w:sz w:val="24"/>
          <w:szCs w:val="24"/>
        </w:rPr>
        <w:t xml:space="preserve">Possibly in the spatial warping of the otherworld a well could become a lake, or a lake a sea, in the same way as the Greek mythological river </w:t>
      </w:r>
      <w:proofErr w:type="spellStart"/>
      <w:r w:rsidRPr="1923EC8B" w:rsidR="1923EC8B">
        <w:rPr>
          <w:rFonts w:ascii="Calibri" w:hAnsi="Calibri" w:eastAsia="Calibri" w:cs="Calibri"/>
          <w:sz w:val="24"/>
          <w:szCs w:val="24"/>
        </w:rPr>
        <w:t>Oceanus</w:t>
      </w:r>
      <w:proofErr w:type="spellEnd"/>
      <w:r w:rsidRPr="1923EC8B" w:rsidR="1923EC8B">
        <w:rPr>
          <w:rFonts w:ascii="Calibri" w:hAnsi="Calibri" w:eastAsia="Calibri" w:cs="Calibri"/>
          <w:sz w:val="24"/>
          <w:szCs w:val="24"/>
        </w:rPr>
        <w:t xml:space="preserve"> was the source of all water.</w:t>
      </w:r>
      <w:proofErr w:type="spellStart"/>
      <w:proofErr w:type="spellEnd"/>
      <w:proofErr w:type="spellStart"/>
      <w:proofErr w:type="spellEnd"/>
      <w:proofErr w:type="spellStart"/>
      <w:proofErr w:type="spellEnd"/>
    </w:p>
    <w:p w:rsidR="06FCB0C7" w:rsidP="1923EC8B" w:rsidRDefault="06FCB0C7" w14:paraId="4626990B" w14:textId="0A4A2595">
      <w:pPr>
        <w:pStyle w:val="Normal"/>
        <w:spacing w:line="360" w:lineRule="auto"/>
        <w:rPr>
          <w:rFonts w:ascii="Calibri" w:hAnsi="Calibri" w:eastAsia="Calibri" w:cs="Calibri"/>
          <w:sz w:val="24"/>
          <w:szCs w:val="24"/>
        </w:rPr>
      </w:pPr>
      <w:r w:rsidRPr="1923EC8B" w:rsidR="1923EC8B">
        <w:rPr>
          <w:rFonts w:ascii="Calibri" w:hAnsi="Calibri" w:eastAsia="Calibri" w:cs="Calibri"/>
          <w:sz w:val="24"/>
          <w:szCs w:val="24"/>
        </w:rPr>
        <w:t xml:space="preserve">Carney sees the otherworld over the sea as a development of the otherworld below water </w:t>
      </w:r>
      <w:r w:rsidRPr="1923EC8B" w:rsidR="1923EC8B">
        <w:rPr>
          <w:rFonts w:ascii="Calibri" w:hAnsi="Calibri" w:eastAsia="Calibri" w:cs="Calibri"/>
          <w:sz w:val="24"/>
          <w:szCs w:val="24"/>
          <w:vertAlign w:val="superscript"/>
        </w:rPr>
        <w:t xml:space="preserve">7. </w:t>
      </w:r>
      <w:r w:rsidRPr="1923EC8B" w:rsidR="1923EC8B">
        <w:rPr>
          <w:rFonts w:ascii="Calibri" w:hAnsi="Calibri" w:eastAsia="Calibri" w:cs="Calibri"/>
          <w:sz w:val="24"/>
          <w:szCs w:val="24"/>
        </w:rPr>
        <w:t xml:space="preserve">and </w:t>
      </w:r>
      <w:r w:rsidRPr="1923EC8B" w:rsidR="1923EC8B">
        <w:rPr>
          <w:rFonts w:ascii="Calibri" w:hAnsi="Calibri" w:eastAsia="Calibri" w:cs="Calibri"/>
          <w:i w:val="1"/>
          <w:iCs w:val="1"/>
          <w:sz w:val="24"/>
          <w:szCs w:val="24"/>
        </w:rPr>
        <w:t>Immram Brain</w:t>
      </w:r>
      <w:r w:rsidRPr="1923EC8B" w:rsidR="1923EC8B">
        <w:rPr>
          <w:rFonts w:ascii="Calibri" w:hAnsi="Calibri" w:eastAsia="Calibri" w:cs="Calibri"/>
          <w:sz w:val="24"/>
          <w:szCs w:val="24"/>
        </w:rPr>
        <w:t xml:space="preserve"> shows evidence of both. The Greek Elysian fields, plains on the banks of the river </w:t>
      </w:r>
      <w:proofErr w:type="spellStart"/>
      <w:r w:rsidRPr="1923EC8B" w:rsidR="1923EC8B">
        <w:rPr>
          <w:rFonts w:ascii="Calibri" w:hAnsi="Calibri" w:eastAsia="Calibri" w:cs="Calibri"/>
          <w:sz w:val="24"/>
          <w:szCs w:val="24"/>
        </w:rPr>
        <w:t>Oceanus</w:t>
      </w:r>
      <w:proofErr w:type="spellEnd"/>
      <w:r w:rsidRPr="1923EC8B" w:rsidR="1923EC8B">
        <w:rPr>
          <w:rFonts w:ascii="Calibri" w:hAnsi="Calibri" w:eastAsia="Calibri" w:cs="Calibri"/>
          <w:sz w:val="24"/>
          <w:szCs w:val="24"/>
        </w:rPr>
        <w:t xml:space="preserve"> are comparable, particularly as they developed into the myth of the Fortunate Isles, a place for the blessed dead.</w:t>
      </w:r>
    </w:p>
    <w:p w:rsidR="28EBA313" w:rsidP="1923EC8B" w:rsidRDefault="28EBA313" w14:paraId="67E35B3B" w14:textId="25984527">
      <w:pPr>
        <w:pStyle w:val="Normal"/>
        <w:spacing w:line="360" w:lineRule="auto"/>
        <w:rPr>
          <w:rFonts w:ascii="Calibri" w:hAnsi="Calibri" w:eastAsia="Calibri" w:cs="Calibri"/>
          <w:sz w:val="24"/>
          <w:szCs w:val="24"/>
        </w:rPr>
      </w:pPr>
      <w:r w:rsidRPr="1923EC8B" w:rsidR="1923EC8B">
        <w:rPr>
          <w:rFonts w:ascii="Calibri" w:hAnsi="Calibri" w:eastAsia="Calibri" w:cs="Calibri"/>
          <w:sz w:val="24"/>
          <w:szCs w:val="24"/>
        </w:rPr>
        <w:t xml:space="preserve">Alongside the arrival of Christ, the birth of </w:t>
      </w:r>
      <w:proofErr w:type="spellStart"/>
      <w:r w:rsidRPr="1923EC8B" w:rsidR="1923EC8B">
        <w:rPr>
          <w:rFonts w:ascii="Calibri" w:hAnsi="Calibri" w:eastAsia="Calibri" w:cs="Calibri"/>
          <w:sz w:val="24"/>
          <w:szCs w:val="24"/>
        </w:rPr>
        <w:t>Mongán</w:t>
      </w:r>
      <w:proofErr w:type="spellEnd"/>
      <w:r w:rsidRPr="1923EC8B" w:rsidR="1923EC8B">
        <w:rPr>
          <w:rFonts w:ascii="Calibri" w:hAnsi="Calibri" w:eastAsia="Calibri" w:cs="Calibri"/>
          <w:sz w:val="24"/>
          <w:szCs w:val="24"/>
        </w:rPr>
        <w:t xml:space="preserve"> is predicted by </w:t>
      </w:r>
      <w:proofErr w:type="spellStart"/>
      <w:r w:rsidRPr="1923EC8B" w:rsidR="1923EC8B">
        <w:rPr>
          <w:rFonts w:ascii="Calibri" w:hAnsi="Calibri" w:eastAsia="Calibri" w:cs="Calibri"/>
          <w:sz w:val="24"/>
          <w:szCs w:val="24"/>
        </w:rPr>
        <w:t>Manannán</w:t>
      </w:r>
      <w:proofErr w:type="spellEnd"/>
      <w:r w:rsidRPr="1923EC8B" w:rsidR="1923EC8B">
        <w:rPr>
          <w:rFonts w:ascii="Calibri" w:hAnsi="Calibri" w:eastAsia="Calibri" w:cs="Calibri"/>
          <w:sz w:val="24"/>
          <w:szCs w:val="24"/>
        </w:rPr>
        <w:t xml:space="preserve"> who will travel to ‘thy parts’ and his ‘progeny’, </w:t>
      </w:r>
      <w:proofErr w:type="spellStart"/>
      <w:r w:rsidRPr="1923EC8B" w:rsidR="1923EC8B">
        <w:rPr>
          <w:rFonts w:ascii="Calibri" w:hAnsi="Calibri" w:eastAsia="Calibri" w:cs="Calibri"/>
          <w:sz w:val="24"/>
          <w:szCs w:val="24"/>
        </w:rPr>
        <w:t>Mongán</w:t>
      </w:r>
      <w:proofErr w:type="spellEnd"/>
      <w:r w:rsidRPr="1923EC8B" w:rsidR="1923EC8B">
        <w:rPr>
          <w:rFonts w:ascii="Calibri" w:hAnsi="Calibri" w:eastAsia="Calibri" w:cs="Calibri"/>
          <w:sz w:val="24"/>
          <w:szCs w:val="24"/>
        </w:rPr>
        <w:t xml:space="preserve">, will be acknowledged by Fiachna as his son, parts 49-50. ‘He will delight the company of every fairy-knoll', part 52 suggests the supernatural, knoll being an English world for a mound, equivalent to the Irish word used in the text, </w:t>
      </w:r>
      <w:proofErr w:type="spellStart"/>
      <w:r w:rsidRPr="1923EC8B" w:rsidR="1923EC8B">
        <w:rPr>
          <w:rFonts w:ascii="Calibri" w:hAnsi="Calibri" w:eastAsia="Calibri" w:cs="Calibri"/>
          <w:i w:val="1"/>
          <w:iCs w:val="1"/>
          <w:sz w:val="24"/>
          <w:szCs w:val="24"/>
        </w:rPr>
        <w:t>síde</w:t>
      </w:r>
      <w:proofErr w:type="spellEnd"/>
      <w:r w:rsidRPr="1923EC8B" w:rsidR="1923EC8B">
        <w:rPr>
          <w:rFonts w:ascii="Calibri" w:hAnsi="Calibri" w:eastAsia="Calibri" w:cs="Calibri"/>
          <w:sz w:val="24"/>
          <w:szCs w:val="24"/>
        </w:rPr>
        <w:t>.</w:t>
      </w:r>
      <w:proofErr w:type="spellStart"/>
      <w:proofErr w:type="spellEnd"/>
      <w:proofErr w:type="spellStart"/>
      <w:proofErr w:type="spellEnd"/>
      <w:proofErr w:type="spellStart"/>
      <w:proofErr w:type="spellEnd"/>
      <w:proofErr w:type="spellStart"/>
      <w:proofErr w:type="spellEnd"/>
    </w:p>
    <w:p w:rsidR="06FCB0C7" w:rsidP="1923EC8B" w:rsidRDefault="06FCB0C7" w14:paraId="7DE11435" w14:textId="7EE22D03">
      <w:pPr>
        <w:pStyle w:val="Normal"/>
        <w:bidi w:val="0"/>
        <w:spacing w:before="0" w:beforeAutospacing="off" w:after="160" w:afterAutospacing="off" w:line="360" w:lineRule="auto"/>
        <w:ind w:left="0" w:right="0"/>
        <w:jc w:val="left"/>
        <w:rPr>
          <w:rFonts w:ascii="Calibri" w:hAnsi="Calibri" w:eastAsia="Calibri" w:cs="Calibri"/>
          <w:sz w:val="24"/>
          <w:szCs w:val="24"/>
          <w:vertAlign w:val="superscript"/>
        </w:rPr>
      </w:pPr>
      <w:r w:rsidRPr="1923EC8B" w:rsidR="1923EC8B">
        <w:rPr>
          <w:rFonts w:ascii="Calibri" w:hAnsi="Calibri" w:eastAsia="Calibri" w:cs="Calibri"/>
          <w:sz w:val="24"/>
          <w:szCs w:val="24"/>
        </w:rPr>
        <w:t xml:space="preserve">Parts 53 to 54 predict changes of form for </w:t>
      </w:r>
      <w:proofErr w:type="spellStart"/>
      <w:r w:rsidRPr="1923EC8B" w:rsidR="1923EC8B">
        <w:rPr>
          <w:rFonts w:ascii="Calibri" w:hAnsi="Calibri" w:eastAsia="Calibri" w:cs="Calibri"/>
          <w:sz w:val="24"/>
          <w:szCs w:val="24"/>
        </w:rPr>
        <w:t>Mongán</w:t>
      </w:r>
      <w:proofErr w:type="spellEnd"/>
      <w:r w:rsidRPr="1923EC8B" w:rsidR="1923EC8B">
        <w:rPr>
          <w:rFonts w:ascii="Calibri" w:hAnsi="Calibri" w:eastAsia="Calibri" w:cs="Calibri"/>
          <w:sz w:val="24"/>
          <w:szCs w:val="24"/>
        </w:rPr>
        <w:t xml:space="preserve"> into the shape of creatures from both land and sea. This type of transformation is not a Christian tradition but may be used to embellish a Christian perspective. Carney has suggested that the insertion of </w:t>
      </w:r>
      <w:proofErr w:type="spellStart"/>
      <w:r w:rsidRPr="1923EC8B" w:rsidR="1923EC8B">
        <w:rPr>
          <w:rFonts w:ascii="Calibri" w:hAnsi="Calibri" w:eastAsia="Calibri" w:cs="Calibri"/>
          <w:sz w:val="24"/>
          <w:szCs w:val="24"/>
        </w:rPr>
        <w:t>Mongán</w:t>
      </w:r>
      <w:proofErr w:type="spellEnd"/>
      <w:r w:rsidRPr="1923EC8B" w:rsidR="1923EC8B">
        <w:rPr>
          <w:rFonts w:ascii="Calibri" w:hAnsi="Calibri" w:eastAsia="Calibri" w:cs="Calibri"/>
          <w:sz w:val="24"/>
          <w:szCs w:val="24"/>
        </w:rPr>
        <w:t xml:space="preserve"> into the tale is to commemorate the death of a historical </w:t>
      </w:r>
      <w:proofErr w:type="spellStart"/>
      <w:r w:rsidRPr="1923EC8B" w:rsidR="1923EC8B">
        <w:rPr>
          <w:rFonts w:ascii="Calibri" w:hAnsi="Calibri" w:eastAsia="Calibri" w:cs="Calibri"/>
          <w:sz w:val="24"/>
          <w:szCs w:val="24"/>
        </w:rPr>
        <w:t>Mongán</w:t>
      </w:r>
      <w:proofErr w:type="spellEnd"/>
      <w:r w:rsidRPr="1923EC8B" w:rsidR="1923EC8B">
        <w:rPr>
          <w:rFonts w:ascii="Calibri" w:hAnsi="Calibri" w:eastAsia="Calibri" w:cs="Calibri"/>
          <w:sz w:val="24"/>
          <w:szCs w:val="24"/>
        </w:rPr>
        <w:t xml:space="preserve"> recorded as 629AD and the idea of the sea god </w:t>
      </w:r>
      <w:proofErr w:type="spellStart"/>
      <w:r w:rsidRPr="1923EC8B" w:rsidR="1923EC8B">
        <w:rPr>
          <w:rFonts w:ascii="Calibri" w:hAnsi="Calibri" w:eastAsia="Calibri" w:cs="Calibri"/>
          <w:sz w:val="24"/>
          <w:szCs w:val="24"/>
        </w:rPr>
        <w:t>Manannán</w:t>
      </w:r>
      <w:proofErr w:type="spellEnd"/>
      <w:r w:rsidRPr="1923EC8B" w:rsidR="1923EC8B">
        <w:rPr>
          <w:rFonts w:ascii="Calibri" w:hAnsi="Calibri" w:eastAsia="Calibri" w:cs="Calibri"/>
          <w:sz w:val="24"/>
          <w:szCs w:val="24"/>
        </w:rPr>
        <w:t xml:space="preserve"> as his father and tutor stems from </w:t>
      </w:r>
      <w:proofErr w:type="spellStart"/>
      <w:r w:rsidRPr="1923EC8B" w:rsidR="1923EC8B">
        <w:rPr>
          <w:rFonts w:ascii="Calibri" w:hAnsi="Calibri" w:eastAsia="Calibri" w:cs="Calibri"/>
          <w:sz w:val="24"/>
          <w:szCs w:val="24"/>
        </w:rPr>
        <w:t>Mongán’s</w:t>
      </w:r>
      <w:proofErr w:type="spellEnd"/>
      <w:r w:rsidRPr="1923EC8B" w:rsidR="1923EC8B">
        <w:rPr>
          <w:rFonts w:ascii="Calibri" w:hAnsi="Calibri" w:eastAsia="Calibri" w:cs="Calibri"/>
          <w:sz w:val="24"/>
          <w:szCs w:val="24"/>
        </w:rPr>
        <w:t xml:space="preserve"> life as a seafarer. </w:t>
      </w:r>
      <w:r w:rsidRPr="1923EC8B" w:rsidR="1923EC8B">
        <w:rPr>
          <w:rFonts w:ascii="Calibri" w:hAnsi="Calibri" w:eastAsia="Calibri" w:cs="Calibri"/>
          <w:sz w:val="24"/>
          <w:szCs w:val="24"/>
          <w:vertAlign w:val="superscript"/>
        </w:rPr>
        <w:t>8.</w:t>
      </w:r>
    </w:p>
    <w:p w:rsidR="28EBA313" w:rsidP="1923EC8B" w:rsidRDefault="28EBA313" w14:paraId="1B88E80E" w14:textId="3A9F7397">
      <w:pPr>
        <w:pStyle w:val="Normal"/>
        <w:spacing w:line="360" w:lineRule="auto"/>
        <w:rPr>
          <w:rFonts w:ascii="Calibri" w:hAnsi="Calibri" w:eastAsia="Calibri" w:cs="Calibri"/>
          <w:i w:val="0"/>
          <w:iCs w:val="0"/>
          <w:sz w:val="24"/>
          <w:szCs w:val="24"/>
          <w:vertAlign w:val="superscript"/>
        </w:rPr>
      </w:pPr>
      <w:r w:rsidRPr="1923EC8B" w:rsidR="1923EC8B">
        <w:rPr>
          <w:rFonts w:ascii="Calibri" w:hAnsi="Calibri" w:eastAsia="Calibri" w:cs="Calibri"/>
          <w:sz w:val="24"/>
          <w:szCs w:val="24"/>
        </w:rPr>
        <w:t>In the I</w:t>
      </w:r>
      <w:r w:rsidRPr="1923EC8B" w:rsidR="1923EC8B">
        <w:rPr>
          <w:rFonts w:ascii="Calibri" w:hAnsi="Calibri" w:eastAsia="Calibri" w:cs="Calibri"/>
          <w:i w:val="1"/>
          <w:iCs w:val="1"/>
          <w:sz w:val="24"/>
          <w:szCs w:val="24"/>
        </w:rPr>
        <w:t xml:space="preserve">mmrama </w:t>
      </w:r>
      <w:r w:rsidRPr="1923EC8B" w:rsidR="1923EC8B">
        <w:rPr>
          <w:rFonts w:ascii="Calibri" w:hAnsi="Calibri" w:eastAsia="Calibri" w:cs="Calibri"/>
          <w:sz w:val="24"/>
          <w:szCs w:val="24"/>
        </w:rPr>
        <w:t xml:space="preserve">several island visits are the norm. Brain and his men visit two. The one man left behind on the Island of Joy recalls the theme in </w:t>
      </w:r>
      <w:proofErr w:type="spellStart"/>
      <w:r w:rsidRPr="1923EC8B" w:rsidR="1923EC8B">
        <w:rPr>
          <w:rFonts w:ascii="Calibri" w:hAnsi="Calibri" w:eastAsia="Calibri" w:cs="Calibri"/>
          <w:i w:val="1"/>
          <w:iCs w:val="1"/>
          <w:sz w:val="24"/>
          <w:szCs w:val="24"/>
        </w:rPr>
        <w:t>Navigatio</w:t>
      </w:r>
      <w:proofErr w:type="spellEnd"/>
      <w:r w:rsidRPr="1923EC8B" w:rsidR="1923EC8B">
        <w:rPr>
          <w:rFonts w:ascii="Calibri" w:hAnsi="Calibri" w:eastAsia="Calibri" w:cs="Calibri"/>
          <w:i w:val="1"/>
          <w:iCs w:val="1"/>
          <w:sz w:val="24"/>
          <w:szCs w:val="24"/>
        </w:rPr>
        <w:t xml:space="preserve"> </w:t>
      </w:r>
      <w:proofErr w:type="spellStart"/>
      <w:r w:rsidRPr="1923EC8B" w:rsidR="1923EC8B">
        <w:rPr>
          <w:rFonts w:ascii="Calibri" w:hAnsi="Calibri" w:eastAsia="Calibri" w:cs="Calibri"/>
          <w:i w:val="1"/>
          <w:iCs w:val="1"/>
          <w:sz w:val="24"/>
          <w:szCs w:val="24"/>
        </w:rPr>
        <w:t>Brendani</w:t>
      </w:r>
      <w:proofErr w:type="spellEnd"/>
      <w:r w:rsidRPr="1923EC8B" w:rsidR="1923EC8B">
        <w:rPr>
          <w:rFonts w:ascii="Calibri" w:hAnsi="Calibri" w:eastAsia="Calibri" w:cs="Calibri"/>
          <w:i w:val="1"/>
          <w:iCs w:val="1"/>
          <w:sz w:val="24"/>
          <w:szCs w:val="24"/>
        </w:rPr>
        <w:t xml:space="preserve"> </w:t>
      </w:r>
      <w:r w:rsidRPr="1923EC8B" w:rsidR="1923EC8B">
        <w:rPr>
          <w:rFonts w:ascii="Calibri" w:hAnsi="Calibri" w:eastAsia="Calibri" w:cs="Calibri"/>
          <w:i w:val="0"/>
          <w:iCs w:val="0"/>
          <w:sz w:val="24"/>
          <w:szCs w:val="24"/>
        </w:rPr>
        <w:t xml:space="preserve">and other tales of extra passengers who must be lost before the journey can continue. </w:t>
      </w:r>
      <w:r w:rsidRPr="1923EC8B" w:rsidR="1923EC8B">
        <w:rPr>
          <w:rFonts w:ascii="Calibri" w:hAnsi="Calibri" w:eastAsia="Calibri" w:cs="Calibri"/>
          <w:i w:val="0"/>
          <w:iCs w:val="0"/>
          <w:sz w:val="24"/>
          <w:szCs w:val="24"/>
          <w:vertAlign w:val="superscript"/>
        </w:rPr>
        <w:t>9.</w:t>
      </w:r>
    </w:p>
    <w:p w:rsidR="28EBA313" w:rsidP="1923EC8B" w:rsidRDefault="28EBA313" w14:paraId="21CE0DBD" w14:textId="69BFE302">
      <w:pPr>
        <w:pStyle w:val="Normal"/>
        <w:spacing w:line="360" w:lineRule="auto"/>
        <w:rPr>
          <w:rFonts w:ascii="Calibri" w:hAnsi="Calibri" w:eastAsia="Calibri" w:cs="Calibri"/>
          <w:sz w:val="24"/>
          <w:szCs w:val="24"/>
        </w:rPr>
      </w:pPr>
      <w:r w:rsidRPr="1923EC8B" w:rsidR="1923EC8B">
        <w:rPr>
          <w:rFonts w:ascii="Calibri" w:hAnsi="Calibri" w:eastAsia="Calibri" w:cs="Calibri"/>
          <w:sz w:val="24"/>
          <w:szCs w:val="24"/>
        </w:rPr>
        <w:t xml:space="preserve"> In the Land of Women, a bed is provided for every couple and Mac Cana stated that in </w:t>
      </w:r>
      <w:r w:rsidRPr="1923EC8B" w:rsidR="1923EC8B">
        <w:rPr>
          <w:rFonts w:ascii="Calibri" w:hAnsi="Calibri" w:eastAsia="Calibri" w:cs="Calibri"/>
          <w:i w:val="1"/>
          <w:iCs w:val="1"/>
          <w:sz w:val="24"/>
          <w:szCs w:val="24"/>
        </w:rPr>
        <w:t>Immram Brain</w:t>
      </w:r>
      <w:r w:rsidRPr="1923EC8B" w:rsidR="1923EC8B">
        <w:rPr>
          <w:rFonts w:ascii="Calibri" w:hAnsi="Calibri" w:eastAsia="Calibri" w:cs="Calibri"/>
          <w:sz w:val="24"/>
          <w:szCs w:val="24"/>
        </w:rPr>
        <w:t xml:space="preserve"> ‘sinlessness and chastity were far from being synonymous’ </w:t>
      </w:r>
      <w:r w:rsidRPr="1923EC8B" w:rsidR="1923EC8B">
        <w:rPr>
          <w:rFonts w:ascii="Calibri" w:hAnsi="Calibri" w:eastAsia="Calibri" w:cs="Calibri"/>
          <w:sz w:val="24"/>
          <w:szCs w:val="24"/>
          <w:vertAlign w:val="superscript"/>
        </w:rPr>
        <w:t>10.</w:t>
      </w:r>
      <w:r w:rsidRPr="1923EC8B" w:rsidR="1923EC8B">
        <w:rPr>
          <w:rFonts w:ascii="Calibri" w:hAnsi="Calibri" w:eastAsia="Calibri" w:cs="Calibri"/>
          <w:sz w:val="24"/>
          <w:szCs w:val="24"/>
        </w:rPr>
        <w:t xml:space="preserve"> An island can be compared to an area of sacred ground, its’ boundaries are clearly defined by the sea. It is possible that at festival times day to day rules on sexual freedom were suspended within a specific sacred area. </w:t>
      </w:r>
      <w:r w:rsidRPr="1923EC8B" w:rsidR="1923EC8B">
        <w:rPr>
          <w:rFonts w:ascii="Calibri" w:hAnsi="Calibri" w:eastAsia="Calibri" w:cs="Calibri"/>
          <w:sz w:val="24"/>
          <w:szCs w:val="24"/>
          <w:vertAlign w:val="superscript"/>
        </w:rPr>
        <w:t>11.</w:t>
      </w:r>
      <w:r w:rsidRPr="1923EC8B" w:rsidR="1923EC8B">
        <w:rPr>
          <w:rFonts w:ascii="Calibri" w:hAnsi="Calibri" w:eastAsia="Calibri" w:cs="Calibri"/>
          <w:sz w:val="24"/>
          <w:szCs w:val="24"/>
        </w:rPr>
        <w:t xml:space="preserve"> At festivals, time is likewise suspended and on the island many years passed for the men as one year. Time displacement is a recurring theme in tales of the otherworld. For example, in the </w:t>
      </w:r>
      <w:r w:rsidRPr="1923EC8B" w:rsidR="1923EC8B">
        <w:rPr>
          <w:rFonts w:ascii="Calibri" w:hAnsi="Calibri" w:eastAsia="Calibri" w:cs="Calibri"/>
          <w:i w:val="1"/>
          <w:iCs w:val="1"/>
          <w:sz w:val="24"/>
          <w:szCs w:val="24"/>
        </w:rPr>
        <w:t xml:space="preserve">Mabinogi </w:t>
      </w:r>
      <w:proofErr w:type="spellStart"/>
      <w:r w:rsidRPr="1923EC8B" w:rsidR="1923EC8B">
        <w:rPr>
          <w:rFonts w:ascii="Calibri" w:hAnsi="Calibri" w:eastAsia="Calibri" w:cs="Calibri"/>
          <w:sz w:val="24"/>
          <w:szCs w:val="24"/>
        </w:rPr>
        <w:t>Bendigeidfran’s</w:t>
      </w:r>
      <w:proofErr w:type="spellEnd"/>
      <w:r w:rsidRPr="1923EC8B" w:rsidR="1923EC8B">
        <w:rPr>
          <w:rFonts w:ascii="Calibri" w:hAnsi="Calibri" w:eastAsia="Calibri" w:cs="Calibri"/>
          <w:sz w:val="24"/>
          <w:szCs w:val="24"/>
        </w:rPr>
        <w:t xml:space="preserve"> group feasts for seven years then eighty and no time has passed.</w:t>
      </w:r>
    </w:p>
    <w:p w:rsidR="28EBA313" w:rsidP="1923EC8B" w:rsidRDefault="28EBA313" w14:paraId="05D49741" w14:textId="05327768">
      <w:pPr>
        <w:pStyle w:val="Normal"/>
        <w:spacing w:line="360" w:lineRule="auto"/>
        <w:rPr>
          <w:rFonts w:ascii="Calibri" w:hAnsi="Calibri" w:eastAsia="Calibri" w:cs="Calibri"/>
          <w:sz w:val="24"/>
          <w:szCs w:val="24"/>
        </w:rPr>
      </w:pPr>
      <w:r w:rsidRPr="1923EC8B" w:rsidR="1923EC8B">
        <w:rPr>
          <w:rFonts w:ascii="Calibri" w:hAnsi="Calibri" w:eastAsia="Calibri" w:cs="Calibri"/>
          <w:sz w:val="24"/>
          <w:szCs w:val="24"/>
        </w:rPr>
        <w:t xml:space="preserve">To ignore a warning is always disaster in storytelling tradition and therefore </w:t>
      </w:r>
      <w:proofErr w:type="spellStart"/>
      <w:r w:rsidRPr="1923EC8B" w:rsidR="1923EC8B">
        <w:rPr>
          <w:rFonts w:ascii="Calibri" w:hAnsi="Calibri" w:eastAsia="Calibri" w:cs="Calibri"/>
          <w:sz w:val="24"/>
          <w:szCs w:val="24"/>
        </w:rPr>
        <w:t>Nechtan</w:t>
      </w:r>
      <w:proofErr w:type="spellEnd"/>
      <w:r w:rsidRPr="1923EC8B" w:rsidR="1923EC8B">
        <w:rPr>
          <w:rFonts w:ascii="Calibri" w:hAnsi="Calibri" w:eastAsia="Calibri" w:cs="Calibri"/>
          <w:sz w:val="24"/>
          <w:szCs w:val="24"/>
        </w:rPr>
        <w:t xml:space="preserve"> is turned into ashes. This homecoming, </w:t>
      </w:r>
      <w:r w:rsidRPr="1923EC8B" w:rsidR="1923EC8B">
        <w:rPr>
          <w:rFonts w:ascii="Calibri" w:hAnsi="Calibri" w:eastAsia="Calibri" w:cs="Calibri"/>
          <w:sz w:val="24"/>
          <w:szCs w:val="24"/>
        </w:rPr>
        <w:t>however,</w:t>
      </w:r>
      <w:r w:rsidRPr="1923EC8B" w:rsidR="1923EC8B">
        <w:rPr>
          <w:rFonts w:ascii="Calibri" w:hAnsi="Calibri" w:eastAsia="Calibri" w:cs="Calibri"/>
          <w:sz w:val="24"/>
          <w:szCs w:val="24"/>
        </w:rPr>
        <w:t xml:space="preserve"> enables Brain to tell his story before sailing away, a type of origin myth for the tale. </w:t>
      </w:r>
    </w:p>
    <w:p w:rsidR="1923EC8B" w:rsidP="1923EC8B" w:rsidRDefault="1923EC8B" w14:paraId="1BB865ED" w14:textId="701B1CDE">
      <w:pPr>
        <w:pStyle w:val="Normal"/>
        <w:spacing w:line="360" w:lineRule="auto"/>
        <w:rPr>
          <w:rFonts w:ascii="Calibri" w:hAnsi="Calibri" w:eastAsia="Calibri" w:cs="Calibri"/>
          <w:sz w:val="24"/>
          <w:szCs w:val="24"/>
        </w:rPr>
      </w:pPr>
      <w:r w:rsidRPr="1923EC8B" w:rsidR="1923EC8B">
        <w:rPr>
          <w:rFonts w:ascii="Calibri" w:hAnsi="Calibri" w:eastAsia="Calibri" w:cs="Calibri"/>
          <w:i w:val="1"/>
          <w:iCs w:val="1"/>
          <w:sz w:val="24"/>
          <w:szCs w:val="24"/>
        </w:rPr>
        <w:t>Immram Brain</w:t>
      </w:r>
      <w:r w:rsidRPr="1923EC8B" w:rsidR="1923EC8B">
        <w:rPr>
          <w:rFonts w:ascii="Calibri" w:hAnsi="Calibri" w:eastAsia="Calibri" w:cs="Calibri"/>
          <w:sz w:val="24"/>
          <w:szCs w:val="24"/>
        </w:rPr>
        <w:t xml:space="preserve"> is an interesting work, produced in an Irish Christian setting and as Kim McCone has suggested, Irish monastic learning of the time had wide international links.</w:t>
      </w:r>
      <w:r w:rsidRPr="1923EC8B" w:rsidR="1923EC8B">
        <w:rPr>
          <w:rFonts w:ascii="Calibri" w:hAnsi="Calibri" w:eastAsia="Calibri" w:cs="Calibri"/>
          <w:sz w:val="24"/>
          <w:szCs w:val="24"/>
          <w:vertAlign w:val="superscript"/>
        </w:rPr>
        <w:t>12.</w:t>
      </w:r>
      <w:r w:rsidRPr="1923EC8B" w:rsidR="1923EC8B">
        <w:rPr>
          <w:rFonts w:ascii="Calibri" w:hAnsi="Calibri" w:eastAsia="Calibri" w:cs="Calibri"/>
          <w:sz w:val="24"/>
          <w:szCs w:val="24"/>
        </w:rPr>
        <w:t xml:space="preserve"> Earlier influences, however, should not be completely ruled out.</w:t>
      </w:r>
    </w:p>
    <w:p w:rsidR="1923EC8B" w:rsidP="1923EC8B" w:rsidRDefault="1923EC8B" w14:paraId="505B8D94" w14:textId="41457C91">
      <w:pPr>
        <w:pStyle w:val="Normal"/>
        <w:spacing w:line="360" w:lineRule="auto"/>
        <w:rPr>
          <w:rFonts w:ascii="Calibri" w:hAnsi="Calibri" w:eastAsia="Calibri" w:cs="Calibri"/>
          <w:sz w:val="24"/>
          <w:szCs w:val="24"/>
        </w:rPr>
      </w:pPr>
    </w:p>
    <w:p w:rsidR="28EBA313" w:rsidP="1923EC8B" w:rsidRDefault="28EBA313" w14:paraId="1F925151" w14:textId="06B7C452">
      <w:pPr>
        <w:pStyle w:val="Normal"/>
        <w:spacing w:line="360" w:lineRule="auto"/>
        <w:rPr>
          <w:rFonts w:ascii="Calibri" w:hAnsi="Calibri" w:eastAsia="Calibri" w:cs="Calibri"/>
          <w:b w:val="1"/>
          <w:bCs w:val="1"/>
          <w:sz w:val="24"/>
          <w:szCs w:val="24"/>
        </w:rPr>
      </w:pPr>
    </w:p>
    <w:p w:rsidR="1923EC8B" w:rsidP="1923EC8B" w:rsidRDefault="1923EC8B" w14:paraId="1EB2385A" w14:textId="7798FD38">
      <w:pPr>
        <w:pStyle w:val="Normal"/>
        <w:spacing w:line="360" w:lineRule="auto"/>
        <w:rPr>
          <w:rFonts w:ascii="Calibri" w:hAnsi="Calibri" w:eastAsia="Calibri" w:cs="Calibri"/>
          <w:b w:val="1"/>
          <w:bCs w:val="1"/>
          <w:sz w:val="28"/>
          <w:szCs w:val="28"/>
        </w:rPr>
      </w:pPr>
      <w:r w:rsidRPr="1923EC8B" w:rsidR="1923EC8B">
        <w:rPr>
          <w:rFonts w:ascii="Calibri" w:hAnsi="Calibri" w:eastAsia="Calibri" w:cs="Calibri"/>
          <w:b w:val="1"/>
          <w:bCs w:val="1"/>
          <w:sz w:val="28"/>
          <w:szCs w:val="28"/>
        </w:rPr>
        <w:t>References</w:t>
      </w:r>
    </w:p>
    <w:p w:rsidR="1923EC8B" w:rsidP="1923EC8B" w:rsidRDefault="1923EC8B" w14:paraId="7B874455" w14:textId="366BB7FF">
      <w:pPr>
        <w:pStyle w:val="Normal"/>
        <w:spacing w:line="360" w:lineRule="auto"/>
        <w:rPr>
          <w:rFonts w:ascii="Calibri" w:hAnsi="Calibri" w:eastAsia="Calibri" w:cs="Calibri"/>
          <w:sz w:val="24"/>
          <w:szCs w:val="24"/>
        </w:rPr>
      </w:pPr>
    </w:p>
    <w:p w:rsidR="1923EC8B" w:rsidP="1923EC8B" w:rsidRDefault="1923EC8B" w14:paraId="6621E5B2" w14:textId="3F46DC9E">
      <w:pPr>
        <w:pStyle w:val="Normal"/>
        <w:spacing w:line="360" w:lineRule="auto"/>
        <w:rPr>
          <w:rFonts w:ascii="Calibri" w:hAnsi="Calibri" w:eastAsia="Calibri" w:cs="Calibri"/>
          <w:i w:val="0"/>
          <w:iCs w:val="0"/>
          <w:sz w:val="24"/>
          <w:szCs w:val="24"/>
        </w:rPr>
      </w:pPr>
      <w:r w:rsidRPr="1923EC8B" w:rsidR="1923EC8B">
        <w:rPr>
          <w:rFonts w:ascii="Calibri" w:hAnsi="Calibri" w:eastAsia="Calibri" w:cs="Calibri"/>
          <w:sz w:val="24"/>
          <w:szCs w:val="24"/>
        </w:rPr>
        <w:t xml:space="preserve">K. Meyer and A. Nutt, </w:t>
      </w:r>
      <w:r w:rsidRPr="1923EC8B" w:rsidR="1923EC8B">
        <w:rPr>
          <w:rFonts w:ascii="Calibri" w:hAnsi="Calibri" w:eastAsia="Calibri" w:cs="Calibri"/>
          <w:i w:val="1"/>
          <w:iCs w:val="1"/>
          <w:sz w:val="24"/>
          <w:szCs w:val="24"/>
        </w:rPr>
        <w:t xml:space="preserve">The Voyage of Bran, son of Febal to the Land of the Living </w:t>
      </w:r>
      <w:r w:rsidRPr="1923EC8B" w:rsidR="1923EC8B">
        <w:rPr>
          <w:rFonts w:ascii="Calibri" w:hAnsi="Calibri" w:eastAsia="Calibri" w:cs="Calibri"/>
          <w:i w:val="0"/>
          <w:iCs w:val="0"/>
          <w:sz w:val="24"/>
          <w:szCs w:val="24"/>
        </w:rPr>
        <w:t>(London: Nutt, 1895)</w:t>
      </w:r>
    </w:p>
    <w:p w:rsidR="1923EC8B" w:rsidP="1923EC8B" w:rsidRDefault="1923EC8B" w14:paraId="15FEBCFF" w14:textId="2DEC4290">
      <w:pPr>
        <w:pStyle w:val="Normal"/>
        <w:spacing w:line="360" w:lineRule="auto"/>
        <w:rPr>
          <w:rFonts w:ascii="Calibri" w:hAnsi="Calibri" w:eastAsia="Calibri" w:cs="Calibri"/>
          <w:sz w:val="24"/>
          <w:szCs w:val="24"/>
        </w:rPr>
      </w:pPr>
    </w:p>
    <w:p w:rsidR="1923EC8B" w:rsidP="1923EC8B" w:rsidRDefault="1923EC8B" w14:paraId="54C45B56" w14:textId="18CD67BE">
      <w:pPr>
        <w:pStyle w:val="Normal"/>
        <w:spacing w:line="360" w:lineRule="auto"/>
        <w:rPr>
          <w:rFonts w:ascii="Calibri" w:hAnsi="Calibri" w:eastAsia="Calibri" w:cs="Calibri"/>
          <w:sz w:val="24"/>
          <w:szCs w:val="24"/>
        </w:rPr>
      </w:pPr>
      <w:r w:rsidRPr="1923EC8B" w:rsidR="1923EC8B">
        <w:rPr>
          <w:rFonts w:ascii="Calibri" w:hAnsi="Calibri" w:eastAsia="Calibri" w:cs="Calibri"/>
          <w:sz w:val="24"/>
          <w:szCs w:val="24"/>
        </w:rPr>
        <w:t xml:space="preserve">1 D. Dumville, ‘Echtrae and Immram: Some Problems of Definition’, </w:t>
      </w:r>
      <w:proofErr w:type="spellStart"/>
      <w:r w:rsidRPr="1923EC8B" w:rsidR="1923EC8B">
        <w:rPr>
          <w:rFonts w:ascii="Calibri" w:hAnsi="Calibri" w:eastAsia="Calibri" w:cs="Calibri"/>
          <w:i w:val="1"/>
          <w:iCs w:val="1"/>
          <w:sz w:val="24"/>
          <w:szCs w:val="24"/>
        </w:rPr>
        <w:t>Ériu</w:t>
      </w:r>
      <w:proofErr w:type="spellEnd"/>
      <w:r w:rsidRPr="1923EC8B" w:rsidR="1923EC8B">
        <w:rPr>
          <w:rFonts w:ascii="Calibri" w:hAnsi="Calibri" w:eastAsia="Calibri" w:cs="Calibri"/>
          <w:i w:val="1"/>
          <w:iCs w:val="1"/>
          <w:sz w:val="24"/>
          <w:szCs w:val="24"/>
        </w:rPr>
        <w:t xml:space="preserve">, </w:t>
      </w:r>
      <w:r w:rsidRPr="1923EC8B" w:rsidR="1923EC8B">
        <w:rPr>
          <w:rFonts w:ascii="Calibri" w:hAnsi="Calibri" w:eastAsia="Calibri" w:cs="Calibri"/>
          <w:sz w:val="24"/>
          <w:szCs w:val="24"/>
        </w:rPr>
        <w:t>27(1976), 73-94 (p.76).</w:t>
      </w:r>
    </w:p>
    <w:p w:rsidR="1923EC8B" w:rsidP="1923EC8B" w:rsidRDefault="1923EC8B" w14:paraId="21CCDBFE" w14:textId="3ACBC39B">
      <w:pPr>
        <w:pStyle w:val="Normal"/>
        <w:spacing w:line="360" w:lineRule="auto"/>
        <w:rPr>
          <w:rFonts w:ascii="Calibri" w:hAnsi="Calibri" w:eastAsia="Calibri" w:cs="Calibri"/>
          <w:i w:val="0"/>
          <w:iCs w:val="0"/>
          <w:sz w:val="24"/>
          <w:szCs w:val="24"/>
        </w:rPr>
      </w:pPr>
      <w:r w:rsidRPr="1923EC8B" w:rsidR="1923EC8B">
        <w:rPr>
          <w:rFonts w:ascii="Calibri" w:hAnsi="Calibri" w:eastAsia="Calibri" w:cs="Calibri"/>
          <w:sz w:val="24"/>
          <w:szCs w:val="24"/>
        </w:rPr>
        <w:t xml:space="preserve">2 D.A. Bray, ‘Allegory in the </w:t>
      </w:r>
      <w:proofErr w:type="spellStart"/>
      <w:r w:rsidRPr="1923EC8B" w:rsidR="1923EC8B">
        <w:rPr>
          <w:rFonts w:ascii="Calibri" w:hAnsi="Calibri" w:eastAsia="Calibri" w:cs="Calibri"/>
          <w:sz w:val="24"/>
          <w:szCs w:val="24"/>
        </w:rPr>
        <w:t>Navigatio</w:t>
      </w:r>
      <w:proofErr w:type="spellEnd"/>
      <w:r w:rsidRPr="1923EC8B" w:rsidR="1923EC8B">
        <w:rPr>
          <w:rFonts w:ascii="Calibri" w:hAnsi="Calibri" w:eastAsia="Calibri" w:cs="Calibri"/>
          <w:sz w:val="24"/>
          <w:szCs w:val="24"/>
        </w:rPr>
        <w:t xml:space="preserve"> Sancti </w:t>
      </w:r>
      <w:proofErr w:type="spellStart"/>
      <w:r w:rsidRPr="1923EC8B" w:rsidR="1923EC8B">
        <w:rPr>
          <w:rFonts w:ascii="Calibri" w:hAnsi="Calibri" w:eastAsia="Calibri" w:cs="Calibri"/>
          <w:sz w:val="24"/>
          <w:szCs w:val="24"/>
        </w:rPr>
        <w:t>Brendani</w:t>
      </w:r>
      <w:proofErr w:type="spellEnd"/>
      <w:r w:rsidRPr="1923EC8B" w:rsidR="1923EC8B">
        <w:rPr>
          <w:rFonts w:ascii="Calibri" w:hAnsi="Calibri" w:eastAsia="Calibri" w:cs="Calibri"/>
          <w:sz w:val="24"/>
          <w:szCs w:val="24"/>
        </w:rPr>
        <w:t xml:space="preserve">’, in </w:t>
      </w:r>
      <w:r w:rsidRPr="1923EC8B" w:rsidR="1923EC8B">
        <w:rPr>
          <w:rFonts w:ascii="Calibri" w:hAnsi="Calibri" w:eastAsia="Calibri" w:cs="Calibri"/>
          <w:i w:val="1"/>
          <w:iCs w:val="1"/>
          <w:sz w:val="24"/>
          <w:szCs w:val="24"/>
        </w:rPr>
        <w:t xml:space="preserve">The Otherworld Voyage in Early Irish Literature, </w:t>
      </w:r>
      <w:r w:rsidRPr="1923EC8B" w:rsidR="1923EC8B">
        <w:rPr>
          <w:rFonts w:ascii="Calibri" w:hAnsi="Calibri" w:eastAsia="Calibri" w:cs="Calibri"/>
          <w:i w:val="0"/>
          <w:iCs w:val="0"/>
          <w:sz w:val="24"/>
          <w:szCs w:val="24"/>
        </w:rPr>
        <w:t>ed. By J. Wooding</w:t>
      </w:r>
      <w:r w:rsidRPr="1923EC8B" w:rsidR="1923EC8B">
        <w:rPr>
          <w:rFonts w:ascii="Calibri" w:hAnsi="Calibri" w:eastAsia="Calibri" w:cs="Calibri"/>
          <w:i w:val="1"/>
          <w:iCs w:val="1"/>
          <w:sz w:val="24"/>
          <w:szCs w:val="24"/>
        </w:rPr>
        <w:t xml:space="preserve"> (</w:t>
      </w:r>
      <w:r w:rsidRPr="1923EC8B" w:rsidR="1923EC8B">
        <w:rPr>
          <w:rFonts w:ascii="Calibri" w:hAnsi="Calibri" w:eastAsia="Calibri" w:cs="Calibri"/>
          <w:i w:val="0"/>
          <w:iCs w:val="0"/>
          <w:sz w:val="24"/>
          <w:szCs w:val="24"/>
        </w:rPr>
        <w:t>Dublin</w:t>
      </w:r>
      <w:r w:rsidRPr="1923EC8B" w:rsidR="1923EC8B">
        <w:rPr>
          <w:rFonts w:ascii="Calibri" w:hAnsi="Calibri" w:eastAsia="Calibri" w:cs="Calibri"/>
          <w:i w:val="1"/>
          <w:iCs w:val="1"/>
          <w:sz w:val="24"/>
          <w:szCs w:val="24"/>
        </w:rPr>
        <w:t xml:space="preserve">: </w:t>
      </w:r>
      <w:r w:rsidRPr="1923EC8B" w:rsidR="1923EC8B">
        <w:rPr>
          <w:rFonts w:ascii="Calibri" w:hAnsi="Calibri" w:eastAsia="Calibri" w:cs="Calibri"/>
          <w:i w:val="0"/>
          <w:iCs w:val="0"/>
          <w:sz w:val="24"/>
          <w:szCs w:val="24"/>
        </w:rPr>
        <w:t>Four Courts Press, 2000), pp175-186, (p.176).</w:t>
      </w:r>
    </w:p>
    <w:p w:rsidR="1923EC8B" w:rsidP="1923EC8B" w:rsidRDefault="1923EC8B" w14:paraId="0C055152" w14:textId="51A5EF1C">
      <w:pPr>
        <w:pStyle w:val="Normal"/>
        <w:spacing w:line="360" w:lineRule="auto"/>
        <w:rPr>
          <w:rFonts w:ascii="Calibri" w:hAnsi="Calibri" w:eastAsia="Calibri" w:cs="Calibri"/>
          <w:i w:val="0"/>
          <w:iCs w:val="0"/>
          <w:sz w:val="24"/>
          <w:szCs w:val="24"/>
        </w:rPr>
      </w:pPr>
      <w:r w:rsidRPr="1923EC8B" w:rsidR="1923EC8B">
        <w:rPr>
          <w:rFonts w:ascii="Calibri" w:hAnsi="Calibri" w:eastAsia="Calibri" w:cs="Calibri"/>
          <w:sz w:val="24"/>
          <w:szCs w:val="24"/>
        </w:rPr>
        <w:t xml:space="preserve">3 P. Mac Cana, ‘The Sinless Otherworld of </w:t>
      </w:r>
      <w:r w:rsidRPr="1923EC8B" w:rsidR="1923EC8B">
        <w:rPr>
          <w:rFonts w:ascii="Calibri" w:hAnsi="Calibri" w:eastAsia="Calibri" w:cs="Calibri"/>
          <w:i w:val="1"/>
          <w:iCs w:val="1"/>
          <w:sz w:val="24"/>
          <w:szCs w:val="24"/>
        </w:rPr>
        <w:t>Immram Brain</w:t>
      </w:r>
      <w:r w:rsidRPr="1923EC8B" w:rsidR="1923EC8B">
        <w:rPr>
          <w:rFonts w:ascii="Calibri" w:hAnsi="Calibri" w:eastAsia="Calibri" w:cs="Calibri"/>
          <w:sz w:val="24"/>
          <w:szCs w:val="24"/>
        </w:rPr>
        <w:t xml:space="preserve">’, in </w:t>
      </w:r>
      <w:r w:rsidRPr="1923EC8B" w:rsidR="1923EC8B">
        <w:rPr>
          <w:rFonts w:ascii="Calibri" w:hAnsi="Calibri" w:eastAsia="Calibri" w:cs="Calibri"/>
          <w:i w:val="1"/>
          <w:iCs w:val="1"/>
          <w:sz w:val="24"/>
          <w:szCs w:val="24"/>
        </w:rPr>
        <w:t xml:space="preserve">The Otherworld Voyage in Early Irish Literature, </w:t>
      </w:r>
      <w:r w:rsidRPr="1923EC8B" w:rsidR="1923EC8B">
        <w:rPr>
          <w:rFonts w:ascii="Calibri" w:hAnsi="Calibri" w:eastAsia="Calibri" w:cs="Calibri"/>
          <w:i w:val="0"/>
          <w:iCs w:val="0"/>
          <w:sz w:val="24"/>
          <w:szCs w:val="24"/>
        </w:rPr>
        <w:t>ed. By J. Wooding</w:t>
      </w:r>
      <w:r w:rsidRPr="1923EC8B" w:rsidR="1923EC8B">
        <w:rPr>
          <w:rFonts w:ascii="Calibri" w:hAnsi="Calibri" w:eastAsia="Calibri" w:cs="Calibri"/>
          <w:i w:val="1"/>
          <w:iCs w:val="1"/>
          <w:sz w:val="24"/>
          <w:szCs w:val="24"/>
        </w:rPr>
        <w:t xml:space="preserve"> (</w:t>
      </w:r>
      <w:r w:rsidRPr="1923EC8B" w:rsidR="1923EC8B">
        <w:rPr>
          <w:rFonts w:ascii="Calibri" w:hAnsi="Calibri" w:eastAsia="Calibri" w:cs="Calibri"/>
          <w:i w:val="0"/>
          <w:iCs w:val="0"/>
          <w:sz w:val="24"/>
          <w:szCs w:val="24"/>
        </w:rPr>
        <w:t>Dublin:</w:t>
      </w:r>
      <w:r w:rsidRPr="1923EC8B" w:rsidR="1923EC8B">
        <w:rPr>
          <w:rFonts w:ascii="Calibri" w:hAnsi="Calibri" w:eastAsia="Calibri" w:cs="Calibri"/>
          <w:i w:val="1"/>
          <w:iCs w:val="1"/>
          <w:sz w:val="24"/>
          <w:szCs w:val="24"/>
        </w:rPr>
        <w:t xml:space="preserve"> </w:t>
      </w:r>
      <w:r w:rsidRPr="1923EC8B" w:rsidR="1923EC8B">
        <w:rPr>
          <w:rFonts w:ascii="Calibri" w:hAnsi="Calibri" w:eastAsia="Calibri" w:cs="Calibri"/>
          <w:i w:val="0"/>
          <w:iCs w:val="0"/>
          <w:sz w:val="24"/>
          <w:szCs w:val="24"/>
        </w:rPr>
        <w:t>Four Courts Press, 2000), pp 52-72, (p.61).</w:t>
      </w:r>
    </w:p>
    <w:p w:rsidR="1923EC8B" w:rsidP="1923EC8B" w:rsidRDefault="1923EC8B" w14:paraId="18FCD45C" w14:textId="00CC44CA">
      <w:pPr>
        <w:pStyle w:val="Normal"/>
        <w:spacing w:line="360" w:lineRule="auto"/>
        <w:rPr>
          <w:rFonts w:ascii="Calibri" w:hAnsi="Calibri" w:eastAsia="Calibri" w:cs="Calibri"/>
          <w:sz w:val="24"/>
          <w:szCs w:val="24"/>
        </w:rPr>
      </w:pPr>
      <w:r w:rsidRPr="1923EC8B" w:rsidR="1923EC8B">
        <w:rPr>
          <w:rFonts w:ascii="Calibri" w:hAnsi="Calibri" w:eastAsia="Calibri" w:cs="Calibri"/>
          <w:sz w:val="24"/>
          <w:szCs w:val="24"/>
        </w:rPr>
        <w:t>4 Mac Cana, p. 57.</w:t>
      </w:r>
    </w:p>
    <w:p w:rsidR="1923EC8B" w:rsidP="1923EC8B" w:rsidRDefault="1923EC8B" w14:paraId="08E200C1" w14:textId="2573302C">
      <w:pPr>
        <w:pStyle w:val="Normal"/>
        <w:spacing w:line="360" w:lineRule="auto"/>
        <w:rPr>
          <w:rFonts w:ascii="Calibri" w:hAnsi="Calibri" w:eastAsia="Calibri" w:cs="Calibri"/>
          <w:sz w:val="24"/>
          <w:szCs w:val="24"/>
        </w:rPr>
      </w:pPr>
      <w:r w:rsidRPr="1923EC8B" w:rsidR="1923EC8B">
        <w:rPr>
          <w:rFonts w:ascii="Calibri" w:hAnsi="Calibri" w:eastAsia="Calibri" w:cs="Calibri"/>
          <w:sz w:val="24"/>
          <w:szCs w:val="24"/>
        </w:rPr>
        <w:t xml:space="preserve">5 J. Carey, ‘Time, Space and the Otherworld’, </w:t>
      </w:r>
      <w:r w:rsidRPr="1923EC8B" w:rsidR="1923EC8B">
        <w:rPr>
          <w:rFonts w:ascii="Calibri" w:hAnsi="Calibri" w:eastAsia="Calibri" w:cs="Calibri"/>
          <w:i w:val="1"/>
          <w:iCs w:val="1"/>
          <w:sz w:val="24"/>
          <w:szCs w:val="24"/>
        </w:rPr>
        <w:t>Proceedings of the</w:t>
      </w:r>
      <w:r w:rsidRPr="1923EC8B" w:rsidR="1923EC8B">
        <w:rPr>
          <w:rFonts w:ascii="Calibri" w:hAnsi="Calibri" w:eastAsia="Calibri" w:cs="Calibri"/>
          <w:sz w:val="24"/>
          <w:szCs w:val="24"/>
        </w:rPr>
        <w:t xml:space="preserve"> </w:t>
      </w:r>
      <w:r w:rsidRPr="1923EC8B" w:rsidR="1923EC8B">
        <w:rPr>
          <w:rFonts w:ascii="Calibri" w:hAnsi="Calibri" w:eastAsia="Calibri" w:cs="Calibri"/>
          <w:i w:val="1"/>
          <w:iCs w:val="1"/>
          <w:sz w:val="24"/>
          <w:szCs w:val="24"/>
        </w:rPr>
        <w:t xml:space="preserve">Harvard Celtic Colloquium, </w:t>
      </w:r>
      <w:r w:rsidRPr="1923EC8B" w:rsidR="1923EC8B">
        <w:rPr>
          <w:rFonts w:ascii="Calibri" w:hAnsi="Calibri" w:eastAsia="Calibri" w:cs="Calibri"/>
          <w:sz w:val="24"/>
          <w:szCs w:val="24"/>
        </w:rPr>
        <w:t>7(1987), 1-27, (p9).</w:t>
      </w:r>
    </w:p>
    <w:p w:rsidR="1923EC8B" w:rsidP="1923EC8B" w:rsidRDefault="1923EC8B" w14:paraId="44AB62B9" w14:textId="3C891196">
      <w:pPr>
        <w:pStyle w:val="Normal"/>
        <w:spacing w:line="360" w:lineRule="auto"/>
        <w:rPr>
          <w:rFonts w:ascii="Calibri" w:hAnsi="Calibri" w:eastAsia="Calibri" w:cs="Calibri"/>
          <w:i w:val="0"/>
          <w:iCs w:val="0"/>
          <w:sz w:val="24"/>
          <w:szCs w:val="24"/>
        </w:rPr>
      </w:pPr>
      <w:r w:rsidRPr="1923EC8B" w:rsidR="1923EC8B">
        <w:rPr>
          <w:rFonts w:ascii="Calibri" w:hAnsi="Calibri" w:eastAsia="Calibri" w:cs="Calibri"/>
          <w:sz w:val="24"/>
          <w:szCs w:val="24"/>
        </w:rPr>
        <w:t xml:space="preserve">6 J. Carney ‘The Earliest Bran Material’, in </w:t>
      </w:r>
      <w:r w:rsidRPr="1923EC8B" w:rsidR="1923EC8B">
        <w:rPr>
          <w:rFonts w:ascii="Calibri" w:hAnsi="Calibri" w:eastAsia="Calibri" w:cs="Calibri"/>
          <w:i w:val="1"/>
          <w:iCs w:val="1"/>
          <w:sz w:val="24"/>
          <w:szCs w:val="24"/>
        </w:rPr>
        <w:t xml:space="preserve">The Otherworld Voyage in Early Irish Literature, </w:t>
      </w:r>
      <w:r w:rsidRPr="1923EC8B" w:rsidR="1923EC8B">
        <w:rPr>
          <w:rFonts w:ascii="Calibri" w:hAnsi="Calibri" w:eastAsia="Calibri" w:cs="Calibri"/>
          <w:i w:val="0"/>
          <w:iCs w:val="0"/>
          <w:sz w:val="24"/>
          <w:szCs w:val="24"/>
        </w:rPr>
        <w:t>ed. By J. Wooding</w:t>
      </w:r>
      <w:r w:rsidRPr="1923EC8B" w:rsidR="1923EC8B">
        <w:rPr>
          <w:rFonts w:ascii="Calibri" w:hAnsi="Calibri" w:eastAsia="Calibri" w:cs="Calibri"/>
          <w:i w:val="1"/>
          <w:iCs w:val="1"/>
          <w:sz w:val="24"/>
          <w:szCs w:val="24"/>
        </w:rPr>
        <w:t xml:space="preserve"> (</w:t>
      </w:r>
      <w:r w:rsidRPr="1923EC8B" w:rsidR="1923EC8B">
        <w:rPr>
          <w:rFonts w:ascii="Calibri" w:hAnsi="Calibri" w:eastAsia="Calibri" w:cs="Calibri"/>
          <w:i w:val="0"/>
          <w:iCs w:val="0"/>
          <w:sz w:val="24"/>
          <w:szCs w:val="24"/>
        </w:rPr>
        <w:t>Dublin:</w:t>
      </w:r>
      <w:r w:rsidRPr="1923EC8B" w:rsidR="1923EC8B">
        <w:rPr>
          <w:rFonts w:ascii="Calibri" w:hAnsi="Calibri" w:eastAsia="Calibri" w:cs="Calibri"/>
          <w:i w:val="1"/>
          <w:iCs w:val="1"/>
          <w:sz w:val="24"/>
          <w:szCs w:val="24"/>
        </w:rPr>
        <w:t xml:space="preserve"> </w:t>
      </w:r>
      <w:r w:rsidRPr="1923EC8B" w:rsidR="1923EC8B">
        <w:rPr>
          <w:rFonts w:ascii="Calibri" w:hAnsi="Calibri" w:eastAsia="Calibri" w:cs="Calibri"/>
          <w:i w:val="0"/>
          <w:iCs w:val="0"/>
          <w:sz w:val="24"/>
          <w:szCs w:val="24"/>
        </w:rPr>
        <w:t>Four Courts Press, 2000), pp 73-90, (pp 82-83).</w:t>
      </w:r>
    </w:p>
    <w:p w:rsidR="1923EC8B" w:rsidP="1923EC8B" w:rsidRDefault="1923EC8B" w14:paraId="70BC244D" w14:textId="121D9F4C">
      <w:pPr>
        <w:pStyle w:val="Normal"/>
        <w:spacing w:line="360" w:lineRule="auto"/>
        <w:rPr>
          <w:rFonts w:ascii="Calibri" w:hAnsi="Calibri" w:eastAsia="Calibri" w:cs="Calibri"/>
          <w:sz w:val="24"/>
          <w:szCs w:val="24"/>
        </w:rPr>
      </w:pPr>
      <w:r w:rsidRPr="1923EC8B" w:rsidR="1923EC8B">
        <w:rPr>
          <w:rFonts w:ascii="Calibri" w:hAnsi="Calibri" w:eastAsia="Calibri" w:cs="Calibri"/>
          <w:sz w:val="24"/>
          <w:szCs w:val="24"/>
        </w:rPr>
        <w:t>7 Carney, p.83.</w:t>
      </w:r>
    </w:p>
    <w:p w:rsidR="1923EC8B" w:rsidP="1923EC8B" w:rsidRDefault="1923EC8B" w14:paraId="0CCA34D0" w14:textId="5FBAF597">
      <w:pPr>
        <w:pStyle w:val="Normal"/>
        <w:spacing w:before="0" w:beforeAutospacing="off" w:after="160" w:afterAutospacing="off" w:line="360" w:lineRule="auto"/>
        <w:ind w:left="0" w:right="0"/>
        <w:jc w:val="left"/>
        <w:rPr>
          <w:rFonts w:ascii="Calibri" w:hAnsi="Calibri" w:eastAsia="Calibri" w:cs="Calibri"/>
          <w:sz w:val="24"/>
          <w:szCs w:val="24"/>
        </w:rPr>
      </w:pPr>
      <w:r w:rsidRPr="1923EC8B" w:rsidR="1923EC8B">
        <w:rPr>
          <w:rFonts w:ascii="Calibri" w:hAnsi="Calibri" w:eastAsia="Calibri" w:cs="Calibri"/>
          <w:sz w:val="24"/>
          <w:szCs w:val="24"/>
        </w:rPr>
        <w:t>8 Carney, p.90.</w:t>
      </w:r>
    </w:p>
    <w:p w:rsidR="1923EC8B" w:rsidP="1923EC8B" w:rsidRDefault="1923EC8B" w14:paraId="66FC1C71" w14:textId="384F1318">
      <w:pPr>
        <w:pStyle w:val="Normal"/>
        <w:spacing w:before="0" w:beforeAutospacing="off" w:after="160" w:afterAutospacing="off" w:line="360" w:lineRule="auto"/>
        <w:ind w:left="0" w:right="0"/>
        <w:jc w:val="left"/>
        <w:rPr>
          <w:rFonts w:ascii="Calibri" w:hAnsi="Calibri" w:eastAsia="Calibri" w:cs="Calibri"/>
          <w:i w:val="0"/>
          <w:iCs w:val="0"/>
          <w:sz w:val="24"/>
          <w:szCs w:val="24"/>
        </w:rPr>
      </w:pPr>
      <w:r w:rsidRPr="1923EC8B" w:rsidR="1923EC8B">
        <w:rPr>
          <w:rFonts w:ascii="Calibri" w:hAnsi="Calibri" w:eastAsia="Calibri" w:cs="Calibri"/>
          <w:sz w:val="24"/>
          <w:szCs w:val="24"/>
        </w:rPr>
        <w:t xml:space="preserve">9 </w:t>
      </w:r>
      <w:proofErr w:type="spellStart"/>
      <w:r w:rsidRPr="1923EC8B" w:rsidR="1923EC8B">
        <w:rPr>
          <w:rFonts w:ascii="Calibri" w:hAnsi="Calibri" w:eastAsia="Calibri" w:cs="Calibri"/>
          <w:sz w:val="24"/>
          <w:szCs w:val="24"/>
        </w:rPr>
        <w:t>W.F.Thrall</w:t>
      </w:r>
      <w:proofErr w:type="spellEnd"/>
      <w:r w:rsidRPr="1923EC8B" w:rsidR="1923EC8B">
        <w:rPr>
          <w:rFonts w:ascii="Calibri" w:hAnsi="Calibri" w:eastAsia="Calibri" w:cs="Calibri"/>
          <w:sz w:val="24"/>
          <w:szCs w:val="24"/>
        </w:rPr>
        <w:t xml:space="preserve">, ‘Clerical Sea Pilgrimages and the </w:t>
      </w:r>
      <w:proofErr w:type="spellStart"/>
      <w:r w:rsidRPr="1923EC8B" w:rsidR="1923EC8B">
        <w:rPr>
          <w:rFonts w:ascii="Calibri" w:hAnsi="Calibri" w:eastAsia="Calibri" w:cs="Calibri"/>
          <w:i w:val="1"/>
          <w:iCs w:val="1"/>
          <w:sz w:val="24"/>
          <w:szCs w:val="24"/>
        </w:rPr>
        <w:t>Imrama</w:t>
      </w:r>
      <w:proofErr w:type="spellEnd"/>
      <w:r w:rsidRPr="1923EC8B" w:rsidR="1923EC8B">
        <w:rPr>
          <w:rFonts w:ascii="Calibri" w:hAnsi="Calibri" w:eastAsia="Calibri" w:cs="Calibri"/>
          <w:i w:val="1"/>
          <w:iCs w:val="1"/>
          <w:sz w:val="24"/>
          <w:szCs w:val="24"/>
        </w:rPr>
        <w:t xml:space="preserve">’, </w:t>
      </w:r>
      <w:r w:rsidRPr="1923EC8B" w:rsidR="1923EC8B">
        <w:rPr>
          <w:rFonts w:ascii="Calibri" w:hAnsi="Calibri" w:eastAsia="Calibri" w:cs="Calibri"/>
          <w:i w:val="0"/>
          <w:iCs w:val="0"/>
          <w:sz w:val="24"/>
          <w:szCs w:val="24"/>
        </w:rPr>
        <w:t xml:space="preserve">in </w:t>
      </w:r>
      <w:r w:rsidRPr="1923EC8B" w:rsidR="1923EC8B">
        <w:rPr>
          <w:rFonts w:ascii="Calibri" w:hAnsi="Calibri" w:eastAsia="Calibri" w:cs="Calibri"/>
          <w:i w:val="1"/>
          <w:iCs w:val="1"/>
          <w:sz w:val="24"/>
          <w:szCs w:val="24"/>
        </w:rPr>
        <w:t xml:space="preserve">The Otherworld Voyage in Early Irish Literature, </w:t>
      </w:r>
      <w:r w:rsidRPr="1923EC8B" w:rsidR="1923EC8B">
        <w:rPr>
          <w:rFonts w:ascii="Calibri" w:hAnsi="Calibri" w:eastAsia="Calibri" w:cs="Calibri"/>
          <w:i w:val="0"/>
          <w:iCs w:val="0"/>
          <w:sz w:val="24"/>
          <w:szCs w:val="24"/>
        </w:rPr>
        <w:t>ed. By J. Wooding</w:t>
      </w:r>
      <w:r w:rsidRPr="1923EC8B" w:rsidR="1923EC8B">
        <w:rPr>
          <w:rFonts w:ascii="Calibri" w:hAnsi="Calibri" w:eastAsia="Calibri" w:cs="Calibri"/>
          <w:i w:val="1"/>
          <w:iCs w:val="1"/>
          <w:sz w:val="24"/>
          <w:szCs w:val="24"/>
        </w:rPr>
        <w:t xml:space="preserve"> (</w:t>
      </w:r>
      <w:r w:rsidRPr="1923EC8B" w:rsidR="1923EC8B">
        <w:rPr>
          <w:rFonts w:ascii="Calibri" w:hAnsi="Calibri" w:eastAsia="Calibri" w:cs="Calibri"/>
          <w:i w:val="0"/>
          <w:iCs w:val="0"/>
          <w:sz w:val="24"/>
          <w:szCs w:val="24"/>
        </w:rPr>
        <w:t>Dublin</w:t>
      </w:r>
      <w:r w:rsidRPr="1923EC8B" w:rsidR="1923EC8B">
        <w:rPr>
          <w:rFonts w:ascii="Calibri" w:hAnsi="Calibri" w:eastAsia="Calibri" w:cs="Calibri"/>
          <w:i w:val="1"/>
          <w:iCs w:val="1"/>
          <w:sz w:val="24"/>
          <w:szCs w:val="24"/>
        </w:rPr>
        <w:t xml:space="preserve">: </w:t>
      </w:r>
      <w:r w:rsidRPr="1923EC8B" w:rsidR="1923EC8B">
        <w:rPr>
          <w:rFonts w:ascii="Calibri" w:hAnsi="Calibri" w:eastAsia="Calibri" w:cs="Calibri"/>
          <w:i w:val="0"/>
          <w:iCs w:val="0"/>
          <w:sz w:val="24"/>
          <w:szCs w:val="24"/>
        </w:rPr>
        <w:t>Four Courts Press, 2000), pp15-21, (p.17).</w:t>
      </w:r>
    </w:p>
    <w:p w:rsidR="1923EC8B" w:rsidP="1923EC8B" w:rsidRDefault="1923EC8B" w14:paraId="26AD5E81" w14:textId="33B6E8F9">
      <w:pPr>
        <w:pStyle w:val="Normal"/>
        <w:spacing w:before="0" w:beforeAutospacing="off" w:after="160" w:afterAutospacing="off" w:line="360" w:lineRule="auto"/>
        <w:ind w:left="0" w:right="0"/>
        <w:jc w:val="left"/>
        <w:rPr>
          <w:rFonts w:ascii="Calibri" w:hAnsi="Calibri" w:eastAsia="Calibri" w:cs="Calibri"/>
          <w:sz w:val="24"/>
          <w:szCs w:val="24"/>
        </w:rPr>
      </w:pPr>
      <w:r w:rsidRPr="1923EC8B" w:rsidR="1923EC8B">
        <w:rPr>
          <w:rFonts w:ascii="Calibri" w:hAnsi="Calibri" w:eastAsia="Calibri" w:cs="Calibri"/>
          <w:sz w:val="24"/>
          <w:szCs w:val="24"/>
        </w:rPr>
        <w:t xml:space="preserve">10 Mac Cana p.60. </w:t>
      </w:r>
    </w:p>
    <w:p w:rsidR="1923EC8B" w:rsidP="1923EC8B" w:rsidRDefault="1923EC8B" w14:paraId="05D1F5F1" w14:textId="612EBFA4">
      <w:pPr>
        <w:pStyle w:val="Normal"/>
        <w:spacing w:before="0" w:beforeAutospacing="off" w:after="160" w:afterAutospacing="off" w:line="360" w:lineRule="auto"/>
        <w:ind w:left="0" w:right="0"/>
        <w:jc w:val="left"/>
        <w:rPr>
          <w:rFonts w:ascii="Calibri" w:hAnsi="Calibri" w:eastAsia="Calibri" w:cs="Calibri"/>
          <w:sz w:val="24"/>
          <w:szCs w:val="24"/>
        </w:rPr>
      </w:pPr>
      <w:r w:rsidRPr="1923EC8B" w:rsidR="1923EC8B">
        <w:rPr>
          <w:rFonts w:ascii="Calibri" w:hAnsi="Calibri" w:eastAsia="Calibri" w:cs="Calibri"/>
          <w:sz w:val="24"/>
          <w:szCs w:val="24"/>
        </w:rPr>
        <w:t>11 Mac Cana p.65.</w:t>
      </w:r>
    </w:p>
    <w:p w:rsidR="1923EC8B" w:rsidP="1923EC8B" w:rsidRDefault="1923EC8B" w14:paraId="4CBB5206" w14:textId="22013F0E">
      <w:pPr>
        <w:pStyle w:val="Normal"/>
        <w:spacing w:before="0" w:beforeAutospacing="off" w:after="160" w:afterAutospacing="off" w:line="360" w:lineRule="auto"/>
        <w:ind w:left="0" w:right="0"/>
        <w:jc w:val="left"/>
        <w:rPr>
          <w:rFonts w:ascii="Calibri" w:hAnsi="Calibri" w:eastAsia="Calibri" w:cs="Calibri"/>
          <w:sz w:val="24"/>
          <w:szCs w:val="24"/>
        </w:rPr>
      </w:pPr>
      <w:r w:rsidRPr="1923EC8B" w:rsidR="1923EC8B">
        <w:rPr>
          <w:rFonts w:ascii="Calibri" w:hAnsi="Calibri" w:eastAsia="Calibri" w:cs="Calibri"/>
          <w:sz w:val="24"/>
          <w:szCs w:val="24"/>
        </w:rPr>
        <w:t xml:space="preserve">12 K. </w:t>
      </w:r>
      <w:proofErr w:type="spellStart"/>
      <w:r w:rsidRPr="1923EC8B" w:rsidR="1923EC8B">
        <w:rPr>
          <w:rFonts w:ascii="Calibri" w:hAnsi="Calibri" w:eastAsia="Calibri" w:cs="Calibri"/>
          <w:sz w:val="24"/>
          <w:szCs w:val="24"/>
        </w:rPr>
        <w:t>MacCone</w:t>
      </w:r>
      <w:proofErr w:type="spellEnd"/>
      <w:r w:rsidRPr="1923EC8B" w:rsidR="1923EC8B">
        <w:rPr>
          <w:rFonts w:ascii="Calibri" w:hAnsi="Calibri" w:eastAsia="Calibri" w:cs="Calibri"/>
          <w:sz w:val="24"/>
          <w:szCs w:val="24"/>
        </w:rPr>
        <w:t xml:space="preserve">, </w:t>
      </w:r>
      <w:r w:rsidRPr="1923EC8B" w:rsidR="1923EC8B">
        <w:rPr>
          <w:rFonts w:ascii="Calibri" w:hAnsi="Calibri" w:eastAsia="Calibri" w:cs="Calibri"/>
          <w:i w:val="1"/>
          <w:iCs w:val="1"/>
          <w:sz w:val="24"/>
          <w:szCs w:val="24"/>
        </w:rPr>
        <w:t>Pagan Past and Christian Present in Early Irish</w:t>
      </w:r>
      <w:r w:rsidRPr="1923EC8B" w:rsidR="1923EC8B">
        <w:rPr>
          <w:rFonts w:ascii="Calibri" w:hAnsi="Calibri" w:eastAsia="Calibri" w:cs="Calibri"/>
          <w:sz w:val="24"/>
          <w:szCs w:val="24"/>
        </w:rPr>
        <w:t xml:space="preserve"> </w:t>
      </w:r>
      <w:r w:rsidRPr="1923EC8B" w:rsidR="1923EC8B">
        <w:rPr>
          <w:rFonts w:ascii="Calibri" w:hAnsi="Calibri" w:eastAsia="Calibri" w:cs="Calibri"/>
          <w:i w:val="1"/>
          <w:iCs w:val="1"/>
          <w:sz w:val="24"/>
          <w:szCs w:val="24"/>
        </w:rPr>
        <w:t>Literature</w:t>
      </w:r>
      <w:r w:rsidRPr="1923EC8B" w:rsidR="1923EC8B">
        <w:rPr>
          <w:rFonts w:ascii="Calibri" w:hAnsi="Calibri" w:eastAsia="Calibri" w:cs="Calibri"/>
          <w:sz w:val="24"/>
          <w:szCs w:val="24"/>
        </w:rPr>
        <w:t xml:space="preserve"> (Maynooth: </w:t>
      </w:r>
      <w:proofErr w:type="gramStart"/>
      <w:r w:rsidRPr="1923EC8B" w:rsidR="1923EC8B">
        <w:rPr>
          <w:rFonts w:ascii="Calibri" w:hAnsi="Calibri" w:eastAsia="Calibri" w:cs="Calibri"/>
          <w:sz w:val="24"/>
          <w:szCs w:val="24"/>
        </w:rPr>
        <w:t>An</w:t>
      </w:r>
      <w:proofErr w:type="gramEnd"/>
      <w:r w:rsidRPr="1923EC8B" w:rsidR="1923EC8B">
        <w:rPr>
          <w:rFonts w:ascii="Calibri" w:hAnsi="Calibri" w:eastAsia="Calibri" w:cs="Calibri"/>
          <w:sz w:val="24"/>
          <w:szCs w:val="24"/>
        </w:rPr>
        <w:t xml:space="preserve"> Sagart,1990) p.9.</w:t>
      </w:r>
    </w:p>
    <w:p w:rsidR="1923EC8B" w:rsidP="1923EC8B" w:rsidRDefault="1923EC8B" w14:paraId="4A6219B1" w14:textId="1973B603">
      <w:pPr>
        <w:pStyle w:val="Normal"/>
        <w:spacing w:before="0" w:beforeAutospacing="off" w:after="160" w:afterAutospacing="off" w:line="360" w:lineRule="auto"/>
        <w:ind w:left="0" w:right="0"/>
        <w:jc w:val="left"/>
        <w:rPr>
          <w:rFonts w:ascii="Calibri" w:hAnsi="Calibri" w:eastAsia="Calibri" w:cs="Calibri"/>
          <w:sz w:val="24"/>
          <w:szCs w:val="24"/>
        </w:rPr>
      </w:pPr>
    </w:p>
    <w:p w:rsidR="1923EC8B" w:rsidP="1923EC8B" w:rsidRDefault="1923EC8B" w14:paraId="21C230ED" w14:textId="245E6698">
      <w:pPr>
        <w:pStyle w:val="Normal"/>
        <w:spacing w:before="0" w:beforeAutospacing="off" w:after="160" w:afterAutospacing="off" w:line="360" w:lineRule="auto"/>
        <w:ind w:left="0" w:right="0"/>
        <w:jc w:val="left"/>
        <w:rPr>
          <w:rFonts w:ascii="Calibri" w:hAnsi="Calibri" w:eastAsia="Calibri" w:cs="Calibri"/>
          <w:b w:val="1"/>
          <w:bCs w:val="1"/>
          <w:sz w:val="28"/>
          <w:szCs w:val="28"/>
        </w:rPr>
      </w:pPr>
      <w:r w:rsidRPr="1923EC8B" w:rsidR="1923EC8B">
        <w:rPr>
          <w:rFonts w:ascii="Calibri" w:hAnsi="Calibri" w:eastAsia="Calibri" w:cs="Calibri"/>
          <w:b w:val="1"/>
          <w:bCs w:val="1"/>
          <w:sz w:val="28"/>
          <w:szCs w:val="28"/>
        </w:rPr>
        <w:t>Reference List</w:t>
      </w:r>
    </w:p>
    <w:p w:rsidR="1923EC8B" w:rsidP="1923EC8B" w:rsidRDefault="1923EC8B" w14:paraId="7689E4A6" w14:textId="3C829230">
      <w:pPr>
        <w:pStyle w:val="Normal"/>
        <w:spacing w:before="0" w:beforeAutospacing="off" w:after="160" w:afterAutospacing="off" w:line="360" w:lineRule="auto"/>
        <w:ind w:left="0" w:right="0"/>
        <w:jc w:val="left"/>
        <w:rPr>
          <w:rFonts w:ascii="Calibri" w:hAnsi="Calibri" w:eastAsia="Calibri" w:cs="Calibri"/>
          <w:sz w:val="24"/>
          <w:szCs w:val="24"/>
        </w:rPr>
      </w:pPr>
    </w:p>
    <w:p w:rsidR="1923EC8B" w:rsidP="1923EC8B" w:rsidRDefault="1923EC8B" w14:paraId="617514E3" w14:textId="52EBE1D5">
      <w:pPr>
        <w:pStyle w:val="Normal"/>
        <w:spacing w:line="360" w:lineRule="auto"/>
        <w:rPr>
          <w:rFonts w:ascii="Calibri" w:hAnsi="Calibri" w:eastAsia="Calibri" w:cs="Calibri"/>
          <w:i w:val="0"/>
          <w:iCs w:val="0"/>
          <w:sz w:val="24"/>
          <w:szCs w:val="24"/>
        </w:rPr>
      </w:pPr>
      <w:r w:rsidRPr="1923EC8B" w:rsidR="1923EC8B">
        <w:rPr>
          <w:rFonts w:ascii="Calibri" w:hAnsi="Calibri" w:eastAsia="Calibri" w:cs="Calibri"/>
          <w:sz w:val="24"/>
          <w:szCs w:val="24"/>
        </w:rPr>
        <w:t xml:space="preserve">Bray, D.A. ‘Allegory in the </w:t>
      </w:r>
      <w:proofErr w:type="spellStart"/>
      <w:r w:rsidRPr="1923EC8B" w:rsidR="1923EC8B">
        <w:rPr>
          <w:rFonts w:ascii="Calibri" w:hAnsi="Calibri" w:eastAsia="Calibri" w:cs="Calibri"/>
          <w:sz w:val="24"/>
          <w:szCs w:val="24"/>
        </w:rPr>
        <w:t>Navigatio</w:t>
      </w:r>
      <w:proofErr w:type="spellEnd"/>
      <w:r w:rsidRPr="1923EC8B" w:rsidR="1923EC8B">
        <w:rPr>
          <w:rFonts w:ascii="Calibri" w:hAnsi="Calibri" w:eastAsia="Calibri" w:cs="Calibri"/>
          <w:sz w:val="24"/>
          <w:szCs w:val="24"/>
        </w:rPr>
        <w:t xml:space="preserve"> Sancti </w:t>
      </w:r>
      <w:proofErr w:type="spellStart"/>
      <w:r w:rsidRPr="1923EC8B" w:rsidR="1923EC8B">
        <w:rPr>
          <w:rFonts w:ascii="Calibri" w:hAnsi="Calibri" w:eastAsia="Calibri" w:cs="Calibri"/>
          <w:sz w:val="24"/>
          <w:szCs w:val="24"/>
        </w:rPr>
        <w:t>Brendani</w:t>
      </w:r>
      <w:proofErr w:type="spellEnd"/>
      <w:r w:rsidRPr="1923EC8B" w:rsidR="1923EC8B">
        <w:rPr>
          <w:rFonts w:ascii="Calibri" w:hAnsi="Calibri" w:eastAsia="Calibri" w:cs="Calibri"/>
          <w:sz w:val="24"/>
          <w:szCs w:val="24"/>
        </w:rPr>
        <w:t xml:space="preserve">’, in </w:t>
      </w:r>
      <w:r w:rsidRPr="1923EC8B" w:rsidR="1923EC8B">
        <w:rPr>
          <w:rFonts w:ascii="Calibri" w:hAnsi="Calibri" w:eastAsia="Calibri" w:cs="Calibri"/>
          <w:i w:val="1"/>
          <w:iCs w:val="1"/>
          <w:sz w:val="24"/>
          <w:szCs w:val="24"/>
        </w:rPr>
        <w:t xml:space="preserve">The Otherworld Voyage in Early Irish Literature, </w:t>
      </w:r>
      <w:r w:rsidRPr="1923EC8B" w:rsidR="1923EC8B">
        <w:rPr>
          <w:rFonts w:ascii="Calibri" w:hAnsi="Calibri" w:eastAsia="Calibri" w:cs="Calibri"/>
          <w:i w:val="0"/>
          <w:iCs w:val="0"/>
          <w:sz w:val="24"/>
          <w:szCs w:val="24"/>
        </w:rPr>
        <w:t>ed. By J. Wooding</w:t>
      </w:r>
      <w:r w:rsidRPr="1923EC8B" w:rsidR="1923EC8B">
        <w:rPr>
          <w:rFonts w:ascii="Calibri" w:hAnsi="Calibri" w:eastAsia="Calibri" w:cs="Calibri"/>
          <w:i w:val="1"/>
          <w:iCs w:val="1"/>
          <w:sz w:val="24"/>
          <w:szCs w:val="24"/>
        </w:rPr>
        <w:t xml:space="preserve"> (</w:t>
      </w:r>
      <w:r w:rsidRPr="1923EC8B" w:rsidR="1923EC8B">
        <w:rPr>
          <w:rFonts w:ascii="Calibri" w:hAnsi="Calibri" w:eastAsia="Calibri" w:cs="Calibri"/>
          <w:i w:val="0"/>
          <w:iCs w:val="0"/>
          <w:sz w:val="24"/>
          <w:szCs w:val="24"/>
        </w:rPr>
        <w:t>Dublin</w:t>
      </w:r>
      <w:r w:rsidRPr="1923EC8B" w:rsidR="1923EC8B">
        <w:rPr>
          <w:rFonts w:ascii="Calibri" w:hAnsi="Calibri" w:eastAsia="Calibri" w:cs="Calibri"/>
          <w:i w:val="1"/>
          <w:iCs w:val="1"/>
          <w:sz w:val="24"/>
          <w:szCs w:val="24"/>
        </w:rPr>
        <w:t xml:space="preserve">: </w:t>
      </w:r>
      <w:r w:rsidRPr="1923EC8B" w:rsidR="1923EC8B">
        <w:rPr>
          <w:rFonts w:ascii="Calibri" w:hAnsi="Calibri" w:eastAsia="Calibri" w:cs="Calibri"/>
          <w:i w:val="0"/>
          <w:iCs w:val="0"/>
          <w:sz w:val="24"/>
          <w:szCs w:val="24"/>
        </w:rPr>
        <w:t>Four Courts Press, 2000).</w:t>
      </w:r>
    </w:p>
    <w:p w:rsidR="1923EC8B" w:rsidP="1923EC8B" w:rsidRDefault="1923EC8B" w14:paraId="59EE2A42" w14:textId="564C843C">
      <w:pPr>
        <w:pStyle w:val="Normal"/>
        <w:spacing w:line="360" w:lineRule="auto"/>
        <w:rPr>
          <w:rFonts w:ascii="Calibri" w:hAnsi="Calibri" w:eastAsia="Calibri" w:cs="Calibri"/>
          <w:sz w:val="24"/>
          <w:szCs w:val="24"/>
        </w:rPr>
      </w:pPr>
      <w:r w:rsidRPr="1923EC8B" w:rsidR="1923EC8B">
        <w:rPr>
          <w:rFonts w:ascii="Calibri" w:hAnsi="Calibri" w:eastAsia="Calibri" w:cs="Calibri"/>
          <w:sz w:val="24"/>
          <w:szCs w:val="24"/>
        </w:rPr>
        <w:t xml:space="preserve">Carey, J. ‘Time, Space and the Otherworld’, </w:t>
      </w:r>
      <w:r w:rsidRPr="1923EC8B" w:rsidR="1923EC8B">
        <w:rPr>
          <w:rFonts w:ascii="Calibri" w:hAnsi="Calibri" w:eastAsia="Calibri" w:cs="Calibri"/>
          <w:i w:val="1"/>
          <w:iCs w:val="1"/>
          <w:sz w:val="24"/>
          <w:szCs w:val="24"/>
        </w:rPr>
        <w:t>Proceedings of the</w:t>
      </w:r>
      <w:r w:rsidRPr="1923EC8B" w:rsidR="1923EC8B">
        <w:rPr>
          <w:rFonts w:ascii="Calibri" w:hAnsi="Calibri" w:eastAsia="Calibri" w:cs="Calibri"/>
          <w:sz w:val="24"/>
          <w:szCs w:val="24"/>
        </w:rPr>
        <w:t xml:space="preserve"> </w:t>
      </w:r>
      <w:r w:rsidRPr="1923EC8B" w:rsidR="1923EC8B">
        <w:rPr>
          <w:rFonts w:ascii="Calibri" w:hAnsi="Calibri" w:eastAsia="Calibri" w:cs="Calibri"/>
          <w:i w:val="1"/>
          <w:iCs w:val="1"/>
          <w:sz w:val="24"/>
          <w:szCs w:val="24"/>
        </w:rPr>
        <w:t xml:space="preserve">Harvard Celtic Colloquium, </w:t>
      </w:r>
      <w:r w:rsidRPr="1923EC8B" w:rsidR="1923EC8B">
        <w:rPr>
          <w:rFonts w:ascii="Calibri" w:hAnsi="Calibri" w:eastAsia="Calibri" w:cs="Calibri"/>
          <w:sz w:val="24"/>
          <w:szCs w:val="24"/>
        </w:rPr>
        <w:t>7(1987), pp.1-27.</w:t>
      </w:r>
    </w:p>
    <w:p w:rsidR="1923EC8B" w:rsidP="1923EC8B" w:rsidRDefault="1923EC8B" w14:paraId="0DD29626" w14:textId="5C9630AF">
      <w:pPr>
        <w:pStyle w:val="Normal"/>
        <w:spacing w:line="360" w:lineRule="auto"/>
        <w:rPr>
          <w:rFonts w:ascii="Calibri" w:hAnsi="Calibri" w:eastAsia="Calibri" w:cs="Calibri"/>
          <w:i w:val="0"/>
          <w:iCs w:val="0"/>
          <w:sz w:val="24"/>
          <w:szCs w:val="24"/>
        </w:rPr>
      </w:pPr>
      <w:r w:rsidRPr="1923EC8B" w:rsidR="1923EC8B">
        <w:rPr>
          <w:rFonts w:ascii="Calibri" w:hAnsi="Calibri" w:eastAsia="Calibri" w:cs="Calibri"/>
          <w:sz w:val="24"/>
          <w:szCs w:val="24"/>
        </w:rPr>
        <w:t xml:space="preserve">Carney, J. ‘The Earliest Bran Material’, in </w:t>
      </w:r>
      <w:r w:rsidRPr="1923EC8B" w:rsidR="1923EC8B">
        <w:rPr>
          <w:rFonts w:ascii="Calibri" w:hAnsi="Calibri" w:eastAsia="Calibri" w:cs="Calibri"/>
          <w:i w:val="1"/>
          <w:iCs w:val="1"/>
          <w:sz w:val="24"/>
          <w:szCs w:val="24"/>
        </w:rPr>
        <w:t xml:space="preserve">The Otherworld Voyage in Early Irish Literature, </w:t>
      </w:r>
      <w:r w:rsidRPr="1923EC8B" w:rsidR="1923EC8B">
        <w:rPr>
          <w:rFonts w:ascii="Calibri" w:hAnsi="Calibri" w:eastAsia="Calibri" w:cs="Calibri"/>
          <w:i w:val="0"/>
          <w:iCs w:val="0"/>
          <w:sz w:val="24"/>
          <w:szCs w:val="24"/>
        </w:rPr>
        <w:t>ed. By J. Wooding</w:t>
      </w:r>
      <w:r w:rsidRPr="1923EC8B" w:rsidR="1923EC8B">
        <w:rPr>
          <w:rFonts w:ascii="Calibri" w:hAnsi="Calibri" w:eastAsia="Calibri" w:cs="Calibri"/>
          <w:i w:val="1"/>
          <w:iCs w:val="1"/>
          <w:sz w:val="24"/>
          <w:szCs w:val="24"/>
        </w:rPr>
        <w:t xml:space="preserve"> (</w:t>
      </w:r>
      <w:r w:rsidRPr="1923EC8B" w:rsidR="1923EC8B">
        <w:rPr>
          <w:rFonts w:ascii="Calibri" w:hAnsi="Calibri" w:eastAsia="Calibri" w:cs="Calibri"/>
          <w:i w:val="0"/>
          <w:iCs w:val="0"/>
          <w:sz w:val="24"/>
          <w:szCs w:val="24"/>
        </w:rPr>
        <w:t>Dublin:</w:t>
      </w:r>
      <w:r w:rsidRPr="1923EC8B" w:rsidR="1923EC8B">
        <w:rPr>
          <w:rFonts w:ascii="Calibri" w:hAnsi="Calibri" w:eastAsia="Calibri" w:cs="Calibri"/>
          <w:i w:val="1"/>
          <w:iCs w:val="1"/>
          <w:sz w:val="24"/>
          <w:szCs w:val="24"/>
        </w:rPr>
        <w:t xml:space="preserve"> </w:t>
      </w:r>
      <w:r w:rsidRPr="1923EC8B" w:rsidR="1923EC8B">
        <w:rPr>
          <w:rFonts w:ascii="Calibri" w:hAnsi="Calibri" w:eastAsia="Calibri" w:cs="Calibri"/>
          <w:i w:val="0"/>
          <w:iCs w:val="0"/>
          <w:sz w:val="24"/>
          <w:szCs w:val="24"/>
        </w:rPr>
        <w:t>Four Courts Press, 2000).</w:t>
      </w:r>
    </w:p>
    <w:p w:rsidR="1923EC8B" w:rsidP="1923EC8B" w:rsidRDefault="1923EC8B" w14:paraId="16101BAE" w14:textId="4CFAC2EE">
      <w:pPr>
        <w:pStyle w:val="Normal"/>
        <w:spacing w:line="360" w:lineRule="auto"/>
        <w:rPr>
          <w:rFonts w:ascii="Calibri" w:hAnsi="Calibri" w:eastAsia="Calibri" w:cs="Calibri"/>
          <w:sz w:val="24"/>
          <w:szCs w:val="24"/>
        </w:rPr>
      </w:pPr>
      <w:r w:rsidRPr="1923EC8B" w:rsidR="1923EC8B">
        <w:rPr>
          <w:rFonts w:ascii="Calibri" w:hAnsi="Calibri" w:eastAsia="Calibri" w:cs="Calibri"/>
          <w:sz w:val="24"/>
          <w:szCs w:val="24"/>
        </w:rPr>
        <w:t xml:space="preserve">Dumville, D. ‘Echtrae and Immram: Some Problems of Definition’, </w:t>
      </w:r>
      <w:proofErr w:type="spellStart"/>
      <w:r w:rsidRPr="1923EC8B" w:rsidR="1923EC8B">
        <w:rPr>
          <w:rFonts w:ascii="Calibri" w:hAnsi="Calibri" w:eastAsia="Calibri" w:cs="Calibri"/>
          <w:i w:val="1"/>
          <w:iCs w:val="1"/>
          <w:sz w:val="24"/>
          <w:szCs w:val="24"/>
        </w:rPr>
        <w:t>Ériu</w:t>
      </w:r>
      <w:proofErr w:type="spellEnd"/>
      <w:r w:rsidRPr="1923EC8B" w:rsidR="1923EC8B">
        <w:rPr>
          <w:rFonts w:ascii="Calibri" w:hAnsi="Calibri" w:eastAsia="Calibri" w:cs="Calibri"/>
          <w:i w:val="1"/>
          <w:iCs w:val="1"/>
          <w:sz w:val="24"/>
          <w:szCs w:val="24"/>
        </w:rPr>
        <w:t xml:space="preserve">, </w:t>
      </w:r>
      <w:r w:rsidRPr="1923EC8B" w:rsidR="1923EC8B">
        <w:rPr>
          <w:rFonts w:ascii="Calibri" w:hAnsi="Calibri" w:eastAsia="Calibri" w:cs="Calibri"/>
          <w:sz w:val="24"/>
          <w:szCs w:val="24"/>
        </w:rPr>
        <w:t>27(1976) pp. 73-94.</w:t>
      </w:r>
    </w:p>
    <w:p w:rsidR="1923EC8B" w:rsidP="1923EC8B" w:rsidRDefault="1923EC8B" w14:paraId="3520501F" w14:textId="67A960B4">
      <w:pPr>
        <w:pStyle w:val="Normal"/>
        <w:spacing w:line="360" w:lineRule="auto"/>
        <w:rPr>
          <w:rFonts w:ascii="Calibri" w:hAnsi="Calibri" w:eastAsia="Calibri" w:cs="Calibri"/>
          <w:i w:val="0"/>
          <w:iCs w:val="0"/>
          <w:sz w:val="24"/>
          <w:szCs w:val="24"/>
        </w:rPr>
      </w:pPr>
      <w:r w:rsidRPr="1923EC8B" w:rsidR="1923EC8B">
        <w:rPr>
          <w:rFonts w:ascii="Calibri" w:hAnsi="Calibri" w:eastAsia="Calibri" w:cs="Calibri"/>
          <w:sz w:val="24"/>
          <w:szCs w:val="24"/>
        </w:rPr>
        <w:t xml:space="preserve">Mac Cana, P. ‘The Sinless Otherworld of </w:t>
      </w:r>
      <w:r w:rsidRPr="1923EC8B" w:rsidR="1923EC8B">
        <w:rPr>
          <w:rFonts w:ascii="Calibri" w:hAnsi="Calibri" w:eastAsia="Calibri" w:cs="Calibri"/>
          <w:i w:val="1"/>
          <w:iCs w:val="1"/>
          <w:sz w:val="24"/>
          <w:szCs w:val="24"/>
        </w:rPr>
        <w:t>Immram Brain</w:t>
      </w:r>
      <w:r w:rsidRPr="1923EC8B" w:rsidR="1923EC8B">
        <w:rPr>
          <w:rFonts w:ascii="Calibri" w:hAnsi="Calibri" w:eastAsia="Calibri" w:cs="Calibri"/>
          <w:sz w:val="24"/>
          <w:szCs w:val="24"/>
        </w:rPr>
        <w:t xml:space="preserve">’, in </w:t>
      </w:r>
      <w:r w:rsidRPr="1923EC8B" w:rsidR="1923EC8B">
        <w:rPr>
          <w:rFonts w:ascii="Calibri" w:hAnsi="Calibri" w:eastAsia="Calibri" w:cs="Calibri"/>
          <w:i w:val="1"/>
          <w:iCs w:val="1"/>
          <w:sz w:val="24"/>
          <w:szCs w:val="24"/>
        </w:rPr>
        <w:t xml:space="preserve">The Otherworld Voyage in Early Irish Literature, </w:t>
      </w:r>
      <w:r w:rsidRPr="1923EC8B" w:rsidR="1923EC8B">
        <w:rPr>
          <w:rFonts w:ascii="Calibri" w:hAnsi="Calibri" w:eastAsia="Calibri" w:cs="Calibri"/>
          <w:i w:val="0"/>
          <w:iCs w:val="0"/>
          <w:sz w:val="24"/>
          <w:szCs w:val="24"/>
        </w:rPr>
        <w:t>ed. By J. Wooding</w:t>
      </w:r>
      <w:r w:rsidRPr="1923EC8B" w:rsidR="1923EC8B">
        <w:rPr>
          <w:rFonts w:ascii="Calibri" w:hAnsi="Calibri" w:eastAsia="Calibri" w:cs="Calibri"/>
          <w:i w:val="1"/>
          <w:iCs w:val="1"/>
          <w:sz w:val="24"/>
          <w:szCs w:val="24"/>
        </w:rPr>
        <w:t xml:space="preserve"> (</w:t>
      </w:r>
      <w:r w:rsidRPr="1923EC8B" w:rsidR="1923EC8B">
        <w:rPr>
          <w:rFonts w:ascii="Calibri" w:hAnsi="Calibri" w:eastAsia="Calibri" w:cs="Calibri"/>
          <w:i w:val="0"/>
          <w:iCs w:val="0"/>
          <w:sz w:val="24"/>
          <w:szCs w:val="24"/>
        </w:rPr>
        <w:t>Dublin</w:t>
      </w:r>
      <w:r w:rsidRPr="1923EC8B" w:rsidR="1923EC8B">
        <w:rPr>
          <w:rFonts w:ascii="Calibri" w:hAnsi="Calibri" w:eastAsia="Calibri" w:cs="Calibri"/>
          <w:i w:val="1"/>
          <w:iCs w:val="1"/>
          <w:sz w:val="24"/>
          <w:szCs w:val="24"/>
        </w:rPr>
        <w:t xml:space="preserve">: </w:t>
      </w:r>
      <w:r w:rsidRPr="1923EC8B" w:rsidR="1923EC8B">
        <w:rPr>
          <w:rFonts w:ascii="Calibri" w:hAnsi="Calibri" w:eastAsia="Calibri" w:cs="Calibri"/>
          <w:i w:val="0"/>
          <w:iCs w:val="0"/>
          <w:sz w:val="24"/>
          <w:szCs w:val="24"/>
        </w:rPr>
        <w:t>Four Courts Press, 2000).</w:t>
      </w:r>
    </w:p>
    <w:p w:rsidR="1923EC8B" w:rsidP="1923EC8B" w:rsidRDefault="1923EC8B" w14:paraId="2B8524C4" w14:textId="7C7D6ABE">
      <w:pPr>
        <w:pStyle w:val="Normal"/>
        <w:spacing w:before="0" w:beforeAutospacing="off" w:after="160" w:afterAutospacing="off" w:line="360" w:lineRule="auto"/>
        <w:ind w:left="0" w:right="0"/>
        <w:jc w:val="left"/>
        <w:rPr>
          <w:rFonts w:ascii="Calibri" w:hAnsi="Calibri" w:eastAsia="Calibri" w:cs="Calibri"/>
          <w:sz w:val="24"/>
          <w:szCs w:val="24"/>
        </w:rPr>
      </w:pPr>
      <w:proofErr w:type="spellStart"/>
      <w:r w:rsidRPr="1923EC8B" w:rsidR="1923EC8B">
        <w:rPr>
          <w:rFonts w:ascii="Calibri" w:hAnsi="Calibri" w:eastAsia="Calibri" w:cs="Calibri"/>
          <w:sz w:val="24"/>
          <w:szCs w:val="24"/>
        </w:rPr>
        <w:t>MacCone</w:t>
      </w:r>
      <w:proofErr w:type="spellEnd"/>
      <w:r w:rsidRPr="1923EC8B" w:rsidR="1923EC8B">
        <w:rPr>
          <w:rFonts w:ascii="Calibri" w:hAnsi="Calibri" w:eastAsia="Calibri" w:cs="Calibri"/>
          <w:sz w:val="24"/>
          <w:szCs w:val="24"/>
        </w:rPr>
        <w:t xml:space="preserve">, K. (1990) </w:t>
      </w:r>
      <w:r w:rsidRPr="1923EC8B" w:rsidR="1923EC8B">
        <w:rPr>
          <w:rFonts w:ascii="Calibri" w:hAnsi="Calibri" w:eastAsia="Calibri" w:cs="Calibri"/>
          <w:i w:val="1"/>
          <w:iCs w:val="1"/>
          <w:sz w:val="24"/>
          <w:szCs w:val="24"/>
        </w:rPr>
        <w:t>Pagan Past and Christian Present in Early Irish</w:t>
      </w:r>
      <w:r w:rsidRPr="1923EC8B" w:rsidR="1923EC8B">
        <w:rPr>
          <w:rFonts w:ascii="Calibri" w:hAnsi="Calibri" w:eastAsia="Calibri" w:cs="Calibri"/>
          <w:sz w:val="24"/>
          <w:szCs w:val="24"/>
        </w:rPr>
        <w:t xml:space="preserve"> </w:t>
      </w:r>
      <w:r w:rsidRPr="1923EC8B" w:rsidR="1923EC8B">
        <w:rPr>
          <w:rFonts w:ascii="Calibri" w:hAnsi="Calibri" w:eastAsia="Calibri" w:cs="Calibri"/>
          <w:i w:val="1"/>
          <w:iCs w:val="1"/>
          <w:sz w:val="24"/>
          <w:szCs w:val="24"/>
        </w:rPr>
        <w:t>Literature</w:t>
      </w:r>
      <w:r w:rsidRPr="1923EC8B" w:rsidR="1923EC8B">
        <w:rPr>
          <w:rFonts w:ascii="Calibri" w:hAnsi="Calibri" w:eastAsia="Calibri" w:cs="Calibri"/>
          <w:sz w:val="24"/>
          <w:szCs w:val="24"/>
        </w:rPr>
        <w:t xml:space="preserve"> Maynooth: </w:t>
      </w:r>
      <w:proofErr w:type="gramStart"/>
      <w:r w:rsidRPr="1923EC8B" w:rsidR="1923EC8B">
        <w:rPr>
          <w:rFonts w:ascii="Calibri" w:hAnsi="Calibri" w:eastAsia="Calibri" w:cs="Calibri"/>
          <w:sz w:val="24"/>
          <w:szCs w:val="24"/>
        </w:rPr>
        <w:t>An</w:t>
      </w:r>
      <w:proofErr w:type="gramEnd"/>
      <w:r w:rsidRPr="1923EC8B" w:rsidR="1923EC8B">
        <w:rPr>
          <w:rFonts w:ascii="Calibri" w:hAnsi="Calibri" w:eastAsia="Calibri" w:cs="Calibri"/>
          <w:sz w:val="24"/>
          <w:szCs w:val="24"/>
        </w:rPr>
        <w:t xml:space="preserve"> </w:t>
      </w:r>
      <w:proofErr w:type="spellStart"/>
      <w:r w:rsidRPr="1923EC8B" w:rsidR="1923EC8B">
        <w:rPr>
          <w:rFonts w:ascii="Calibri" w:hAnsi="Calibri" w:eastAsia="Calibri" w:cs="Calibri"/>
          <w:sz w:val="24"/>
          <w:szCs w:val="24"/>
        </w:rPr>
        <w:t>Sagart</w:t>
      </w:r>
      <w:proofErr w:type="spellEnd"/>
      <w:r w:rsidRPr="1923EC8B" w:rsidR="1923EC8B">
        <w:rPr>
          <w:rFonts w:ascii="Calibri" w:hAnsi="Calibri" w:eastAsia="Calibri" w:cs="Calibri"/>
          <w:sz w:val="24"/>
          <w:szCs w:val="24"/>
        </w:rPr>
        <w:t>.</w:t>
      </w:r>
    </w:p>
    <w:p w:rsidR="1923EC8B" w:rsidP="1923EC8B" w:rsidRDefault="1923EC8B" w14:paraId="38E7C93C" w14:textId="28F0990E">
      <w:pPr>
        <w:pStyle w:val="Normal"/>
        <w:spacing w:line="360" w:lineRule="auto"/>
        <w:rPr>
          <w:rFonts w:ascii="Calibri" w:hAnsi="Calibri" w:eastAsia="Calibri" w:cs="Calibri"/>
          <w:i w:val="0"/>
          <w:iCs w:val="0"/>
          <w:sz w:val="24"/>
          <w:szCs w:val="24"/>
        </w:rPr>
      </w:pPr>
      <w:r w:rsidRPr="1923EC8B" w:rsidR="1923EC8B">
        <w:rPr>
          <w:rFonts w:ascii="Calibri" w:hAnsi="Calibri" w:eastAsia="Calibri" w:cs="Calibri"/>
          <w:sz w:val="24"/>
          <w:szCs w:val="24"/>
        </w:rPr>
        <w:t xml:space="preserve">Meyer, K and </w:t>
      </w:r>
      <w:proofErr w:type="spellStart"/>
      <w:r w:rsidRPr="1923EC8B" w:rsidR="1923EC8B">
        <w:rPr>
          <w:rFonts w:ascii="Calibri" w:hAnsi="Calibri" w:eastAsia="Calibri" w:cs="Calibri"/>
          <w:sz w:val="24"/>
          <w:szCs w:val="24"/>
        </w:rPr>
        <w:t>Nutt,A</w:t>
      </w:r>
      <w:proofErr w:type="spellEnd"/>
      <w:r w:rsidRPr="1923EC8B" w:rsidR="1923EC8B">
        <w:rPr>
          <w:rFonts w:ascii="Calibri" w:hAnsi="Calibri" w:eastAsia="Calibri" w:cs="Calibri"/>
          <w:sz w:val="24"/>
          <w:szCs w:val="24"/>
        </w:rPr>
        <w:t xml:space="preserve">. (1895) </w:t>
      </w:r>
      <w:r w:rsidRPr="1923EC8B" w:rsidR="1923EC8B">
        <w:rPr>
          <w:rFonts w:ascii="Calibri" w:hAnsi="Calibri" w:eastAsia="Calibri" w:cs="Calibri"/>
          <w:i w:val="1"/>
          <w:iCs w:val="1"/>
          <w:sz w:val="24"/>
          <w:szCs w:val="24"/>
        </w:rPr>
        <w:t xml:space="preserve">The Voyage of Bran, son of Febal to the Land of the Living </w:t>
      </w:r>
      <w:r w:rsidRPr="1923EC8B" w:rsidR="1923EC8B">
        <w:rPr>
          <w:rFonts w:ascii="Calibri" w:hAnsi="Calibri" w:eastAsia="Calibri" w:cs="Calibri"/>
          <w:i w:val="0"/>
          <w:iCs w:val="0"/>
          <w:sz w:val="24"/>
          <w:szCs w:val="24"/>
        </w:rPr>
        <w:t>London: Nutt.</w:t>
      </w:r>
    </w:p>
    <w:p w:rsidR="1923EC8B" w:rsidP="1923EC8B" w:rsidRDefault="1923EC8B" w14:paraId="7AD08A91" w14:textId="34FCE50E">
      <w:pPr>
        <w:pStyle w:val="Normal"/>
        <w:spacing w:before="0" w:beforeAutospacing="off" w:after="160" w:afterAutospacing="off" w:line="360" w:lineRule="auto"/>
        <w:ind w:left="0" w:right="0"/>
        <w:jc w:val="left"/>
        <w:rPr>
          <w:rFonts w:ascii="Calibri" w:hAnsi="Calibri" w:eastAsia="Calibri" w:cs="Calibri"/>
          <w:i w:val="0"/>
          <w:iCs w:val="0"/>
          <w:sz w:val="24"/>
          <w:szCs w:val="24"/>
        </w:rPr>
      </w:pPr>
      <w:proofErr w:type="spellStart"/>
      <w:r w:rsidRPr="1923EC8B" w:rsidR="1923EC8B">
        <w:rPr>
          <w:rFonts w:ascii="Calibri" w:hAnsi="Calibri" w:eastAsia="Calibri" w:cs="Calibri"/>
          <w:sz w:val="24"/>
          <w:szCs w:val="24"/>
        </w:rPr>
        <w:t>W.F.Thrall</w:t>
      </w:r>
      <w:proofErr w:type="spellEnd"/>
      <w:r w:rsidRPr="1923EC8B" w:rsidR="1923EC8B">
        <w:rPr>
          <w:rFonts w:ascii="Calibri" w:hAnsi="Calibri" w:eastAsia="Calibri" w:cs="Calibri"/>
          <w:sz w:val="24"/>
          <w:szCs w:val="24"/>
        </w:rPr>
        <w:t xml:space="preserve">, ‘Clerical Sea Pilgrimages and the </w:t>
      </w:r>
      <w:proofErr w:type="spellStart"/>
      <w:r w:rsidRPr="1923EC8B" w:rsidR="1923EC8B">
        <w:rPr>
          <w:rFonts w:ascii="Calibri" w:hAnsi="Calibri" w:eastAsia="Calibri" w:cs="Calibri"/>
          <w:i w:val="1"/>
          <w:iCs w:val="1"/>
          <w:sz w:val="24"/>
          <w:szCs w:val="24"/>
        </w:rPr>
        <w:t>Imrama</w:t>
      </w:r>
      <w:proofErr w:type="spellEnd"/>
      <w:r w:rsidRPr="1923EC8B" w:rsidR="1923EC8B">
        <w:rPr>
          <w:rFonts w:ascii="Calibri" w:hAnsi="Calibri" w:eastAsia="Calibri" w:cs="Calibri"/>
          <w:i w:val="1"/>
          <w:iCs w:val="1"/>
          <w:sz w:val="24"/>
          <w:szCs w:val="24"/>
        </w:rPr>
        <w:t xml:space="preserve">’, </w:t>
      </w:r>
      <w:r w:rsidRPr="1923EC8B" w:rsidR="1923EC8B">
        <w:rPr>
          <w:rFonts w:ascii="Calibri" w:hAnsi="Calibri" w:eastAsia="Calibri" w:cs="Calibri"/>
          <w:i w:val="0"/>
          <w:iCs w:val="0"/>
          <w:sz w:val="24"/>
          <w:szCs w:val="24"/>
        </w:rPr>
        <w:t xml:space="preserve">in </w:t>
      </w:r>
      <w:r w:rsidRPr="1923EC8B" w:rsidR="1923EC8B">
        <w:rPr>
          <w:rFonts w:ascii="Calibri" w:hAnsi="Calibri" w:eastAsia="Calibri" w:cs="Calibri"/>
          <w:i w:val="1"/>
          <w:iCs w:val="1"/>
          <w:sz w:val="24"/>
          <w:szCs w:val="24"/>
        </w:rPr>
        <w:t xml:space="preserve">The Otherworld Voyage in Early Irish Literature, </w:t>
      </w:r>
      <w:r w:rsidRPr="1923EC8B" w:rsidR="1923EC8B">
        <w:rPr>
          <w:rFonts w:ascii="Calibri" w:hAnsi="Calibri" w:eastAsia="Calibri" w:cs="Calibri"/>
          <w:i w:val="0"/>
          <w:iCs w:val="0"/>
          <w:sz w:val="24"/>
          <w:szCs w:val="24"/>
        </w:rPr>
        <w:t>ed. By J. Wooding</w:t>
      </w:r>
      <w:r w:rsidRPr="1923EC8B" w:rsidR="1923EC8B">
        <w:rPr>
          <w:rFonts w:ascii="Calibri" w:hAnsi="Calibri" w:eastAsia="Calibri" w:cs="Calibri"/>
          <w:i w:val="1"/>
          <w:iCs w:val="1"/>
          <w:sz w:val="24"/>
          <w:szCs w:val="24"/>
        </w:rPr>
        <w:t xml:space="preserve"> (</w:t>
      </w:r>
      <w:r w:rsidRPr="1923EC8B" w:rsidR="1923EC8B">
        <w:rPr>
          <w:rFonts w:ascii="Calibri" w:hAnsi="Calibri" w:eastAsia="Calibri" w:cs="Calibri"/>
          <w:i w:val="0"/>
          <w:iCs w:val="0"/>
          <w:sz w:val="24"/>
          <w:szCs w:val="24"/>
        </w:rPr>
        <w:t>Dublin:</w:t>
      </w:r>
      <w:r w:rsidRPr="1923EC8B" w:rsidR="1923EC8B">
        <w:rPr>
          <w:rFonts w:ascii="Calibri" w:hAnsi="Calibri" w:eastAsia="Calibri" w:cs="Calibri"/>
          <w:i w:val="1"/>
          <w:iCs w:val="1"/>
          <w:sz w:val="24"/>
          <w:szCs w:val="24"/>
        </w:rPr>
        <w:t xml:space="preserve"> </w:t>
      </w:r>
      <w:r w:rsidRPr="1923EC8B" w:rsidR="1923EC8B">
        <w:rPr>
          <w:rFonts w:ascii="Calibri" w:hAnsi="Calibri" w:eastAsia="Calibri" w:cs="Calibri"/>
          <w:i w:val="0"/>
          <w:iCs w:val="0"/>
          <w:sz w:val="24"/>
          <w:szCs w:val="24"/>
        </w:rPr>
        <w:t>Four Courts Press, 2000).</w:t>
      </w:r>
    </w:p>
    <w:p w:rsidR="1923EC8B" w:rsidP="1923EC8B" w:rsidRDefault="1923EC8B" w14:paraId="452B05BE" w14:textId="17E3EF67">
      <w:pPr>
        <w:pStyle w:val="Normal"/>
        <w:spacing w:line="360" w:lineRule="auto"/>
        <w:rPr>
          <w:rFonts w:ascii="Calibri" w:hAnsi="Calibri" w:eastAsia="Calibri" w:cs="Calibri"/>
          <w:i w:val="0"/>
          <w:iCs w:val="0"/>
          <w:sz w:val="24"/>
          <w:szCs w:val="24"/>
        </w:rPr>
      </w:pPr>
    </w:p>
    <w:p w:rsidR="1923EC8B" w:rsidP="1923EC8B" w:rsidRDefault="1923EC8B" w14:paraId="06C66690" w14:textId="2DEC4290">
      <w:pPr>
        <w:pStyle w:val="Normal"/>
        <w:spacing w:line="360" w:lineRule="auto"/>
        <w:rPr>
          <w:rFonts w:ascii="Calibri" w:hAnsi="Calibri" w:eastAsia="Calibri" w:cs="Calibri"/>
          <w:sz w:val="24"/>
          <w:szCs w:val="24"/>
        </w:rPr>
      </w:pPr>
    </w:p>
    <w:p w:rsidR="1923EC8B" w:rsidP="1923EC8B" w:rsidRDefault="1923EC8B" w14:paraId="7F58F8AD" w14:textId="716AB6E2">
      <w:pPr>
        <w:pStyle w:val="Normal"/>
        <w:spacing w:before="0" w:beforeAutospacing="off" w:after="160" w:afterAutospacing="off" w:line="360" w:lineRule="auto"/>
        <w:ind w:left="0" w:right="0"/>
        <w:jc w:val="left"/>
        <w:rPr>
          <w:rFonts w:ascii="Calibri" w:hAnsi="Calibri" w:eastAsia="Calibri" w:cs="Calibri"/>
          <w:sz w:val="24"/>
          <w:szCs w:val="24"/>
        </w:rPr>
      </w:pPr>
    </w:p>
    <w:p w:rsidR="1923EC8B" w:rsidP="1923EC8B" w:rsidRDefault="1923EC8B" w14:paraId="18DF7515" w14:textId="5A759734">
      <w:pPr>
        <w:pStyle w:val="Normal"/>
        <w:spacing w:line="360" w:lineRule="auto"/>
        <w:rPr>
          <w:rFonts w:ascii="Calibri" w:hAnsi="Calibri" w:eastAsia="Calibri" w:cs="Calibri"/>
          <w:i w:val="0"/>
          <w:iCs w:val="0"/>
          <w:sz w:val="24"/>
          <w:szCs w:val="24"/>
        </w:rPr>
      </w:pPr>
    </w:p>
    <w:p w:rsidR="1923EC8B" w:rsidP="1923EC8B" w:rsidRDefault="1923EC8B" w14:paraId="7C84F755" w14:textId="368AFC5A">
      <w:pPr>
        <w:pStyle w:val="Normal"/>
        <w:spacing w:line="360" w:lineRule="auto"/>
        <w:rPr>
          <w:rFonts w:ascii="Calibri" w:hAnsi="Calibri" w:eastAsia="Calibri" w:cs="Calibri"/>
          <w:i w:val="0"/>
          <w:iCs w:val="0"/>
          <w:sz w:val="24"/>
          <w:szCs w:val="24"/>
        </w:rPr>
      </w:pPr>
    </w:p>
    <w:p w:rsidR="1923EC8B" w:rsidP="1923EC8B" w:rsidRDefault="1923EC8B" w14:paraId="5F210D7A" w14:textId="697057D6">
      <w:pPr>
        <w:pStyle w:val="Normal"/>
        <w:spacing w:line="360" w:lineRule="auto"/>
        <w:rPr>
          <w:rFonts w:ascii="Calibri" w:hAnsi="Calibri" w:eastAsia="Calibri" w:cs="Calibri"/>
          <w:sz w:val="24"/>
          <w:szCs w:val="24"/>
        </w:rPr>
      </w:pPr>
    </w:p>
    <w:p w:rsidR="1923EC8B" w:rsidP="1923EC8B" w:rsidRDefault="1923EC8B" w14:paraId="42710A8F" w14:textId="08A1C749">
      <w:pPr>
        <w:pStyle w:val="Normal"/>
        <w:spacing w:line="360" w:lineRule="auto"/>
        <w:rPr>
          <w:rFonts w:ascii="Calibri" w:hAnsi="Calibri" w:eastAsia="Calibri" w:cs="Calibri"/>
          <w:i w:val="0"/>
          <w:iCs w:val="0"/>
          <w:sz w:val="24"/>
          <w:szCs w:val="24"/>
        </w:rPr>
      </w:pPr>
    </w:p>
    <w:p w:rsidR="1923EC8B" w:rsidP="1923EC8B" w:rsidRDefault="1923EC8B" w14:paraId="6612D76B" w14:textId="68E775B7">
      <w:pPr>
        <w:pStyle w:val="Normal"/>
        <w:spacing w:before="0" w:beforeAutospacing="off" w:after="160" w:afterAutospacing="off" w:line="360" w:lineRule="auto"/>
        <w:ind w:left="0" w:right="0"/>
        <w:jc w:val="left"/>
        <w:rPr>
          <w:rFonts w:ascii="Calibri" w:hAnsi="Calibri" w:eastAsia="Calibri" w:cs="Calibri"/>
          <w:sz w:val="24"/>
          <w:szCs w:val="24"/>
        </w:rPr>
      </w:pPr>
    </w:p>
    <w:p w:rsidR="1923EC8B" w:rsidP="1923EC8B" w:rsidRDefault="1923EC8B" w14:paraId="5332D789" w14:textId="0E2E0F36">
      <w:pPr>
        <w:pStyle w:val="Normal"/>
        <w:spacing w:before="0" w:beforeAutospacing="off" w:after="160" w:afterAutospacing="off" w:line="360" w:lineRule="auto"/>
        <w:ind w:left="0" w:right="0"/>
        <w:jc w:val="left"/>
        <w:rPr>
          <w:rFonts w:ascii="Calibri" w:hAnsi="Calibri" w:eastAsia="Calibri" w:cs="Calibri"/>
          <w:sz w:val="24"/>
          <w:szCs w:val="24"/>
        </w:rPr>
      </w:pPr>
    </w:p>
    <w:p w:rsidR="1923EC8B" w:rsidP="1923EC8B" w:rsidRDefault="1923EC8B" w14:paraId="5CB7166F" w14:textId="06E6C2D1">
      <w:pPr>
        <w:pStyle w:val="Normal"/>
        <w:spacing w:before="0" w:beforeAutospacing="off" w:after="160" w:afterAutospacing="off" w:line="360" w:lineRule="auto"/>
        <w:ind w:left="0" w:right="0"/>
        <w:jc w:val="left"/>
        <w:rPr>
          <w:rFonts w:ascii="Calibri" w:hAnsi="Calibri" w:eastAsia="Calibri" w:cs="Calibri"/>
          <w:sz w:val="24"/>
          <w:szCs w:val="24"/>
        </w:rPr>
      </w:pPr>
    </w:p>
    <w:p w:rsidR="1923EC8B" w:rsidP="1923EC8B" w:rsidRDefault="1923EC8B" w14:paraId="02C0072E" w14:textId="630CC742">
      <w:pPr>
        <w:pStyle w:val="Normal"/>
        <w:spacing w:before="0" w:beforeAutospacing="off" w:after="160" w:afterAutospacing="off" w:line="360" w:lineRule="auto"/>
        <w:ind w:left="0" w:right="0"/>
        <w:jc w:val="left"/>
        <w:rPr>
          <w:rFonts w:ascii="Calibri" w:hAnsi="Calibri" w:eastAsia="Calibri" w:cs="Calibri"/>
          <w:sz w:val="24"/>
          <w:szCs w:val="24"/>
        </w:rPr>
      </w:pPr>
    </w:p>
    <w:p w:rsidR="1923EC8B" w:rsidP="1923EC8B" w:rsidRDefault="1923EC8B" w14:paraId="4473FC6C" w14:textId="792A6817">
      <w:pPr>
        <w:pStyle w:val="Normal"/>
        <w:spacing w:line="360" w:lineRule="auto"/>
        <w:rPr>
          <w:rFonts w:ascii="Calibri" w:hAnsi="Calibri" w:eastAsia="Calibri" w:cs="Calibri"/>
          <w:sz w:val="24"/>
          <w:szCs w:val="24"/>
        </w:rPr>
      </w:pPr>
    </w:p>
    <w:p w:rsidR="1923EC8B" w:rsidP="1923EC8B" w:rsidRDefault="1923EC8B" w14:paraId="6BA0B53C" w14:textId="131AF922">
      <w:pPr>
        <w:pStyle w:val="Normal"/>
        <w:spacing w:line="360" w:lineRule="auto"/>
        <w:rPr>
          <w:rFonts w:ascii="Calibri" w:hAnsi="Calibri" w:eastAsia="Calibri" w:cs="Calibri"/>
          <w:sz w:val="24"/>
          <w:szCs w:val="24"/>
        </w:rPr>
      </w:pPr>
    </w:p>
    <w:p w:rsidR="1923EC8B" w:rsidP="1923EC8B" w:rsidRDefault="1923EC8B" w14:paraId="2E8137D5" w14:textId="6EBF6693">
      <w:pPr>
        <w:pStyle w:val="Normal"/>
        <w:spacing w:line="360" w:lineRule="auto"/>
        <w:rPr>
          <w:rFonts w:ascii="Calibri" w:hAnsi="Calibri" w:eastAsia="Calibri" w:cs="Calibri"/>
          <w:sz w:val="24"/>
          <w:szCs w:val="24"/>
        </w:rPr>
      </w:pPr>
    </w:p>
    <w:p w:rsidR="1923EC8B" w:rsidP="1923EC8B" w:rsidRDefault="1923EC8B" w14:paraId="79413DA2" w14:textId="66570383">
      <w:pPr>
        <w:pStyle w:val="Normal"/>
        <w:spacing w:line="360" w:lineRule="auto"/>
        <w:rPr>
          <w:rFonts w:ascii="Calibri" w:hAnsi="Calibri" w:eastAsia="Calibri" w:cs="Calibri"/>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305DBDF"/>
  <w15:docId w15:val="{0d54ae5e-ca4c-47d2-9acc-578daa00393f}"/>
  <w:rsids>
    <w:rsidRoot w:val="2305DBDF"/>
    <w:rsid w:val="06FCB0C7"/>
    <w:rsid w:val="1923EC8B"/>
    <w:rsid w:val="2305DBDF"/>
    <w:rsid w:val="28EBA31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Anne Wagstaffe (1903773)</dc:creator>
  <keywords/>
  <dc:description/>
  <lastModifiedBy>Anne Wagstaffe (1903773)</lastModifiedBy>
  <revision>4</revision>
  <dcterms:created xsi:type="dcterms:W3CDTF">2020-03-08T19:16:54.9168820Z</dcterms:created>
  <dcterms:modified xsi:type="dcterms:W3CDTF">2020-03-10T14:39:26.7483421Z</dcterms:modified>
</coreProperties>
</file>