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13A084" w14:textId="53DC5EEC" w:rsidR="00B107D3" w:rsidRDefault="00B63EA8">
      <w:pPr>
        <w:jc w:val="center"/>
        <w:rPr>
          <w:b/>
          <w:sz w:val="32"/>
          <w:szCs w:val="32"/>
        </w:rPr>
      </w:pPr>
      <w:bookmarkStart w:id="0" w:name="_GoBack"/>
      <w:bookmarkEnd w:id="0"/>
      <w:r>
        <w:rPr>
          <w:b/>
          <w:noProof/>
          <w:sz w:val="32"/>
          <w:szCs w:val="32"/>
          <w:lang w:val="en-US" w:eastAsia="en-US"/>
        </w:rPr>
        <w:drawing>
          <wp:anchor distT="0" distB="0" distL="114300" distR="114300" simplePos="0" relativeHeight="251658240" behindDoc="0" locked="0" layoutInCell="1" allowOverlap="1" wp14:anchorId="2EDA9A26" wp14:editId="51140CDD">
            <wp:simplePos x="0" y="0"/>
            <wp:positionH relativeFrom="column">
              <wp:posOffset>1024255</wp:posOffset>
            </wp:positionH>
            <wp:positionV relativeFrom="paragraph">
              <wp:posOffset>113665</wp:posOffset>
            </wp:positionV>
            <wp:extent cx="4038600" cy="2124075"/>
            <wp:effectExtent l="0" t="0" r="0" b="9525"/>
            <wp:wrapSquare wrapText="bothSides"/>
            <wp:docPr id="1" name="Picture 1" descr="C:\Users\Admin\Downloads\WhatsApp Image 2025-10-24 at 6.03.4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WhatsApp Image 2025-10-24 at 6.03.40 PM.jpe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38600" cy="2124075"/>
                    </a:xfrm>
                    <a:prstGeom prst="rect">
                      <a:avLst/>
                    </a:prstGeom>
                    <a:noFill/>
                    <a:ln>
                      <a:noFill/>
                    </a:ln>
                  </pic:spPr>
                </pic:pic>
              </a:graphicData>
            </a:graphic>
          </wp:anchor>
        </w:drawing>
      </w:r>
    </w:p>
    <w:p w14:paraId="67704A0D" w14:textId="7018F80D" w:rsidR="00B107D3" w:rsidRDefault="00B63EA8" w:rsidP="00B63EA8">
      <w:pPr>
        <w:rPr>
          <w:b/>
          <w:sz w:val="32"/>
          <w:szCs w:val="32"/>
        </w:rPr>
      </w:pPr>
      <w:r>
        <w:rPr>
          <w:b/>
          <w:noProof/>
          <w:sz w:val="32"/>
          <w:szCs w:val="32"/>
          <w:lang w:val="en-US" w:eastAsia="en-US"/>
        </w:rPr>
        <w:t xml:space="preserve"> </w:t>
      </w:r>
      <w:r>
        <w:rPr>
          <w:b/>
          <w:sz w:val="32"/>
          <w:szCs w:val="32"/>
        </w:rPr>
        <w:br w:type="textWrapping" w:clear="all"/>
      </w:r>
      <w:r w:rsidR="002C5F19">
        <w:rPr>
          <w:b/>
          <w:sz w:val="32"/>
          <w:szCs w:val="32"/>
        </w:rPr>
        <w:t xml:space="preserve">         </w:t>
      </w:r>
      <w:proofErr w:type="spellStart"/>
      <w:r w:rsidR="002C5F19">
        <w:rPr>
          <w:b/>
          <w:sz w:val="32"/>
          <w:szCs w:val="32"/>
        </w:rPr>
        <w:t>Programme</w:t>
      </w:r>
      <w:proofErr w:type="spellEnd"/>
      <w:r w:rsidR="002C5F19">
        <w:rPr>
          <w:b/>
          <w:sz w:val="32"/>
          <w:szCs w:val="32"/>
        </w:rPr>
        <w:t>: Master of Business Administration</w:t>
      </w:r>
    </w:p>
    <w:p w14:paraId="4B4C5D70" w14:textId="77777777" w:rsidR="002C5F19" w:rsidRDefault="002C5F19" w:rsidP="00B63EA8">
      <w:pPr>
        <w:rPr>
          <w:b/>
          <w:sz w:val="32"/>
          <w:szCs w:val="32"/>
        </w:rPr>
      </w:pPr>
    </w:p>
    <w:p w14:paraId="2539390A" w14:textId="08F0EAEF" w:rsidR="002C5F19" w:rsidRDefault="002C5F19" w:rsidP="00B63EA8">
      <w:pPr>
        <w:rPr>
          <w:b/>
          <w:sz w:val="32"/>
          <w:szCs w:val="32"/>
        </w:rPr>
      </w:pPr>
      <w:r>
        <w:rPr>
          <w:b/>
          <w:sz w:val="32"/>
          <w:szCs w:val="32"/>
        </w:rPr>
        <w:t xml:space="preserve">                    Module: Marketing Management </w:t>
      </w:r>
    </w:p>
    <w:p w14:paraId="607FBADB" w14:textId="1D718EFE" w:rsidR="002C5F19" w:rsidRDefault="002C5F19" w:rsidP="00B63EA8">
      <w:pPr>
        <w:rPr>
          <w:b/>
          <w:sz w:val="32"/>
          <w:szCs w:val="32"/>
        </w:rPr>
      </w:pPr>
      <w:r>
        <w:rPr>
          <w:b/>
          <w:sz w:val="32"/>
          <w:szCs w:val="32"/>
        </w:rPr>
        <w:t xml:space="preserve">                            Module code: LCMB7024</w:t>
      </w:r>
    </w:p>
    <w:p w14:paraId="46A58447" w14:textId="28877AA5" w:rsidR="002C5F19" w:rsidRDefault="002C5F19" w:rsidP="00B63EA8">
      <w:pPr>
        <w:rPr>
          <w:b/>
          <w:sz w:val="32"/>
          <w:szCs w:val="32"/>
        </w:rPr>
      </w:pPr>
      <w:r>
        <w:rPr>
          <w:b/>
          <w:sz w:val="32"/>
          <w:szCs w:val="32"/>
        </w:rPr>
        <w:t xml:space="preserve">                        Title:  Marketing Environment Analysis</w:t>
      </w:r>
    </w:p>
    <w:p w14:paraId="1841E765" w14:textId="7078D3A5" w:rsidR="002C5F19" w:rsidRDefault="002C5F19" w:rsidP="00B63EA8">
      <w:pPr>
        <w:rPr>
          <w:b/>
          <w:sz w:val="32"/>
          <w:szCs w:val="32"/>
        </w:rPr>
      </w:pPr>
      <w:r>
        <w:rPr>
          <w:b/>
          <w:sz w:val="32"/>
          <w:szCs w:val="32"/>
        </w:rPr>
        <w:t xml:space="preserve">                                    Word count: 2500</w:t>
      </w:r>
    </w:p>
    <w:p w14:paraId="605EE0C7" w14:textId="77777777" w:rsidR="002C5F19" w:rsidRDefault="002C5F19" w:rsidP="00B63EA8">
      <w:pPr>
        <w:rPr>
          <w:b/>
          <w:sz w:val="32"/>
          <w:szCs w:val="32"/>
        </w:rPr>
      </w:pPr>
    </w:p>
    <w:p w14:paraId="25E11B8D" w14:textId="665C5A9F" w:rsidR="002C5F19" w:rsidRDefault="002C5F19" w:rsidP="00B63EA8">
      <w:pPr>
        <w:rPr>
          <w:b/>
          <w:sz w:val="32"/>
          <w:szCs w:val="32"/>
        </w:rPr>
      </w:pPr>
      <w:r>
        <w:rPr>
          <w:b/>
          <w:sz w:val="32"/>
          <w:szCs w:val="32"/>
        </w:rPr>
        <w:t xml:space="preserve">                               Lecturer:   Dian </w:t>
      </w:r>
      <w:proofErr w:type="spellStart"/>
      <w:r>
        <w:rPr>
          <w:b/>
          <w:sz w:val="32"/>
          <w:szCs w:val="32"/>
        </w:rPr>
        <w:t>Mayasari</w:t>
      </w:r>
      <w:proofErr w:type="spellEnd"/>
    </w:p>
    <w:p w14:paraId="4A8073FD" w14:textId="000D855E" w:rsidR="002C5F19" w:rsidRDefault="002C5F19" w:rsidP="00B63EA8">
      <w:pPr>
        <w:rPr>
          <w:b/>
          <w:sz w:val="32"/>
          <w:szCs w:val="32"/>
        </w:rPr>
      </w:pPr>
      <w:r>
        <w:rPr>
          <w:b/>
          <w:sz w:val="32"/>
          <w:szCs w:val="32"/>
        </w:rPr>
        <w:t xml:space="preserve">                        Student Name: </w:t>
      </w:r>
      <w:proofErr w:type="spellStart"/>
      <w:r>
        <w:rPr>
          <w:b/>
          <w:sz w:val="32"/>
          <w:szCs w:val="32"/>
        </w:rPr>
        <w:t>Shubham</w:t>
      </w:r>
      <w:proofErr w:type="spellEnd"/>
      <w:r>
        <w:rPr>
          <w:b/>
          <w:sz w:val="32"/>
          <w:szCs w:val="32"/>
        </w:rPr>
        <w:t xml:space="preserve"> </w:t>
      </w:r>
      <w:proofErr w:type="spellStart"/>
      <w:r>
        <w:rPr>
          <w:b/>
          <w:sz w:val="32"/>
          <w:szCs w:val="32"/>
        </w:rPr>
        <w:t>Karanwal</w:t>
      </w:r>
      <w:proofErr w:type="spellEnd"/>
    </w:p>
    <w:p w14:paraId="1B0EEA3C" w14:textId="21C22770" w:rsidR="002C5F19" w:rsidRDefault="002C5F19" w:rsidP="00B63EA8">
      <w:pPr>
        <w:rPr>
          <w:b/>
          <w:sz w:val="32"/>
          <w:szCs w:val="32"/>
        </w:rPr>
      </w:pPr>
      <w:r>
        <w:rPr>
          <w:b/>
          <w:sz w:val="32"/>
          <w:szCs w:val="32"/>
        </w:rPr>
        <w:t xml:space="preserve">                                    Student ID: 2504766</w:t>
      </w:r>
    </w:p>
    <w:p w14:paraId="0587AA22" w14:textId="306FC7AF" w:rsidR="002C5F19" w:rsidRDefault="002C5F19" w:rsidP="00B63EA8">
      <w:pPr>
        <w:rPr>
          <w:b/>
          <w:sz w:val="32"/>
          <w:szCs w:val="32"/>
        </w:rPr>
      </w:pPr>
      <w:r>
        <w:rPr>
          <w:b/>
          <w:sz w:val="32"/>
          <w:szCs w:val="32"/>
        </w:rPr>
        <w:t xml:space="preserve">                      Submission Date: 24 October 2025</w:t>
      </w:r>
    </w:p>
    <w:p w14:paraId="430153E7" w14:textId="77777777" w:rsidR="002C5F19" w:rsidRDefault="002C5F19" w:rsidP="00B63EA8">
      <w:pPr>
        <w:rPr>
          <w:b/>
          <w:sz w:val="32"/>
          <w:szCs w:val="32"/>
        </w:rPr>
      </w:pPr>
    </w:p>
    <w:p w14:paraId="59D5BC1F" w14:textId="77777777" w:rsidR="00B107D3" w:rsidRDefault="00B107D3">
      <w:pPr>
        <w:jc w:val="center"/>
        <w:rPr>
          <w:b/>
          <w:sz w:val="32"/>
          <w:szCs w:val="32"/>
        </w:rPr>
      </w:pPr>
    </w:p>
    <w:p w14:paraId="371A7251" w14:textId="5DC24F42" w:rsidR="00B107D3" w:rsidRDefault="00B63EA8" w:rsidP="002C5F19">
      <w:pPr>
        <w:rPr>
          <w:b/>
          <w:sz w:val="32"/>
          <w:szCs w:val="32"/>
        </w:rPr>
      </w:pPr>
      <w:r>
        <w:rPr>
          <w:b/>
          <w:sz w:val="32"/>
          <w:szCs w:val="32"/>
        </w:rPr>
        <w:t xml:space="preserve">  </w:t>
      </w:r>
    </w:p>
    <w:p w14:paraId="0CA0506A" w14:textId="09BA8D08" w:rsidR="00B107D3" w:rsidRDefault="00B63EA8">
      <w:pPr>
        <w:jc w:val="center"/>
        <w:rPr>
          <w:b/>
          <w:sz w:val="28"/>
          <w:szCs w:val="28"/>
        </w:rPr>
      </w:pPr>
      <w:r>
        <w:rPr>
          <w:b/>
          <w:sz w:val="28"/>
          <w:szCs w:val="28"/>
        </w:rPr>
        <w:t xml:space="preserve">    </w:t>
      </w:r>
    </w:p>
    <w:p w14:paraId="7D39B4D1" w14:textId="069D84A7" w:rsidR="00B107D3" w:rsidRDefault="00B107D3">
      <w:pPr>
        <w:jc w:val="center"/>
        <w:rPr>
          <w:b/>
          <w:sz w:val="28"/>
          <w:szCs w:val="28"/>
        </w:rPr>
      </w:pPr>
    </w:p>
    <w:p w14:paraId="29DAAC9D" w14:textId="0FEC1CC9" w:rsidR="00B107D3" w:rsidRDefault="00B107D3">
      <w:pPr>
        <w:jc w:val="center"/>
        <w:rPr>
          <w:b/>
          <w:sz w:val="28"/>
          <w:szCs w:val="28"/>
        </w:rPr>
      </w:pPr>
    </w:p>
    <w:p w14:paraId="451CD216" w14:textId="77777777" w:rsidR="00B107D3" w:rsidRDefault="00B107D3"/>
    <w:p w14:paraId="34BFBDF4" w14:textId="77777777" w:rsidR="005D4D3E" w:rsidRDefault="005D4D3E">
      <w:r>
        <w:br w:type="page"/>
      </w:r>
    </w:p>
    <w:sdt>
      <w:sdtPr>
        <w:rPr>
          <w:rFonts w:ascii="Times New Roman" w:eastAsia="Times New Roman" w:hAnsi="Times New Roman" w:cs="Times New Roman"/>
          <w:color w:val="auto"/>
          <w:sz w:val="24"/>
          <w:szCs w:val="24"/>
          <w:lang w:val="en" w:eastAsia="en-IN"/>
        </w:rPr>
        <w:id w:val="1884356388"/>
        <w:docPartObj>
          <w:docPartGallery w:val="Table of Contents"/>
          <w:docPartUnique/>
        </w:docPartObj>
      </w:sdtPr>
      <w:sdtEndPr>
        <w:rPr>
          <w:b/>
          <w:bCs/>
          <w:noProof/>
        </w:rPr>
      </w:sdtEndPr>
      <w:sdtContent>
        <w:p w14:paraId="6080EFA0" w14:textId="07F5EDCA" w:rsidR="005D4D3E" w:rsidRPr="005D4D3E" w:rsidRDefault="005D4D3E" w:rsidP="005D4D3E">
          <w:pPr>
            <w:pStyle w:val="TOCHeading"/>
            <w:spacing w:line="360" w:lineRule="auto"/>
            <w:jc w:val="center"/>
            <w:rPr>
              <w:rFonts w:ascii="Times New Roman" w:hAnsi="Times New Roman" w:cs="Times New Roman"/>
              <w:b/>
              <w:bCs/>
              <w:color w:val="000000" w:themeColor="text1"/>
              <w:sz w:val="28"/>
              <w:szCs w:val="28"/>
            </w:rPr>
          </w:pPr>
          <w:r w:rsidRPr="005D4D3E">
            <w:rPr>
              <w:rFonts w:ascii="Times New Roman" w:hAnsi="Times New Roman" w:cs="Times New Roman"/>
              <w:b/>
              <w:bCs/>
              <w:color w:val="000000" w:themeColor="text1"/>
              <w:sz w:val="28"/>
              <w:szCs w:val="28"/>
            </w:rPr>
            <w:t>Table of Contents</w:t>
          </w:r>
        </w:p>
        <w:p w14:paraId="162D1A2B" w14:textId="5C879800" w:rsidR="005D4D3E" w:rsidRDefault="005D4D3E">
          <w:pPr>
            <w:pStyle w:val="TOC1"/>
            <w:tabs>
              <w:tab w:val="right" w:leader="dot" w:pos="9350"/>
            </w:tabs>
            <w:rPr>
              <w:noProof/>
            </w:rPr>
          </w:pPr>
          <w:r>
            <w:fldChar w:fldCharType="begin"/>
          </w:r>
          <w:r>
            <w:instrText xml:space="preserve"> TOC \o "1-3" \h \z \u </w:instrText>
          </w:r>
          <w:r>
            <w:fldChar w:fldCharType="separate"/>
          </w:r>
          <w:hyperlink w:anchor="_Toc212128994" w:history="1">
            <w:r w:rsidRPr="00B70DF8">
              <w:rPr>
                <w:rStyle w:val="Hyperlink"/>
                <w:noProof/>
              </w:rPr>
              <w:t>Task 1</w:t>
            </w:r>
            <w:r>
              <w:rPr>
                <w:noProof/>
                <w:webHidden/>
              </w:rPr>
              <w:tab/>
            </w:r>
            <w:r>
              <w:rPr>
                <w:noProof/>
                <w:webHidden/>
              </w:rPr>
              <w:fldChar w:fldCharType="begin"/>
            </w:r>
            <w:r>
              <w:rPr>
                <w:noProof/>
                <w:webHidden/>
              </w:rPr>
              <w:instrText xml:space="preserve"> PAGEREF _Toc212128994 \h </w:instrText>
            </w:r>
            <w:r>
              <w:rPr>
                <w:noProof/>
                <w:webHidden/>
              </w:rPr>
            </w:r>
            <w:r>
              <w:rPr>
                <w:noProof/>
                <w:webHidden/>
              </w:rPr>
              <w:fldChar w:fldCharType="separate"/>
            </w:r>
            <w:r>
              <w:rPr>
                <w:noProof/>
                <w:webHidden/>
              </w:rPr>
              <w:t>3</w:t>
            </w:r>
            <w:r>
              <w:rPr>
                <w:noProof/>
                <w:webHidden/>
              </w:rPr>
              <w:fldChar w:fldCharType="end"/>
            </w:r>
          </w:hyperlink>
        </w:p>
        <w:p w14:paraId="5B51A9AD" w14:textId="03C453DD" w:rsidR="005D4D3E" w:rsidRDefault="00F83271">
          <w:pPr>
            <w:pStyle w:val="TOC1"/>
            <w:tabs>
              <w:tab w:val="right" w:leader="dot" w:pos="9350"/>
            </w:tabs>
            <w:rPr>
              <w:noProof/>
            </w:rPr>
          </w:pPr>
          <w:hyperlink w:anchor="_Toc212128995" w:history="1">
            <w:r w:rsidR="005D4D3E" w:rsidRPr="00B70DF8">
              <w:rPr>
                <w:rStyle w:val="Hyperlink"/>
                <w:noProof/>
              </w:rPr>
              <w:t>Task 2</w:t>
            </w:r>
            <w:r w:rsidR="005D4D3E">
              <w:rPr>
                <w:noProof/>
                <w:webHidden/>
              </w:rPr>
              <w:tab/>
            </w:r>
            <w:r w:rsidR="005D4D3E">
              <w:rPr>
                <w:noProof/>
                <w:webHidden/>
              </w:rPr>
              <w:fldChar w:fldCharType="begin"/>
            </w:r>
            <w:r w:rsidR="005D4D3E">
              <w:rPr>
                <w:noProof/>
                <w:webHidden/>
              </w:rPr>
              <w:instrText xml:space="preserve"> PAGEREF _Toc212128995 \h </w:instrText>
            </w:r>
            <w:r w:rsidR="005D4D3E">
              <w:rPr>
                <w:noProof/>
                <w:webHidden/>
              </w:rPr>
            </w:r>
            <w:r w:rsidR="005D4D3E">
              <w:rPr>
                <w:noProof/>
                <w:webHidden/>
              </w:rPr>
              <w:fldChar w:fldCharType="separate"/>
            </w:r>
            <w:r w:rsidR="005D4D3E">
              <w:rPr>
                <w:noProof/>
                <w:webHidden/>
              </w:rPr>
              <w:t>5</w:t>
            </w:r>
            <w:r w:rsidR="005D4D3E">
              <w:rPr>
                <w:noProof/>
                <w:webHidden/>
              </w:rPr>
              <w:fldChar w:fldCharType="end"/>
            </w:r>
          </w:hyperlink>
        </w:p>
        <w:p w14:paraId="66E74BAE" w14:textId="1B2A238D" w:rsidR="005D4D3E" w:rsidRDefault="00F83271">
          <w:pPr>
            <w:pStyle w:val="TOC1"/>
            <w:tabs>
              <w:tab w:val="right" w:leader="dot" w:pos="9350"/>
            </w:tabs>
            <w:rPr>
              <w:noProof/>
            </w:rPr>
          </w:pPr>
          <w:hyperlink w:anchor="_Toc212128996" w:history="1">
            <w:r w:rsidR="005D4D3E" w:rsidRPr="00B70DF8">
              <w:rPr>
                <w:rStyle w:val="Hyperlink"/>
                <w:noProof/>
              </w:rPr>
              <w:t>References</w:t>
            </w:r>
            <w:r w:rsidR="005D4D3E">
              <w:rPr>
                <w:noProof/>
                <w:webHidden/>
              </w:rPr>
              <w:tab/>
            </w:r>
            <w:r w:rsidR="005D4D3E">
              <w:rPr>
                <w:noProof/>
                <w:webHidden/>
              </w:rPr>
              <w:fldChar w:fldCharType="begin"/>
            </w:r>
            <w:r w:rsidR="005D4D3E">
              <w:rPr>
                <w:noProof/>
                <w:webHidden/>
              </w:rPr>
              <w:instrText xml:space="preserve"> PAGEREF _Toc212128996 \h </w:instrText>
            </w:r>
            <w:r w:rsidR="005D4D3E">
              <w:rPr>
                <w:noProof/>
                <w:webHidden/>
              </w:rPr>
            </w:r>
            <w:r w:rsidR="005D4D3E">
              <w:rPr>
                <w:noProof/>
                <w:webHidden/>
              </w:rPr>
              <w:fldChar w:fldCharType="separate"/>
            </w:r>
            <w:r w:rsidR="005D4D3E">
              <w:rPr>
                <w:noProof/>
                <w:webHidden/>
              </w:rPr>
              <w:t>10</w:t>
            </w:r>
            <w:r w:rsidR="005D4D3E">
              <w:rPr>
                <w:noProof/>
                <w:webHidden/>
              </w:rPr>
              <w:fldChar w:fldCharType="end"/>
            </w:r>
          </w:hyperlink>
        </w:p>
        <w:p w14:paraId="4D75B3A0" w14:textId="3AA285DB" w:rsidR="005D4D3E" w:rsidRDefault="005D4D3E">
          <w:r>
            <w:rPr>
              <w:b/>
              <w:bCs/>
              <w:noProof/>
            </w:rPr>
            <w:fldChar w:fldCharType="end"/>
          </w:r>
        </w:p>
      </w:sdtContent>
    </w:sdt>
    <w:p w14:paraId="7DB461AB" w14:textId="7561672A" w:rsidR="00B107D3" w:rsidRDefault="00C35308">
      <w:r>
        <w:br w:type="page"/>
      </w:r>
    </w:p>
    <w:p w14:paraId="0C13C87F" w14:textId="77777777" w:rsidR="00B107D3" w:rsidRDefault="00C35308">
      <w:pPr>
        <w:pStyle w:val="Heading1"/>
      </w:pPr>
      <w:bookmarkStart w:id="1" w:name="_asegv7s0j4rd" w:colFirst="0" w:colLast="0"/>
      <w:bookmarkStart w:id="2" w:name="_Toc212128994"/>
      <w:bookmarkEnd w:id="1"/>
      <w:r>
        <w:lastRenderedPageBreak/>
        <w:t>Task 1</w:t>
      </w:r>
      <w:bookmarkEnd w:id="2"/>
    </w:p>
    <w:p w14:paraId="6DFF6ED9" w14:textId="77777777" w:rsidR="00B107D3" w:rsidRDefault="00C35308">
      <w:pPr>
        <w:rPr>
          <w:b/>
          <w:i/>
        </w:rPr>
      </w:pPr>
      <w:r>
        <w:rPr>
          <w:b/>
          <w:i/>
        </w:rPr>
        <w:t>External Macro Marketing Actors</w:t>
      </w:r>
    </w:p>
    <w:p w14:paraId="7B4C7C4E" w14:textId="77777777" w:rsidR="00B107D3" w:rsidRDefault="00C35308">
      <w:r>
        <w:t xml:space="preserve">The consideration of technological and socio-cultural factors is crucial for analysis. The government and car manufacturers are the main drivers of current trends in electric vehicles. Fundamental technological factors have significantly contributed to the ongoing growth of the electric vehicle (Hossain </w:t>
      </w:r>
      <w:r>
        <w:rPr>
          <w:i/>
        </w:rPr>
        <w:t xml:space="preserve">et al. </w:t>
      </w:r>
      <w:r>
        <w:t>2022). They are upgrading their cars for the future with technology to revolutionize transportation. This factor dictates the terms of competition. With the use of something new that no one else has, motorsport has changed. Organizations with many followers, such as Hyundai, need to decipher what consumers are de facto choosing when purchasing an automobile. Breaking down the innovations of the actor provides a clear view of recent medical research. Socio-cultural factors are equally important. Technology alone does not create a successful market. A great deal of growth in the EV industry can most likely be attributed to a shift in what's valued by individuals at large (</w:t>
      </w:r>
      <w:proofErr w:type="spellStart"/>
      <w:r>
        <w:t>Higueras</w:t>
      </w:r>
      <w:proofErr w:type="spellEnd"/>
      <w:r>
        <w:t xml:space="preserve">-Castillo </w:t>
      </w:r>
      <w:r>
        <w:rPr>
          <w:i/>
        </w:rPr>
        <w:t xml:space="preserve">et al. </w:t>
      </w:r>
      <w:r>
        <w:t>2024). Values such as rising environmental awareness and a strong wish for sustainability. The impact a product's price has on a consumer. Tesla's mission was directly linked to the UK's cultural shift. To capture new consumers, Hyundai must revise its longstanding identity. These two factors are deeply interconnected. The public's growing need for environmentally friendly travel spawned the market, and technology's rapidly improving capabilities provide a viable choice.</w:t>
      </w:r>
    </w:p>
    <w:p w14:paraId="4049B7BE" w14:textId="77777777" w:rsidR="00B107D3" w:rsidRDefault="00C35308">
      <w:pPr>
        <w:rPr>
          <w:b/>
          <w:i/>
        </w:rPr>
      </w:pPr>
      <w:r>
        <w:rPr>
          <w:b/>
          <w:i/>
        </w:rPr>
        <w:t>Impact of the Selected Macro Actors on the Industry</w:t>
      </w:r>
    </w:p>
    <w:p w14:paraId="671AD428" w14:textId="77777777" w:rsidR="00B107D3" w:rsidRDefault="00C35308">
      <w:r>
        <w:t xml:space="preserve">Technological and sociocultural factors, in the current world, have a profound effect on cars. These film stars influence the entire movie industry culture globally. The most significant generator of this industry is technology. Evolving advancements made in battery density are increasing the distance vehicles can travel (Abro </w:t>
      </w:r>
      <w:r>
        <w:rPr>
          <w:i/>
        </w:rPr>
        <w:t xml:space="preserve">et al. </w:t>
      </w:r>
      <w:r>
        <w:t>2023). These changes lower costs that produce vehicles and make vehicles run better. Technological advances directly influence the behavior of consumers. With more technology available today, the reliability of gas decreases anxiety. Car manufacturers must now focus on developing vehicles that contain innovative technology. Today the concentrated competition is no longer based on manufacturing systems. Recent years have seen a fiercely competitive trend in the automotive industry. This results in a tough time for companies who lack technological skills.</w:t>
      </w:r>
    </w:p>
    <w:p w14:paraId="0B49DE19" w14:textId="77777777" w:rsidR="00B107D3" w:rsidRDefault="00C35308">
      <w:r>
        <w:t xml:space="preserve">Concurrently, social and cultural factors establish consumer needs of the market. A recent awareness of the harm that vehicle emissions cause to the environment drives individuals to </w:t>
      </w:r>
      <w:r>
        <w:lastRenderedPageBreak/>
        <w:t xml:space="preserve">discover and join an electric car community (Menyhart, 2024). The concern for the environment causes a major change in the way autos are manufactured. The public's perspective prompts governments to provide subsidies, increasing market growth rapidly. This social trend strongly influences consumer </w:t>
      </w:r>
      <w:proofErr w:type="spellStart"/>
      <w:r>
        <w:t>behaviour</w:t>
      </w:r>
      <w:proofErr w:type="spellEnd"/>
      <w:r>
        <w:t>. The choice of an electric vehicle reflects the environmental concern of the owner. That particular purchase reflects their personal identity. Consequently, the competitive structure is altered. The success of companies is becoming determined by whether their purpose aligns with the moral values. A strong "green" reputation is a vital competitive asset. Companies need to convincingly elaborate their role in sustainability. These two factors are deeply linked. The world now demands a cleaner mode of transport. Today, technology has made it much easier for people to incorporate their personal environmental values into their daily routines.</w:t>
      </w:r>
    </w:p>
    <w:p w14:paraId="2BDA1736" w14:textId="77777777" w:rsidR="00B107D3" w:rsidRDefault="00C35308">
      <w:pPr>
        <w:rPr>
          <w:b/>
          <w:i/>
        </w:rPr>
      </w:pPr>
      <w:r>
        <w:rPr>
          <w:b/>
          <w:i/>
        </w:rPr>
        <w:t>Opportunities Arising from Changes in Macro Actors</w:t>
      </w:r>
    </w:p>
    <w:p w14:paraId="68B939F2" w14:textId="77777777" w:rsidR="00B107D3" w:rsidRDefault="00C35308">
      <w:r>
        <w:t xml:space="preserve">Creating shifts in macro-environmental actors results in differences in opportunities. Creating new technology gives pioneers the opportunity to lay the guidelines in that market, which then are used as standards (Wang </w:t>
      </w:r>
      <w:r>
        <w:rPr>
          <w:i/>
        </w:rPr>
        <w:t xml:space="preserve">et al. </w:t>
      </w:r>
      <w:r>
        <w:t>2024). The innovations created in battery technology and software at Tesla have allowed it to build its brand into being a premium brand synonymous with sophisticated engineering skills. This leadership establishes high entry barriers. Hyundai has the opportunity to grow through learning and adapting. They avoid the high initial R&amp;D risks and costs. They can take advantage of investors in order to appeal to. Based on what they have done with their company, corporations can build on other people's foundations by setting up better systems and practicing other great ideas.</w:t>
      </w:r>
    </w:p>
    <w:p w14:paraId="24F0F61F" w14:textId="77777777" w:rsidR="00B107D3" w:rsidRDefault="00C35308">
      <w:r>
        <w:t xml:space="preserve">Socio-cultural shifts also present different advantages. Elon Musk has seized a great opportunity to make this new technology advance and eventually change the planet. Aligning values and vision creates a reputable image that is favored by consumers who value the </w:t>
      </w:r>
      <w:proofErr w:type="spellStart"/>
      <w:r>
        <w:t>well being</w:t>
      </w:r>
      <w:proofErr w:type="spellEnd"/>
      <w:r>
        <w:t xml:space="preserve"> of the environment. This builds a loyal community, not just a customer base. When a social trend reaches its peak, many other people have the opportunity to turn into followers. Due to the expanded market acceptance they get from everyone else that also likes electric cars, Hyundai makes the money (Hamzah </w:t>
      </w:r>
      <w:r>
        <w:rPr>
          <w:i/>
        </w:rPr>
        <w:t xml:space="preserve">et al. </w:t>
      </w:r>
      <w:r>
        <w:t>2022). Using an established brand, greater marketing capabilities, and larger networks of dealers can capture a broader, more practical audience. This permits businesses to catch a lot of customers who have just recently heard of this thing.</w:t>
      </w:r>
    </w:p>
    <w:p w14:paraId="4B1ECABE" w14:textId="77777777" w:rsidR="00B107D3" w:rsidRDefault="00C35308">
      <w:pPr>
        <w:rPr>
          <w:b/>
          <w:i/>
        </w:rPr>
      </w:pPr>
      <w:r>
        <w:rPr>
          <w:b/>
          <w:i/>
        </w:rPr>
        <w:t>Threats Arising from Changes in Macro Actors</w:t>
      </w:r>
    </w:p>
    <w:p w14:paraId="7754BFCD" w14:textId="77777777" w:rsidR="00B107D3" w:rsidRDefault="00C35308">
      <w:r>
        <w:lastRenderedPageBreak/>
        <w:t>Continuous change in global political, technology, legal, and market dynamics threatens prosperous businesses. Innovative companies like Tesla consistently feel driven to excel due solely to technological advancement (</w:t>
      </w:r>
      <w:proofErr w:type="spellStart"/>
      <w:r>
        <w:t>Okanga</w:t>
      </w:r>
      <w:proofErr w:type="spellEnd"/>
      <w:r>
        <w:t>, 2022). Attempts to simply maintain the current status during the global competition are wasteful and dismissive. This creates a significant financial burden. The primary threat is technological obsolescence. Another company could make batteries that work better or computer software that does things more efficiently than ours does. Instantly erasing the competitive ability of pioneers would take away from their main advantage. Tesla runs on the idea of having cutting edge technology.</w:t>
      </w:r>
    </w:p>
    <w:p w14:paraId="094F0114" w14:textId="77777777" w:rsidR="00B107D3" w:rsidRDefault="00C35308">
      <w:proofErr w:type="spellStart"/>
      <w:r>
        <w:t>Organisations</w:t>
      </w:r>
      <w:proofErr w:type="spellEnd"/>
      <w:r>
        <w:t xml:space="preserve"> with followers need to find safer alternatives to aid them in discovering information. Hyundai is being forced to invest a massive quantity of money to equal Volkswagen's peerless capabilities. This cost of entry is extremely high. The follower is always in a reactive position. In launching a new electric model, these companies take the chance that someone else could be on the way to a newer one, thus being left without progress and possibly going under (Block </w:t>
      </w:r>
      <w:r>
        <w:rPr>
          <w:i/>
        </w:rPr>
        <w:t xml:space="preserve">et al. </w:t>
      </w:r>
      <w:r>
        <w:t>2024). When companies adopt new marketing products, they immediately look behind them. Change initiated by a pioneer proves challenging to an individual that is following.</w:t>
      </w:r>
    </w:p>
    <w:p w14:paraId="36E91B6E" w14:textId="77777777" w:rsidR="00B107D3" w:rsidRDefault="00C35308">
      <w:r>
        <w:t>Socio-cultural factors also present dangers. A brand the pioneer has is commonly associated with a fundamental social change. For Tesla their focus entirely is environmental sustainability. This creates a specific vulnerability. The public's attention focuses heavily on the business and mining practices held in factories. The popularity of Volt is likely to realistically plummet. The challenge is the risk of negative public rallies and controversies and fighting the brand.</w:t>
      </w:r>
    </w:p>
    <w:p w14:paraId="27CE2986" w14:textId="77777777" w:rsidR="00B107D3" w:rsidRDefault="00C35308">
      <w:r>
        <w:t xml:space="preserve">Follower </w:t>
      </w:r>
      <w:proofErr w:type="spellStart"/>
      <w:r>
        <w:t>organisations</w:t>
      </w:r>
      <w:proofErr w:type="spellEnd"/>
      <w:r>
        <w:t xml:space="preserve"> are faced with a critical socio-cultural threat threatening their authenticity. Consumers are often </w:t>
      </w:r>
      <w:proofErr w:type="spellStart"/>
      <w:r>
        <w:t>sceptical</w:t>
      </w:r>
      <w:proofErr w:type="spellEnd"/>
      <w:r>
        <w:t xml:space="preserve"> of legacy companies. However, they </w:t>
      </w:r>
      <w:proofErr w:type="spellStart"/>
      <w:r>
        <w:t>can not</w:t>
      </w:r>
      <w:proofErr w:type="spellEnd"/>
      <w:r>
        <w:t xml:space="preserve"> dismiss its potential massive benefit. This is a marketing idea to seem eco-friendly superficially. Hyundai has many challenges ahead of itself due to its history as a manufacturer of substandard cars (</w:t>
      </w:r>
      <w:proofErr w:type="spellStart"/>
      <w:r>
        <w:t>Chandavarkar</w:t>
      </w:r>
      <w:proofErr w:type="spellEnd"/>
      <w:r>
        <w:t xml:space="preserve"> and </w:t>
      </w:r>
      <w:proofErr w:type="spellStart"/>
      <w:r>
        <w:t>Nethravathi</w:t>
      </w:r>
      <w:proofErr w:type="spellEnd"/>
      <w:r>
        <w:t>, 2023). Because the pioneer of a movement has already been established, a new follower has difficulty thriving and building a second leadership.</w:t>
      </w:r>
    </w:p>
    <w:p w14:paraId="2B1BB600" w14:textId="77777777" w:rsidR="00B107D3" w:rsidRDefault="00C35308">
      <w:pPr>
        <w:pStyle w:val="Heading1"/>
      </w:pPr>
      <w:bookmarkStart w:id="3" w:name="_38ey4op7mp2z" w:colFirst="0" w:colLast="0"/>
      <w:bookmarkStart w:id="4" w:name="_Toc212128995"/>
      <w:bookmarkEnd w:id="3"/>
      <w:r>
        <w:t>Task 2</w:t>
      </w:r>
      <w:bookmarkEnd w:id="4"/>
    </w:p>
    <w:p w14:paraId="6121D9F1" w14:textId="77777777" w:rsidR="00B107D3" w:rsidRDefault="00C35308">
      <w:pPr>
        <w:rPr>
          <w:b/>
          <w:i/>
        </w:rPr>
      </w:pPr>
      <w:r>
        <w:rPr>
          <w:b/>
          <w:i/>
        </w:rPr>
        <w:t>Strategic Responses to Technological Factor</w:t>
      </w:r>
    </w:p>
    <w:p w14:paraId="6AB2D860" w14:textId="77777777" w:rsidR="00B107D3" w:rsidRDefault="00C35308">
      <w:r>
        <w:t xml:space="preserve">Business pioneers profit from technological advancements by creating first. Tesla provides a clear example of this approach. Apple's main goal is producing high quality technologically </w:t>
      </w:r>
      <w:r>
        <w:lastRenderedPageBreak/>
        <w:t xml:space="preserve">advanced products. Invests a large amount of money in research every year. The investment in </w:t>
      </w:r>
      <w:proofErr w:type="spellStart"/>
      <w:r>
        <w:t>Fortrum</w:t>
      </w:r>
      <w:proofErr w:type="spellEnd"/>
      <w:r>
        <w:t xml:space="preserve"> supports and enhances car technology for better efficiency overall. Tesla’s response is to control the entire technology stack. Electronics manufacturing notably involves exclusive lone chargers just for it.</w:t>
      </w:r>
    </w:p>
    <w:p w14:paraId="6A23D54E" w14:textId="77777777" w:rsidR="00B107D3" w:rsidRDefault="00C35308">
      <w:r>
        <w:t xml:space="preserve">This vertical integration is a strategic </w:t>
      </w:r>
      <w:proofErr w:type="spellStart"/>
      <w:r>
        <w:t>defence</w:t>
      </w:r>
      <w:proofErr w:type="spellEnd"/>
      <w:r>
        <w:t xml:space="preserve">. Replicating a seamless user experience is often difficult to achieve. The strategies of marketing directly communicate superiority. The messages associated with electric cars stress their ranges, as. This positions the car as a high-performance computer. The market segmentation strategy also targets highly dedicated and experienced consumers, who are willing to sacrifice their budget in favor of technology (Raza </w:t>
      </w:r>
      <w:r>
        <w:rPr>
          <w:i/>
        </w:rPr>
        <w:t xml:space="preserve">et al. </w:t>
      </w:r>
      <w:r>
        <w:t>2023). Tesla’s branding reinforces this image. The company avoids traditional advertising. The success of this corporation is built on big announcements. As the innovative method incorporates the forces of word of mouth. The technology alone has attracted true wealthy and concentrated regions.</w:t>
      </w:r>
    </w:p>
    <w:p w14:paraId="7BBB09E4" w14:textId="77777777" w:rsidR="00B107D3" w:rsidRDefault="00C35308">
      <w:r>
        <w:t xml:space="preserve">Follower corporations, like Hyundai, introduce winning strategies. These composite materials reduce the risks of research and development. Hyundai observed the market's direction set by the pioneer. Having achieved success formerly, the company focused on acquiring new market shares. A global platform has been designed to mount electric motors in cars. This E-GMP platform gives Hyundai an opportunity to compete directly. The Hyundai Ioniq 5 enables upcharge as 800 volts (Park </w:t>
      </w:r>
      <w:r>
        <w:rPr>
          <w:i/>
        </w:rPr>
        <w:t xml:space="preserve">et al. </w:t>
      </w:r>
      <w:r>
        <w:t>2023). This enhanced system is offering a means with more efficiency in just the fact of charging time. Hyundai also developed features like Vehicle-to-Load (V2L). This lets the owner power external devices from the car.</w:t>
      </w:r>
    </w:p>
    <w:p w14:paraId="517779FF" w14:textId="77777777" w:rsidR="00B107D3" w:rsidRDefault="00C35308">
      <w:r>
        <w:t xml:space="preserve">This approach is a key part of its marketing strategy. Hyundai segments the market differently. The target is for people that are more sensible. Passengers desire technology, regularity, and multitasking gadgets. In an effort to rebrand </w:t>
      </w:r>
      <w:proofErr w:type="gramStart"/>
      <w:r>
        <w:t>themselves</w:t>
      </w:r>
      <w:proofErr w:type="gramEnd"/>
      <w:r>
        <w:t xml:space="preserve">, Hyundai is aiming to shift their focus from simply offering a low priced vehicle, to providing a cutting edge electric vehicle that is technologically advanced. The analysis in the two responses show two good replies. Tesla's innovation-led strategy creates the market. The strategy has led to high profit margins in sales. The new bleaching technology is worth the price of R&amp;D, too expensive to maintain (Liu </w:t>
      </w:r>
      <w:r>
        <w:rPr>
          <w:i/>
        </w:rPr>
        <w:t xml:space="preserve">et al. </w:t>
      </w:r>
      <w:r>
        <w:t xml:space="preserve">2022). Hyundai looks to quickly advance their market presence. </w:t>
      </w:r>
      <w:proofErr w:type="spellStart"/>
      <w:r>
        <w:t>PalmStar</w:t>
      </w:r>
      <w:proofErr w:type="spellEnd"/>
      <w:r>
        <w:t xml:space="preserve"> uses its manufacturing strengths to give a broad audience products they want to buy. This is a more calculated approach. Hyundai challengingly utilizes current sources in order to advocate exclusive developments in </w:t>
      </w:r>
      <w:r>
        <w:lastRenderedPageBreak/>
        <w:t>the system. It avoids competing on the abstract concept of innovation. It is more effective to take a practical approach in the big market, compared to risky goodness.</w:t>
      </w:r>
    </w:p>
    <w:p w14:paraId="6F900360" w14:textId="77777777" w:rsidR="00B107D3" w:rsidRDefault="00C35308">
      <w:pPr>
        <w:rPr>
          <w:b/>
          <w:i/>
        </w:rPr>
      </w:pPr>
      <w:r>
        <w:rPr>
          <w:b/>
          <w:i/>
        </w:rPr>
        <w:t>Strategic Responses to Socio Cultural Factor</w:t>
      </w:r>
    </w:p>
    <w:p w14:paraId="02DE6E9E" w14:textId="77777777" w:rsidR="00B107D3" w:rsidRDefault="00C35308">
      <w:r>
        <w:t xml:space="preserve">Rising environmental concern has become the primary motivation behind the growing number of electric vehicles (Abbasi </w:t>
      </w:r>
      <w:r>
        <w:rPr>
          <w:i/>
        </w:rPr>
        <w:t xml:space="preserve">et al. </w:t>
      </w:r>
      <w:r>
        <w:t>2021). The interest from consumers in the operations of businesses is growing. The creation of new ideas faces the challenges from all followers:</w:t>
      </w:r>
    </w:p>
    <w:p w14:paraId="2A4656E0" w14:textId="77777777" w:rsidR="00B107D3" w:rsidRDefault="00C35308">
      <w:pPr>
        <w:rPr>
          <w:b/>
        </w:rPr>
      </w:pPr>
      <w:r>
        <w:rPr>
          <w:b/>
        </w:rPr>
        <w:t>Pioneer Response: Tesla</w:t>
      </w:r>
    </w:p>
    <w:p w14:paraId="677FA10C" w14:textId="77777777" w:rsidR="00B107D3" w:rsidRDefault="00C35308">
      <w:r>
        <w:t>Tesla's origin is a consequence of genuine sociocultural environmentalism. The company did not need to pivot its strategy. The initiative evolved from the objective of enhancing renewable energy. The big shift in values by their society agreed with the purpose of their company.</w:t>
      </w:r>
    </w:p>
    <w:p w14:paraId="265239C1" w14:textId="77777777" w:rsidR="00B107D3" w:rsidRDefault="00C35308">
      <w:pPr>
        <w:numPr>
          <w:ilvl w:val="0"/>
          <w:numId w:val="1"/>
        </w:numPr>
      </w:pPr>
      <w:r>
        <w:t>Strategic Agility: Tesla's dynamic strategy stands out from the rest due (Gao, 2023). The business was initiated before society accepted such practice. The market moved toward Tesla, not the other way around. This provides a significant first-mover advantage.</w:t>
      </w:r>
    </w:p>
    <w:p w14:paraId="3B7E6646" w14:textId="77777777" w:rsidR="00B107D3" w:rsidRDefault="00C35308">
      <w:pPr>
        <w:numPr>
          <w:ilvl w:val="0"/>
          <w:numId w:val="1"/>
        </w:numPr>
      </w:pPr>
      <w:r>
        <w:t>Resource Use: All of a company's resources are committed to achieving sustainability. A legacy engine business feels no inward turmoil. Through this focus on sustainability, it is possible for Tesla to commit completely to the goal of "going green."</w:t>
      </w:r>
    </w:p>
    <w:p w14:paraId="7B265801" w14:textId="77777777" w:rsidR="00B107D3" w:rsidRDefault="00C35308">
      <w:pPr>
        <w:numPr>
          <w:ilvl w:val="0"/>
          <w:numId w:val="1"/>
        </w:numPr>
      </w:pPr>
      <w:r>
        <w:t>Positioning: Tesla’s authenticity is the most in their slogan. The brand is synonymous with the sustainable movement. Their marketing plan is not required to promote environmentalism. This simply reinforces its stability as the leader of change. The campaign creates a network of believers in the slogan. It builds the intense loyalty that traditional marketing is unable to attain.</w:t>
      </w:r>
    </w:p>
    <w:p w14:paraId="090B10A2" w14:textId="77777777" w:rsidR="00B107D3" w:rsidRDefault="00C35308">
      <w:pPr>
        <w:rPr>
          <w:b/>
        </w:rPr>
      </w:pPr>
      <w:r>
        <w:rPr>
          <w:b/>
        </w:rPr>
        <w:t>Follower Response: Hyundai</w:t>
      </w:r>
    </w:p>
    <w:p w14:paraId="0889CA7B" w14:textId="77777777" w:rsidR="00B107D3" w:rsidRDefault="00C35308">
      <w:r>
        <w:t>Hyundai really has turned around strategy. As a legacy automaker managing its profitable existing business in combustion engines. This creates a much more complex challenge.</w:t>
      </w:r>
    </w:p>
    <w:p w14:paraId="292989EE" w14:textId="77777777" w:rsidR="00B107D3" w:rsidRDefault="00C35308">
      <w:pPr>
        <w:numPr>
          <w:ilvl w:val="0"/>
          <w:numId w:val="2"/>
        </w:numPr>
      </w:pPr>
      <w:r>
        <w:t>Strategic Agility: Hyundai has lower strategic agility. A lack of quick change of direction storage must be considered. The organization has to struggle against a long culture based system and production methods founded on different technological devices. Unfortunately the response is very slow but incredibly powerful.</w:t>
      </w:r>
    </w:p>
    <w:p w14:paraId="399D409C" w14:textId="77777777" w:rsidR="00B107D3" w:rsidRDefault="00C35308">
      <w:pPr>
        <w:numPr>
          <w:ilvl w:val="0"/>
          <w:numId w:val="2"/>
        </w:numPr>
      </w:pPr>
      <w:r>
        <w:t xml:space="preserve">Resource Use: Hyundai's resource use is really varied. Japanese automakers are forced to spend a lot to better Electrify Vehicles (Cui and Cao, 2024). Legacy operations are in </w:t>
      </w:r>
      <w:r>
        <w:lastRenderedPageBreak/>
        <w:t>requirement for funding and use. An event like this is very costly and puts organization in a bind.</w:t>
      </w:r>
    </w:p>
    <w:p w14:paraId="60C46FA5" w14:textId="77777777" w:rsidR="00B107D3" w:rsidRDefault="00C35308">
      <w:pPr>
        <w:numPr>
          <w:ilvl w:val="0"/>
          <w:numId w:val="2"/>
        </w:numPr>
      </w:pPr>
      <w:r>
        <w:t>Positioning: Hyundai faces the biggest challenge, which is changing their image. It needs to convince a skeptical public of it to begin. The marketing campaign has to counteract the company's history. Hyundai's environmental initiatives might be viewed as an appeasement strategy. Hyundai counters the misinformation by creating big-impact advertisements. This vision seeks progress for humanity. Hyundai unveiled the Ioniq 5, and highlighted its fresh look in an effort to rebrand itself and build more meaningful connections (</w:t>
      </w:r>
      <w:proofErr w:type="spellStart"/>
      <w:r>
        <w:t>Niero</w:t>
      </w:r>
      <w:proofErr w:type="spellEnd"/>
      <w:r>
        <w:t xml:space="preserve"> </w:t>
      </w:r>
      <w:r>
        <w:rPr>
          <w:i/>
        </w:rPr>
        <w:t xml:space="preserve">et al. </w:t>
      </w:r>
      <w:r>
        <w:t>2023). The company plans to project an image focused on being shrew, eco-friendly, and in touch with modern life.</w:t>
      </w:r>
    </w:p>
    <w:p w14:paraId="6AFBF803" w14:textId="77777777" w:rsidR="00B107D3" w:rsidRDefault="00C35308">
      <w:pPr>
        <w:rPr>
          <w:b/>
        </w:rPr>
      </w:pPr>
      <w:r>
        <w:rPr>
          <w:b/>
        </w:rPr>
        <w:t>Analysis Using Porter’s Generic Strategies</w:t>
      </w:r>
    </w:p>
    <w:p w14:paraId="5F667A95" w14:textId="77777777" w:rsidR="00B107D3" w:rsidRDefault="00C35308">
      <w:r>
        <w:t xml:space="preserve">Michael Porter's model of generic strategies offers explanations on the numerous opportunities that companies can consider (Farida and Setiawan, 2022). The model establishes ways in which businesses can become economically stable and appeal </w:t>
      </w:r>
      <w:proofErr w:type="spellStart"/>
      <w:r>
        <w:t>favourably</w:t>
      </w:r>
      <w:proofErr w:type="spellEnd"/>
      <w:r>
        <w:t xml:space="preserve"> to other individuals, primarily through being outstanding from their rival businesses.</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885"/>
        <w:gridCol w:w="3853"/>
        <w:gridCol w:w="3822"/>
      </w:tblGrid>
      <w:tr w:rsidR="00B107D3" w14:paraId="15E15863" w14:textId="77777777" w:rsidTr="00E61033">
        <w:trPr>
          <w:trHeight w:val="108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798AC1" w14:textId="77777777" w:rsidR="00B107D3" w:rsidRDefault="00C35308">
            <w:pPr>
              <w:jc w:val="center"/>
              <w:rPr>
                <w:b/>
              </w:rPr>
            </w:pPr>
            <w:r>
              <w:rPr>
                <w:b/>
              </w:rPr>
              <w:t>Porter's Generic Strategy</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6CD0C25" w14:textId="77777777" w:rsidR="00B107D3" w:rsidRDefault="00C35308">
            <w:pPr>
              <w:jc w:val="center"/>
              <w:rPr>
                <w:b/>
              </w:rPr>
            </w:pPr>
            <w:r>
              <w:rPr>
                <w:b/>
              </w:rPr>
              <w:t>Tesla (Pioneer)</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57AF00" w14:textId="77777777" w:rsidR="00B107D3" w:rsidRDefault="00C35308">
            <w:pPr>
              <w:jc w:val="center"/>
              <w:rPr>
                <w:b/>
              </w:rPr>
            </w:pPr>
            <w:r>
              <w:rPr>
                <w:b/>
              </w:rPr>
              <w:t>Hyundai (Follower)</w:t>
            </w:r>
          </w:p>
        </w:tc>
      </w:tr>
      <w:tr w:rsidR="00B107D3" w14:paraId="4D030AF4" w14:textId="77777777" w:rsidTr="00E61033">
        <w:trPr>
          <w:trHeight w:val="81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088916" w14:textId="77777777" w:rsidR="00B107D3" w:rsidRDefault="00C35308">
            <w:r>
              <w:t>Primary Strategy</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7FD088" w14:textId="77777777" w:rsidR="00B107D3" w:rsidRDefault="00C35308">
            <w:r>
              <w:t>Differentiation Focus</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6FCC72" w14:textId="77777777" w:rsidR="00B107D3" w:rsidRDefault="00C35308">
            <w:r>
              <w:t>Broad Differentiation (shifting from Cost Leadership)</w:t>
            </w:r>
          </w:p>
        </w:tc>
      </w:tr>
      <w:tr w:rsidR="00B107D3" w14:paraId="3F74484A" w14:textId="77777777" w:rsidTr="00E61033">
        <w:trPr>
          <w:trHeight w:val="81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C80ECE" w14:textId="77777777" w:rsidR="00B107D3" w:rsidRDefault="00C35308">
            <w:r>
              <w:t>Target Market</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ECB858" w14:textId="77777777" w:rsidR="00B107D3" w:rsidRDefault="00C35308">
            <w:r>
              <w:t>Narrow (Early adopters, tech and eco-conscious buyers)</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68FB0E" w14:textId="77777777" w:rsidR="00B107D3" w:rsidRDefault="00C35308">
            <w:r>
              <w:t>Broad (Mainstream market, pragmatic buyers, families)</w:t>
            </w:r>
          </w:p>
        </w:tc>
      </w:tr>
      <w:tr w:rsidR="00B107D3" w14:paraId="58EB290E" w14:textId="77777777" w:rsidTr="00E61033">
        <w:trPr>
          <w:trHeight w:val="108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0610A1" w14:textId="77777777" w:rsidR="00B107D3" w:rsidRDefault="00C35308">
            <w:r>
              <w:t>Source of Advantage</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B8D0D8" w14:textId="77777777" w:rsidR="00B107D3" w:rsidRDefault="00C35308">
            <w:r>
              <w:t>Unique product, visionary brand mission, proprietary technology (e.g., software, Superchargers)</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30DF15" w14:textId="77777777" w:rsidR="00B107D3" w:rsidRDefault="00C35308">
            <w:r>
              <w:t>Manufacturing scale, feature-rich products (e.g., fast charging), value, large distribution network</w:t>
            </w:r>
          </w:p>
        </w:tc>
      </w:tr>
    </w:tbl>
    <w:p w14:paraId="5092E4A9" w14:textId="77777777" w:rsidR="00B107D3" w:rsidRDefault="00C35308">
      <w:pPr>
        <w:jc w:val="center"/>
        <w:rPr>
          <w:b/>
          <w:i/>
        </w:rPr>
      </w:pPr>
      <w:r>
        <w:rPr>
          <w:b/>
          <w:i/>
        </w:rPr>
        <w:t>Table 1: Porter's Generic Strategy</w:t>
      </w:r>
    </w:p>
    <w:p w14:paraId="2E5B1AC9" w14:textId="77777777" w:rsidR="00B107D3" w:rsidRDefault="00C35308">
      <w:r>
        <w:t xml:space="preserve">Porter's model clarifies these strategic differences. Tesla has been successful as a result of a Differentiation Focus strategy. The corporation opted to bypass the established automobile market as opposed to competing (Cao </w:t>
      </w:r>
      <w:r>
        <w:rPr>
          <w:i/>
        </w:rPr>
        <w:t xml:space="preserve">et al. </w:t>
      </w:r>
      <w:r>
        <w:t xml:space="preserve">2021). It created a new, narrow segment. The buyers </w:t>
      </w:r>
      <w:r>
        <w:lastRenderedPageBreak/>
        <w:t>in this segment include wealthy people. The competitive advantage was driven by its distinct and strong mission, as well as its new and highly effective technology. Since that time everything that an average driven car has. The whole company is geared to meet the needs of this customer. The growing interest in keeping things green is what fueled this fresh market recently.</w:t>
      </w:r>
    </w:p>
    <w:p w14:paraId="781F605E" w14:textId="77777777" w:rsidR="00B107D3" w:rsidRDefault="00C35308">
      <w:r>
        <w:t>Hyundai’s strategy shows a major transition. Customers outbuy their competitors due to these low priced companies. The company of Ford Motor Company presented low-flush cars to a larger supply well flung near our homes. Hyundai will start planning for differentiation, not concentration. It is not trying to be the cheapest EV. It uses its manufacturing expertise to produce feature rich automobiles for the public. The Jaguar brand advertises its vehicles as special, by drawing attention to features including the 800-volt charging system and Vehicle-to-Load technology (Jaguar.com, 2025).</w:t>
      </w:r>
    </w:p>
    <w:p w14:paraId="66C0DDB3" w14:textId="77777777" w:rsidR="00B107D3" w:rsidRDefault="00C35308">
      <w:r>
        <w:t xml:space="preserve">Hyundai plans for their Electrical Vehicle process to make access a normal thing where everyone is seen equal that also gradually reaches into an appealing detail. The ultimate goal of generating car demand is distinct compared to performing niche creation. Hyundai intends to participate in a broader target audience by making undesirable vehicles desirable (Reddy </w:t>
      </w:r>
      <w:r>
        <w:rPr>
          <w:i/>
        </w:rPr>
        <w:t xml:space="preserve">et al. </w:t>
      </w:r>
      <w:r>
        <w:t>2021). The company is completely changing its brand to focus on the new, ecofriendly characteristics.</w:t>
      </w:r>
    </w:p>
    <w:p w14:paraId="1005F712" w14:textId="77777777" w:rsidR="00B107D3" w:rsidRDefault="00C35308">
      <w:r>
        <w:t xml:space="preserve">The comparison shows two distinct paths to competitiveness. Tesla's focused approach suited perfectly in an emerging industry. Having built a valuable brand the company utilized this cultural trend. This created a strong </w:t>
      </w:r>
      <w:proofErr w:type="spellStart"/>
      <w:r>
        <w:t>defence</w:t>
      </w:r>
      <w:proofErr w:type="spellEnd"/>
      <w:r>
        <w:t xml:space="preserve"> against competitors. Hyundai’s broad strategy is suited for a maturing market. The program utilizes as much money and opportunities as it can to bring the use of these cars to normal people. This strategy targets the largest part of the market. Hyundai must use its marketing to reposition its brand. The company has to show this is a truly long lasting standpoint and commitment. Tesla’s challenge is defending its niche from followers. Effective governance must also manage the level of public scrutiny. The challenge of Hyundai is to renovate the whole mass-occupational method of themselves. These two strategies address the new social change. They simply focus on different target market areas.</w:t>
      </w:r>
    </w:p>
    <w:p w14:paraId="4FE41540" w14:textId="77777777" w:rsidR="00B107D3" w:rsidRDefault="00B107D3"/>
    <w:p w14:paraId="7C101C6D" w14:textId="77777777" w:rsidR="00B107D3" w:rsidRDefault="00B107D3"/>
    <w:p w14:paraId="111F7C2F" w14:textId="77777777" w:rsidR="00B107D3" w:rsidRDefault="00B107D3"/>
    <w:p w14:paraId="7FEBD0D7" w14:textId="77777777" w:rsidR="00B107D3" w:rsidRDefault="00C35308">
      <w:r>
        <w:br w:type="page"/>
      </w:r>
    </w:p>
    <w:p w14:paraId="14B7CA09" w14:textId="77777777" w:rsidR="00B107D3" w:rsidRDefault="00C35308">
      <w:pPr>
        <w:pStyle w:val="Heading1"/>
      </w:pPr>
      <w:bookmarkStart w:id="5" w:name="_vzjjfjglgr0h" w:colFirst="0" w:colLast="0"/>
      <w:bookmarkStart w:id="6" w:name="_Toc212128996"/>
      <w:bookmarkEnd w:id="5"/>
      <w:r>
        <w:lastRenderedPageBreak/>
        <w:t>References</w:t>
      </w:r>
      <w:bookmarkEnd w:id="6"/>
      <w:r>
        <w:t xml:space="preserve"> </w:t>
      </w:r>
    </w:p>
    <w:p w14:paraId="5A07843A" w14:textId="77777777" w:rsidR="005D4D3E" w:rsidRDefault="005D4D3E">
      <w:r>
        <w:t xml:space="preserve">Abbasi, H.A., </w:t>
      </w:r>
      <w:proofErr w:type="spellStart"/>
      <w:r>
        <w:t>Johl</w:t>
      </w:r>
      <w:proofErr w:type="spellEnd"/>
      <w:r>
        <w:t xml:space="preserve">, S.K., </w:t>
      </w:r>
      <w:proofErr w:type="spellStart"/>
      <w:r>
        <w:t>Shaari</w:t>
      </w:r>
      <w:proofErr w:type="spellEnd"/>
      <w:r>
        <w:t xml:space="preserve">, Z.B.H., </w:t>
      </w:r>
      <w:proofErr w:type="spellStart"/>
      <w:r>
        <w:t>Moughal</w:t>
      </w:r>
      <w:proofErr w:type="spellEnd"/>
      <w:r>
        <w:t xml:space="preserve">, W., Mazhar, M., </w:t>
      </w:r>
      <w:proofErr w:type="spellStart"/>
      <w:r>
        <w:t>Musarat</w:t>
      </w:r>
      <w:proofErr w:type="spellEnd"/>
      <w:r>
        <w:t xml:space="preserve">, M.A., </w:t>
      </w:r>
      <w:proofErr w:type="spellStart"/>
      <w:r>
        <w:t>Rafiq</w:t>
      </w:r>
      <w:proofErr w:type="spellEnd"/>
      <w:r>
        <w:t xml:space="preserve">, W., Farooqi, A.S. and Borovkov, A., 2021. Consumer motivation by using unified theory of acceptance and use of technology towards electric vehicles. </w:t>
      </w:r>
      <w:r>
        <w:rPr>
          <w:i/>
        </w:rPr>
        <w:t>Sustainability</w:t>
      </w:r>
      <w:r>
        <w:t xml:space="preserve">, </w:t>
      </w:r>
      <w:r>
        <w:rPr>
          <w:i/>
        </w:rPr>
        <w:t>13</w:t>
      </w:r>
      <w:r>
        <w:t>(21), p.12177.</w:t>
      </w:r>
    </w:p>
    <w:p w14:paraId="6D6894DC" w14:textId="77777777" w:rsidR="005D4D3E" w:rsidRDefault="005D4D3E">
      <w:r>
        <w:t xml:space="preserve">Abro, G.E.M., Zulkifli, S.A.B., Kumar, K., El </w:t>
      </w:r>
      <w:proofErr w:type="spellStart"/>
      <w:r>
        <w:t>Ouanjli</w:t>
      </w:r>
      <w:proofErr w:type="spellEnd"/>
      <w:r>
        <w:t xml:space="preserve">, N., </w:t>
      </w:r>
      <w:proofErr w:type="spellStart"/>
      <w:r>
        <w:t>Asirvadam</w:t>
      </w:r>
      <w:proofErr w:type="spellEnd"/>
      <w:r>
        <w:t xml:space="preserve">, V.S. and </w:t>
      </w:r>
      <w:proofErr w:type="spellStart"/>
      <w:r>
        <w:t>Mossa</w:t>
      </w:r>
      <w:proofErr w:type="spellEnd"/>
      <w:r>
        <w:t xml:space="preserve">, M.A., 2023. Comprehensive review of recent advancements in battery technology, propulsion, power interfaces, and vehicle network systems for intelligent autonomous and connected electric vehicles. </w:t>
      </w:r>
      <w:r>
        <w:rPr>
          <w:i/>
        </w:rPr>
        <w:t>Energies</w:t>
      </w:r>
      <w:r>
        <w:t xml:space="preserve">, </w:t>
      </w:r>
      <w:r>
        <w:rPr>
          <w:i/>
        </w:rPr>
        <w:t>16</w:t>
      </w:r>
      <w:r>
        <w:t>(6), p.2925.</w:t>
      </w:r>
    </w:p>
    <w:p w14:paraId="6023BC6C" w14:textId="77777777" w:rsidR="005D4D3E" w:rsidRDefault="005D4D3E">
      <w:r>
        <w:t xml:space="preserve">Block, F., Keller, M.R. and Negoita, M., 2024. Revisiting the hidden developmental state. </w:t>
      </w:r>
      <w:r>
        <w:rPr>
          <w:i/>
        </w:rPr>
        <w:t>Politics &amp; Society</w:t>
      </w:r>
      <w:r>
        <w:t xml:space="preserve">, </w:t>
      </w:r>
      <w:r>
        <w:rPr>
          <w:i/>
        </w:rPr>
        <w:t>52</w:t>
      </w:r>
      <w:r>
        <w:t>(2), pp.208-240.</w:t>
      </w:r>
    </w:p>
    <w:p w14:paraId="560068DA" w14:textId="77777777" w:rsidR="005D4D3E" w:rsidRDefault="005D4D3E">
      <w:r>
        <w:t xml:space="preserve">Cao, J., Chen, X., Qiu, R. and Hou, S., 2021. Electric vehicle industry sustainable development with a stakeholder engagement system. </w:t>
      </w:r>
      <w:r>
        <w:rPr>
          <w:i/>
        </w:rPr>
        <w:t>Technology in Society</w:t>
      </w:r>
      <w:r>
        <w:t xml:space="preserve">, </w:t>
      </w:r>
      <w:r>
        <w:rPr>
          <w:i/>
        </w:rPr>
        <w:t>67</w:t>
      </w:r>
      <w:r>
        <w:t xml:space="preserve">, p.101771. </w:t>
      </w:r>
    </w:p>
    <w:p w14:paraId="68C3696E" w14:textId="77777777" w:rsidR="005D4D3E" w:rsidRDefault="005D4D3E">
      <w:r>
        <w:t xml:space="preserve">Chandavarkar, N.D. and </w:t>
      </w:r>
      <w:proofErr w:type="spellStart"/>
      <w:r>
        <w:t>Nethravathi</w:t>
      </w:r>
      <w:proofErr w:type="spellEnd"/>
      <w:r>
        <w:t xml:space="preserve">, P.S., 2023. SWOT Analysis on AI-based Self-driving Car Companies. </w:t>
      </w:r>
      <w:r>
        <w:rPr>
          <w:i/>
        </w:rPr>
        <w:t>International Journal of Management, Technology, and Social Sciences (IJMTS)</w:t>
      </w:r>
      <w:r>
        <w:t xml:space="preserve">, </w:t>
      </w:r>
      <w:r>
        <w:rPr>
          <w:i/>
        </w:rPr>
        <w:t>8</w:t>
      </w:r>
      <w:r>
        <w:t xml:space="preserve">(3), pp.89-102. </w:t>
      </w:r>
    </w:p>
    <w:p w14:paraId="2BB092EE" w14:textId="77777777" w:rsidR="005D4D3E" w:rsidRDefault="005D4D3E">
      <w:r>
        <w:t xml:space="preserve">Cui, S. and Cao, C., 2024. Study on Success Strategies of Japan's Automobile Industry in the Age of Electric Vehicles. </w:t>
      </w:r>
      <w:r>
        <w:rPr>
          <w:i/>
        </w:rPr>
        <w:t>Crisis</w:t>
      </w:r>
      <w:r>
        <w:t xml:space="preserve">, </w:t>
      </w:r>
      <w:r>
        <w:rPr>
          <w:i/>
        </w:rPr>
        <w:t>6</w:t>
      </w:r>
      <w:r>
        <w:t xml:space="preserve">(9), pp.69-77. </w:t>
      </w:r>
    </w:p>
    <w:p w14:paraId="30017281" w14:textId="77777777" w:rsidR="005D4D3E" w:rsidRDefault="005D4D3E">
      <w:r>
        <w:t xml:space="preserve">Farida, I. and Setiawan, D., 2022. Business strategies and competitive advantage: the role of performance and innovation. </w:t>
      </w:r>
      <w:r>
        <w:rPr>
          <w:i/>
        </w:rPr>
        <w:t>Journal of open innovation: Technology, market, and complexity</w:t>
      </w:r>
      <w:r>
        <w:t xml:space="preserve">, </w:t>
      </w:r>
      <w:r>
        <w:rPr>
          <w:i/>
        </w:rPr>
        <w:t>8</w:t>
      </w:r>
      <w:r>
        <w:t xml:space="preserve">(3), p.163. </w:t>
      </w:r>
    </w:p>
    <w:p w14:paraId="429281A0" w14:textId="77777777" w:rsidR="005D4D3E" w:rsidRDefault="005D4D3E">
      <w:r>
        <w:t xml:space="preserve">Gao, Y., 2023. A study of Tesla’s international marketing strategy based on the Stepps model. </w:t>
      </w:r>
      <w:r>
        <w:rPr>
          <w:i/>
        </w:rPr>
        <w:t>Highlights in Business, Economics and Management</w:t>
      </w:r>
      <w:r>
        <w:t xml:space="preserve">, </w:t>
      </w:r>
      <w:r>
        <w:rPr>
          <w:i/>
        </w:rPr>
        <w:t>23</w:t>
      </w:r>
      <w:r>
        <w:t>, pp.971-979.</w:t>
      </w:r>
    </w:p>
    <w:p w14:paraId="0983AAE6" w14:textId="77777777" w:rsidR="005D4D3E" w:rsidRDefault="005D4D3E">
      <w:r>
        <w:t xml:space="preserve">Hamzah, M.I., Tanwir, N.S., Wahab, S.N. and Rashid, M.H.A., 2022. Consumer perceptions of hybrid electric vehicle adoption and the green automotive market: the Malaysian evidence. </w:t>
      </w:r>
      <w:r>
        <w:rPr>
          <w:i/>
        </w:rPr>
        <w:t>Environment, Development and Sustainability</w:t>
      </w:r>
      <w:r>
        <w:t xml:space="preserve">, </w:t>
      </w:r>
      <w:r>
        <w:rPr>
          <w:i/>
        </w:rPr>
        <w:t>24</w:t>
      </w:r>
      <w:r>
        <w:t xml:space="preserve">(2), pp.1827-1851. </w:t>
      </w:r>
    </w:p>
    <w:p w14:paraId="1B3FEFE1" w14:textId="77777777" w:rsidR="005D4D3E" w:rsidRDefault="005D4D3E">
      <w:proofErr w:type="spellStart"/>
      <w:r>
        <w:t>Higueras</w:t>
      </w:r>
      <w:proofErr w:type="spellEnd"/>
      <w:r>
        <w:t xml:space="preserve">-Castillo, E., Singh, V., Singh, V. and Liébana-Cabanillas, F., 2024. Factors affecting adoption intention of electric vehicle: a cross-cultural study. </w:t>
      </w:r>
      <w:r>
        <w:rPr>
          <w:i/>
        </w:rPr>
        <w:t>Environment, Development and Sustainability</w:t>
      </w:r>
      <w:r>
        <w:t xml:space="preserve">, </w:t>
      </w:r>
      <w:r>
        <w:rPr>
          <w:i/>
        </w:rPr>
        <w:t>26</w:t>
      </w:r>
      <w:r>
        <w:t xml:space="preserve">(11), pp.29293-29329. </w:t>
      </w:r>
    </w:p>
    <w:p w14:paraId="7EE258A9" w14:textId="77777777" w:rsidR="005D4D3E" w:rsidRDefault="005D4D3E">
      <w:r>
        <w:t xml:space="preserve">Hossain, M.S., Kumar, L., El Haj Assad, M. and </w:t>
      </w:r>
      <w:proofErr w:type="spellStart"/>
      <w:r>
        <w:t>Alayi</w:t>
      </w:r>
      <w:proofErr w:type="spellEnd"/>
      <w:r>
        <w:t xml:space="preserve">, R., 2022. Advancements and future prospects of electric vehicle technologies: a comprehensive review. </w:t>
      </w:r>
      <w:r>
        <w:rPr>
          <w:i/>
        </w:rPr>
        <w:t>Complexity</w:t>
      </w:r>
      <w:r>
        <w:t xml:space="preserve">, </w:t>
      </w:r>
      <w:r>
        <w:rPr>
          <w:i/>
        </w:rPr>
        <w:t>2022</w:t>
      </w:r>
      <w:r>
        <w:t xml:space="preserve">(1), p.3304796. </w:t>
      </w:r>
    </w:p>
    <w:p w14:paraId="4C704800" w14:textId="77777777" w:rsidR="005D4D3E" w:rsidRDefault="005D4D3E">
      <w:r>
        <w:lastRenderedPageBreak/>
        <w:t xml:space="preserve">Jaguar.com, 2025. </w:t>
      </w:r>
      <w:r>
        <w:rPr>
          <w:i/>
        </w:rPr>
        <w:t>Electric Vehicles | Going Electric with Jaguar.</w:t>
      </w:r>
      <w:r>
        <w:t xml:space="preserve"> Available at: </w:t>
      </w:r>
      <w:hyperlink r:id="rId10">
        <w:r>
          <w:rPr>
            <w:u w:val="single"/>
          </w:rPr>
          <w:t>https://www.jaguar.com/electric-cars/index.html</w:t>
        </w:r>
      </w:hyperlink>
      <w:r>
        <w:t xml:space="preserve"> [Accessed on: 23.10.2025]</w:t>
      </w:r>
    </w:p>
    <w:p w14:paraId="0A87048A" w14:textId="77777777" w:rsidR="005D4D3E" w:rsidRDefault="005D4D3E">
      <w:r>
        <w:t xml:space="preserve">Liu, Z., Zhang, W. and Zhao, F., 2022. Impact, challenges and prospect of software-defined vehicles. </w:t>
      </w:r>
      <w:r>
        <w:rPr>
          <w:i/>
        </w:rPr>
        <w:t>Automotive Innovation</w:t>
      </w:r>
      <w:r>
        <w:t xml:space="preserve">, </w:t>
      </w:r>
      <w:r>
        <w:rPr>
          <w:i/>
        </w:rPr>
        <w:t>5</w:t>
      </w:r>
      <w:r>
        <w:t>(2), pp.180-194.</w:t>
      </w:r>
    </w:p>
    <w:p w14:paraId="78C5E21E" w14:textId="77777777" w:rsidR="005D4D3E" w:rsidRDefault="005D4D3E">
      <w:r>
        <w:t xml:space="preserve">Menyhart, J., 2024. Overview of sustainable mobility: the role of electric vehicles in energy communities. </w:t>
      </w:r>
      <w:r>
        <w:rPr>
          <w:i/>
        </w:rPr>
        <w:t>World Electric Vehicle Journal</w:t>
      </w:r>
      <w:r>
        <w:t xml:space="preserve">, </w:t>
      </w:r>
      <w:r>
        <w:rPr>
          <w:i/>
        </w:rPr>
        <w:t>15</w:t>
      </w:r>
      <w:r>
        <w:t xml:space="preserve">(6), p.275. </w:t>
      </w:r>
    </w:p>
    <w:p w14:paraId="5A809DBF" w14:textId="77777777" w:rsidR="005D4D3E" w:rsidRDefault="005D4D3E">
      <w:proofErr w:type="spellStart"/>
      <w:r>
        <w:t>Niero</w:t>
      </w:r>
      <w:proofErr w:type="spellEnd"/>
      <w:r>
        <w:t xml:space="preserve">, B., </w:t>
      </w:r>
      <w:proofErr w:type="spellStart"/>
      <w:r>
        <w:t>Srimeecha</w:t>
      </w:r>
      <w:proofErr w:type="spellEnd"/>
      <w:r>
        <w:t xml:space="preserve">, P., Chhabra, R. and Kanoi, S., 2023. Charging Innovation: A global business analysis of Hyundai's electric future. </w:t>
      </w:r>
    </w:p>
    <w:p w14:paraId="1330842D" w14:textId="77777777" w:rsidR="005D4D3E" w:rsidRDefault="005D4D3E">
      <w:proofErr w:type="spellStart"/>
      <w:r>
        <w:t>Okanga</w:t>
      </w:r>
      <w:proofErr w:type="spellEnd"/>
      <w:r>
        <w:t xml:space="preserve">, B., 2022. Radical and incremental innovations as critical </w:t>
      </w:r>
      <w:proofErr w:type="spellStart"/>
      <w:r>
        <w:t>leveragers</w:t>
      </w:r>
      <w:proofErr w:type="spellEnd"/>
      <w:r>
        <w:t xml:space="preserve"> of a firm's financial performance: Best practices from Tesla and Toyota. </w:t>
      </w:r>
      <w:r>
        <w:rPr>
          <w:i/>
        </w:rPr>
        <w:t>Universal Journal of Financial Economics</w:t>
      </w:r>
      <w:r>
        <w:t xml:space="preserve">, </w:t>
      </w:r>
      <w:r>
        <w:rPr>
          <w:i/>
        </w:rPr>
        <w:t>2</w:t>
      </w:r>
      <w:r>
        <w:t>, p.22.</w:t>
      </w:r>
    </w:p>
    <w:p w14:paraId="474B7961" w14:textId="77777777" w:rsidR="005D4D3E" w:rsidRDefault="005D4D3E">
      <w:r>
        <w:t xml:space="preserve">Park, K., Jang, D., Kim, S., Lim, Y. and Lee, J., 2023. A grid-friendly electric vehicle infrastructure: The Korean approach. </w:t>
      </w:r>
      <w:r>
        <w:rPr>
          <w:i/>
        </w:rPr>
        <w:t>IEEE Power and Energy Magazine</w:t>
      </w:r>
      <w:r>
        <w:t xml:space="preserve">, </w:t>
      </w:r>
      <w:r>
        <w:rPr>
          <w:i/>
        </w:rPr>
        <w:t>21</w:t>
      </w:r>
      <w:r>
        <w:t xml:space="preserve">(6), pp.28-37. </w:t>
      </w:r>
    </w:p>
    <w:p w14:paraId="357C5F92" w14:textId="77777777" w:rsidR="005D4D3E" w:rsidRDefault="005D4D3E">
      <w:r>
        <w:t xml:space="preserve">Raza, Z., Woxenius, J., Vural, C.A. and Lind, M., 2023. Digital transformation of maritime logistics: Exploring trends in the liner shipping segment. </w:t>
      </w:r>
      <w:r>
        <w:rPr>
          <w:i/>
        </w:rPr>
        <w:t>Computers in Industry</w:t>
      </w:r>
      <w:r>
        <w:t xml:space="preserve">, </w:t>
      </w:r>
      <w:r>
        <w:rPr>
          <w:i/>
        </w:rPr>
        <w:t>145</w:t>
      </w:r>
      <w:r>
        <w:t xml:space="preserve">, p.103811. </w:t>
      </w:r>
    </w:p>
    <w:p w14:paraId="7F6B3C00" w14:textId="77777777" w:rsidR="005D4D3E" w:rsidRDefault="005D4D3E">
      <w:r>
        <w:t xml:space="preserve">Reddy, L.S., Ranjith, P.V., Sabnis, S., Ganatra, V., Shastry, K., </w:t>
      </w:r>
      <w:proofErr w:type="spellStart"/>
      <w:r>
        <w:t>Elviona</w:t>
      </w:r>
      <w:proofErr w:type="spellEnd"/>
      <w:r>
        <w:t xml:space="preserve">, A. and </w:t>
      </w:r>
      <w:proofErr w:type="spellStart"/>
      <w:r>
        <w:t>Jiaze</w:t>
      </w:r>
      <w:proofErr w:type="spellEnd"/>
      <w:r>
        <w:t xml:space="preserve">, W., 2021. Advertising strategies of Hyundai Motors in Indian market. </w:t>
      </w:r>
      <w:r>
        <w:rPr>
          <w:i/>
        </w:rPr>
        <w:t xml:space="preserve">International Journal of Accounting &amp; Finance in Asia </w:t>
      </w:r>
      <w:proofErr w:type="spellStart"/>
      <w:r>
        <w:rPr>
          <w:i/>
        </w:rPr>
        <w:t>Pasific</w:t>
      </w:r>
      <w:proofErr w:type="spellEnd"/>
      <w:r>
        <w:t xml:space="preserve">, </w:t>
      </w:r>
      <w:r>
        <w:rPr>
          <w:i/>
        </w:rPr>
        <w:t>4</w:t>
      </w:r>
      <w:r>
        <w:t xml:space="preserve">(1), pp.104-115. </w:t>
      </w:r>
    </w:p>
    <w:p w14:paraId="4FE9D5A5" w14:textId="77777777" w:rsidR="005D4D3E" w:rsidRDefault="005D4D3E">
      <w:r>
        <w:t xml:space="preserve">Wang, S., Jiang, X. and Khaskheli, M.B., 2024. The role of technology in the digital economy’s sustainable development of Hainan Free Trade Port and genetic testing: Cloud computing and digital law. </w:t>
      </w:r>
      <w:r>
        <w:rPr>
          <w:i/>
        </w:rPr>
        <w:t>Sustainability</w:t>
      </w:r>
      <w:r>
        <w:t xml:space="preserve">, </w:t>
      </w:r>
      <w:r>
        <w:rPr>
          <w:i/>
        </w:rPr>
        <w:t>16</w:t>
      </w:r>
      <w:r>
        <w:t xml:space="preserve">(14), p.6025. </w:t>
      </w:r>
    </w:p>
    <w:p w14:paraId="573A7F1D" w14:textId="77777777" w:rsidR="00B107D3" w:rsidRDefault="00B107D3">
      <w:pPr>
        <w:rPr>
          <w:rFonts w:ascii="Arial" w:eastAsia="Arial" w:hAnsi="Arial" w:cs="Arial"/>
          <w:color w:val="222222"/>
          <w:sz w:val="20"/>
          <w:szCs w:val="20"/>
          <w:highlight w:val="white"/>
        </w:rPr>
      </w:pPr>
    </w:p>
    <w:sectPr w:rsidR="00B107D3" w:rsidSect="005D4D3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48C073" w14:textId="77777777" w:rsidR="00F83271" w:rsidRDefault="00F83271">
      <w:pPr>
        <w:spacing w:line="240" w:lineRule="auto"/>
      </w:pPr>
      <w:r>
        <w:separator/>
      </w:r>
    </w:p>
  </w:endnote>
  <w:endnote w:type="continuationSeparator" w:id="0">
    <w:p w14:paraId="22C7034E" w14:textId="77777777" w:rsidR="00F83271" w:rsidRDefault="00F832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675A82" w14:textId="77777777" w:rsidR="00B107D3" w:rsidRDefault="00C35308">
    <w:pPr>
      <w:jc w:val="right"/>
      <w:rPr>
        <w:sz w:val="20"/>
        <w:szCs w:val="20"/>
      </w:rPr>
    </w:pPr>
    <w:r>
      <w:rPr>
        <w:sz w:val="20"/>
        <w:szCs w:val="20"/>
      </w:rPr>
      <w:fldChar w:fldCharType="begin"/>
    </w:r>
    <w:r>
      <w:rPr>
        <w:sz w:val="20"/>
        <w:szCs w:val="20"/>
      </w:rPr>
      <w:instrText>PAGE</w:instrText>
    </w:r>
    <w:r>
      <w:rPr>
        <w:sz w:val="20"/>
        <w:szCs w:val="20"/>
      </w:rPr>
      <w:fldChar w:fldCharType="separate"/>
    </w:r>
    <w:r w:rsidR="009855D4">
      <w:rPr>
        <w:noProof/>
        <w:sz w:val="20"/>
        <w:szCs w:val="20"/>
      </w:rPr>
      <w:t>1</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588F1F" w14:textId="77777777" w:rsidR="00F83271" w:rsidRDefault="00F83271">
      <w:pPr>
        <w:spacing w:line="240" w:lineRule="auto"/>
      </w:pPr>
      <w:r>
        <w:separator/>
      </w:r>
    </w:p>
  </w:footnote>
  <w:footnote w:type="continuationSeparator" w:id="0">
    <w:p w14:paraId="1CF3BA86" w14:textId="77777777" w:rsidR="00F83271" w:rsidRDefault="00F8327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B244BC"/>
    <w:multiLevelType w:val="multilevel"/>
    <w:tmpl w:val="49BAF2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98D5F7B"/>
    <w:multiLevelType w:val="multilevel"/>
    <w:tmpl w:val="887EC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07D3"/>
    <w:rsid w:val="00020F7C"/>
    <w:rsid w:val="002C5F19"/>
    <w:rsid w:val="00470808"/>
    <w:rsid w:val="005D4D3E"/>
    <w:rsid w:val="009855D4"/>
    <w:rsid w:val="00A2421C"/>
    <w:rsid w:val="00B107D3"/>
    <w:rsid w:val="00B63EA8"/>
    <w:rsid w:val="00C35308"/>
    <w:rsid w:val="00E06A8F"/>
    <w:rsid w:val="00E61033"/>
    <w:rsid w:val="00F832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4C9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5D4D3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D4D3E"/>
    <w:pPr>
      <w:spacing w:after="100"/>
    </w:pPr>
  </w:style>
  <w:style w:type="character" w:styleId="Hyperlink">
    <w:name w:val="Hyperlink"/>
    <w:basedOn w:val="DefaultParagraphFont"/>
    <w:uiPriority w:val="99"/>
    <w:unhideWhenUsed/>
    <w:rsid w:val="005D4D3E"/>
    <w:rPr>
      <w:color w:val="0000FF" w:themeColor="hyperlink"/>
      <w:u w:val="single"/>
    </w:rPr>
  </w:style>
  <w:style w:type="paragraph" w:styleId="BalloonText">
    <w:name w:val="Balloon Text"/>
    <w:basedOn w:val="Normal"/>
    <w:link w:val="BalloonTextChar"/>
    <w:uiPriority w:val="99"/>
    <w:semiHidden/>
    <w:unhideWhenUsed/>
    <w:rsid w:val="00B63E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A8"/>
    <w:rPr>
      <w:rFonts w:ascii="Tahoma" w:hAnsi="Tahoma" w:cs="Tahoma"/>
      <w:sz w:val="16"/>
      <w:szCs w:val="16"/>
    </w:rPr>
  </w:style>
  <w:style w:type="paragraph" w:styleId="Header">
    <w:name w:val="header"/>
    <w:basedOn w:val="Normal"/>
    <w:link w:val="HeaderChar"/>
    <w:uiPriority w:val="99"/>
    <w:unhideWhenUsed/>
    <w:rsid w:val="00B63EA8"/>
    <w:pPr>
      <w:tabs>
        <w:tab w:val="center" w:pos="4680"/>
        <w:tab w:val="right" w:pos="9360"/>
      </w:tabs>
      <w:spacing w:line="240" w:lineRule="auto"/>
    </w:pPr>
  </w:style>
  <w:style w:type="character" w:customStyle="1" w:styleId="HeaderChar">
    <w:name w:val="Header Char"/>
    <w:basedOn w:val="DefaultParagraphFont"/>
    <w:link w:val="Header"/>
    <w:uiPriority w:val="99"/>
    <w:rsid w:val="00B63EA8"/>
  </w:style>
  <w:style w:type="paragraph" w:styleId="Footer">
    <w:name w:val="footer"/>
    <w:basedOn w:val="Normal"/>
    <w:link w:val="FooterChar"/>
    <w:uiPriority w:val="99"/>
    <w:unhideWhenUsed/>
    <w:rsid w:val="00B63EA8"/>
    <w:pPr>
      <w:tabs>
        <w:tab w:val="center" w:pos="4680"/>
        <w:tab w:val="right" w:pos="9360"/>
      </w:tabs>
      <w:spacing w:line="240" w:lineRule="auto"/>
    </w:pPr>
  </w:style>
  <w:style w:type="character" w:customStyle="1" w:styleId="FooterChar">
    <w:name w:val="Footer Char"/>
    <w:basedOn w:val="DefaultParagraphFont"/>
    <w:link w:val="Footer"/>
    <w:uiPriority w:val="99"/>
    <w:rsid w:val="00B63EA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5D4D3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D4D3E"/>
    <w:pPr>
      <w:spacing w:after="100"/>
    </w:pPr>
  </w:style>
  <w:style w:type="character" w:styleId="Hyperlink">
    <w:name w:val="Hyperlink"/>
    <w:basedOn w:val="DefaultParagraphFont"/>
    <w:uiPriority w:val="99"/>
    <w:unhideWhenUsed/>
    <w:rsid w:val="005D4D3E"/>
    <w:rPr>
      <w:color w:val="0000FF" w:themeColor="hyperlink"/>
      <w:u w:val="single"/>
    </w:rPr>
  </w:style>
  <w:style w:type="paragraph" w:styleId="BalloonText">
    <w:name w:val="Balloon Text"/>
    <w:basedOn w:val="Normal"/>
    <w:link w:val="BalloonTextChar"/>
    <w:uiPriority w:val="99"/>
    <w:semiHidden/>
    <w:unhideWhenUsed/>
    <w:rsid w:val="00B63E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A8"/>
    <w:rPr>
      <w:rFonts w:ascii="Tahoma" w:hAnsi="Tahoma" w:cs="Tahoma"/>
      <w:sz w:val="16"/>
      <w:szCs w:val="16"/>
    </w:rPr>
  </w:style>
  <w:style w:type="paragraph" w:styleId="Header">
    <w:name w:val="header"/>
    <w:basedOn w:val="Normal"/>
    <w:link w:val="HeaderChar"/>
    <w:uiPriority w:val="99"/>
    <w:unhideWhenUsed/>
    <w:rsid w:val="00B63EA8"/>
    <w:pPr>
      <w:tabs>
        <w:tab w:val="center" w:pos="4680"/>
        <w:tab w:val="right" w:pos="9360"/>
      </w:tabs>
      <w:spacing w:line="240" w:lineRule="auto"/>
    </w:pPr>
  </w:style>
  <w:style w:type="character" w:customStyle="1" w:styleId="HeaderChar">
    <w:name w:val="Header Char"/>
    <w:basedOn w:val="DefaultParagraphFont"/>
    <w:link w:val="Header"/>
    <w:uiPriority w:val="99"/>
    <w:rsid w:val="00B63EA8"/>
  </w:style>
  <w:style w:type="paragraph" w:styleId="Footer">
    <w:name w:val="footer"/>
    <w:basedOn w:val="Normal"/>
    <w:link w:val="FooterChar"/>
    <w:uiPriority w:val="99"/>
    <w:unhideWhenUsed/>
    <w:rsid w:val="00B63EA8"/>
    <w:pPr>
      <w:tabs>
        <w:tab w:val="center" w:pos="4680"/>
        <w:tab w:val="right" w:pos="9360"/>
      </w:tabs>
      <w:spacing w:line="240" w:lineRule="auto"/>
    </w:pPr>
  </w:style>
  <w:style w:type="character" w:customStyle="1" w:styleId="FooterChar">
    <w:name w:val="Footer Char"/>
    <w:basedOn w:val="DefaultParagraphFont"/>
    <w:link w:val="Footer"/>
    <w:uiPriority w:val="99"/>
    <w:rsid w:val="00B63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jaguar.com/electric-cars/index.html" TargetMode="Externa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7C844-7E9B-4513-AF81-8EBF6F7A8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3308</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2025-10-24T05:38:00Z</dcterms:created>
  <dcterms:modified xsi:type="dcterms:W3CDTF">2025-10-24T05:38:00Z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8ffac78d-5b0a-42e6-852c-04ca8c1ad528</vt:lpwstr>
  </property>
</Properties>
</file>