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E955C" w14:textId="769A1A5D" w:rsidR="0088122A" w:rsidRDefault="0088122A" w:rsidP="0088122A">
      <w:pPr>
        <w:rPr>
          <w:rFonts w:ascii="Calibri" w:hAnsi="Calibri" w:cs="Calibri"/>
        </w:rPr>
      </w:pPr>
      <w:r>
        <w:rPr>
          <w:rFonts w:ascii="Calibri" w:hAnsi="Calibri" w:cs="Calibri"/>
        </w:rPr>
        <w:t>Case 1</w:t>
      </w:r>
    </w:p>
    <w:p w14:paraId="3DE24FBA" w14:textId="060344AF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Mr. Jones, an elderly patient admitted with pneumonia, was accidentally given another patient’s blood pressure medication.</w:t>
      </w:r>
      <w:r w:rsidRPr="0088122A">
        <w:rPr>
          <w:rFonts w:ascii="Calibri" w:hAnsi="Calibri" w:cs="Calibri"/>
        </w:rPr>
        <w:br/>
        <w:t>Both patients had similar last names and were in adjacent beds. The nurse, under time pressure, failed to check the wristband or verify identity properly.</w:t>
      </w:r>
      <w:r w:rsidRPr="0088122A">
        <w:rPr>
          <w:rFonts w:ascii="Calibri" w:hAnsi="Calibri" w:cs="Calibri"/>
        </w:rPr>
        <w:br/>
        <w:t>Mr. Jones experienced dizziness but recovered without long-term harm.</w:t>
      </w:r>
    </w:p>
    <w:p w14:paraId="2E196F50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The hospital investigation revealed several issues: staff shortages, no barcode scanning system, similar patient names not flagged, and inconsistent ID-check practices.</w:t>
      </w:r>
    </w:p>
    <w:p w14:paraId="7609779A" w14:textId="77777777" w:rsidR="0088122A" w:rsidRDefault="0088122A" w:rsidP="0088122A">
      <w:pPr>
        <w:rPr>
          <w:rFonts w:ascii="Calibri" w:hAnsi="Calibri" w:cs="Calibri"/>
        </w:rPr>
      </w:pPr>
    </w:p>
    <w:p w14:paraId="70B0B5E1" w14:textId="3AFF972E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Case </w:t>
      </w:r>
      <w:r>
        <w:rPr>
          <w:rFonts w:ascii="Calibri" w:hAnsi="Calibri" w:cs="Calibri"/>
        </w:rPr>
        <w:t>2</w:t>
      </w:r>
      <w:r w:rsidRPr="0088122A">
        <w:rPr>
          <w:rFonts w:ascii="Calibri" w:hAnsi="Calibri" w:cs="Calibri"/>
        </w:rPr>
        <w:t xml:space="preserve">- </w:t>
      </w:r>
      <w:r w:rsidRPr="0088122A">
        <w:rPr>
          <w:rFonts w:ascii="Calibri" w:hAnsi="Calibri" w:cs="Calibri"/>
        </w:rPr>
        <w:t>Hospital-Acquired Infection (HAI)</w:t>
      </w:r>
    </w:p>
    <w:p w14:paraId="6A5C73C9" w14:textId="22715403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Mrs. Patel, a 72-year-old woman recovering from hip surgery, developed a post-operative wound infection.</w:t>
      </w:r>
    </w:p>
    <w:p w14:paraId="77D2CD0B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Investigation showed inconsistent hand-hygiene compliance, reuse of dressings left uncovered on trolleys, and overcrowded recovery bays.</w:t>
      </w:r>
    </w:p>
    <w:p w14:paraId="6D1115D4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Staff reported no clear cleaning responsibility after each patient, and alcohol gel dispensers were often empty.</w:t>
      </w:r>
    </w:p>
    <w:p w14:paraId="437F6984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The infection led to an extended hospital stay and IV antibiotics.</w:t>
      </w:r>
    </w:p>
    <w:p w14:paraId="09FFBE67" w14:textId="77777777" w:rsidR="0088122A" w:rsidRPr="0088122A" w:rsidRDefault="0088122A" w:rsidP="0088122A">
      <w:pPr>
        <w:rPr>
          <w:rFonts w:ascii="Calibri" w:hAnsi="Calibri" w:cs="Calibri"/>
        </w:rPr>
      </w:pPr>
    </w:p>
    <w:p w14:paraId="333839E7" w14:textId="597CF0AA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Case </w:t>
      </w:r>
      <w:r>
        <w:rPr>
          <w:rFonts w:ascii="Calibri" w:hAnsi="Calibri" w:cs="Calibri"/>
        </w:rPr>
        <w:t>3</w:t>
      </w:r>
      <w:r w:rsidRPr="0088122A">
        <w:rPr>
          <w:rFonts w:ascii="Calibri" w:hAnsi="Calibri" w:cs="Calibri"/>
        </w:rPr>
        <w:t xml:space="preserve"> </w:t>
      </w:r>
      <w:r w:rsidRPr="0088122A">
        <w:rPr>
          <w:rFonts w:ascii="Calibri" w:hAnsi="Calibri" w:cs="Calibri"/>
        </w:rPr>
        <w:t>-</w:t>
      </w:r>
      <w:r w:rsidRPr="0088122A">
        <w:rPr>
          <w:rFonts w:ascii="Calibri" w:hAnsi="Calibri" w:cs="Calibri"/>
        </w:rPr>
        <w:t xml:space="preserve"> Medication Omission (Missed Dose)</w:t>
      </w:r>
    </w:p>
    <w:p w14:paraId="0F122D82" w14:textId="77777777" w:rsidR="0088122A" w:rsidRPr="0088122A" w:rsidRDefault="0088122A" w:rsidP="0088122A">
      <w:pPr>
        <w:rPr>
          <w:rFonts w:ascii="Calibri" w:hAnsi="Calibri" w:cs="Calibri"/>
        </w:rPr>
      </w:pPr>
    </w:p>
    <w:p w14:paraId="47689EDB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Mr. Ali, a diabetic patient, was admitted for chest pain. His evening insulin dose was missed when the ward transitioned from paper to electronic prescribing.</w:t>
      </w:r>
    </w:p>
    <w:p w14:paraId="13A30E1B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No one noticed the omission until his morning glucose reading was dangerously high.</w:t>
      </w:r>
    </w:p>
    <w:p w14:paraId="7160CD6A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The nurse later said the new e-system froze, and the handover checklist didn’t include insulin confirmation.</w:t>
      </w:r>
    </w:p>
    <w:p w14:paraId="29B550C6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Training on the new system was incomplete, and IT support was unavailable overnight.</w:t>
      </w:r>
    </w:p>
    <w:p w14:paraId="2BE879BF" w14:textId="77777777" w:rsidR="0088122A" w:rsidRPr="0088122A" w:rsidRDefault="0088122A" w:rsidP="0088122A">
      <w:pPr>
        <w:rPr>
          <w:rFonts w:ascii="Calibri" w:hAnsi="Calibri" w:cs="Calibri"/>
        </w:rPr>
      </w:pPr>
    </w:p>
    <w:p w14:paraId="1093689C" w14:textId="39680DB8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Case </w:t>
      </w:r>
      <w:r>
        <w:rPr>
          <w:rFonts w:ascii="Calibri" w:hAnsi="Calibri" w:cs="Calibri"/>
        </w:rPr>
        <w:t>4</w:t>
      </w:r>
      <w:r w:rsidRPr="0088122A">
        <w:rPr>
          <w:rFonts w:ascii="Calibri" w:hAnsi="Calibri" w:cs="Calibri"/>
        </w:rPr>
        <w:t>-</w:t>
      </w:r>
      <w:r w:rsidRPr="0088122A">
        <w:rPr>
          <w:rFonts w:ascii="Calibri" w:hAnsi="Calibri" w:cs="Calibri"/>
        </w:rPr>
        <w:t xml:space="preserve"> Delayed Diagnosis in the Emergency Department</w:t>
      </w:r>
    </w:p>
    <w:p w14:paraId="0220E272" w14:textId="77777777" w:rsidR="0088122A" w:rsidRPr="0088122A" w:rsidRDefault="0088122A" w:rsidP="0088122A">
      <w:pPr>
        <w:rPr>
          <w:rFonts w:ascii="Calibri" w:hAnsi="Calibri" w:cs="Calibri"/>
        </w:rPr>
      </w:pPr>
    </w:p>
    <w:p w14:paraId="429BE49D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Ms. Reid, age 35, presented with severe abdominal pain. She was triaged as “low priority” due to staff shortages and long waiting times.</w:t>
      </w:r>
    </w:p>
    <w:p w14:paraId="719E3386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lastRenderedPageBreak/>
        <w:t>After six hours, she was diagnosed with a ruptured appendix, requiring emergency surgery.</w:t>
      </w:r>
    </w:p>
    <w:p w14:paraId="5D2BA060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Review found that triage protocols were inconsistently applied, junior staff lacked supervision, and communication between nurses and doctors was poor.</w:t>
      </w:r>
    </w:p>
    <w:p w14:paraId="6DB47716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The delay led to sepsis and a longer recovery.</w:t>
      </w:r>
    </w:p>
    <w:p w14:paraId="3F497CA1" w14:textId="77777777" w:rsidR="0088122A" w:rsidRPr="0088122A" w:rsidRDefault="0088122A" w:rsidP="0088122A">
      <w:pPr>
        <w:rPr>
          <w:rFonts w:ascii="Calibri" w:hAnsi="Calibri" w:cs="Calibri"/>
        </w:rPr>
      </w:pPr>
    </w:p>
    <w:p w14:paraId="013F0D3A" w14:textId="0F9402F9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Case </w:t>
      </w:r>
      <w:r>
        <w:rPr>
          <w:rFonts w:ascii="Calibri" w:hAnsi="Calibri" w:cs="Calibri"/>
        </w:rPr>
        <w:t>5</w:t>
      </w:r>
      <w:r w:rsidRPr="0088122A">
        <w:rPr>
          <w:rFonts w:ascii="Calibri" w:hAnsi="Calibri" w:cs="Calibri"/>
        </w:rPr>
        <w:t>-</w:t>
      </w:r>
      <w:r w:rsidRPr="0088122A">
        <w:rPr>
          <w:rFonts w:ascii="Calibri" w:hAnsi="Calibri" w:cs="Calibri"/>
        </w:rPr>
        <w:t xml:space="preserve"> Blood Transfusion Error (Near-Miss)</w:t>
      </w:r>
    </w:p>
    <w:p w14:paraId="6AEB0A4A" w14:textId="77777777" w:rsidR="0088122A" w:rsidRPr="0088122A" w:rsidRDefault="0088122A" w:rsidP="0088122A">
      <w:pPr>
        <w:rPr>
          <w:rFonts w:ascii="Calibri" w:hAnsi="Calibri" w:cs="Calibri"/>
        </w:rPr>
      </w:pPr>
    </w:p>
    <w:p w14:paraId="55F696C5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A lab technician noticed that a patient’s blood sample was labelled with the wrong ID sticker just before the transfusion.</w:t>
      </w:r>
    </w:p>
    <w:p w14:paraId="7002D982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The nurse had taken two samples at once from adjacent beds and mixed up the labels.</w:t>
      </w:r>
    </w:p>
    <w:p w14:paraId="385F372E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The </w:t>
      </w:r>
      <w:proofErr w:type="spellStart"/>
      <w:r w:rsidRPr="0088122A">
        <w:rPr>
          <w:rFonts w:ascii="Calibri" w:hAnsi="Calibri" w:cs="Calibri"/>
        </w:rPr>
        <w:t>ward</w:t>
      </w:r>
      <w:proofErr w:type="spellEnd"/>
      <w:r w:rsidRPr="0088122A">
        <w:rPr>
          <w:rFonts w:ascii="Calibri" w:hAnsi="Calibri" w:cs="Calibri"/>
        </w:rPr>
        <w:t xml:space="preserve"> was short-staffed, and the second nurse verification process was skipped.</w:t>
      </w:r>
    </w:p>
    <w:p w14:paraId="37D4A95E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Luckily, the mismatch was caught before harm occurred, but the potential for fatal error prompted an internal review.</w:t>
      </w:r>
    </w:p>
    <w:p w14:paraId="747243D3" w14:textId="77777777" w:rsidR="0088122A" w:rsidRPr="0088122A" w:rsidRDefault="0088122A" w:rsidP="0088122A">
      <w:pPr>
        <w:rPr>
          <w:rFonts w:ascii="Calibri" w:hAnsi="Calibri" w:cs="Calibri"/>
        </w:rPr>
      </w:pPr>
    </w:p>
    <w:p w14:paraId="5EA0FD32" w14:textId="6ACA6579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Case </w:t>
      </w:r>
      <w:r>
        <w:rPr>
          <w:rFonts w:ascii="Calibri" w:hAnsi="Calibri" w:cs="Calibri"/>
        </w:rPr>
        <w:t>6</w:t>
      </w:r>
      <w:r w:rsidRPr="0088122A">
        <w:rPr>
          <w:rFonts w:ascii="Calibri" w:hAnsi="Calibri" w:cs="Calibri"/>
        </w:rPr>
        <w:t>-</w:t>
      </w:r>
      <w:r w:rsidRPr="0088122A">
        <w:rPr>
          <w:rFonts w:ascii="Calibri" w:hAnsi="Calibri" w:cs="Calibri"/>
        </w:rPr>
        <w:t xml:space="preserve"> Vaccination Cold-Chain Failure (Community Public Health Example)</w:t>
      </w:r>
    </w:p>
    <w:p w14:paraId="611E57A1" w14:textId="77777777" w:rsidR="0088122A" w:rsidRPr="0088122A" w:rsidRDefault="0088122A" w:rsidP="0088122A">
      <w:pPr>
        <w:rPr>
          <w:rFonts w:ascii="Calibri" w:hAnsi="Calibri" w:cs="Calibri"/>
        </w:rPr>
      </w:pPr>
    </w:p>
    <w:p w14:paraId="6414ADFA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During a mass immunization drive, several vials of childhood vaccines lost potency because they were stored in a cool box without ice packs during transport to a rural clinic.</w:t>
      </w:r>
    </w:p>
    <w:p w14:paraId="08633EA5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Health workers assumed the vaccines were safe because the temperature monitor appeared fine, but it had a low-battery warning that went unnoticed.</w:t>
      </w:r>
    </w:p>
    <w:p w14:paraId="6266E5DA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Dozens of children later required re-vaccination, and community trust declined.</w:t>
      </w:r>
    </w:p>
    <w:p w14:paraId="208CD8F4" w14:textId="7777777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The investigation revealed lack of training on cold-chain maintenance, no clear accountability, and equipment shortages.</w:t>
      </w:r>
    </w:p>
    <w:p w14:paraId="785F7A87" w14:textId="77777777" w:rsidR="0088122A" w:rsidRPr="0088122A" w:rsidRDefault="0088122A" w:rsidP="0088122A">
      <w:pPr>
        <w:rPr>
          <w:rFonts w:ascii="Calibri" w:hAnsi="Calibri" w:cs="Calibri"/>
        </w:rPr>
      </w:pPr>
    </w:p>
    <w:p w14:paraId="6BE4F0C5" w14:textId="77777777" w:rsidR="0088122A" w:rsidRPr="0088122A" w:rsidRDefault="0088122A" w:rsidP="0088122A">
      <w:pPr>
        <w:rPr>
          <w:rFonts w:ascii="Calibri" w:hAnsi="Calibri" w:cs="Calibri"/>
        </w:rPr>
      </w:pPr>
    </w:p>
    <w:p w14:paraId="0097DFFE" w14:textId="01EC938B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How to Use These Cases</w:t>
      </w:r>
    </w:p>
    <w:p w14:paraId="5D78D043" w14:textId="77777777" w:rsidR="0088122A" w:rsidRPr="0088122A" w:rsidRDefault="0088122A" w:rsidP="0088122A">
      <w:pPr>
        <w:rPr>
          <w:rFonts w:ascii="Calibri" w:hAnsi="Calibri" w:cs="Calibri"/>
        </w:rPr>
      </w:pPr>
    </w:p>
    <w:p w14:paraId="2292ED34" w14:textId="353C2C17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Each of the five cases can be </w:t>
      </w:r>
      <w:proofErr w:type="spellStart"/>
      <w:r w:rsidRPr="0088122A">
        <w:rPr>
          <w:rFonts w:ascii="Calibri" w:hAnsi="Calibri" w:cs="Calibri"/>
        </w:rPr>
        <w:t>analyzed</w:t>
      </w:r>
      <w:proofErr w:type="spellEnd"/>
      <w:r w:rsidRPr="0088122A">
        <w:rPr>
          <w:rFonts w:ascii="Calibri" w:hAnsi="Calibri" w:cs="Calibri"/>
        </w:rPr>
        <w:t xml:space="preserve"> using the same tutorial and question set you already have</w:t>
      </w:r>
      <w:r>
        <w:rPr>
          <w:rFonts w:ascii="Calibri" w:hAnsi="Calibri" w:cs="Calibri"/>
        </w:rPr>
        <w:t>-</w:t>
      </w:r>
    </w:p>
    <w:p w14:paraId="5851B3BF" w14:textId="77777777" w:rsid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>Swiss Cheese Model</w:t>
      </w:r>
      <w:r w:rsidRPr="0088122A">
        <w:rPr>
          <w:rFonts w:ascii="Calibri" w:hAnsi="Calibri" w:cs="Calibri"/>
        </w:rPr>
        <w:t>-</w:t>
      </w:r>
      <w:r w:rsidRPr="0088122A">
        <w:rPr>
          <w:rFonts w:ascii="Calibri" w:hAnsi="Calibri" w:cs="Calibri"/>
        </w:rPr>
        <w:t xml:space="preserve"> Identify how multiple </w:t>
      </w:r>
      <w:proofErr w:type="spellStart"/>
      <w:r w:rsidRPr="0088122A">
        <w:rPr>
          <w:rFonts w:ascii="Calibri" w:hAnsi="Calibri" w:cs="Calibri"/>
        </w:rPr>
        <w:t>defenses</w:t>
      </w:r>
      <w:proofErr w:type="spellEnd"/>
      <w:r w:rsidRPr="0088122A">
        <w:rPr>
          <w:rFonts w:ascii="Calibri" w:hAnsi="Calibri" w:cs="Calibri"/>
        </w:rPr>
        <w:t xml:space="preserve"> failed.</w:t>
      </w:r>
    </w:p>
    <w:p w14:paraId="403E7EC9" w14:textId="00E7D136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lastRenderedPageBreak/>
        <w:t xml:space="preserve">Donabedian Model </w:t>
      </w:r>
      <w:r w:rsidRPr="0088122A">
        <w:rPr>
          <w:rFonts w:ascii="Calibri" w:hAnsi="Calibri" w:cs="Calibri"/>
        </w:rPr>
        <w:t xml:space="preserve">- </w:t>
      </w:r>
      <w:r w:rsidRPr="0088122A">
        <w:rPr>
          <w:rFonts w:ascii="Calibri" w:hAnsi="Calibri" w:cs="Calibri"/>
        </w:rPr>
        <w:t>Categorize structure, process, and outcome factors.</w:t>
      </w:r>
    </w:p>
    <w:p w14:paraId="72B63850" w14:textId="7EB7EA60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Fishbone/5 Whys </w:t>
      </w:r>
      <w:r w:rsidRPr="0088122A">
        <w:rPr>
          <w:rFonts w:ascii="Calibri" w:hAnsi="Calibri" w:cs="Calibri"/>
        </w:rPr>
        <w:t xml:space="preserve">- </w:t>
      </w:r>
      <w:r w:rsidRPr="0088122A">
        <w:rPr>
          <w:rFonts w:ascii="Calibri" w:hAnsi="Calibri" w:cs="Calibri"/>
        </w:rPr>
        <w:t>Explore root causes.</w:t>
      </w:r>
    </w:p>
    <w:p w14:paraId="07233A79" w14:textId="6236727E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PDSA/PDCA Cycle </w:t>
      </w:r>
      <w:r w:rsidRPr="0088122A">
        <w:rPr>
          <w:rFonts w:ascii="Calibri" w:hAnsi="Calibri" w:cs="Calibri"/>
        </w:rPr>
        <w:t>-</w:t>
      </w:r>
      <w:r w:rsidRPr="0088122A">
        <w:rPr>
          <w:rFonts w:ascii="Calibri" w:hAnsi="Calibri" w:cs="Calibri"/>
        </w:rPr>
        <w:t xml:space="preserve"> Plan and test system improvements.</w:t>
      </w:r>
    </w:p>
    <w:p w14:paraId="1C5650F5" w14:textId="09F4B716" w:rsidR="0088122A" w:rsidRPr="0088122A" w:rsidRDefault="0088122A" w:rsidP="0088122A">
      <w:pPr>
        <w:rPr>
          <w:rFonts w:ascii="Calibri" w:hAnsi="Calibri" w:cs="Calibri"/>
        </w:rPr>
      </w:pPr>
      <w:r w:rsidRPr="0088122A">
        <w:rPr>
          <w:rFonts w:ascii="Calibri" w:hAnsi="Calibri" w:cs="Calibri"/>
        </w:rPr>
        <w:t xml:space="preserve">Integration &amp; Reflection </w:t>
      </w:r>
      <w:r w:rsidRPr="0088122A">
        <w:rPr>
          <w:rFonts w:ascii="Calibri" w:hAnsi="Calibri" w:cs="Calibri"/>
        </w:rPr>
        <w:t>-</w:t>
      </w:r>
      <w:r w:rsidRPr="0088122A">
        <w:rPr>
          <w:rFonts w:ascii="Calibri" w:hAnsi="Calibri" w:cs="Calibri"/>
        </w:rPr>
        <w:t xml:space="preserve"> Link all models to create a full improvement pathway.</w:t>
      </w:r>
    </w:p>
    <w:sectPr w:rsidR="0088122A" w:rsidRPr="00881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22A"/>
    <w:rsid w:val="0088122A"/>
    <w:rsid w:val="00EC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7BE44"/>
  <w15:chartTrackingRefBased/>
  <w15:docId w15:val="{0582C7EE-CF52-4BEB-8A25-55ABBE2F6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12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12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12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12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12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12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12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12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12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12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12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12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12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12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12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12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12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12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12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1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12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12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12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12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12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12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12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12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12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1</cp:revision>
  <dcterms:created xsi:type="dcterms:W3CDTF">2025-10-14T10:59:00Z</dcterms:created>
  <dcterms:modified xsi:type="dcterms:W3CDTF">2025-10-14T11:03:00Z</dcterms:modified>
</cp:coreProperties>
</file>