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5AF07EF" w:rsidP="25AF07EF" w:rsidRDefault="25AF07EF" w14:paraId="79CDD1A4" w14:textId="10EAE7C9">
      <w:pPr>
        <w:spacing w:line="480" w:lineRule="auto"/>
        <w:jc w:val="center"/>
        <w:rPr>
          <w:b w:val="1"/>
          <w:bCs w:val="1"/>
          <w:sz w:val="24"/>
          <w:szCs w:val="24"/>
        </w:rPr>
      </w:pPr>
    </w:p>
    <w:p w:rsidR="25AF07EF" w:rsidP="25AF07EF" w:rsidRDefault="25AF07EF" w14:paraId="2EEC2AD5" w14:textId="188F17C4">
      <w:pPr>
        <w:spacing w:line="480" w:lineRule="auto"/>
        <w:jc w:val="center"/>
        <w:rPr>
          <w:b w:val="1"/>
          <w:bCs w:val="1"/>
          <w:sz w:val="24"/>
          <w:szCs w:val="24"/>
        </w:rPr>
      </w:pPr>
    </w:p>
    <w:p w:rsidR="009E57B5" w:rsidP="25AF07EF" w:rsidRDefault="003F0D8A" w14:paraId="00000001" w14:textId="0FA9B28A">
      <w:pPr>
        <w:spacing w:line="480" w:lineRule="auto"/>
        <w:jc w:val="center"/>
        <w:rPr>
          <w:b w:val="1"/>
          <w:bCs w:val="1"/>
          <w:sz w:val="24"/>
          <w:szCs w:val="24"/>
        </w:rPr>
      </w:pPr>
      <w:r w:rsidRPr="25AF07EF" w:rsidR="003F0D8A">
        <w:rPr>
          <w:b w:val="1"/>
          <w:bCs w:val="1"/>
          <w:sz w:val="24"/>
          <w:szCs w:val="24"/>
        </w:rPr>
        <w:t xml:space="preserve">Police, Policing and Society </w:t>
      </w:r>
    </w:p>
    <w:p w:rsidR="009E57B5" w:rsidP="25AF07EF" w:rsidRDefault="003F0D8A" w14:paraId="00000002" w14:textId="77777777" w14:noSpellErr="1">
      <w:pPr>
        <w:spacing w:line="480" w:lineRule="auto"/>
        <w:jc w:val="center"/>
        <w:rPr>
          <w:b w:val="1"/>
          <w:bCs w:val="1"/>
          <w:sz w:val="24"/>
          <w:szCs w:val="24"/>
        </w:rPr>
      </w:pPr>
      <w:r w:rsidRPr="25AF07EF" w:rsidR="003F0D8A">
        <w:rPr>
          <w:b w:val="1"/>
          <w:bCs w:val="1"/>
          <w:sz w:val="24"/>
          <w:szCs w:val="24"/>
        </w:rPr>
        <w:t>BMLW5002</w:t>
      </w:r>
    </w:p>
    <w:p w:rsidR="009E57B5" w:rsidP="25AF07EF" w:rsidRDefault="003F0D8A" w14:paraId="00000003" w14:textId="4A040361">
      <w:pPr>
        <w:spacing w:line="480" w:lineRule="auto"/>
        <w:jc w:val="center"/>
        <w:rPr>
          <w:b w:val="1"/>
          <w:bCs w:val="1"/>
          <w:sz w:val="24"/>
          <w:szCs w:val="24"/>
        </w:rPr>
      </w:pPr>
      <w:r w:rsidRPr="25AF07EF" w:rsidR="003F0D8A">
        <w:rPr>
          <w:b w:val="1"/>
          <w:bCs w:val="1"/>
          <w:sz w:val="24"/>
          <w:szCs w:val="24"/>
        </w:rPr>
        <w:t>"Procedural justice is vitally important in the relationship between the police and the public and is a contributor to the public's perception of the police as a legitimate or illegitimate source of authority" (Charman, 2017).</w:t>
      </w:r>
    </w:p>
    <w:p w:rsidR="009E57B5" w:rsidRDefault="009E57B5" w14:paraId="00000004" w14:textId="77777777" w14:noSpellErr="1">
      <w:pPr>
        <w:spacing w:line="480" w:lineRule="auto"/>
      </w:pPr>
    </w:p>
    <w:p w:rsidR="25AF07EF" w:rsidP="25AF07EF" w:rsidRDefault="25AF07EF" w14:paraId="013B361C" w14:textId="56031AF6">
      <w:pPr>
        <w:pStyle w:val="Normal"/>
        <w:spacing w:line="480" w:lineRule="auto"/>
      </w:pPr>
    </w:p>
    <w:p w:rsidR="25AF07EF" w:rsidP="25AF07EF" w:rsidRDefault="25AF07EF" w14:paraId="454ED992" w14:textId="553BD094">
      <w:pPr>
        <w:pStyle w:val="Normal"/>
        <w:spacing w:line="480" w:lineRule="auto"/>
      </w:pPr>
    </w:p>
    <w:p w:rsidR="25AF07EF" w:rsidP="25AF07EF" w:rsidRDefault="25AF07EF" w14:paraId="0634C05E" w14:textId="00353592">
      <w:pPr>
        <w:pStyle w:val="Normal"/>
        <w:spacing w:line="480" w:lineRule="auto"/>
      </w:pPr>
    </w:p>
    <w:p w:rsidR="25AF07EF" w:rsidP="25AF07EF" w:rsidRDefault="25AF07EF" w14:paraId="220B4EC0" w14:textId="1E93C9BE">
      <w:pPr>
        <w:pStyle w:val="Normal"/>
        <w:spacing w:line="480" w:lineRule="auto"/>
      </w:pPr>
    </w:p>
    <w:p w:rsidR="25AF07EF" w:rsidP="25AF07EF" w:rsidRDefault="25AF07EF" w14:paraId="1C33F7C6" w14:textId="27137048">
      <w:pPr>
        <w:pStyle w:val="Normal"/>
        <w:spacing w:line="480" w:lineRule="auto"/>
      </w:pPr>
    </w:p>
    <w:p w:rsidR="25AF07EF" w:rsidP="25AF07EF" w:rsidRDefault="25AF07EF" w14:paraId="5C66FE58" w14:textId="03152D79">
      <w:pPr>
        <w:pStyle w:val="Normal"/>
        <w:spacing w:line="480" w:lineRule="auto"/>
      </w:pPr>
    </w:p>
    <w:p w:rsidR="25AF07EF" w:rsidP="25AF07EF" w:rsidRDefault="25AF07EF" w14:paraId="58F95B92" w14:textId="38EFFFA7">
      <w:pPr>
        <w:pStyle w:val="Normal"/>
        <w:spacing w:line="480" w:lineRule="auto"/>
      </w:pPr>
    </w:p>
    <w:p w:rsidR="25AF07EF" w:rsidP="25AF07EF" w:rsidRDefault="25AF07EF" w14:paraId="3629F3AE" w14:textId="0C952736">
      <w:pPr>
        <w:pStyle w:val="Normal"/>
        <w:spacing w:line="480" w:lineRule="auto"/>
      </w:pPr>
    </w:p>
    <w:p w:rsidR="25AF07EF" w:rsidP="25AF07EF" w:rsidRDefault="25AF07EF" w14:paraId="38B0157D" w14:textId="659C8F4A">
      <w:pPr>
        <w:pStyle w:val="Normal"/>
        <w:spacing w:line="480" w:lineRule="auto"/>
      </w:pPr>
    </w:p>
    <w:p w:rsidR="25AF07EF" w:rsidP="25AF07EF" w:rsidRDefault="25AF07EF" w14:paraId="77A1B67F" w14:textId="55626A24">
      <w:pPr>
        <w:pStyle w:val="Normal"/>
        <w:spacing w:line="480" w:lineRule="auto"/>
      </w:pPr>
    </w:p>
    <w:p w:rsidR="25AF07EF" w:rsidP="25AF07EF" w:rsidRDefault="25AF07EF" w14:paraId="46496832" w14:textId="64567D62">
      <w:pPr>
        <w:pStyle w:val="Normal"/>
        <w:spacing w:line="480" w:lineRule="auto"/>
      </w:pPr>
    </w:p>
    <w:p w:rsidR="25AF07EF" w:rsidP="25AF07EF" w:rsidRDefault="25AF07EF" w14:paraId="60B1DAEC" w14:textId="1B36E9E1">
      <w:pPr>
        <w:pStyle w:val="Normal"/>
        <w:spacing w:line="480" w:lineRule="auto"/>
      </w:pPr>
    </w:p>
    <w:p w:rsidR="25AF07EF" w:rsidP="25AF07EF" w:rsidRDefault="25AF07EF" w14:paraId="0F567D44" w14:textId="3FFEFA77">
      <w:pPr>
        <w:pStyle w:val="Normal"/>
        <w:spacing w:line="480" w:lineRule="auto"/>
      </w:pPr>
    </w:p>
    <w:p w:rsidR="25AF07EF" w:rsidP="25AF07EF" w:rsidRDefault="25AF07EF" w14:paraId="6563F56F" w14:textId="63E001D5">
      <w:pPr>
        <w:pStyle w:val="Normal"/>
        <w:spacing w:line="480" w:lineRule="auto"/>
      </w:pPr>
    </w:p>
    <w:p w:rsidR="25AF07EF" w:rsidP="25AF07EF" w:rsidRDefault="25AF07EF" w14:paraId="5B516869" w14:textId="0EB94900">
      <w:pPr>
        <w:pStyle w:val="Normal"/>
        <w:spacing w:line="480" w:lineRule="auto"/>
      </w:pPr>
    </w:p>
    <w:p w:rsidR="25AF07EF" w:rsidP="25AF07EF" w:rsidRDefault="25AF07EF" w14:paraId="6F1A186E" w14:textId="055D10E5">
      <w:pPr>
        <w:pStyle w:val="Normal"/>
        <w:spacing w:line="480" w:lineRule="auto"/>
        <w:rPr>
          <w:sz w:val="24"/>
          <w:szCs w:val="24"/>
        </w:rPr>
      </w:pPr>
    </w:p>
    <w:p w:rsidR="25AF07EF" w:rsidP="25AF07EF" w:rsidRDefault="25AF07EF" w14:paraId="7047B33D" w14:textId="0440D2B0">
      <w:pPr>
        <w:pStyle w:val="Normal"/>
        <w:spacing w:line="480" w:lineRule="auto"/>
        <w:rPr>
          <w:sz w:val="24"/>
          <w:szCs w:val="24"/>
        </w:rPr>
      </w:pPr>
    </w:p>
    <w:p w:rsidR="25AF07EF" w:rsidP="25AF07EF" w:rsidRDefault="25AF07EF" w14:paraId="60C29476" w14:textId="08E9F3C4">
      <w:pPr>
        <w:pStyle w:val="Normal"/>
        <w:spacing w:line="480" w:lineRule="auto"/>
        <w:rPr>
          <w:sz w:val="24"/>
          <w:szCs w:val="24"/>
        </w:rPr>
      </w:pPr>
    </w:p>
    <w:p w:rsidR="25AF07EF" w:rsidP="25AF07EF" w:rsidRDefault="25AF07EF" w14:paraId="3C720F78" w14:textId="6A9FD4E4">
      <w:pPr>
        <w:pStyle w:val="Normal"/>
        <w:spacing w:line="480" w:lineRule="auto"/>
        <w:rPr>
          <w:sz w:val="24"/>
          <w:szCs w:val="24"/>
        </w:rPr>
      </w:pPr>
    </w:p>
    <w:p w:rsidR="25AF07EF" w:rsidP="25AF07EF" w:rsidRDefault="25AF07EF" w14:paraId="5D075840" w14:textId="6A7D0FAE">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003AD91B" w14:textId="0F811215">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This essay will focus on explaining the meaning of procedural justice, its </w:t>
      </w: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importance</w:t>
      </w: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relationship between the public and the police and will go into depth covering racism in policing. It will also investigate the public's feelings about the police and how this affects different areas of policing and </w:t>
      </w:r>
      <w:proofErr w:type="gramStart"/>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society as a whole</w:t>
      </w:r>
      <w:proofErr w:type="gramEnd"/>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AF07EF" w:rsidP="25AF07EF" w:rsidRDefault="25AF07EF" w14:paraId="1ACFEC22" w14:textId="09E1A3F9">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521D481A" w14:textId="4B994A1C">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Procedural justice within policing is a theoretical perspective, that looks at the day-to-day interactions between the public and the police, and more importantly the quality of these interactions and whether they are of a good enough standard (Police Now, 2020). Procedural justice has four central principles. These are treating everyone with respect and dignity, making sure that individuals of the public have a voice and input during encounters, conveying trustworthy motives and being neutral when it comes to decision making. Procedural justice is of utmost importance as it has been shown through different research studies that when the public has a legitimate feeling about the police, they are more likely to refrain from committing crimes and co-operate with officers. Having this level of legitimacy promotes the acceptance of the police and their decisions, and this correlates with elevated levels of law abidingness and helps the police and the public to work together to combat crime (Trust and Justice, 2022).</w:t>
      </w:r>
    </w:p>
    <w:p w:rsidR="25AF07EF" w:rsidP="25AF07EF" w:rsidRDefault="25AF07EF" w14:paraId="6EA00EEF" w14:textId="213F64A2">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548D38FF" w14:textId="6030FF6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Sir Robert Peel’s ideas about policing led the Peelian principles to come into force. His ideas were that there should always be an ethical police force, and he put into place three core ideas and nine policing principles to support this, which is also commonly known as policing by consent. The main goal of the police force is not to catch criminals but to prevent crime in the first place. If this is done, then it would help to avoid the need for punishment and supressing the rights of the general public. It is said to be an effective police department when the arrest statistics are low. One of the biggest elements to help prevent crime is to earn the public’s support, as every community member is also responsible for the prevention of crime. However, it is known that this would only happen if the public had faith and trust in the police. This does require demanding and hard work from officers and a good reputation needs to be built; force should be a last resort (Law enforcement action partnership,</w:t>
      </w:r>
      <w:r w:rsidRPr="25AF07EF" w:rsidR="25AF07EF">
        <w:rPr>
          <w:rFonts w:ascii="Arial" w:hAnsi="Arial" w:eastAsia="Arial" w:cs="Arial"/>
          <w:b w:val="0"/>
          <w:bCs w:val="0"/>
          <w:i w:val="0"/>
          <w:iCs w:val="0"/>
          <w:caps w:val="0"/>
          <w:smallCaps w:val="0"/>
          <w:noProof w:val="0"/>
          <w:color w:val="FF0000"/>
          <w:sz w:val="24"/>
          <w:szCs w:val="24"/>
          <w:lang w:val="en-GB"/>
        </w:rPr>
        <w:t xml:space="preserve"> </w:t>
      </w: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2022).</w:t>
      </w:r>
    </w:p>
    <w:p w:rsidR="25AF07EF" w:rsidP="25AF07EF" w:rsidRDefault="25AF07EF" w14:paraId="73E20F5D" w14:textId="0808967C">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115D05E1" w14:textId="565AF404">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When looking at how the community looks at the police in relation to their legitimacy, research has explored how to promote the legitimacy and to get people to cooperate with the police and not to commit crime (Myhill et al, 2011). Through this National Policing Improvement Agency (NPIA) study, based on a robust national survey of the public, it was shown that if people could see that the police were there to help and are on the same side, the whole community would benefit. Some of the things that can be done by police are showing they are trustworthy and having shared values, fair decision-making and positive public interaction. People are thought to be more likely to accept the decisions of those in authority, even decisions which are not favourable towards them, if they are treated well and perceive the decision-making process to be fair (Myhill et al, 2011).</w:t>
      </w:r>
    </w:p>
    <w:p w:rsidR="25AF07EF" w:rsidP="25AF07EF" w:rsidRDefault="25AF07EF" w14:paraId="27B47F4F" w14:textId="6AE072A0">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144B7246" w14:textId="1BD70805">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Even though through Robert Peel’s beliefs, the core values of the police are of the upmost importance within the force, statistics have shown that these values are not always upheld. In a study by Her Majesty’s Inspectorate of Constabulary and Fire &amp; Rescue Services (HMICFRS) It was shown that 83% of people within this study felt that it was important to have a regular police presence in the local area but only 17% said this was the case (</w:t>
      </w:r>
      <w:r w:rsidRPr="25AF07EF" w:rsidR="25AF07EF">
        <w:rPr>
          <w:rFonts w:ascii="Arial" w:hAnsi="Arial" w:eastAsia="Arial" w:cs="Arial"/>
          <w:b w:val="0"/>
          <w:bCs w:val="0"/>
          <w:i w:val="0"/>
          <w:iCs w:val="0"/>
          <w:caps w:val="0"/>
          <w:smallCaps w:val="0"/>
          <w:noProof w:val="0"/>
          <w:color w:val="202124"/>
          <w:sz w:val="24"/>
          <w:szCs w:val="24"/>
          <w:lang w:val="en-GB"/>
        </w:rPr>
        <w:t xml:space="preserve">HMICFRS, 2017). </w:t>
      </w: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However, it is shown that 65% say that they trust the police, and only 31% saying they do not (Mann, 2021).</w:t>
      </w:r>
    </w:p>
    <w:p w:rsidR="25AF07EF" w:rsidP="25AF07EF" w:rsidRDefault="25AF07EF" w14:paraId="5F668D41" w14:textId="20025128">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AF07EF" w:rsidP="25AF07EF" w:rsidRDefault="25AF07EF" w14:paraId="4C618A02" w14:textId="2622B4B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Sadly, one issue still faced in society and within the police is racism. Racism is discrimination, prejudice or hatred directed at someone because of their ethnicity or national origin. It can involve name calling, abuse, discrimination or even a violent act (Australian Human Rights Commission, 2022).</w:t>
      </w:r>
    </w:p>
    <w:p w:rsidR="25AF07EF" w:rsidP="25AF07EF" w:rsidRDefault="25AF07EF" w14:paraId="46D0BD38" w14:textId="051BB519">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1AE59CDF" w14:textId="2E33676F">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In the Racial harassment inquiry: survey of university Students by the Equality and Human Rights Commission (2019) it shows that 24% of students from an ethnic minority have experienced racial harassment, and that men were twice as likely as women to experience this. Expanding on this, 23 of these students had reported this harassment somewhere, but only six said the matter was dealt with by the police. </w:t>
      </w:r>
    </w:p>
    <w:p w:rsidR="25AF07EF" w:rsidP="25AF07EF" w:rsidRDefault="25AF07EF" w14:paraId="12B92D65" w14:textId="3D705F6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When looking at statistics of Black and Minority Ethnic (BAME) individuals within the police, it shows that as of December 2020 there was only 7.3% of police officers that were a part of the BAME community. 1.2% were black, 3.1% were Asian, 2.2% were mixed ethnicity and 0.8 were of “other ethnicity” (Gov, 2021). </w:t>
      </w:r>
    </w:p>
    <w:p w:rsidR="25AF07EF" w:rsidP="25AF07EF" w:rsidRDefault="25AF07EF" w14:paraId="6D5F4FAF" w14:textId="0F9C6C78">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07F6F773" w14:textId="18C97BDF">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It is vitally important to have diversity within any career and is something the police force wants to improve on. Walcott’s (2021) report on diversity in the police force, shows how within recent times there have been initiatives too increase workforce diversity, and MPS are aiming to have BAME officer representation at 16% by 2022, increasing by 5% by 2024 and being at 28% by 2030. The importance of this is it would reflect more accurately the general population of the UK which is 13.8%.</w:t>
      </w:r>
    </w:p>
    <w:p w:rsidR="25AF07EF" w:rsidP="25AF07EF" w:rsidRDefault="25AF07EF" w14:paraId="3A316399" w14:textId="191B5C4F">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It is also important for the police force to be diverse so that people of all backgrounds have more faith in the fairness of the police force (Diversity UK, 2022)</w:t>
      </w:r>
    </w:p>
    <w:p w:rsidR="25AF07EF" w:rsidP="25AF07EF" w:rsidRDefault="25AF07EF" w14:paraId="15F2F67C" w14:textId="3F9682F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6BDB736C" w14:textId="00286DE1">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Walcott (2021) also shows the difficulties police officers or aspiring police officers face within their job due to their ethnicity. He explains how even the first assessment can be a barrier as if you are from an ethnic minority, as it is harder to pass. Figures show that the pass rate for BAME applicants, during the first stage of application, was 48% compared to the higher pass rate of 81% for white British applicants. Unfortunately, it is also shown through this study that BAME police officers were also less likely to be promoted, finding that only 4.9% were promoted last year, and are subject disproportionately to internal conduct allegations (Walcott, 2021). </w:t>
      </w:r>
    </w:p>
    <w:p w:rsidR="25AF07EF" w:rsidP="25AF07EF" w:rsidRDefault="25AF07EF" w14:paraId="5D6C48CD" w14:textId="78ED0CF8">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59E0C63B" w14:textId="47E36903">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One case stands out when speaking about race within the police and that is the Steven Lawrence case and the harrowing misconduct that took place. The 18-year-old Steven Lawrence was stabbed to death in a racially motivated crime by five or six white males on the 22nd of April 1993. His friend, Duwayne Brooks, was a witness along with another three bystanders. Brooks ran off shouting for his friend Lawrence to follow wand he managed to get 130 yards away before collapsing from his injuries (Morris, 1999). After this murder it was obvious that the police work had major fundamental errors. Through its mediatization, the Stephen Lawrence case became a potent symbol and catalyst for change (Cottle, 2004).</w:t>
      </w:r>
    </w:p>
    <w:p w:rsidR="25AF07EF" w:rsidP="25AF07EF" w:rsidRDefault="25AF07EF" w14:paraId="7F6EEFF7" w14:textId="75022B21">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6A7D7211" w14:textId="7FA9FEDC">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The Macpherson Report published in 1999 found initial attempts to catch Mr Lawrence's killers were hampered by incompetence and "institutional racism" in the Metropolitan Police. This started at the very beginning when no officer dealt with the situation properly, especially with Brooks. Brooks’ first encounter was with Linda Bethel a police constable, in which she described him as being ‘very agitated’. Other officers at the scene said they had a similar thought and how he was uncontrollable. It has been noted that considering what Brooks had just been through it should not have been surprising. </w:t>
      </w:r>
    </w:p>
    <w:p w:rsidR="25AF07EF" w:rsidP="25AF07EF" w:rsidRDefault="25AF07EF" w14:paraId="256AB18B" w14:textId="36A3A7DC">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4FC57641" w14:textId="1D17E701">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Brooks was said to be frustrated due to the arrival of police but no ambulance and how the police were not being helpful to the health concerns of Lawrence but prioritising questioning Brooks. The report concluded that that Mr Brooks was looked at by police in a racist way and was stereotyped as a young black man showing unpleasant signs of aggression. It was said that Mr Brooks’ race was a key factor that played in the failure of the police (Macpherson, 1999).</w:t>
      </w:r>
    </w:p>
    <w:p w:rsidR="25AF07EF" w:rsidP="25AF07EF" w:rsidRDefault="25AF07EF" w14:paraId="285CCA35" w14:textId="731F6417">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29BCC35E" w14:textId="37B01B90">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Following on from the Macpherson report (1999), another area that was a big downfall was that it was nearly impossible to reconstruct what was said or done when officers came to the scene, as there is almost no documentation at all within the first night, and it is believed this was due to the attitude of the attending officers.</w:t>
      </w:r>
    </w:p>
    <w:p w:rsidR="25AF07EF" w:rsidP="25AF07EF" w:rsidRDefault="25AF07EF" w14:paraId="22BA6BBD" w14:textId="13537A34">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 The police were called and arrived while Lawrence was still alive, and their first mistake was that they did nothing to help Lawrence except for a non-thorough test to see if he was still breathing. Instead of helping Lawrence as he was still alive when the officers got there, the police refrained from touching him and did not listen to Brooks when he was explaining what happened and where the suspects were. They instead started to shift blame onto Brooks, making assumptions that it was Brooks and Lawrence who had gotten into a fight.</w:t>
      </w:r>
    </w:p>
    <w:p w:rsidR="25AF07EF" w:rsidP="25AF07EF" w:rsidRDefault="25AF07EF" w14:paraId="3C09FB71" w14:textId="3B270C3A">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2470B528" w14:textId="6E430345">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The white male suspects were being watched by officers and were seen multiple times outside their house but were not approached or arrested. This was highly criticised by the Lawrence family who had lots of support, including Nelson Mandela. After Brooks identified the suspects and they were arrested, they were then released, and all charges were dropped. This again amplifies the racial motives within the police and how they almost protected these white suspects and wanted the blame to go on Brooks. For a long time after this case, there were multiple inquiries surrounding the fact that the police failed during this case, and the incompetence of the police. Regardless of all the things that happened, the Metropolitan Police claimed that racism was not the cause of these failings (Macpherson, 1999).</w:t>
      </w:r>
    </w:p>
    <w:p w:rsidR="25AF07EF" w:rsidP="25AF07EF" w:rsidRDefault="25AF07EF" w14:paraId="520BE558" w14:textId="5A1E2CF0">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784E0A61" w14:textId="3ED0AFC5">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Athwal et al (2014), shockingly there have been around 90 known or suspected racism related deaths in the UK. When looking at what percentage of these where from a BAME community, there was a staggering 97%. Where the criminal justice system may be failing and not fully supporting the fact that racism is still in today's society, only a quarter of these were accepted and prosecuted as a racially motivated crime. </w:t>
      </w:r>
    </w:p>
    <w:p w:rsidR="25AF07EF" w:rsidP="25AF07EF" w:rsidRDefault="25AF07EF" w14:paraId="64C595DD" w14:textId="64BE26BF">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37328427" w14:textId="5730585E">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There are multiple arguments about racism within the police but one of the biggest is the racial disparity in sentencing which is contributed to indirectly by distrust of the criminal justice system. This distrust makes BAME offenders more likely to plead not guilty therefore increasing their sentence if found guilty. One of the main reasons for this distrust is the lack of diversity of those within the criminal justice system (Cuthbertson, 2017).</w:t>
      </w:r>
    </w:p>
    <w:p w:rsidR="25AF07EF" w:rsidP="25AF07EF" w:rsidRDefault="25AF07EF" w14:paraId="4D1B7F2A" w14:textId="0A093E92">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2C8ACA67" w14:textId="09FCB6A2">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Courts are also more likely to give black people prison sentences for drug offences than white people. There have also been examples of racism within the healthcare system, where there are significantly higher rates of infant and maternal mortality in Black and Asian communities (Parliament, 2022).</w:t>
      </w:r>
    </w:p>
    <w:p w:rsidR="25AF07EF" w:rsidP="25AF07EF" w:rsidRDefault="25AF07EF" w14:paraId="11C74877" w14:textId="7F6BE15B">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61A12DA8" w14:textId="5DAAFF4A">
      <w:pPr>
        <w:spacing w:line="480" w:lineRule="auto"/>
        <w:jc w:val="both"/>
        <w:rPr>
          <w:rFonts w:ascii="Arial" w:hAnsi="Arial" w:eastAsia="Arial" w:cs="Arial"/>
          <w:b w:val="0"/>
          <w:bCs w:val="0"/>
          <w:i w:val="0"/>
          <w:iCs w:val="0"/>
          <w:caps w:val="0"/>
          <w:smallCaps w:val="0"/>
          <w:noProof w:val="0"/>
          <w:color w:val="202124"/>
          <w:sz w:val="24"/>
          <w:szCs w:val="24"/>
          <w:lang w:val="en-GB"/>
        </w:rPr>
      </w:pPr>
      <w:r w:rsidRPr="25AF07EF" w:rsidR="25AF07EF">
        <w:rPr>
          <w:rFonts w:ascii="Arial" w:hAnsi="Arial" w:eastAsia="Arial" w:cs="Arial"/>
          <w:b w:val="0"/>
          <w:bCs w:val="0"/>
          <w:i w:val="0"/>
          <w:iCs w:val="0"/>
          <w:caps w:val="0"/>
          <w:smallCaps w:val="0"/>
          <w:noProof w:val="0"/>
          <w:color w:val="202124"/>
          <w:sz w:val="24"/>
          <w:szCs w:val="24"/>
          <w:lang w:val="en-GB"/>
        </w:rPr>
        <w:t>It has been shown that police are more likely to stop and search black people than white people; the report showing that there were 6 stop and searches for every 1,000 White people, compared with 54 for every 1,000 Black people (Gov, 2021).</w:t>
      </w:r>
    </w:p>
    <w:p w:rsidR="25AF07EF" w:rsidP="25AF07EF" w:rsidRDefault="25AF07EF" w14:paraId="564A68CD" w14:textId="3C7AFEBB">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Miller’s (2010) analysis also shows that black people are six times more likely to be stopped and searched. This is also backed up by Bennetto’s (2009) report which found the same thing by looking at police statistics. This has not been confirmed by the police, however Bennetto (2009) suggests that this may because of discrimination amongst police and racial issues including how they view young black people. This can also be seen in the Steven Lawrence case where they had an immediate stereotype of Brooks. </w:t>
      </w:r>
    </w:p>
    <w:p w:rsidR="25AF07EF" w:rsidP="25AF07EF" w:rsidRDefault="25AF07EF" w14:paraId="14D0C6E0" w14:textId="229A72B6">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709307E0" w14:textId="1BEC9FA9">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There is said to have been a weakness within the Macpherson report as within this there were multiple recommendations on how to improve and how to lessen the racial issues within the police, however nearly all of these issues are still faced in society on a daily basis. There should be another implementation of these recommendations to help overcome the issues, also involving the percentage of BAME officers (House of Commons Home Affairs Committee, 2009).</w:t>
      </w:r>
    </w:p>
    <w:p w:rsidR="25AF07EF" w:rsidP="25AF07EF" w:rsidRDefault="25AF07EF" w14:paraId="58891496" w14:textId="53335725">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AF07EF" w:rsidP="25AF07EF" w:rsidRDefault="25AF07EF" w14:paraId="113AF4E6" w14:textId="3CBD277B">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AF07EF" w:rsidR="25AF07EF">
        <w:rPr>
          <w:rFonts w:ascii="Arial" w:hAnsi="Arial" w:eastAsia="Arial" w:cs="Arial"/>
          <w:b w:val="0"/>
          <w:bCs w:val="0"/>
          <w:i w:val="0"/>
          <w:iCs w:val="0"/>
          <w:caps w:val="0"/>
          <w:smallCaps w:val="0"/>
          <w:noProof w:val="0"/>
          <w:color w:val="202124"/>
          <w:sz w:val="24"/>
          <w:szCs w:val="24"/>
          <w:lang w:val="en-GB"/>
        </w:rPr>
        <w:t>The Lammy report (2017), an independent review into the treatment of, and outcomes for, Black, Asian and Minority Ethnic individuals in the Criminal Justice System, highlighted many race inequalities in our justice system. These inequalities have led to BAME community members being reluctant to report concerns due to the challenges they face when they do engage with the police or criminal justice organisations. The importance of a trusting, respectful relationship with the BAME community is therefore paramount to that community feeling they can report issues to the police. A major factor in this relationship is whether the BAME community feel represented and accepted. If BAME people are seen within policing and particularly among police officers, this relationship is more likely to be successful, as the community will be more likely to trust the organisation.</w:t>
      </w: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AF07EF" w:rsidP="25AF07EF" w:rsidRDefault="25AF07EF" w14:paraId="4F0EA299" w14:textId="04E544F4">
      <w:pPr>
        <w:spacing w:line="480" w:lineRule="auto"/>
        <w:jc w:val="both"/>
        <w:rPr>
          <w:rFonts w:ascii="Arial" w:hAnsi="Arial" w:eastAsia="Arial" w:cs="Arial"/>
          <w:b w:val="0"/>
          <w:bCs w:val="0"/>
          <w:i w:val="0"/>
          <w:iCs w:val="0"/>
          <w:caps w:val="0"/>
          <w:smallCaps w:val="0"/>
          <w:noProof w:val="0"/>
          <w:color w:val="202124"/>
          <w:sz w:val="24"/>
          <w:szCs w:val="24"/>
          <w:lang w:val="en-GB"/>
        </w:rPr>
      </w:pPr>
      <w:r>
        <w:br/>
      </w:r>
      <w:r w:rsidRPr="25AF07EF" w:rsidR="25AF07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AF07EF" w:rsidR="25AF07EF">
        <w:rPr>
          <w:rFonts w:ascii="Arial" w:hAnsi="Arial" w:eastAsia="Arial" w:cs="Arial"/>
          <w:b w:val="0"/>
          <w:bCs w:val="0"/>
          <w:i w:val="0"/>
          <w:iCs w:val="0"/>
          <w:caps w:val="0"/>
          <w:smallCaps w:val="0"/>
          <w:noProof w:val="0"/>
          <w:color w:val="202124"/>
          <w:sz w:val="24"/>
          <w:szCs w:val="24"/>
          <w:lang w:val="en-GB"/>
        </w:rPr>
        <w:t xml:space="preserve">In 2020, the UK Prime Minister, Boris Johnson, said that there is “much more we need to do” to tackle racism and announced a new commission to look at “all aspects of inequality”. This came after the killing of George Floyd by law enforcement officers in Minneapolis. The Lammy report made 35 recommendations to reform the criminal justice system, perhaps the most striking recommendation is the idea of deferred prosecutions. Under this scheme, people can escape trial if they admit to their offence and agree to unpaid work, rehabilitation or pay compensation to their victim (Devlin, 2020). </w:t>
      </w:r>
    </w:p>
    <w:p w:rsidR="25AF07EF" w:rsidP="25AF07EF" w:rsidRDefault="25AF07EF" w14:paraId="7AA7B93F" w14:textId="36204067">
      <w:pPr>
        <w:spacing w:line="480" w:lineRule="auto"/>
        <w:jc w:val="both"/>
        <w:rPr>
          <w:rFonts w:ascii="Arial" w:hAnsi="Arial" w:eastAsia="Arial" w:cs="Arial"/>
          <w:b w:val="0"/>
          <w:bCs w:val="0"/>
          <w:i w:val="0"/>
          <w:iCs w:val="0"/>
          <w:caps w:val="0"/>
          <w:smallCaps w:val="0"/>
          <w:noProof w:val="0"/>
          <w:color w:val="202124"/>
          <w:sz w:val="24"/>
          <w:szCs w:val="24"/>
          <w:lang w:val="en-GB"/>
        </w:rPr>
      </w:pPr>
    </w:p>
    <w:p w:rsidR="25AF07EF" w:rsidP="25AF07EF" w:rsidRDefault="25AF07EF" w14:paraId="3ED3AC20" w14:textId="269B3951">
      <w:pPr>
        <w:spacing w:line="480" w:lineRule="auto"/>
        <w:jc w:val="both"/>
        <w:rPr>
          <w:rFonts w:ascii="Arial" w:hAnsi="Arial" w:eastAsia="Arial" w:cs="Arial"/>
          <w:b w:val="0"/>
          <w:bCs w:val="0"/>
          <w:i w:val="0"/>
          <w:iCs w:val="0"/>
          <w:caps w:val="0"/>
          <w:smallCaps w:val="0"/>
          <w:noProof w:val="0"/>
          <w:color w:val="202124"/>
          <w:sz w:val="24"/>
          <w:szCs w:val="24"/>
          <w:lang w:val="en-GB"/>
        </w:rPr>
      </w:pPr>
      <w:r w:rsidRPr="25AF07EF" w:rsidR="25AF07EF">
        <w:rPr>
          <w:rFonts w:ascii="Arial" w:hAnsi="Arial" w:eastAsia="Arial" w:cs="Arial"/>
          <w:b w:val="0"/>
          <w:bCs w:val="0"/>
          <w:i w:val="0"/>
          <w:iCs w:val="0"/>
          <w:caps w:val="0"/>
          <w:smallCaps w:val="0"/>
          <w:noProof w:val="0"/>
          <w:color w:val="202124"/>
          <w:sz w:val="24"/>
          <w:szCs w:val="24"/>
          <w:lang w:val="en-GB"/>
        </w:rPr>
        <w:t xml:space="preserve">In conclusion it is clear through the research that race within the police is still a big issue faced today. The countless amounts of recommendations through inquiries have not been fully put into practice, even with the numerous incidents that have occurred. Throughout this essay it is also shown that procedural justice is especially important regarding how the public view the police and the relationship the police have with the community. </w:t>
      </w:r>
    </w:p>
    <w:p w:rsidR="25AF07EF" w:rsidP="25AF07EF" w:rsidRDefault="25AF07EF" w14:paraId="114AE437" w14:textId="25EF2480">
      <w:pPr>
        <w:spacing w:line="480" w:lineRule="auto"/>
        <w:jc w:val="both"/>
        <w:rPr>
          <w:rFonts w:ascii="Arial" w:hAnsi="Arial" w:eastAsia="Arial" w:cs="Arial"/>
          <w:b w:val="0"/>
          <w:bCs w:val="0"/>
          <w:i w:val="0"/>
          <w:iCs w:val="0"/>
          <w:caps w:val="0"/>
          <w:smallCaps w:val="0"/>
          <w:noProof w:val="0"/>
          <w:color w:val="202124"/>
          <w:sz w:val="24"/>
          <w:szCs w:val="24"/>
          <w:lang w:val="en-GB"/>
        </w:rPr>
      </w:pPr>
    </w:p>
    <w:p w:rsidR="25AF07EF" w:rsidP="25AF07EF" w:rsidRDefault="25AF07EF" w14:paraId="6F1750E5" w14:textId="66C810F1">
      <w:pPr>
        <w:pStyle w:val="Normal"/>
        <w:spacing w:line="480" w:lineRule="auto"/>
        <w:jc w:val="both"/>
        <w:rPr>
          <w:rFonts w:ascii="Arial" w:hAnsi="Arial" w:eastAsia="Arial" w:cs="Arial"/>
          <w:b w:val="0"/>
          <w:bCs w:val="0"/>
          <w:i w:val="0"/>
          <w:iCs w:val="0"/>
          <w:caps w:val="0"/>
          <w:smallCaps w:val="0"/>
          <w:noProof w:val="0"/>
          <w:color w:val="202124"/>
          <w:sz w:val="24"/>
          <w:szCs w:val="24"/>
          <w:lang w:val="en-GB"/>
        </w:rPr>
      </w:pPr>
    </w:p>
    <w:p w:rsidR="25AF07EF" w:rsidP="25AF07EF" w:rsidRDefault="25AF07EF" w14:paraId="7BFE0BBD" w14:textId="2E3C602D">
      <w:pPr>
        <w:pStyle w:val="Normal"/>
        <w:spacing w:line="480" w:lineRule="auto"/>
        <w:jc w:val="both"/>
        <w:rPr>
          <w:rFonts w:ascii="Arial" w:hAnsi="Arial" w:eastAsia="Arial" w:cs="Arial"/>
          <w:b w:val="0"/>
          <w:bCs w:val="0"/>
          <w:i w:val="0"/>
          <w:iCs w:val="0"/>
          <w:caps w:val="0"/>
          <w:smallCaps w:val="0"/>
          <w:noProof w:val="0"/>
          <w:color w:val="202124"/>
          <w:sz w:val="24"/>
          <w:szCs w:val="24"/>
          <w:lang w:val="en-GB"/>
        </w:rPr>
      </w:pPr>
    </w:p>
    <w:p w:rsidR="25AF07EF" w:rsidP="25AF07EF" w:rsidRDefault="25AF07EF" w14:paraId="69F0D124" w14:textId="78FAE70C">
      <w:pPr>
        <w:pStyle w:val="Normal"/>
        <w:spacing w:line="480" w:lineRule="auto"/>
        <w:jc w:val="both"/>
        <w:rPr>
          <w:rFonts w:ascii="Arial" w:hAnsi="Arial" w:eastAsia="Arial" w:cs="Arial"/>
          <w:b w:val="0"/>
          <w:bCs w:val="0"/>
          <w:i w:val="0"/>
          <w:iCs w:val="0"/>
          <w:caps w:val="0"/>
          <w:smallCaps w:val="0"/>
          <w:noProof w:val="0"/>
          <w:color w:val="202124"/>
          <w:sz w:val="24"/>
          <w:szCs w:val="24"/>
          <w:lang w:val="en-GB"/>
        </w:rPr>
      </w:pPr>
    </w:p>
    <w:p w:rsidR="25AF07EF" w:rsidP="25AF07EF" w:rsidRDefault="25AF07EF" w14:paraId="11D06E30" w14:textId="6F8FE5D8">
      <w:pPr>
        <w:pStyle w:val="Normal"/>
        <w:spacing w:line="480" w:lineRule="auto"/>
        <w:jc w:val="both"/>
        <w:rPr>
          <w:rFonts w:ascii="Arial" w:hAnsi="Arial" w:eastAsia="Arial" w:cs="Arial"/>
          <w:b w:val="0"/>
          <w:bCs w:val="0"/>
          <w:i w:val="0"/>
          <w:iCs w:val="0"/>
          <w:caps w:val="0"/>
          <w:smallCaps w:val="0"/>
          <w:noProof w:val="0"/>
          <w:color w:val="202124"/>
          <w:sz w:val="24"/>
          <w:szCs w:val="24"/>
          <w:lang w:val="en-GB"/>
        </w:rPr>
      </w:pPr>
    </w:p>
    <w:p w:rsidR="25AF07EF" w:rsidP="25AF07EF" w:rsidRDefault="25AF07EF" w14:paraId="2768847C" w14:textId="7C2D2FF9">
      <w:pPr>
        <w:pStyle w:val="Normal"/>
        <w:spacing w:line="480" w:lineRule="auto"/>
        <w:jc w:val="both"/>
        <w:rPr>
          <w:rFonts w:ascii="Arial" w:hAnsi="Arial" w:eastAsia="Arial" w:cs="Arial"/>
          <w:b w:val="0"/>
          <w:bCs w:val="0"/>
          <w:i w:val="0"/>
          <w:iCs w:val="0"/>
          <w:caps w:val="0"/>
          <w:smallCaps w:val="0"/>
          <w:noProof w:val="0"/>
          <w:color w:val="202124"/>
          <w:sz w:val="24"/>
          <w:szCs w:val="24"/>
          <w:lang w:val="en-GB"/>
        </w:rPr>
      </w:pPr>
    </w:p>
    <w:p w:rsidR="25AF07EF" w:rsidP="25AF07EF" w:rsidRDefault="25AF07EF" w14:paraId="3B1AA6C9" w14:textId="5F3E0F91">
      <w:pPr>
        <w:pStyle w:val="Normal"/>
        <w:spacing w:line="480" w:lineRule="auto"/>
        <w:jc w:val="both"/>
        <w:rPr>
          <w:rFonts w:ascii="Arial" w:hAnsi="Arial" w:eastAsia="Arial" w:cs="Arial"/>
          <w:b w:val="0"/>
          <w:bCs w:val="0"/>
          <w:i w:val="0"/>
          <w:iCs w:val="0"/>
          <w:caps w:val="0"/>
          <w:smallCaps w:val="0"/>
          <w:noProof w:val="0"/>
          <w:color w:val="202124"/>
          <w:sz w:val="24"/>
          <w:szCs w:val="24"/>
          <w:lang w:val="en-GB"/>
        </w:rPr>
      </w:pPr>
    </w:p>
    <w:p w:rsidR="25AF07EF" w:rsidP="25AF07EF" w:rsidRDefault="25AF07EF" w14:paraId="761F93A1" w14:textId="62F021F2">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References</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5AF07EF" w:rsidP="25AF07EF" w:rsidRDefault="25AF07EF" w14:paraId="1570386F" w14:textId="1F6B4447">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Athwal, H &amp; Burnett, J (2014),</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Investigated or ignored? An analysis of race-related deaths since the Macpherson Report</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c36d90ca2ed5499b">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https://journals.sagepub.com/doi/abs/10.1177/0306396814531694</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13/03/22) </w:t>
      </w:r>
    </w:p>
    <w:p w:rsidR="25AF07EF" w:rsidP="25AF07EF" w:rsidRDefault="25AF07EF" w14:paraId="039AEE67" w14:textId="56056B5E">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Cottle, S (2004)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Racist Murder of Stephen Lawrence. Media Performance and Public Transformation</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fd27850c730f4c4d">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https://uowtsd-my.sharepoint.com/:w:/r/personal/2006541_student_uwtsd_ac_uk/_layouts/15/Doc.aspx?sourcedoc=%7B7AAB07C2-4B49-4E55-9C1A-B262247104BA%7D&amp;file=Janes%20(1).docx&amp;wdOrigin=OFFICECOM-WEB.START.REC&amp;ct=1646947550351&amp;action=default&amp;mobileredirect=true</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14/03/22) </w:t>
      </w:r>
    </w:p>
    <w:p w:rsidR="25AF07EF" w:rsidP="25AF07EF" w:rsidRDefault="25AF07EF" w14:paraId="5CB803F5" w14:textId="7D7332F9">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Cuthbertson, P (2017),</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Is there a racial disparity in the criminal justice system? A review of the Lammy Review</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027619046db24c4e">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https://www.civitas.org.uk/content/files/istherearacialdisparityinthecriminaljusticesystem.pdf</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18/03/22) </w:t>
      </w:r>
    </w:p>
    <w:p w:rsidR="25AF07EF" w:rsidP="25AF07EF" w:rsidRDefault="25AF07EF" w14:paraId="5E7AA431" w14:textId="151FFC17">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Devlin, K (2020),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George Floyd: Boris Johnson 'appalled' by killing in first comments since death nine days ago,</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w:t>
      </w:r>
      <w:hyperlink r:id="R68a42579e7484978">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https://www.independent.co.uk/news/uk/politics/boris-johnson-first-comment-george-floyd-death-a9546421.html</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14/03/22)  </w:t>
      </w:r>
    </w:p>
    <w:p w:rsidR="25AF07EF" w:rsidP="25AF07EF" w:rsidRDefault="25AF07EF" w14:paraId="2F833076" w14:textId="518195D8">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Diversity UK, (2022),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Diversity</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aa2cb5f679a24879">
        <w:r w:rsidRPr="25AF07EF" w:rsidR="25AF07EF">
          <w:rPr>
            <w:rStyle w:val="Hyperlink"/>
            <w:rFonts w:ascii="Arial" w:hAnsi="Arial" w:eastAsia="Arial" w:cs="Arial"/>
            <w:b w:val="0"/>
            <w:bCs w:val="0"/>
            <w:i w:val="0"/>
            <w:iCs w:val="0"/>
            <w:caps w:val="0"/>
            <w:smallCaps w:val="0"/>
            <w:strike w:val="0"/>
            <w:dstrike w:val="0"/>
            <w:noProof w:val="0"/>
            <w:sz w:val="24"/>
            <w:szCs w:val="24"/>
            <w:lang w:val="en-GB"/>
          </w:rPr>
          <w:t>https://diversityuk.org/</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14/03/22) </w:t>
      </w:r>
    </w:p>
    <w:p w:rsidR="25AF07EF" w:rsidP="25AF07EF" w:rsidRDefault="25AF07EF" w14:paraId="7953E54E" w14:textId="64BD3559">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Equality and Human Rights Commission (2019),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Racial harassment inquiry: survey of university students</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6f20d8c98bd74e39">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https://www.equalityhumanrights.com/sites/default/files/racial-harassment-inquiry-survey-of-university-students.pdf</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14/03/22)  </w:t>
      </w:r>
    </w:p>
    <w:p w:rsidR="25AF07EF" w:rsidP="25AF07EF" w:rsidRDefault="25AF07EF" w14:paraId="10B5D6C1" w14:textId="025ECAA5">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Gov, (2021),</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Police workforce</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18c271bb627748d8">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https://www.ethnicity-facts-figures.service.gov.uk/workforce-and-business/workforce-diversity/police-workforce/latest</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4</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32"/>
          <w:szCs w:val="32"/>
          <w:u w:val="none"/>
          <w:vertAlign w:val="superscript"/>
          <w:lang w:val="en-GB"/>
        </w:rPr>
        <w:t>th</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2022) </w:t>
      </w:r>
    </w:p>
    <w:p w:rsidR="25AF07EF" w:rsidP="25AF07EF" w:rsidRDefault="25AF07EF" w14:paraId="2DA145EC" w14:textId="4C5EDBFC">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Gov, (2021),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Stop and Search</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ad4d4f40c25b4438">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https://www.ethnicity-facts-figures.service.gov.uk/crime-justice-and-the-law/policing/stop-and-search/latest</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14/03/22)  </w:t>
      </w:r>
    </w:p>
    <w:p w:rsidR="25AF07EF" w:rsidP="25AF07EF" w:rsidRDefault="25AF07EF" w14:paraId="0CA3E406" w14:textId="362BFC78">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HMICFRS, (2017),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Public views of policing in England and Wales 2017/18</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5dffa2075f2c4659">
        <w:r w:rsidRPr="25AF07EF" w:rsidR="25AF07EF">
          <w:rPr>
            <w:rStyle w:val="Hyperlink"/>
            <w:rFonts w:ascii="Arial" w:hAnsi="Arial" w:eastAsia="Arial" w:cs="Arial"/>
            <w:b w:val="0"/>
            <w:bCs w:val="0"/>
            <w:i w:val="0"/>
            <w:iCs w:val="0"/>
            <w:caps w:val="0"/>
            <w:smallCaps w:val="0"/>
            <w:strike w:val="0"/>
            <w:dstrike w:val="0"/>
            <w:noProof w:val="0"/>
            <w:sz w:val="24"/>
            <w:szCs w:val="24"/>
            <w:lang w:val="en-GB"/>
          </w:rPr>
          <w:t>https://www.justiceinspectorates.gov.uk/hmicfrs/publications/public-views-of-policing-in-england-and-wales-201718/</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32"/>
          <w:szCs w:val="32"/>
          <w:u w:val="none"/>
          <w:vertAlign w:val="superscript"/>
          <w:lang w:val="en-GB"/>
        </w:rPr>
        <w:t>st</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2022) </w:t>
      </w:r>
    </w:p>
    <w:p w:rsidR="25AF07EF" w:rsidP="25AF07EF" w:rsidRDefault="25AF07EF" w14:paraId="5299D4CF" w14:textId="3BAEEF80">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House of Commons Home Affair Committee, (2009),</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Home Affairs Committee - Twelfth Report the Macpherson Report - Ten Years On</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eef2bb667a3843d2">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https://publications.parliament.uk/pa/cm200809/cmselect/cmhaff/427/42702.htm</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13/03/22)  </w:t>
      </w:r>
    </w:p>
    <w:p w:rsidR="25AF07EF" w:rsidP="25AF07EF" w:rsidRDefault="25AF07EF" w14:paraId="2215145A" w14:textId="60CA2639">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Australian Human Right Commission (2022),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What is Racism?</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w:t>
      </w:r>
      <w:hyperlink r:id="Rc00d63577a8b44fe">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https://humanrights.gov.au/our-work/race-discrimination/what-racism</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2</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32"/>
          <w:szCs w:val="32"/>
          <w:u w:val="none"/>
          <w:vertAlign w:val="superscript"/>
          <w:lang w:val="en-GB"/>
        </w:rPr>
        <w:t>nd</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2022) </w:t>
      </w:r>
    </w:p>
    <w:p w:rsidR="25AF07EF" w:rsidP="25AF07EF" w:rsidRDefault="25AF07EF" w14:paraId="0D0D5A91" w14:textId="1914A187">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Law enforcement action partnership, (No Date),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Sir Robert Peel's Policing Principles</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b9ba4cbc22804b9e">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https://lawenforcementactionpartnership.org/peel-policing-principles/</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32"/>
          <w:szCs w:val="32"/>
          <w:u w:val="none"/>
          <w:vertAlign w:val="superscript"/>
          <w:lang w:val="en-GB"/>
        </w:rPr>
        <w:t>st</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2022) </w:t>
      </w:r>
    </w:p>
    <w:p w:rsidR="25AF07EF" w:rsidP="25AF07EF" w:rsidRDefault="25AF07EF" w14:paraId="45081C02" w14:textId="1D96F373">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Macpherson, W, (1999),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Stephen Lawrence Inquiry</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9ebcbf40ef974e49">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https://assets.publishing.service.gov.uk/government/uploads/system/uploads/attachment_data/file/277111/4262.pdf</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11/03/22) </w:t>
      </w:r>
    </w:p>
    <w:p w:rsidR="25AF07EF" w:rsidP="25AF07EF" w:rsidRDefault="25AF07EF" w14:paraId="480DD90B" w14:textId="45F9D218">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Mann, B (2021),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More Britons now unconfident than confident in the police to deal with crime locally</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3b9f9de04bc64e5d">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https://yougov.co.uk/topics/politics/articles-reports/2021/10/06/more-britons-now-unconfident-confident-police-deal</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2</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32"/>
          <w:szCs w:val="32"/>
          <w:u w:val="none"/>
          <w:vertAlign w:val="superscript"/>
          <w:lang w:val="en-GB"/>
        </w:rPr>
        <w:t>nd</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2022) </w:t>
      </w:r>
    </w:p>
    <w:p w:rsidR="25AF07EF" w:rsidP="25AF07EF" w:rsidRDefault="25AF07EF" w14:paraId="29A920B1" w14:textId="615BD465">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Miller, J (2010),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Stop and Search in England: A Reformed Tactic or Business as Usual?</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w:t>
      </w:r>
      <w:hyperlink r:id="Ree8220d15dd241d2">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https://www.researchgate.net/publication/240590960_Stop_and_Search_in_England_A_Reformed_Tactic_or_Business_as_Usual</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15/03/22) </w:t>
      </w:r>
    </w:p>
    <w:p w:rsidR="25AF07EF" w:rsidP="25AF07EF" w:rsidRDefault="25AF07EF" w14:paraId="3278A63F" w14:textId="4C2CB852">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Myhill, A &amp; Quinton, P (2011),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It’s a fair cop? Police legitimacy, public cooperation, and crime reduction</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4151be755da34128">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https://whatworks.college.police.uk/Research/Documents/Fair_cop_Full_Report.pdf</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32"/>
          <w:szCs w:val="32"/>
          <w:u w:val="none"/>
          <w:vertAlign w:val="superscript"/>
          <w:lang w:val="en-GB"/>
        </w:rPr>
        <w:t>st</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2022) </w:t>
      </w:r>
    </w:p>
    <w:p w:rsidR="25AF07EF" w:rsidP="25AF07EF" w:rsidRDefault="25AF07EF" w14:paraId="20C58BE5" w14:textId="32F25E8B">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Parliament, (2022),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Failures to secure Black people’s human rights</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454faf4a4c254ea3">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https://publications.parliament.uk/pa/jt5801/jtselect/jtrights/559/55906.htm</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13/03/22) </w:t>
      </w:r>
    </w:p>
    <w:p w:rsidR="25AF07EF" w:rsidP="25AF07EF" w:rsidRDefault="25AF07EF" w14:paraId="61815D1D" w14:textId="54635F92">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Police Now (2020),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Procedural Justice</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889010d0b2c24617">
        <w:r w:rsidRPr="25AF07EF" w:rsidR="25AF07EF">
          <w:rPr>
            <w:rStyle w:val="Hyperlink"/>
            <w:rFonts w:ascii="Arial" w:hAnsi="Arial" w:eastAsia="Arial" w:cs="Arial"/>
            <w:b w:val="0"/>
            <w:bCs w:val="0"/>
            <w:i w:val="0"/>
            <w:iCs w:val="0"/>
            <w:caps w:val="0"/>
            <w:smallCaps w:val="0"/>
            <w:strike w:val="0"/>
            <w:dstrike w:val="0"/>
            <w:noProof w:val="0"/>
            <w:sz w:val="24"/>
            <w:szCs w:val="24"/>
            <w:lang w:val="en-GB"/>
          </w:rPr>
          <w:t>https://www.policenow.org.uk/wp-content/uploads/2020/10/Procedural-justice-insight-briefing.pdf</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32"/>
          <w:szCs w:val="32"/>
          <w:u w:val="none"/>
          <w:vertAlign w:val="superscript"/>
          <w:lang w:val="en-GB"/>
        </w:rPr>
        <w:t>st</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2022) </w:t>
      </w:r>
    </w:p>
    <w:p w:rsidR="25AF07EF" w:rsidP="25AF07EF" w:rsidRDefault="25AF07EF" w14:paraId="267C9A91" w14:textId="565566E3">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Trust and Justice, (No Date),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Procedural Justice</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71541990d13d4929">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https://trustandjustice.org/resources/intervention/procedural-justice</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32"/>
          <w:szCs w:val="32"/>
          <w:u w:val="none"/>
          <w:vertAlign w:val="superscript"/>
          <w:lang w:val="en-GB"/>
        </w:rPr>
        <w:t>st</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2022) </w:t>
      </w:r>
    </w:p>
    <w:p w:rsidR="25AF07EF" w:rsidP="25AF07EF" w:rsidRDefault="25AF07EF" w14:paraId="25B1CF9B" w14:textId="327B685F">
      <w:pPr>
        <w:pStyle w:val="ListParagraph"/>
        <w:numPr>
          <w:ilvl w:val="0"/>
          <w:numId w:val="8"/>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Walcott, S (2021), </w:t>
      </w:r>
      <w:r w:rsidRPr="25AF07EF" w:rsidR="25AF07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Radical reform is required if the police service is to look like the society it serves</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hyperlink r:id="R69f83f9b380348b6">
        <w:r w:rsidRPr="25AF07EF" w:rsidR="25AF07EF">
          <w:rPr>
            <w:rStyle w:val="Hyperlink"/>
            <w:rFonts w:ascii="Arial" w:hAnsi="Arial" w:eastAsia="Arial" w:cs="Arial"/>
            <w:b w:val="0"/>
            <w:bCs w:val="0"/>
            <w:i w:val="0"/>
            <w:iCs w:val="0"/>
            <w:caps w:val="0"/>
            <w:smallCaps w:val="0"/>
            <w:strike w:val="0"/>
            <w:dstrike w:val="0"/>
            <w:noProof w:val="0"/>
            <w:sz w:val="24"/>
            <w:szCs w:val="24"/>
            <w:lang w:val="en-GB"/>
          </w:rPr>
          <w:t xml:space="preserve"> https://www.police-foundation.org.uk/2021/02/radical-reform-is-required-if-the-police-service-is-to-look-like-the-society-it-serves/</w:t>
        </w:r>
      </w:hyperlink>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8</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32"/>
          <w:szCs w:val="32"/>
          <w:u w:val="none"/>
          <w:vertAlign w:val="superscript"/>
          <w:lang w:val="en-GB"/>
        </w:rPr>
        <w:t>th</w:t>
      </w:r>
      <w:r w:rsidRPr="25AF07EF" w:rsidR="25AF07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2022)</w:t>
      </w:r>
    </w:p>
    <w:p w:rsidR="25AF07EF" w:rsidP="25AF07EF" w:rsidRDefault="25AF07EF" w14:paraId="08060566" w14:textId="63DD88EA">
      <w:pPr>
        <w:pStyle w:val="Normal"/>
        <w:spacing w:line="480" w:lineRule="auto"/>
        <w:rPr>
          <w:sz w:val="24"/>
          <w:szCs w:val="24"/>
        </w:rPr>
      </w:pPr>
    </w:p>
    <w:sectPr w:rsidR="009E57B5">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1"/>
      </oel:ext>
    </int:extLst>
  </int:IntelligenceSettings>
  <int:Manifest>
    <int:WordHash hashCode="m1txYJrWcWmPcD" id="KViQEyvd"/>
    <int:WordHash hashCode="JHAoFST6dzcILb" id="rXrXsk4s"/>
    <int:WordHash hashCode="O7QJbNPhN5ILgD" id="lmQdl78s"/>
    <int:WordHash hashCode="GnfUFiJMu+d6Q5" id="req57Vtu"/>
    <int:WordHash hashCode="/gVO6lbL1z4Mat" id="NS594JBA"/>
    <int:WordHash hashCode="QEvGR8xkJ3w+d9" id="J2D4z9Y3"/>
    <int:WordHash hashCode="WA9Q/CXP3El9Ds" id="kPy8QPf5"/>
    <int:WordHash hashCode="1SRKMxqtKQ+STt" id="kGxgUO7a"/>
    <int:ParagraphRange paragraphId="1734825084" textId="143473535" start="619" length="5" invalidationStart="619" invalidationLength="5" id="oVXIFLxd"/>
    <int:ParagraphRange paragraphId="690949390" textId="788918164" start="598" length="6" invalidationStart="598" invalidationLength="6" id="zpjDJA9U"/>
    <int:ParagraphRange paragraphId="690949390" textId="788918164" start="613" length="8" invalidationStart="613" invalidationLength="8" id="NGuozG8E"/>
    <int:WordHash hashCode="ZanletI6wlweVG" id="0qveGTbX"/>
    <int:WordHash hashCode="krHz1rP53r3P/z" id="mrmA2ZNb"/>
    <int:WordHash hashCode="R0SdZSrFOF/fg1" id="CWln8QIf"/>
  </int:Manifest>
  <int:Observations>
    <int:Content id="KViQEyvd">
      <int:Rejection type="LegacyProofing"/>
    </int:Content>
    <int:Content id="rXrXsk4s">
      <int:Rejection type="AugLoop_Text_Critique"/>
    </int:Content>
    <int:Content id="lmQdl78s">
      <int:Rejection type="AugLoop_Text_Critique"/>
    </int:Content>
    <int:Content id="req57Vtu">
      <int:Rejection type="AugLoop_Text_Critique"/>
    </int:Content>
    <int:Content id="NS594JBA">
      <int:Rejection type="AugLoop_Text_Critique"/>
    </int:Content>
    <int:Content id="J2D4z9Y3">
      <int:Rejection type="LegacyProofing"/>
    </int:Content>
    <int:Content id="kPy8QPf5">
      <int:Rejection type="LegacyProofing"/>
    </int:Content>
    <int:Content id="kGxgUO7a">
      <int:Rejection type="LegacyProofing"/>
    </int:Content>
    <int:Content id="oVXIFLxd">
      <int:Rejection type="LegacyProofing"/>
    </int:Content>
    <int:Content id="zpjDJA9U">
      <int:Rejection type="LegacyProofing"/>
    </int:Content>
    <int:Content id="NGuozG8E">
      <int:Rejection type="LegacyProofing"/>
    </int:Content>
    <int:Content id="0qveGTbX">
      <int:Rejection type="AugLoop_Text_Critique"/>
    </int:Content>
    <int:Content id="mrmA2ZNb">
      <int:Rejection type="AugLoop_Text_Critique"/>
    </int:Content>
    <int:Content id="CWln8QIf">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134007A"/>
    <w:multiLevelType w:val="hybridMultilevel"/>
    <w:tmpl w:val="08C0FCD2"/>
    <w:lvl w:ilvl="0">
      <w:start w:val="1"/>
      <w:numFmt w:val="bullet"/>
      <w:lvlText w:val="●"/>
      <w:lvlJc w:val="left"/>
      <w:pPr>
        <w:ind w:left="720" w:hanging="360"/>
      </w:pPr>
      <w:rPr>
        <w:rFonts w:hint="default" w:ascii="Symbol" w:hAnsi="Symbol"/>
        <w:u w:val="none"/>
      </w:rPr>
    </w:lvl>
    <w:lvl w:ilvl="1">
      <w:start w:val="1"/>
      <w:numFmt w:val="bullet"/>
      <w:lvlText w:val="○"/>
      <w:lvlJc w:val="left"/>
      <w:pPr>
        <w:ind w:left="1440" w:hanging="360"/>
      </w:pPr>
      <w:rPr>
        <w:rFonts w:hint="default" w:ascii="" w:hAnsi=""/>
        <w:u w:val="none"/>
      </w:rPr>
    </w:lvl>
    <w:lvl w:ilvl="2">
      <w:start w:val="1"/>
      <w:numFmt w:val="bullet"/>
      <w:lvlText w:val="■"/>
      <w:lvlJc w:val="left"/>
      <w:pPr>
        <w:ind w:left="2160" w:hanging="360"/>
      </w:pPr>
      <w:rPr>
        <w:rFonts w:hint="default" w:ascii="" w:hAnsi=""/>
        <w:u w:val="none"/>
      </w:rPr>
    </w:lvl>
    <w:lvl w:ilvl="3">
      <w:start w:val="1"/>
      <w:numFmt w:val="bullet"/>
      <w:lvlText w:val="●"/>
      <w:lvlJc w:val="left"/>
      <w:pPr>
        <w:ind w:left="2880" w:hanging="360"/>
      </w:pPr>
      <w:rPr>
        <w:rFonts w:hint="default" w:ascii="" w:hAnsi=""/>
        <w:u w:val="none"/>
      </w:rPr>
    </w:lvl>
    <w:lvl w:ilvl="4">
      <w:start w:val="1"/>
      <w:numFmt w:val="bullet"/>
      <w:lvlText w:val="○"/>
      <w:lvlJc w:val="left"/>
      <w:pPr>
        <w:ind w:left="3600" w:hanging="360"/>
      </w:pPr>
      <w:rPr>
        <w:rFonts w:hint="default" w:ascii="" w:hAnsi=""/>
        <w:u w:val="none"/>
      </w:rPr>
    </w:lvl>
    <w:lvl w:ilvl="5">
      <w:start w:val="1"/>
      <w:numFmt w:val="bullet"/>
      <w:lvlText w:val="■"/>
      <w:lvlJc w:val="left"/>
      <w:pPr>
        <w:ind w:left="4320" w:hanging="360"/>
      </w:pPr>
      <w:rPr>
        <w:rFonts w:hint="default" w:ascii="" w:hAnsi=""/>
        <w:u w:val="none"/>
      </w:rPr>
    </w:lvl>
    <w:lvl w:ilvl="6">
      <w:start w:val="1"/>
      <w:numFmt w:val="bullet"/>
      <w:lvlText w:val="●"/>
      <w:lvlJc w:val="left"/>
      <w:pPr>
        <w:ind w:left="5040" w:hanging="360"/>
      </w:pPr>
      <w:rPr>
        <w:rFonts w:hint="default" w:ascii="" w:hAnsi=""/>
        <w:u w:val="none"/>
      </w:rPr>
    </w:lvl>
    <w:lvl w:ilvl="7">
      <w:start w:val="1"/>
      <w:numFmt w:val="bullet"/>
      <w:lvlText w:val="○"/>
      <w:lvlJc w:val="left"/>
      <w:pPr>
        <w:ind w:left="5760" w:hanging="360"/>
      </w:pPr>
      <w:rPr>
        <w:rFonts w:hint="default" w:ascii="" w:hAnsi=""/>
        <w:u w:val="none"/>
      </w:rPr>
    </w:lvl>
    <w:lvl w:ilvl="8">
      <w:start w:val="1"/>
      <w:numFmt w:val="bullet"/>
      <w:lvlText w:val="■"/>
      <w:lvlJc w:val="left"/>
      <w:pPr>
        <w:ind w:left="6480" w:hanging="360"/>
      </w:pPr>
      <w:rPr>
        <w:rFonts w:hint="default" w:ascii="" w:hAnsi=""/>
        <w:u w:val="none"/>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57B5"/>
    <w:rsid w:val="003F0D8A"/>
    <w:rsid w:val="00883ECB"/>
    <w:rsid w:val="009E57B5"/>
    <w:rsid w:val="00A21C99"/>
    <w:rsid w:val="00AFDB79"/>
    <w:rsid w:val="00D2E99A"/>
    <w:rsid w:val="00D839C2"/>
    <w:rsid w:val="00F44D41"/>
    <w:rsid w:val="016F972C"/>
    <w:rsid w:val="01A90D0C"/>
    <w:rsid w:val="01B4A76D"/>
    <w:rsid w:val="023080A7"/>
    <w:rsid w:val="024BABDA"/>
    <w:rsid w:val="026EB9FB"/>
    <w:rsid w:val="02D5364A"/>
    <w:rsid w:val="03E77C3B"/>
    <w:rsid w:val="0419221A"/>
    <w:rsid w:val="042BEE03"/>
    <w:rsid w:val="04B4A022"/>
    <w:rsid w:val="04C48772"/>
    <w:rsid w:val="0557D049"/>
    <w:rsid w:val="0565BE73"/>
    <w:rsid w:val="05682169"/>
    <w:rsid w:val="057DEAB1"/>
    <w:rsid w:val="060CD70C"/>
    <w:rsid w:val="06143068"/>
    <w:rsid w:val="06507083"/>
    <w:rsid w:val="07435913"/>
    <w:rsid w:val="07B000C9"/>
    <w:rsid w:val="07D7100F"/>
    <w:rsid w:val="07F2B779"/>
    <w:rsid w:val="082C778C"/>
    <w:rsid w:val="0884F0C4"/>
    <w:rsid w:val="089D5F35"/>
    <w:rsid w:val="08BA342A"/>
    <w:rsid w:val="0A392F96"/>
    <w:rsid w:val="0A56048B"/>
    <w:rsid w:val="0A5856D8"/>
    <w:rsid w:val="0A82072A"/>
    <w:rsid w:val="0B23E1A6"/>
    <w:rsid w:val="0B304C88"/>
    <w:rsid w:val="0B304C88"/>
    <w:rsid w:val="0B6EF51B"/>
    <w:rsid w:val="0BCC640A"/>
    <w:rsid w:val="0BD762ED"/>
    <w:rsid w:val="0BE94B67"/>
    <w:rsid w:val="0C1718B4"/>
    <w:rsid w:val="0C8A4763"/>
    <w:rsid w:val="0C8FB495"/>
    <w:rsid w:val="0DB2E915"/>
    <w:rsid w:val="0DC00460"/>
    <w:rsid w:val="0DE76FB7"/>
    <w:rsid w:val="0DF81316"/>
    <w:rsid w:val="0E06B263"/>
    <w:rsid w:val="0ED01222"/>
    <w:rsid w:val="0EDFE6B1"/>
    <w:rsid w:val="1042663E"/>
    <w:rsid w:val="10C7985C"/>
    <w:rsid w:val="10E78465"/>
    <w:rsid w:val="10F148AE"/>
    <w:rsid w:val="112FB3D8"/>
    <w:rsid w:val="118E45E3"/>
    <w:rsid w:val="11B07F7D"/>
    <w:rsid w:val="126368BD"/>
    <w:rsid w:val="126B5643"/>
    <w:rsid w:val="126D31DB"/>
    <w:rsid w:val="1336E111"/>
    <w:rsid w:val="14222A99"/>
    <w:rsid w:val="1515D761"/>
    <w:rsid w:val="15A2F705"/>
    <w:rsid w:val="15BDFAFA"/>
    <w:rsid w:val="15D70C31"/>
    <w:rsid w:val="176ED42C"/>
    <w:rsid w:val="17F60710"/>
    <w:rsid w:val="1899FC0C"/>
    <w:rsid w:val="1A071416"/>
    <w:rsid w:val="1A1F292E"/>
    <w:rsid w:val="1A74CF0F"/>
    <w:rsid w:val="1A766828"/>
    <w:rsid w:val="1ACB00D5"/>
    <w:rsid w:val="1BBAF98F"/>
    <w:rsid w:val="1BF5743D"/>
    <w:rsid w:val="1C05CFDE"/>
    <w:rsid w:val="1C248756"/>
    <w:rsid w:val="1C2D3C7E"/>
    <w:rsid w:val="1DA8F4CC"/>
    <w:rsid w:val="1E58F2CB"/>
    <w:rsid w:val="1F784E74"/>
    <w:rsid w:val="1FF8895F"/>
    <w:rsid w:val="2011AA89"/>
    <w:rsid w:val="20E3575F"/>
    <w:rsid w:val="20E5A9AC"/>
    <w:rsid w:val="2100ADA1"/>
    <w:rsid w:val="21640645"/>
    <w:rsid w:val="218A21E9"/>
    <w:rsid w:val="21AD7AEA"/>
    <w:rsid w:val="21C04442"/>
    <w:rsid w:val="21DB4837"/>
    <w:rsid w:val="22375F69"/>
    <w:rsid w:val="224FC1C6"/>
    <w:rsid w:val="22904C6C"/>
    <w:rsid w:val="2293C8DA"/>
    <w:rsid w:val="235C14A3"/>
    <w:rsid w:val="241AF821"/>
    <w:rsid w:val="244650F7"/>
    <w:rsid w:val="24AE550C"/>
    <w:rsid w:val="24DE1515"/>
    <w:rsid w:val="25AF07EF"/>
    <w:rsid w:val="25BFDE7B"/>
    <w:rsid w:val="26301206"/>
    <w:rsid w:val="2693B565"/>
    <w:rsid w:val="2698702A"/>
    <w:rsid w:val="289E5309"/>
    <w:rsid w:val="29A31E02"/>
    <w:rsid w:val="29ABCA3E"/>
    <w:rsid w:val="29EDF924"/>
    <w:rsid w:val="2A21AF2B"/>
    <w:rsid w:val="2A47D782"/>
    <w:rsid w:val="2A8C8BF2"/>
    <w:rsid w:val="2B77F736"/>
    <w:rsid w:val="2D2599E6"/>
    <w:rsid w:val="2D4BCDF7"/>
    <w:rsid w:val="2DDE6907"/>
    <w:rsid w:val="2E8202FE"/>
    <w:rsid w:val="2EE79E58"/>
    <w:rsid w:val="2F6A5218"/>
    <w:rsid w:val="2F7A3968"/>
    <w:rsid w:val="2FEDF19A"/>
    <w:rsid w:val="305D3AA8"/>
    <w:rsid w:val="30D0C2B0"/>
    <w:rsid w:val="31323025"/>
    <w:rsid w:val="31B9A3C0"/>
    <w:rsid w:val="32CE0086"/>
    <w:rsid w:val="33591010"/>
    <w:rsid w:val="33936BEA"/>
    <w:rsid w:val="3394DB6A"/>
    <w:rsid w:val="33E41CC4"/>
    <w:rsid w:val="343549D0"/>
    <w:rsid w:val="344DAA8B"/>
    <w:rsid w:val="34E55012"/>
    <w:rsid w:val="34F4E071"/>
    <w:rsid w:val="350FE466"/>
    <w:rsid w:val="3537B920"/>
    <w:rsid w:val="35D9939C"/>
    <w:rsid w:val="36ABB4C7"/>
    <w:rsid w:val="3731CA86"/>
    <w:rsid w:val="3751E69D"/>
    <w:rsid w:val="381DE661"/>
    <w:rsid w:val="3828E544"/>
    <w:rsid w:val="383ACDBE"/>
    <w:rsid w:val="385C8DF9"/>
    <w:rsid w:val="39824391"/>
    <w:rsid w:val="39DC65D3"/>
    <w:rsid w:val="39F85E5A"/>
    <w:rsid w:val="3A6845B7"/>
    <w:rsid w:val="3A89875F"/>
    <w:rsid w:val="3AD3A3CB"/>
    <w:rsid w:val="3B43D756"/>
    <w:rsid w:val="3CF8FE9C"/>
    <w:rsid w:val="3D09A549"/>
    <w:rsid w:val="3D1AF64B"/>
    <w:rsid w:val="3E90E6E5"/>
    <w:rsid w:val="3FBF9270"/>
    <w:rsid w:val="401FF4B5"/>
    <w:rsid w:val="40679FDE"/>
    <w:rsid w:val="414E315B"/>
    <w:rsid w:val="41DAA96D"/>
    <w:rsid w:val="41EC8BD6"/>
    <w:rsid w:val="41F34F82"/>
    <w:rsid w:val="42EA01BC"/>
    <w:rsid w:val="435D5171"/>
    <w:rsid w:val="43A2988A"/>
    <w:rsid w:val="4447D632"/>
    <w:rsid w:val="452AF044"/>
    <w:rsid w:val="4621A27E"/>
    <w:rsid w:val="4694F233"/>
    <w:rsid w:val="46A6D49C"/>
    <w:rsid w:val="46F65FA8"/>
    <w:rsid w:val="4761E349"/>
    <w:rsid w:val="47BD3A8C"/>
    <w:rsid w:val="4837C92B"/>
    <w:rsid w:val="48A0EB87"/>
    <w:rsid w:val="492B8C1E"/>
    <w:rsid w:val="4AF513A1"/>
    <w:rsid w:val="4B5A29A8"/>
    <w:rsid w:val="4B9A31C8"/>
    <w:rsid w:val="4C81B8D0"/>
    <w:rsid w:val="4C97B904"/>
    <w:rsid w:val="4D1E03A6"/>
    <w:rsid w:val="4DDCC3A7"/>
    <w:rsid w:val="4E02DE0F"/>
    <w:rsid w:val="4EA00418"/>
    <w:rsid w:val="4EA70AAF"/>
    <w:rsid w:val="5042DB10"/>
    <w:rsid w:val="5058DC3F"/>
    <w:rsid w:val="505C036D"/>
    <w:rsid w:val="5109E422"/>
    <w:rsid w:val="51146469"/>
    <w:rsid w:val="51212F36"/>
    <w:rsid w:val="516C0A58"/>
    <w:rsid w:val="51A99551"/>
    <w:rsid w:val="51D7A4DA"/>
    <w:rsid w:val="521CEBF3"/>
    <w:rsid w:val="53A8491F"/>
    <w:rsid w:val="547FDE43"/>
    <w:rsid w:val="54A2CAE9"/>
    <w:rsid w:val="54BB1196"/>
    <w:rsid w:val="55D3FF6C"/>
    <w:rsid w:val="561BAEA4"/>
    <w:rsid w:val="5644F7BE"/>
    <w:rsid w:val="567D0674"/>
    <w:rsid w:val="56DFE9E1"/>
    <w:rsid w:val="5837871F"/>
    <w:rsid w:val="586BE16D"/>
    <w:rsid w:val="587BBA42"/>
    <w:rsid w:val="5890C313"/>
    <w:rsid w:val="58BCA40D"/>
    <w:rsid w:val="5916EE45"/>
    <w:rsid w:val="59771C3D"/>
    <w:rsid w:val="5A1840C9"/>
    <w:rsid w:val="5AA66FB4"/>
    <w:rsid w:val="5AA7708F"/>
    <w:rsid w:val="5AA7708F"/>
    <w:rsid w:val="5B02986E"/>
    <w:rsid w:val="5B40D3D7"/>
    <w:rsid w:val="5B8D7B3D"/>
    <w:rsid w:val="5BFB2A60"/>
    <w:rsid w:val="5C40647D"/>
    <w:rsid w:val="5C8AF028"/>
    <w:rsid w:val="5D224507"/>
    <w:rsid w:val="5D31E071"/>
    <w:rsid w:val="5E3A3930"/>
    <w:rsid w:val="5E70C171"/>
    <w:rsid w:val="5E7D8F49"/>
    <w:rsid w:val="5EA3143B"/>
    <w:rsid w:val="5F9E9970"/>
    <w:rsid w:val="5FC290EA"/>
    <w:rsid w:val="6058FEDA"/>
    <w:rsid w:val="6059E5C9"/>
    <w:rsid w:val="6060EC60"/>
    <w:rsid w:val="60698133"/>
    <w:rsid w:val="60B94324"/>
    <w:rsid w:val="614CC1CD"/>
    <w:rsid w:val="618F97EB"/>
    <w:rsid w:val="61EE7036"/>
    <w:rsid w:val="61FCBCC1"/>
    <w:rsid w:val="63834CDD"/>
    <w:rsid w:val="643FECED"/>
    <w:rsid w:val="6526769A"/>
    <w:rsid w:val="657B3C07"/>
    <w:rsid w:val="658CB447"/>
    <w:rsid w:val="660303EC"/>
    <w:rsid w:val="66D02DE4"/>
    <w:rsid w:val="67E11B76"/>
    <w:rsid w:val="6836E825"/>
    <w:rsid w:val="6864F7AE"/>
    <w:rsid w:val="6884B56D"/>
    <w:rsid w:val="68896557"/>
    <w:rsid w:val="6937A4BE"/>
    <w:rsid w:val="695174AD"/>
    <w:rsid w:val="696C78A2"/>
    <w:rsid w:val="6A07CEA6"/>
    <w:rsid w:val="6A6FD2BB"/>
    <w:rsid w:val="6AED450E"/>
    <w:rsid w:val="6B48646A"/>
    <w:rsid w:val="6C84336C"/>
    <w:rsid w:val="6D1DEFC8"/>
    <w:rsid w:val="6D3F6F68"/>
    <w:rsid w:val="6E05BE8E"/>
    <w:rsid w:val="6E2003CD"/>
    <w:rsid w:val="6E24E5D0"/>
    <w:rsid w:val="6E44D1D9"/>
    <w:rsid w:val="6F3B4BC0"/>
    <w:rsid w:val="6F42D926"/>
    <w:rsid w:val="6FADECD9"/>
    <w:rsid w:val="7015F0EE"/>
    <w:rsid w:val="7212E08B"/>
    <w:rsid w:val="7280564B"/>
    <w:rsid w:val="72887D34"/>
    <w:rsid w:val="72D92FB1"/>
    <w:rsid w:val="73038213"/>
    <w:rsid w:val="73B365A0"/>
    <w:rsid w:val="73BF3345"/>
    <w:rsid w:val="73C3E1C1"/>
    <w:rsid w:val="73EDDF53"/>
    <w:rsid w:val="7491D507"/>
    <w:rsid w:val="74AF2B49"/>
    <w:rsid w:val="751AF31A"/>
    <w:rsid w:val="7589C5DF"/>
    <w:rsid w:val="76B6C37B"/>
    <w:rsid w:val="76EB0662"/>
    <w:rsid w:val="770A924B"/>
    <w:rsid w:val="770CE011"/>
    <w:rsid w:val="77B8FEBE"/>
    <w:rsid w:val="77C0EC44"/>
    <w:rsid w:val="77E6CC0B"/>
    <w:rsid w:val="7886D6C3"/>
    <w:rsid w:val="78C905A9"/>
    <w:rsid w:val="78E22E06"/>
    <w:rsid w:val="78E93B5B"/>
    <w:rsid w:val="7926ACEB"/>
    <w:rsid w:val="79829C6C"/>
    <w:rsid w:val="79DEDF25"/>
    <w:rsid w:val="79E79B0F"/>
    <w:rsid w:val="7A22A724"/>
    <w:rsid w:val="7A5D3702"/>
    <w:rsid w:val="7B2354E1"/>
    <w:rsid w:val="7CA98E3C"/>
    <w:rsid w:val="7CDD88F9"/>
    <w:rsid w:val="7D4F342D"/>
    <w:rsid w:val="7D5A47E6"/>
    <w:rsid w:val="7D65E6C0"/>
    <w:rsid w:val="7DBCAC7E"/>
    <w:rsid w:val="7DC308F2"/>
    <w:rsid w:val="7E43C9BA"/>
    <w:rsid w:val="7EF61847"/>
    <w:rsid w:val="7F29B86F"/>
    <w:rsid w:val="7FD6D9FB"/>
    <w:rsid w:val="7FE12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768A8"/>
  <w15:docId w15:val="{F27BA34C-173A-49CE-B08E-EC94338EC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D839C2"/>
    <w:rPr>
      <w:color w:val="0000FF" w:themeColor="hyperlink"/>
      <w:u w:val="single"/>
    </w:rPr>
  </w:style>
  <w:style w:type="character" w:styleId="UnresolvedMention">
    <w:name w:val="Unresolved Mention"/>
    <w:basedOn w:val="DefaultParagraphFont"/>
    <w:uiPriority w:val="99"/>
    <w:semiHidden/>
    <w:unhideWhenUsed/>
    <w:rsid w:val="00D839C2"/>
    <w:rPr>
      <w:color w:val="605E5C"/>
      <w:shd w:val="clear" w:color="auto" w:fill="E1DFDD"/>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microsoft.com/office/2019/09/relationships/intelligence" Target="intelligence.xml" Id="R7d55a43df6da4956" /><Relationship Type="http://schemas.openxmlformats.org/officeDocument/2006/relationships/hyperlink" Target="https://journals.sagepub.com/doi/abs/10.1177/0306396814531694" TargetMode="External" Id="Rc36d90ca2ed5499b" /><Relationship Type="http://schemas.openxmlformats.org/officeDocument/2006/relationships/hyperlink" Target="https://uowtsd-my.sharepoint.com/:w:/r/personal/2006541_student_uwtsd_ac_uk/_layouts/15/Doc.aspx?sourcedoc=%7B7AAB07C2-4B49-4E55-9C1A-B262247104BA%7D&amp;file=Janes%20(1).docx&amp;wdOrigin=OFFICECOM-WEB.START.REC&amp;ct=1646947550351&amp;action=default&amp;mobileredirect=true" TargetMode="External" Id="Rfd27850c730f4c4d" /><Relationship Type="http://schemas.openxmlformats.org/officeDocument/2006/relationships/hyperlink" Target="https://www.civitas.org.uk/content/files/istherearacialdisparityinthecriminaljusticesystem.pdf" TargetMode="External" Id="R027619046db24c4e" /><Relationship Type="http://schemas.openxmlformats.org/officeDocument/2006/relationships/hyperlink" Target="https://www.independent.co.uk/news/uk/politics/boris-johnson-first-comment-george-floyd-death-a9546421.html" TargetMode="External" Id="R68a42579e7484978" /><Relationship Type="http://schemas.openxmlformats.org/officeDocument/2006/relationships/hyperlink" Target="https://diversityuk.org/" TargetMode="External" Id="Raa2cb5f679a24879" /><Relationship Type="http://schemas.openxmlformats.org/officeDocument/2006/relationships/hyperlink" Target="https://www.equalityhumanrights.com/sites/default/files/racial-harassment-inquiry-survey-of-university-students.pdf" TargetMode="External" Id="R6f20d8c98bd74e39" /><Relationship Type="http://schemas.openxmlformats.org/officeDocument/2006/relationships/hyperlink" Target="https://www.ethnicity-facts-figures.service.gov.uk/workforce-and-business/workforce-diversity/police-workforce/latest" TargetMode="External" Id="R18c271bb627748d8" /><Relationship Type="http://schemas.openxmlformats.org/officeDocument/2006/relationships/hyperlink" Target="https://www.ethnicity-facts-figures.service.gov.uk/crime-justice-and-the-law/policing/stop-and-search/latest" TargetMode="External" Id="Rad4d4f40c25b4438" /><Relationship Type="http://schemas.openxmlformats.org/officeDocument/2006/relationships/hyperlink" Target="https://www.justiceinspectorates.gov.uk/hmicfrs/publications/public-views-of-policing-in-england-and-wales-201718/" TargetMode="External" Id="R5dffa2075f2c4659" /><Relationship Type="http://schemas.openxmlformats.org/officeDocument/2006/relationships/hyperlink" Target="https://publications.parliament.uk/pa/cm200809/cmselect/cmhaff/427/42702.htm" TargetMode="External" Id="Reef2bb667a3843d2" /><Relationship Type="http://schemas.openxmlformats.org/officeDocument/2006/relationships/hyperlink" Target="https://humanrights.gov.au/our-work/race-discrimination/what-racism" TargetMode="External" Id="Rc00d63577a8b44fe" /><Relationship Type="http://schemas.openxmlformats.org/officeDocument/2006/relationships/hyperlink" Target="https://lawenforcementactionpartnership.org/peel-policing-principles/" TargetMode="External" Id="Rb9ba4cbc22804b9e" /><Relationship Type="http://schemas.openxmlformats.org/officeDocument/2006/relationships/hyperlink" Target="https://assets.publishing.service.gov.uk/government/uploads/system/uploads/attachment_data/file/277111/4262.pdf" TargetMode="External" Id="R9ebcbf40ef974e49" /><Relationship Type="http://schemas.openxmlformats.org/officeDocument/2006/relationships/hyperlink" Target="https://yougov.co.uk/topics/politics/articles-reports/2021/10/06/more-britons-now-unconfident-confident-police-deal" TargetMode="External" Id="R3b9f9de04bc64e5d" /><Relationship Type="http://schemas.openxmlformats.org/officeDocument/2006/relationships/hyperlink" Target="https://www.researchgate.net/publication/240590960_Stop_and_Search_in_England_A_Reformed_Tactic_or_Business_as_Usual" TargetMode="External" Id="Ree8220d15dd241d2" /><Relationship Type="http://schemas.openxmlformats.org/officeDocument/2006/relationships/hyperlink" Target="https://whatworks.college.police.uk/Research/Documents/Fair_cop_Full_Report.pdf" TargetMode="External" Id="R4151be755da34128" /><Relationship Type="http://schemas.openxmlformats.org/officeDocument/2006/relationships/hyperlink" Target="https://publications.parliament.uk/pa/jt5801/jtselect/jtrights/559/55906.htm" TargetMode="External" Id="R454faf4a4c254ea3" /><Relationship Type="http://schemas.openxmlformats.org/officeDocument/2006/relationships/hyperlink" Target="https://www.policenow.org.uk/wp-content/uploads/2020/10/Procedural-justice-insight-briefing.pdf" TargetMode="External" Id="R889010d0b2c24617" /><Relationship Type="http://schemas.openxmlformats.org/officeDocument/2006/relationships/hyperlink" Target="https://trustandjustice.org/resources/intervention/procedural-justice" TargetMode="External" Id="R71541990d13d4929" /><Relationship Type="http://schemas.openxmlformats.org/officeDocument/2006/relationships/hyperlink" Target="https://www.police-foundation.org.uk/2021/02/radical-reform-is-required-if-the-police-service-is-to-look-like-the-society-it-serves/" TargetMode="External" Id="R69f83f9b380348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Maddie Jones (2006541)</lastModifiedBy>
  <revision>4</revision>
  <dcterms:created xsi:type="dcterms:W3CDTF">2022-02-25T13:52:00.0000000Z</dcterms:created>
  <dcterms:modified xsi:type="dcterms:W3CDTF">2022-03-17T20:56:19.7450854Z</dcterms:modified>
</coreProperties>
</file>