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7003</w:t>
      </w: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How does a school develop one aspect of its school development plan: a report that critically reflects on the actions, impact, and evidence base.</w:t>
      </w: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2106130</w:t>
      </w: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06">
      <w:pPr>
        <w:spacing w:after="0" w:before="0" w:line="360" w:lineRule="auto"/>
        <w:jc w:val="center"/>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TARGETS:</w:t>
      </w:r>
      <w:r w:rsidDel="00000000" w:rsidR="00000000" w:rsidRPr="00000000">
        <w:rPr>
          <w:rtl w:val="0"/>
        </w:rPr>
      </w:r>
    </w:p>
    <w:tbl>
      <w:tblPr>
        <w:tblStyle w:val="Table1"/>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3120"/>
        <w:gridCol w:w="3120"/>
        <w:gridCol w:w="3120"/>
        <w:tblGridChange w:id="0">
          <w:tblGrid>
            <w:gridCol w:w="3120"/>
            <w:gridCol w:w="3120"/>
            <w:gridCol w:w="3120"/>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Pr>
          <w:p w:rsidR="00000000" w:rsidDel="00000000" w:rsidP="00000000" w:rsidRDefault="00000000" w:rsidRPr="00000000" w14:paraId="00000007">
            <w:pPr>
              <w:spacing w:after="0" w:before="0" w:line="360" w:lineRule="auto"/>
              <w:rPr>
                <w:rFonts w:ascii="Times New Roman" w:cs="Times New Roman" w:eastAsia="Times New Roman" w:hAnsi="Times New Roman"/>
                <w:b w:val="1"/>
                <w:color w:val="28304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Pr>
          <w:p w:rsidR="00000000" w:rsidDel="00000000" w:rsidP="00000000" w:rsidRDefault="00000000" w:rsidRPr="00000000" w14:paraId="00000008">
            <w:pPr>
              <w:spacing w:after="0" w:before="0"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Target.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Pr>
          <w:p w:rsidR="00000000" w:rsidDel="00000000" w:rsidP="00000000" w:rsidRDefault="00000000" w:rsidRPr="00000000" w14:paraId="00000009">
            <w:pPr>
              <w:spacing w:after="0" w:before="0"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What i have done in this assignment.</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Pr>
          <w:p w:rsidR="00000000" w:rsidDel="00000000" w:rsidP="00000000" w:rsidRDefault="00000000" w:rsidRPr="00000000" w14:paraId="0000000A">
            <w:pPr>
              <w:spacing w:after="0" w:before="0"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Target 1.</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Pr>
          <w:p w:rsidR="00000000" w:rsidDel="00000000" w:rsidP="00000000" w:rsidRDefault="00000000" w:rsidRPr="00000000" w14:paraId="0000000B">
            <w:pPr>
              <w:spacing w:after="0" w:before="0" w:line="360" w:lineRule="auto"/>
              <w:jc w:val="center"/>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Proofread all written work, particularly punctuation to eliminate careless errors.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Pr>
          <w:p w:rsidR="00000000" w:rsidDel="00000000" w:rsidP="00000000" w:rsidRDefault="00000000" w:rsidRPr="00000000" w14:paraId="0000000C">
            <w:pPr>
              <w:spacing w:after="0" w:before="0"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I have proofread, and asked for outside persons to proofread this report to ensure clarity, correct grammar and formatting.</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Pr>
          <w:p w:rsidR="00000000" w:rsidDel="00000000" w:rsidP="00000000" w:rsidRDefault="00000000" w:rsidRPr="00000000" w14:paraId="0000000D">
            <w:pPr>
              <w:spacing w:after="0" w:before="0"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Target 2.</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Pr>
          <w:p w:rsidR="00000000" w:rsidDel="00000000" w:rsidP="00000000" w:rsidRDefault="00000000" w:rsidRPr="00000000" w14:paraId="0000000E">
            <w:pPr>
              <w:spacing w:after="0" w:before="0" w:line="360" w:lineRule="auto"/>
              <w:jc w:val="center"/>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Read a wider range of Lit. to give yourself more opportunities for critical engagement.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Pr>
          <w:p w:rsidR="00000000" w:rsidDel="00000000" w:rsidP="00000000" w:rsidRDefault="00000000" w:rsidRPr="00000000" w14:paraId="0000000F">
            <w:pPr>
              <w:spacing w:after="0" w:before="0"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I have tried to engage with many different sources to gain a wider understanding of the subject matter that will aid in my critical reflection.</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Pr>
          <w:p w:rsidR="00000000" w:rsidDel="00000000" w:rsidP="00000000" w:rsidRDefault="00000000" w:rsidRPr="00000000" w14:paraId="00000010">
            <w:pPr>
              <w:spacing w:after="0" w:before="0"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Target 3.</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Pr>
          <w:p w:rsidR="00000000" w:rsidDel="00000000" w:rsidP="00000000" w:rsidRDefault="00000000" w:rsidRPr="00000000" w14:paraId="00000011">
            <w:pPr>
              <w:spacing w:after="0" w:before="0" w:line="360" w:lineRule="auto"/>
              <w:jc w:val="center"/>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Revise all referencing conventions with care.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Pr>
          <w:p w:rsidR="00000000" w:rsidDel="00000000" w:rsidP="00000000" w:rsidRDefault="00000000" w:rsidRPr="00000000" w14:paraId="00000012">
            <w:pPr>
              <w:spacing w:after="0" w:before="0"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I have checked the referencing guide and followed advice from lecturers on how to properly Harvard reference to the best of my ability.</w:t>
            </w:r>
            <w:r w:rsidDel="00000000" w:rsidR="00000000" w:rsidRPr="00000000">
              <w:rPr>
                <w:rtl w:val="0"/>
              </w:rPr>
            </w:r>
          </w:p>
        </w:tc>
      </w:tr>
    </w:tbl>
    <w:p w:rsidR="00000000" w:rsidDel="00000000" w:rsidP="00000000" w:rsidRDefault="00000000" w:rsidRPr="00000000" w14:paraId="00000013">
      <w:pPr>
        <w:spacing w:after="0" w:before="0" w:line="360" w:lineRule="auto"/>
        <w:jc w:val="center"/>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14">
      <w:pPr>
        <w:spacing w:line="360" w:lineRule="auto"/>
        <w:jc w:val="center"/>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15">
      <w:pPr>
        <w:spacing w:line="360" w:lineRule="auto"/>
        <w:jc w:val="center"/>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16">
      <w:pPr>
        <w:spacing w:line="360" w:lineRule="auto"/>
        <w:jc w:val="center"/>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17">
      <w:pPr>
        <w:spacing w:line="360" w:lineRule="auto"/>
        <w:jc w:val="center"/>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18">
      <w:pPr>
        <w:spacing w:line="360" w:lineRule="auto"/>
        <w:jc w:val="center"/>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19">
      <w:pPr>
        <w:spacing w:line="360" w:lineRule="auto"/>
        <w:jc w:val="center"/>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1A">
      <w:pPr>
        <w:spacing w:line="360" w:lineRule="auto"/>
        <w:jc w:val="center"/>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1B">
      <w:pPr>
        <w:spacing w:line="360" w:lineRule="auto"/>
        <w:jc w:val="center"/>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1C">
      <w:pPr>
        <w:spacing w:line="360" w:lineRule="auto"/>
        <w:jc w:val="center"/>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1D">
      <w:pPr>
        <w:spacing w:line="360" w:lineRule="auto"/>
        <w:jc w:val="center"/>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1E">
      <w:pPr>
        <w:spacing w:line="360" w:lineRule="auto"/>
        <w:rPr>
          <w:rFonts w:ascii="Times New Roman" w:cs="Times New Roman" w:eastAsia="Times New Roman" w:hAnsi="Times New Roman"/>
          <w:color w:val="283041"/>
        </w:rPr>
      </w:pPr>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In this essay the chosen subject being discussed is just one aspect of the PTE2 schools SDP (school development plan). The school’s overall goal will be to raise standards and attain elevated levels of performance by focusing on the overall health and well-being of its students inside and outside of the school using critical reflection and reviewing. I have taken a closer look at the school's commitment to constant reviewing and monitoring of school algorithms and their involvement in the SHRN (School Health Research Network) survey. ‘The School Health Research Network is a network of secondary schools in Wales who have joined together with researchers, the Welsh Government and other organisations to support young people’s health.’ (School Health Research Network, 2022) Ensuring learners, staff and communities will benefit positively from the specific goals the school will create from this data, whilst taking the context of the school into consideration. The school in focus is English-medium 11 to 16 mixed comprehensive school with excellent standards according to ESTYN who ‘inspect education and training in Wales.’ (About us | Estyn, 2022) There is a sparse number of EAL (English as an Additional Language) students and most do not speak Welsh as their first language. The school has a sparse number of FSM (free school meals) at 7%, 10% lower than the national average, along with a slightly lower than average 20.5% of pupils with special educational needs. Although ‘Just over 4% of pupils have a statement of special educational needs, which is higher than the national average of 2%.’ (</w:t>
      </w:r>
      <w:hyperlink r:id="rId6">
        <w:r w:rsidDel="00000000" w:rsidR="00000000" w:rsidRPr="00000000">
          <w:rPr>
            <w:rFonts w:ascii="Times New Roman" w:cs="Times New Roman" w:eastAsia="Times New Roman" w:hAnsi="Times New Roman"/>
            <w:color w:val="283041"/>
            <w:u w:val="single"/>
            <w:rtl w:val="0"/>
          </w:rPr>
          <w:t xml:space="preserve">Inspection Report Template </w:t>
        </w:r>
      </w:hyperlink>
      <w:r w:rsidDel="00000000" w:rsidR="00000000" w:rsidRPr="00000000">
        <w:rPr>
          <w:rFonts w:ascii="Times New Roman" w:cs="Times New Roman" w:eastAsia="Times New Roman" w:hAnsi="Times New Roman"/>
          <w:color w:val="283041"/>
          <w:rtl w:val="0"/>
        </w:rPr>
        <w:t xml:space="preserve">2022)</w:t>
      </w:r>
      <w:r w:rsidDel="00000000" w:rsidR="00000000" w:rsidRPr="00000000">
        <w:rPr>
          <w:rFonts w:ascii="Times New Roman" w:cs="Times New Roman" w:eastAsia="Times New Roman" w:hAnsi="Times New Roman"/>
          <w:color w:val="283041"/>
          <w:rtl w:val="0"/>
        </w:rPr>
        <w:t xml:space="preserve">.</w:t>
      </w:r>
    </w:p>
    <w:p w:rsidR="00000000" w:rsidDel="00000000" w:rsidP="00000000" w:rsidRDefault="00000000" w:rsidRPr="00000000" w14:paraId="00000020">
      <w:pPr>
        <w:spacing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In line with the Welsh government all Welsh schools must create a strategic plan for improvement with the purpose of improving learner outcomes, whilst raising the outcomes for literacy, numeracy, and attainment for all pupils. The school development plan or SDP is presented as an ongoing cycle of critical reflection for the school to evaluate current learning outcomes and overall school wellbeing performance so far. Although schools may have their own version of this already in place with slightly different titles, Welsh gov has created guidelines and regulations that all schools must adhere to, </w:t>
      </w:r>
      <w:r w:rsidDel="00000000" w:rsidR="00000000" w:rsidRPr="00000000">
        <w:rPr>
          <w:rFonts w:ascii="Times New Roman" w:cs="Times New Roman" w:eastAsia="Times New Roman" w:hAnsi="Times New Roman"/>
          <w:color w:val="283041"/>
          <w:rtl w:val="0"/>
        </w:rPr>
        <w:t xml:space="preserve">‘The Minister for Education and Skills has set out a challenging and ambitious programme for educational reform in Wales. Raising standards of education and improving learner outcomes is at the heart of the programme’ </w:t>
      </w:r>
      <w:r w:rsidDel="00000000" w:rsidR="00000000" w:rsidRPr="00000000">
        <w:rPr>
          <w:rFonts w:ascii="Times New Roman" w:cs="Times New Roman" w:eastAsia="Times New Roman" w:hAnsi="Times New Roman"/>
          <w:color w:val="283041"/>
          <w:rtl w:val="0"/>
        </w:rPr>
        <w:t xml:space="preserve">(</w:t>
      </w:r>
      <w:r w:rsidDel="00000000" w:rsidR="00000000" w:rsidRPr="00000000">
        <w:rPr>
          <w:rFonts w:ascii="Times New Roman" w:cs="Times New Roman" w:eastAsia="Times New Roman" w:hAnsi="Times New Roman"/>
          <w:color w:val="283041"/>
          <w:rtl w:val="0"/>
        </w:rPr>
        <w:t xml:space="preserve">Gov.Wales. 2022, Pg.2) This can then highlight weaker areas in the school's unique system and aid in the creation of clear strategies based on data collected that will align with the requirements and regulations of the Welsh government. This will also reflect on how the school is planning to attain their targets, where funding should and is going and how the school ‘intends to develop its staff (including those temporarily placed at the school) in order to meet the school’s priorities and targets.’ </w:t>
      </w:r>
      <w:r w:rsidDel="00000000" w:rsidR="00000000" w:rsidRPr="00000000">
        <w:rPr>
          <w:rFonts w:ascii="Times New Roman" w:cs="Times New Roman" w:eastAsia="Times New Roman" w:hAnsi="Times New Roman"/>
          <w:color w:val="283041"/>
          <w:rtl w:val="0"/>
        </w:rPr>
        <w:t xml:space="preserve">(School Development Plans Guidance Document, 2022</w:t>
      </w:r>
      <w:r w:rsidDel="00000000" w:rsidR="00000000" w:rsidRPr="00000000">
        <w:rPr>
          <w:rFonts w:ascii="Times New Roman" w:cs="Times New Roman" w:eastAsia="Times New Roman" w:hAnsi="Times New Roman"/>
          <w:color w:val="283041"/>
          <w:rtl w:val="0"/>
        </w:rPr>
        <w:t xml:space="preserve">). The SDP cycle is a 3-year plan for schools, with detailed steps and an unobstructed vision to aid in the school's overall improvement. Making it an achievable goal that takes into consideration the context of the students and school itself.</w:t>
      </w:r>
    </w:p>
    <w:p w:rsidR="00000000" w:rsidDel="00000000" w:rsidP="00000000" w:rsidRDefault="00000000" w:rsidRPr="00000000" w14:paraId="00000021">
      <w:pPr>
        <w:spacing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An SDP is broken down into four to five key priorities broken down into strategies that will gain the school their goals. This cycle includes five separate markers beginning with the ‘vision.’ The vision of the school must be clear and is the foundation of the whole SDP cycle, by creating a clear motive for what the school is aspiring to achieve over the three years. This can be decided upon by the school itself, which in turn creates a tailor-made plan for each individual school that is still in line with the Welsh government regulations. Once the vision has been secured schools can move to ‘Stage 1 – self-evaluation’ ‘Self-evaluation is the means by which schools reflect upon their performance and use it as a basis for sustainable improvement planning’ (UWTSD SDP, 2022, Pg.8) This can give a school a greater understanding of how well they are performing and further the ongoing commitment to developing the curriculum. A team of School Governors and leadership meet 5 times throughout the year to ‘</w:t>
      </w:r>
      <w:r w:rsidDel="00000000" w:rsidR="00000000" w:rsidRPr="00000000">
        <w:rPr>
          <w:rFonts w:ascii="Times New Roman" w:cs="Times New Roman" w:eastAsia="Times New Roman" w:hAnsi="Times New Roman"/>
          <w:color w:val="283041"/>
          <w:rtl w:val="0"/>
        </w:rPr>
        <w:t xml:space="preserve">consider a variety of curricular issues linked to the School / Curriculum Area Improvement Plan and to self-assessment across the school.’ (</w:t>
      </w:r>
      <w:r w:rsidDel="00000000" w:rsidR="00000000" w:rsidRPr="00000000">
        <w:rPr>
          <w:rFonts w:ascii="Times New Roman" w:cs="Times New Roman" w:eastAsia="Times New Roman" w:hAnsi="Times New Roman"/>
          <w:color w:val="283041"/>
          <w:rtl w:val="0"/>
        </w:rPr>
        <w:t xml:space="preserve">Curriculum policy </w:t>
      </w:r>
      <w:r w:rsidDel="00000000" w:rsidR="00000000" w:rsidRPr="00000000">
        <w:rPr>
          <w:rFonts w:ascii="Times New Roman" w:cs="Times New Roman" w:eastAsia="Times New Roman" w:hAnsi="Times New Roman"/>
          <w:color w:val="283041"/>
          <w:rtl w:val="0"/>
        </w:rPr>
        <w:t xml:space="preserve">2020-</w:t>
      </w:r>
      <w:r w:rsidDel="00000000" w:rsidR="00000000" w:rsidRPr="00000000">
        <w:rPr>
          <w:rFonts w:ascii="Times New Roman" w:cs="Times New Roman" w:eastAsia="Times New Roman" w:hAnsi="Times New Roman"/>
          <w:color w:val="283041"/>
          <w:rtl w:val="0"/>
        </w:rPr>
        <w:t xml:space="preserve">2021</w:t>
      </w:r>
      <w:r w:rsidDel="00000000" w:rsidR="00000000" w:rsidRPr="00000000">
        <w:rPr>
          <w:rFonts w:ascii="Times New Roman" w:cs="Times New Roman" w:eastAsia="Times New Roman" w:hAnsi="Times New Roman"/>
          <w:color w:val="283041"/>
          <w:rtl w:val="0"/>
        </w:rPr>
        <w:t xml:space="preserve">.pdf, 2022</w:t>
      </w:r>
      <w:r w:rsidDel="00000000" w:rsidR="00000000" w:rsidRPr="00000000">
        <w:rPr>
          <w:rFonts w:ascii="Times New Roman" w:cs="Times New Roman" w:eastAsia="Times New Roman" w:hAnsi="Times New Roman"/>
          <w:color w:val="283041"/>
          <w:rtl w:val="0"/>
        </w:rPr>
        <w:t xml:space="preserve">).  These meetings provide insight into where their strengths and weaknesses are and finally where improvements can be made. There are many different ways to collect this data, each can target either the school in line with other schools or they can target specific groups or subjects such as ALN (additional learning needs) students or wellbeing. Once data has been collected on school attainment step 2 of the SDP cycle can be utilised, step 2 is titled ‘Strategic planning’. The planning that will be undertaken will also involve stakeholders and the community, this can include but is not limited to feeder schools, local authority, teachers, parents, and the local governing body. This is to ensure the schools development plan serves not only the students but the wider community in which it is an integral part of. During this process these will collaborate with each other to create a strategy, targets, time scale and cost based on the data collected. The plan should be thorough and include who is involved, who will lead, how this will operate on a daily basis, who is consulted and the plan itself. </w:t>
      </w:r>
      <w:r w:rsidDel="00000000" w:rsidR="00000000" w:rsidRPr="00000000">
        <w:rPr>
          <w:rFonts w:ascii="Times New Roman" w:cs="Times New Roman" w:eastAsia="Times New Roman" w:hAnsi="Times New Roman"/>
          <w:color w:val="283041"/>
          <w:rtl w:val="0"/>
        </w:rPr>
        <w:t xml:space="preserve">‘Workforce planning is a continuous process that is integral to school development planning.’ (UWTSD SDP, 2022, Pg.15) It ensures that educational establishments can prioritise their resources, this includes physical resources, teachers and students to  ‘build current and future capacity in a structured and planned way’ (UWTSD SDP, 2022, Pg.15). Due to this planning and commitment to building schools can work towards a successful SDP, in reflection using every resource available can cover a lot of ground, gathering a plethora of varied opinions and points of view that will ultimately influence the final plan. </w:t>
      </w:r>
      <w:r w:rsidDel="00000000" w:rsidR="00000000" w:rsidRPr="00000000">
        <w:rPr>
          <w:rFonts w:ascii="Times New Roman" w:cs="Times New Roman" w:eastAsia="Times New Roman" w:hAnsi="Times New Roman"/>
          <w:color w:val="283041"/>
          <w:rtl w:val="0"/>
        </w:rPr>
        <w:t xml:space="preserve">Following the self-evaluation and strategic planning, we move swiftly through to step 3, ‘making</w:t>
      </w:r>
      <w:r w:rsidDel="00000000" w:rsidR="00000000" w:rsidRPr="00000000">
        <w:rPr>
          <w:rFonts w:ascii="Times New Roman" w:cs="Times New Roman" w:eastAsia="Times New Roman" w:hAnsi="Times New Roman"/>
          <w:color w:val="283041"/>
          <w:rtl w:val="0"/>
        </w:rPr>
        <w:t xml:space="preserve"> improvements and action plans’. Once </w:t>
      </w:r>
      <w:r w:rsidDel="00000000" w:rsidR="00000000" w:rsidRPr="00000000">
        <w:rPr>
          <w:rFonts w:ascii="Times New Roman" w:cs="Times New Roman" w:eastAsia="Times New Roman" w:hAnsi="Times New Roman"/>
          <w:color w:val="283041"/>
          <w:rtl w:val="0"/>
        </w:rPr>
        <w:t xml:space="preserve">all staff members and stakeholders have been consulted and understand their role in the SDP and made aware of their responsibilities the plan can be placed into action. ‘It is important that the SDP contains clear details of responsibilities, accountability, actions, and timescales in order to avoid confusion, duplication and to ensure the most effective use of resources.’ (UWTSD SDP, p.16, 2022) And finally ‘step 4 – reviewing impact', the SDP is a rolling plan that requires continuous observation, Because of this there are many opportunities to report reflections that should be a minimum of once a year. Through this plan many schools can access support for their personal SDP, whilst overall in Wales attainment levels throughout schools should all improve.</w:t>
      </w:r>
    </w:p>
    <w:p w:rsidR="00000000" w:rsidDel="00000000" w:rsidP="00000000" w:rsidRDefault="00000000" w:rsidRPr="00000000" w14:paraId="00000022">
      <w:pPr>
        <w:spacing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Reflecting on time spent in schools it is easy to see how a healthy pastoral team and dedicated energy spent on wellbeing can positively impact children's development and progress throughout school. 'In June 2019 Estyn published Healthy and Happy, its report into how primary and secondary schools support the health and wellbeing of pupils.’ </w:t>
      </w:r>
      <w:r w:rsidDel="00000000" w:rsidR="00000000" w:rsidRPr="00000000">
        <w:rPr>
          <w:rFonts w:ascii="Times New Roman" w:cs="Times New Roman" w:eastAsia="Times New Roman" w:hAnsi="Times New Roman"/>
          <w:color w:val="283041"/>
          <w:rtl w:val="0"/>
        </w:rPr>
        <w:t xml:space="preserve">(Whole-school approach to mental health and wellbeing framework guidance: impact assessment, GOV.WALES, 2022). The school I am focusing on recognizes the link between health and welling and achievement in school and has focused a section of their SDP to this in line with the Welsh government standards. Wellbeing is imperative in schools in ensuring equal opportunity in education for all learners</w:t>
      </w:r>
      <w:r w:rsidDel="00000000" w:rsidR="00000000" w:rsidRPr="00000000">
        <w:rPr>
          <w:rFonts w:ascii="Times New Roman" w:cs="Times New Roman" w:eastAsia="Times New Roman" w:hAnsi="Times New Roman"/>
          <w:color w:val="283041"/>
          <w:rtl w:val="0"/>
        </w:rPr>
        <w:t xml:space="preserve">, especially students with wellbeing and emotional health difficulties that may affect their studies. The Welsh gov has made it noticeably clear that they wish to ensure all students can attain their goals and potential, regardless of their personal circumstance. In hopes of creating healthy, confident individuals in line with Donaldsons four purposes in education. ‘It is estimated that one in eight pupils have a mental health problem and around a quarter of pupils experience periods of feeling low’ </w:t>
      </w:r>
      <w:r w:rsidDel="00000000" w:rsidR="00000000" w:rsidRPr="00000000">
        <w:rPr>
          <w:rFonts w:ascii="Times New Roman" w:cs="Times New Roman" w:eastAsia="Times New Roman" w:hAnsi="Times New Roman"/>
          <w:color w:val="283041"/>
          <w:rtl w:val="0"/>
        </w:rPr>
        <w:t xml:space="preserve">(Whole-school approach to mental health and wellbeing framework guidance: impact assessment, GOV.WALES, 2022). Throughout a school of just over 1,000 learners, that statistic makes up for a vast number of students who may not be attaining their full potential due to health and wellbeing difficulties. Creating access to support could not only improve the wellbeing of students but eventually could also improve attendance and attainment in many students who may have struggled in the past when they did not have access to </w:t>
      </w:r>
      <w:r w:rsidDel="00000000" w:rsidR="00000000" w:rsidRPr="00000000">
        <w:rPr>
          <w:rFonts w:ascii="Times New Roman" w:cs="Times New Roman" w:eastAsia="Times New Roman" w:hAnsi="Times New Roman"/>
          <w:color w:val="283041"/>
          <w:rtl w:val="0"/>
        </w:rPr>
        <w:t xml:space="preserve">support</w:t>
      </w:r>
      <w:r w:rsidDel="00000000" w:rsidR="00000000" w:rsidRPr="00000000">
        <w:rPr>
          <w:rFonts w:ascii="Times New Roman" w:cs="Times New Roman" w:eastAsia="Times New Roman" w:hAnsi="Times New Roman"/>
          <w:color w:val="283041"/>
          <w:rtl w:val="0"/>
        </w:rPr>
        <w:t xml:space="preserve">.</w:t>
      </w:r>
      <w:r w:rsidDel="00000000" w:rsidR="00000000" w:rsidRPr="00000000">
        <w:rPr>
          <w:rFonts w:ascii="Times New Roman" w:cs="Times New Roman" w:eastAsia="Times New Roman" w:hAnsi="Times New Roman"/>
          <w:color w:val="283041"/>
          <w:rtl w:val="0"/>
        </w:rPr>
        <w:t xml:space="preserve"> ‘As an extensive body of research continues to show, more unequal societies such as the U.K. suffer from poorer physical and mental health, lower life expectancy, higher rates of violent crime, poorer educational outcomes and lower levels of trust’. (Equality Trust, Smith, 2014, Pg.23)  This may not be true in all cases but looking at a specific example of breakfast, the school realised from their data that many students were not eating breakfast at home, due to either the cost of living or time restraints. Food and nutrition is an important part of function and attention levels, factoring into healthy brain development in young people and children. For this reason, the focus of the essay will be on the schools SDP in relation to health and wellbeing in young people.</w:t>
      </w:r>
    </w:p>
    <w:p w:rsidR="00000000" w:rsidDel="00000000" w:rsidP="00000000" w:rsidRDefault="00000000" w:rsidRPr="00000000" w14:paraId="00000023">
      <w:pPr>
        <w:spacing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The school staff were keen to discuss their school development plan and had many measures in place to monitor, survey and to self-evaluate that were all in complete line with the BERA (British educational research association) guidelines. These guidelines state that research taken out should be done so in a fair and respectful manner, ‘Individuals should be treated fairly, sensitively, and with dignity and freedom from prejudice, in recognition of both their rights and of differences arising from age, gender, sexuality, ethnicity, class, nationality, cultural identity, partnership status, faith, disability, political belief or any other significant characteristic.’ (Ethical Guidelines for Educational Research, fourth edition (2018), 2022). The association reminds </w:t>
      </w:r>
      <w:r w:rsidDel="00000000" w:rsidR="00000000" w:rsidRPr="00000000">
        <w:rPr>
          <w:rFonts w:ascii="Times New Roman" w:cs="Times New Roman" w:eastAsia="Times New Roman" w:hAnsi="Times New Roman"/>
          <w:color w:val="283041"/>
          <w:rtl w:val="0"/>
        </w:rPr>
        <w:t xml:space="preserve">researchers</w:t>
      </w:r>
      <w:r w:rsidDel="00000000" w:rsidR="00000000" w:rsidRPr="00000000">
        <w:rPr>
          <w:rFonts w:ascii="Times New Roman" w:cs="Times New Roman" w:eastAsia="Times New Roman" w:hAnsi="Times New Roman"/>
          <w:color w:val="283041"/>
          <w:rtl w:val="0"/>
        </w:rPr>
        <w:t xml:space="preserve"> to stay sensitive and be mindful while navigating studies and observations centred around students, as many schools have a healthy mix of socio-economic backgrounds and will include pupils and families that suffer under structural inequalities and disadvantages. Many students may also need support in mental health, LGBTQA+ support, race, and ACE (adverse childhood experience). These subjects must be approached with ‘Sensitivity and attentiveness towards such structural issues. These are important aspects of researchers’ responsibilities to participants at all stages of research, including reporting and publication.’ (Ethical Guidelines for Educational Research, fourth edition (2018), 2022) Many of the SDP’s targets are to ensure equity within school as to protect and encourage attainment for all, including students who may feel they fall under the umbrella term of disadvantaged or in need of support. </w:t>
      </w:r>
      <w:r w:rsidDel="00000000" w:rsidR="00000000" w:rsidRPr="00000000">
        <w:rPr>
          <w:rFonts w:ascii="Times New Roman" w:cs="Times New Roman" w:eastAsia="Times New Roman" w:hAnsi="Times New Roman"/>
          <w:color w:val="283041"/>
          <w:rtl w:val="0"/>
        </w:rPr>
        <w:t xml:space="preserve">Many schools in South Wales have mixes of socio-economic and cultural backgrounds, creating a school specific and pupil centred SDP promoting positive reinforcement of wellness ensures each pupil is given the best opportunity for success.</w:t>
      </w:r>
    </w:p>
    <w:p w:rsidR="00000000" w:rsidDel="00000000" w:rsidP="00000000" w:rsidRDefault="00000000" w:rsidRPr="00000000" w14:paraId="00000024">
      <w:pPr>
        <w:spacing w:line="360" w:lineRule="auto"/>
        <w:rPr>
          <w:rFonts w:ascii="Times New Roman" w:cs="Times New Roman" w:eastAsia="Times New Roman" w:hAnsi="Times New Roman"/>
          <w:color w:val="283041"/>
        </w:rPr>
      </w:pPr>
      <w:r w:rsidDel="00000000" w:rsidR="00000000" w:rsidRPr="00000000">
        <w:rPr>
          <w:rtl w:val="0"/>
        </w:rPr>
      </w:r>
    </w:p>
    <w:p w:rsidR="00000000" w:rsidDel="00000000" w:rsidP="00000000" w:rsidRDefault="00000000" w:rsidRPr="00000000" w14:paraId="00000025">
      <w:pPr>
        <w:spacing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The school in question began their school development plan’s self-evaluation with many types of survey and discussion, starting with the SHRN (The School Health Research Network) survey they take part in every two years. The aim of SHRN is to ‘improve health and wellbeing. The network helps schools in Wales work with researchers to generate and use good quality evidence about health improvement.’ (School Health Research Network, 2022) The survey created an adequate starting point of avenues to explore such as mental health and substance misuse, whilst also highlighting strengths already at play within the school and the effectiveness of the new Welsh curriculum that is being gradually integrated in the school's own system. The data collected from these surveys can only be taken at face value, assuming that all participants were completely honest with their answers. Unfortunately, whilst undertaking this kind of survey that deals with sensitive topics, one must accept that there </w:t>
      </w:r>
      <w:r w:rsidDel="00000000" w:rsidR="00000000" w:rsidRPr="00000000">
        <w:rPr>
          <w:rFonts w:ascii="Times New Roman" w:cs="Times New Roman" w:eastAsia="Times New Roman" w:hAnsi="Times New Roman"/>
          <w:color w:val="283041"/>
          <w:rtl w:val="0"/>
        </w:rPr>
        <w:t xml:space="preserve">may</w:t>
      </w:r>
      <w:r w:rsidDel="00000000" w:rsidR="00000000" w:rsidRPr="00000000">
        <w:rPr>
          <w:rFonts w:ascii="Times New Roman" w:cs="Times New Roman" w:eastAsia="Times New Roman" w:hAnsi="Times New Roman"/>
          <w:color w:val="283041"/>
          <w:rtl w:val="0"/>
        </w:rPr>
        <w:t xml:space="preserve"> be students who do not feel comfortable enough to divulge details that could have repercussions. Once foundations have been set the school then took these issues to the students themselves and organised meetings with the student council, which they did on a regular basis. The students confirmed issues highlighted in the SHRN survey and added many more they and their peers wished to explore within school, including BLM (Black Lives Matter), gender inequality, online activity, bullying, nutrition, stress management and careers. With an extensive list of avenues to provide support on, it seemed to easily fit into the SDP plans. From here they had to collect data from within the school, the school put in motion a wellbeing tracker influenced by the Leuven scale ‘a 5-point scale used to measure the wellbeing and involvement of children within an early year setting. Children scoring highly on the Leuven Scale of Wellbeing and Involvement are self-confident, engaged in their play and can embrace the challenges of their environment.’ (The Leuven Scale - Emotionally Healthy Schools, 2022) That can be utilised by all members of staff to encourage students to discuss and articulate their own wellbeing into data that can be monitored by the school in an honest and reflective manner. Whilst this approach feels foolproof, ALN and non-verbal students may be at a slight disadvantage whilst attempting to articulate complex emotions. Again, as previously discussed with the SHRN survey, one must assume that all participants are being as honest as possible, which may</w:t>
      </w:r>
      <w:r w:rsidDel="00000000" w:rsidR="00000000" w:rsidRPr="00000000">
        <w:rPr>
          <w:rFonts w:ascii="Times New Roman" w:cs="Times New Roman" w:eastAsia="Times New Roman" w:hAnsi="Times New Roman"/>
          <w:color w:val="283041"/>
          <w:rtl w:val="0"/>
        </w:rPr>
        <w:t xml:space="preserve"> not </w:t>
      </w:r>
      <w:r w:rsidDel="00000000" w:rsidR="00000000" w:rsidRPr="00000000">
        <w:rPr>
          <w:rFonts w:ascii="Times New Roman" w:cs="Times New Roman" w:eastAsia="Times New Roman" w:hAnsi="Times New Roman"/>
          <w:color w:val="283041"/>
          <w:rtl w:val="0"/>
        </w:rPr>
        <w:t xml:space="preserve">always be the case with sensitive topics such as wellbeing.  As one example shows from the wellbeing tracker on the school register system, many students did not eat breakfast and were not consuming a healthy amount of nutritious food during school hours or at home. The action plan from this was to create a breakfast club in line with the ‘free breakfast initiative’ and have talks with students about the importance of nutrition and brain function, even though the school had a small number of free school meals. The Welsh Government recognises this and says that ‘Evidence suggests that children who have the opportunity to eat a healthy and nutritious breakfast prior to the start of the school day are healthier and are more likely to achieve their full educational potential.’ (Welsh Government – Free breakfast initiative, </w:t>
      </w:r>
      <w:r w:rsidDel="00000000" w:rsidR="00000000" w:rsidRPr="00000000">
        <w:rPr>
          <w:rFonts w:ascii="Times New Roman" w:cs="Times New Roman" w:eastAsia="Times New Roman" w:hAnsi="Times New Roman"/>
          <w:color w:val="283041"/>
          <w:rtl w:val="0"/>
        </w:rPr>
        <w:t xml:space="preserve">2022, Pg.4</w:t>
      </w:r>
      <w:r w:rsidDel="00000000" w:rsidR="00000000" w:rsidRPr="00000000">
        <w:rPr>
          <w:rFonts w:ascii="Times New Roman" w:cs="Times New Roman" w:eastAsia="Times New Roman" w:hAnsi="Times New Roman"/>
          <w:color w:val="283041"/>
          <w:rtl w:val="0"/>
        </w:rPr>
        <w:t xml:space="preserve">) They go on to discuss studies that have shown that an improvement to attendance, behaviour and attainment can be made by students being provided with a healthy breakfast.</w:t>
      </w:r>
    </w:p>
    <w:p w:rsidR="00000000" w:rsidDel="00000000" w:rsidP="00000000" w:rsidRDefault="00000000" w:rsidRPr="00000000" w14:paraId="00000026">
      <w:pPr>
        <w:spacing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The qualitative data suggested that the school was performing adequately in areas highlighted by the SHRN survey but students wanted specific support in certain socio-political issues. The quantitative data collected from the schools banding information tells us that even though the grades were above average for students there are issues with students outside of school, this information was gained through liaising with the wider community, more specifically the local police liaison. They discussed issues of antisocial behaviour in the local community and substance misuse among groups of students who attended the school. This was confirmed by the student council who flagged this issue up in a meeting held with senior staff members. This seemed to influence the wider communities' view of the school and the pupils and had to be addressed. </w:t>
      </w:r>
      <w:r w:rsidDel="00000000" w:rsidR="00000000" w:rsidRPr="00000000">
        <w:rPr>
          <w:rFonts w:ascii="Times New Roman" w:cs="Times New Roman" w:eastAsia="Times New Roman" w:hAnsi="Times New Roman"/>
          <w:color w:val="283041"/>
          <w:rtl w:val="0"/>
        </w:rPr>
        <w:t xml:space="preserve">A single theory from Bonfrenbrenner, suggests that family dynamics, social influence, and community are linked to educational attainment. ‘Ecological systems theory of development’ places significant emphasis upon the influences that can impact the child in their relationships, environment and how these systems interact. Yes, it could be said that communities and their relationship plus attitude towards young people could have an effect on how students interact with their environments within and outside of school. Nevertheless, it must be observed that ‘certain</w:t>
      </w:r>
      <w:r w:rsidDel="00000000" w:rsidR="00000000" w:rsidRPr="00000000">
        <w:rPr>
          <w:rFonts w:ascii="Times New Roman" w:cs="Times New Roman" w:eastAsia="Times New Roman" w:hAnsi="Times New Roman"/>
          <w:color w:val="283041"/>
          <w:rtl w:val="0"/>
        </w:rPr>
        <w:t xml:space="preserve"> environmental conditions produce different developmental results depending on the personal qualities of the individuals living under these conditions.’ (Bronfenbrenner 2002, 225- 226.). All children and young people are not created equal and personal circumstance unbeknownst to schools may factor into anti social behaviour. ‘The application of such a person- environment-interaction model to human development is one of the most promising directions in the future, though highly challenging theoretically and methodologically. </w:t>
      </w:r>
      <w:r w:rsidDel="00000000" w:rsidR="00000000" w:rsidRPr="00000000">
        <w:rPr>
          <w:rFonts w:ascii="Times New Roman" w:cs="Times New Roman" w:eastAsia="Times New Roman" w:hAnsi="Times New Roman"/>
          <w:color w:val="283041"/>
          <w:rtl w:val="0"/>
        </w:rPr>
        <w:t xml:space="preserve">Bronfenbrenner ́s theory allows tackling numerous environmental factors and numerous persons in different interaction relationships, roles, actions and processes.’</w:t>
      </w:r>
      <w:r w:rsidDel="00000000" w:rsidR="00000000" w:rsidRPr="00000000">
        <w:rPr>
          <w:rFonts w:ascii="Times New Roman" w:cs="Times New Roman" w:eastAsia="Times New Roman" w:hAnsi="Times New Roman"/>
          <w:b w:val="1"/>
          <w:color w:val="283041"/>
          <w:rtl w:val="0"/>
        </w:rPr>
        <w:t xml:space="preserve"> </w:t>
      </w:r>
      <w:r w:rsidDel="00000000" w:rsidR="00000000" w:rsidRPr="00000000">
        <w:rPr>
          <w:rFonts w:ascii="Times New Roman" w:cs="Times New Roman" w:eastAsia="Times New Roman" w:hAnsi="Times New Roman"/>
          <w:color w:val="283041"/>
          <w:rtl w:val="0"/>
        </w:rPr>
        <w:t xml:space="preserve">(Härkönen, 2007, Pg.5-6).</w:t>
      </w:r>
    </w:p>
    <w:p w:rsidR="00000000" w:rsidDel="00000000" w:rsidP="00000000" w:rsidRDefault="00000000" w:rsidRPr="00000000" w14:paraId="00000027">
      <w:pPr>
        <w:spacing w:line="360" w:lineRule="auto"/>
        <w:rPr>
          <w:rFonts w:ascii="Times New Roman" w:cs="Times New Roman" w:eastAsia="Times New Roman" w:hAnsi="Times New Roman"/>
          <w:color w:val="283041"/>
        </w:rPr>
      </w:pP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The school </w:t>
      </w:r>
      <w:r w:rsidDel="00000000" w:rsidR="00000000" w:rsidRPr="00000000">
        <w:rPr>
          <w:rFonts w:ascii="Times New Roman" w:cs="Times New Roman" w:eastAsia="Times New Roman" w:hAnsi="Times New Roman"/>
          <w:color w:val="283041"/>
          <w:rtl w:val="0"/>
        </w:rPr>
        <w:t xml:space="preserve">oversaw</w:t>
      </w:r>
      <w:r w:rsidDel="00000000" w:rsidR="00000000" w:rsidRPr="00000000">
        <w:rPr>
          <w:rFonts w:ascii="Times New Roman" w:cs="Times New Roman" w:eastAsia="Times New Roman" w:hAnsi="Times New Roman"/>
          <w:color w:val="283041"/>
          <w:rtl w:val="0"/>
        </w:rPr>
        <w:t xml:space="preserve"> a wellness week within the school, where students would be off timetable and would attend sessions throughout the week pertaining to various agencies and outside stakeholders, this may strengthen learner and community links. Many groups came into the school that specialised in several areas. These include the police liaison and local law enforcement, the navy, Bernardo's, red café, and Barod. Barod Cymru are an organisation funded by the Welsh government and local health boards that ‘provide support across most of south and west Wales, providing support to individuals affected by alcohol and drugs, and their family and friends.’ </w:t>
      </w:r>
      <w:r w:rsidDel="00000000" w:rsidR="00000000" w:rsidRPr="00000000">
        <w:rPr>
          <w:rFonts w:ascii="Times New Roman" w:cs="Times New Roman" w:eastAsia="Times New Roman" w:hAnsi="Times New Roman"/>
          <w:color w:val="283041"/>
          <w:rtl w:val="0"/>
        </w:rPr>
        <w:t xml:space="preserve">(Barod, 2022</w:t>
      </w:r>
      <w:r w:rsidDel="00000000" w:rsidR="00000000" w:rsidRPr="00000000">
        <w:rPr>
          <w:rFonts w:ascii="Times New Roman" w:cs="Times New Roman" w:eastAsia="Times New Roman" w:hAnsi="Times New Roman"/>
          <w:color w:val="283041"/>
          <w:rtl w:val="0"/>
        </w:rPr>
        <w:t xml:space="preserve">) The organisation attended the school and gave an informative talk to individual classes, discussing substances, their effects, risks and most importantly the law surrounding them. Now whether the students felt supported or confronted by these organisations one may never know without direct feedback from the students themselves. Nevertheless, This session was led by Barod but was attended and overseen by form tutors and teachers throughout the week. The impact of these examples will be measured through communication with the students, the local community, outside organisations such as local law enforcement and fall to the responsibility of all members of staff in the school to monitor students' overall progress.</w:t>
      </w:r>
    </w:p>
    <w:p w:rsidR="00000000" w:rsidDel="00000000" w:rsidP="00000000" w:rsidRDefault="00000000" w:rsidRPr="00000000" w14:paraId="00000029">
      <w:pPr>
        <w:spacing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In reflection this system worked to the school's advantage, having open honest conversations with students about wellbeing and what they wanted to focus on meant the pupils knew the school was taking their thoughts and feelings seriously. Students were kept in the loop about advancements in their wellbeing policies as stated in the BERA guidelines ‘Researchers should aim to be open and honest with participants and other stakeholders, avoiding non-disclosure unless their research design specifically requires it in order to ensure that the appropriate data are collected’ (Ethical Guidelines for Educational Research, fourth edition,2018, Pg.27). Ensuring students felt supported, heard, and taken seriously as young adults whilst simultaneously strengthening the school's relationship with its pupils, stakeholders, and wider community. Even though some of the measures include safeguarding outside of school the results of this will be seen in higher attendance levels, behaviour changes to students within school and safer actions when in the community. ‘</w:t>
      </w:r>
      <w:r w:rsidDel="00000000" w:rsidR="00000000" w:rsidRPr="00000000">
        <w:rPr>
          <w:rFonts w:ascii="Times New Roman" w:cs="Times New Roman" w:eastAsia="Times New Roman" w:hAnsi="Times New Roman"/>
          <w:color w:val="283041"/>
          <w:rtl w:val="0"/>
        </w:rPr>
        <w:t xml:space="preserve">The impact on learner </w:t>
      </w:r>
      <w:r w:rsidDel="00000000" w:rsidR="00000000" w:rsidRPr="00000000">
        <w:rPr>
          <w:rFonts w:ascii="Times New Roman" w:cs="Times New Roman" w:eastAsia="Times New Roman" w:hAnsi="Times New Roman"/>
          <w:color w:val="283041"/>
          <w:rtl w:val="0"/>
        </w:rPr>
        <w:t xml:space="preserve">outcomes</w:t>
      </w:r>
      <w:r w:rsidDel="00000000" w:rsidR="00000000" w:rsidRPr="00000000">
        <w:rPr>
          <w:rFonts w:ascii="Times New Roman" w:cs="Times New Roman" w:eastAsia="Times New Roman" w:hAnsi="Times New Roman"/>
          <w:color w:val="283041"/>
          <w:rtl w:val="0"/>
        </w:rPr>
        <w:t xml:space="preserve"> will be seen as the measure of its effectiveness rather than the production of the plan itself.’ (</w:t>
      </w:r>
      <w:hyperlink r:id="rId7">
        <w:r w:rsidDel="00000000" w:rsidR="00000000" w:rsidRPr="00000000">
          <w:rPr>
            <w:rFonts w:ascii="Times New Roman" w:cs="Times New Roman" w:eastAsia="Times New Roman" w:hAnsi="Times New Roman"/>
            <w:color w:val="283041"/>
            <w:u w:val="single"/>
            <w:rtl w:val="0"/>
          </w:rPr>
          <w:t xml:space="preserve">School Development Plans Guidance Document (uwtsd.ac.uk)</w:t>
        </w:r>
      </w:hyperlink>
      <w:r w:rsidDel="00000000" w:rsidR="00000000" w:rsidRPr="00000000">
        <w:rPr>
          <w:rFonts w:ascii="Times New Roman" w:cs="Times New Roman" w:eastAsia="Times New Roman" w:hAnsi="Times New Roman"/>
          <w:color w:val="283041"/>
          <w:rtl w:val="0"/>
        </w:rPr>
        <w:t xml:space="preserve">, 2022, Pg.5). Whilst this system relies on students being honest in the surveys, that does mean that there is room to miss important topics which pupils do not feel comfortable discussing with teachers or school staff. In future this could be tackled by bringing in a trusted outside agency to survey students, as students may feel more confident discussing harder and more serious topics with outside unbiased non-school staff than with teachers they see every day. </w:t>
      </w:r>
      <w:r w:rsidDel="00000000" w:rsidR="00000000" w:rsidRPr="00000000">
        <w:rPr>
          <w:rFonts w:ascii="Times New Roman" w:cs="Times New Roman" w:eastAsia="Times New Roman" w:hAnsi="Times New Roman"/>
          <w:color w:val="283041"/>
          <w:rtl w:val="0"/>
        </w:rPr>
        <w:t xml:space="preserve">In some scenarios the Leuven Scale is being ‘ used as a tool to encourage parental engagement with children’s learning (Whalley, </w:t>
      </w:r>
      <w:hyperlink r:id="rId8">
        <w:r w:rsidDel="00000000" w:rsidR="00000000" w:rsidRPr="00000000">
          <w:rPr>
            <w:rFonts w:ascii="Times New Roman" w:cs="Times New Roman" w:eastAsia="Times New Roman" w:hAnsi="Times New Roman"/>
            <w:color w:val="283041"/>
            <w:rtl w:val="0"/>
          </w:rPr>
          <w:t xml:space="preserve">2017</w:t>
        </w:r>
      </w:hyperlink>
      <w:r w:rsidDel="00000000" w:rsidR="00000000" w:rsidRPr="00000000">
        <w:rPr>
          <w:rFonts w:ascii="Times New Roman" w:cs="Times New Roman" w:eastAsia="Times New Roman" w:hAnsi="Times New Roman"/>
          <w:color w:val="283041"/>
          <w:rtl w:val="0"/>
        </w:rPr>
        <w:t xml:space="preserve">), a strategy that also runs risks when intersecting with discourses around deficient parenting practices’ ​​(MacRae and Jones, 2020, Pg.2). As parents could encourage children to answer in ways they may not normally.</w:t>
      </w:r>
    </w:p>
    <w:p w:rsidR="00000000" w:rsidDel="00000000" w:rsidP="00000000" w:rsidRDefault="00000000" w:rsidRPr="00000000" w14:paraId="0000002A">
      <w:pPr>
        <w:spacing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The goal is to consistently monitor school algorithms, using surveys like SHRN and the Leuven scale to have open communication with students to tailor make a support network that benefits students directly whilst also lining up with Welsh government and BERA guidelines to improve pupils' attainment, attendance, and overall well being. As stated by Donaldson learners are entitled to ‘have a safe home and a community which supports physical and emotional well-being’(Donaldson, 2015, Pg.27). Thus, creating a safe learning environment with ambitious capable learners who can leave the school not only with above average grades but also becoming ethical informed citizens in the community in line with Donaldsons four purposes in </w:t>
      </w:r>
      <w:r w:rsidDel="00000000" w:rsidR="00000000" w:rsidRPr="00000000">
        <w:rPr>
          <w:rFonts w:ascii="Times New Roman" w:cs="Times New Roman" w:eastAsia="Times New Roman" w:hAnsi="Times New Roman"/>
          <w:color w:val="283041"/>
          <w:rtl w:val="0"/>
        </w:rPr>
        <w:t xml:space="preserve">education</w:t>
      </w:r>
      <w:r w:rsidDel="00000000" w:rsidR="00000000" w:rsidRPr="00000000">
        <w:rPr>
          <w:rFonts w:ascii="Times New Roman" w:cs="Times New Roman" w:eastAsia="Times New Roman" w:hAnsi="Times New Roman"/>
          <w:color w:val="283041"/>
          <w:rtl w:val="0"/>
        </w:rPr>
        <w:t xml:space="preserve">, to ‘mobilise the education community around a common mission’ (Donaldson, 2015, Pg.21). In reflection, this system seems to have been effective. Students have been educated by professionals and specialists in areas highlighted by surveying and discussions with the students themselves in a way that is accessible to them, creating a </w:t>
      </w:r>
      <w:r w:rsidDel="00000000" w:rsidR="00000000" w:rsidRPr="00000000">
        <w:rPr>
          <w:rFonts w:ascii="Times New Roman" w:cs="Times New Roman" w:eastAsia="Times New Roman" w:hAnsi="Times New Roman"/>
          <w:color w:val="283041"/>
          <w:rtl w:val="0"/>
        </w:rPr>
        <w:t xml:space="preserve">safe</w:t>
      </w:r>
      <w:r w:rsidDel="00000000" w:rsidR="00000000" w:rsidRPr="00000000">
        <w:rPr>
          <w:rFonts w:ascii="Times New Roman" w:cs="Times New Roman" w:eastAsia="Times New Roman" w:hAnsi="Times New Roman"/>
          <w:color w:val="283041"/>
          <w:rtl w:val="0"/>
        </w:rPr>
        <w:t xml:space="preserve"> learning environment where all students are able to attain their full potential. Yes, there seems to be a recurrent theme to ‘establish an effective change strategy (Donaldson, 2015, Pg.19), To push onward once confirmation from review has deemed the SDP (School development plan) a success and to take forward any recommendations arising from the Review.</w:t>
      </w:r>
    </w:p>
    <w:p w:rsidR="00000000" w:rsidDel="00000000" w:rsidP="00000000" w:rsidRDefault="00000000" w:rsidRPr="00000000" w14:paraId="0000002B">
      <w:pPr>
        <w:shd w:fill="ffffff" w:val="clear"/>
        <w:spacing w:after="240" w:before="240" w:line="360" w:lineRule="auto"/>
        <w:rPr>
          <w:rFonts w:ascii="Times New Roman" w:cs="Times New Roman" w:eastAsia="Times New Roman" w:hAnsi="Times New Roman"/>
          <w:color w:val="283041"/>
        </w:rPr>
      </w:pPr>
      <w:r w:rsidDel="00000000" w:rsidR="00000000" w:rsidRPr="00000000">
        <w:rPr>
          <w:rtl w:val="0"/>
        </w:rPr>
      </w:r>
    </w:p>
    <w:p w:rsidR="00000000" w:rsidDel="00000000" w:rsidP="00000000" w:rsidRDefault="00000000" w:rsidRPr="00000000" w14:paraId="0000002C">
      <w:pPr>
        <w:spacing w:line="360" w:lineRule="auto"/>
        <w:rPr>
          <w:rFonts w:ascii="Times New Roman" w:cs="Times New Roman" w:eastAsia="Times New Roman" w:hAnsi="Times New Roman"/>
          <w:color w:val="283041"/>
        </w:rPr>
      </w:pPr>
      <w:r w:rsidDel="00000000" w:rsidR="00000000" w:rsidRPr="00000000">
        <w:rPr>
          <w:rtl w:val="0"/>
        </w:rPr>
      </w:r>
    </w:p>
    <w:p w:rsidR="00000000" w:rsidDel="00000000" w:rsidP="00000000" w:rsidRDefault="00000000" w:rsidRPr="00000000" w14:paraId="0000002D">
      <w:pPr>
        <w:spacing w:line="360" w:lineRule="auto"/>
        <w:rPr>
          <w:rFonts w:ascii="Times New Roman" w:cs="Times New Roman" w:eastAsia="Times New Roman" w:hAnsi="Times New Roman"/>
          <w:color w:val="283041"/>
        </w:rPr>
      </w:pP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color w:val="283041"/>
        </w:rPr>
      </w:pP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color w:val="283041"/>
        </w:rPr>
      </w:pPr>
      <w:r w:rsidDel="00000000" w:rsidR="00000000" w:rsidRPr="00000000">
        <w:rPr>
          <w:rtl w:val="0"/>
        </w:rPr>
      </w:r>
    </w:p>
    <w:p w:rsidR="00000000" w:rsidDel="00000000" w:rsidP="00000000" w:rsidRDefault="00000000" w:rsidRPr="00000000" w14:paraId="00000030">
      <w:pPr>
        <w:spacing w:line="360" w:lineRule="auto"/>
        <w:ind w:left="120" w:hanging="120"/>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31">
      <w:pPr>
        <w:spacing w:line="360" w:lineRule="auto"/>
        <w:ind w:left="120" w:hanging="120"/>
        <w:rPr>
          <w:rFonts w:ascii="Times New Roman" w:cs="Times New Roman" w:eastAsia="Times New Roman" w:hAnsi="Times New Roman"/>
          <w:b w:val="1"/>
          <w:color w:val="283041"/>
        </w:rPr>
      </w:pPr>
      <w:r w:rsidDel="00000000" w:rsidR="00000000" w:rsidRPr="00000000">
        <w:rPr>
          <w:rtl w:val="0"/>
        </w:rPr>
      </w:r>
    </w:p>
    <w:p w:rsidR="00000000" w:rsidDel="00000000" w:rsidP="00000000" w:rsidRDefault="00000000" w:rsidRPr="00000000" w14:paraId="00000032">
      <w:pPr>
        <w:spacing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Reference list:</w:t>
      </w:r>
      <w:r w:rsidDel="00000000" w:rsidR="00000000" w:rsidRPr="00000000">
        <w:rPr>
          <w:rtl w:val="0"/>
        </w:rPr>
      </w:r>
    </w:p>
    <w:p w:rsidR="00000000" w:rsidDel="00000000" w:rsidP="00000000" w:rsidRDefault="00000000" w:rsidRPr="00000000" w14:paraId="00000033">
      <w:pPr>
        <w:spacing w:line="360" w:lineRule="auto"/>
        <w:ind w:left="120" w:hanging="120"/>
        <w:rPr>
          <w:rFonts w:ascii="Times New Roman" w:cs="Times New Roman" w:eastAsia="Times New Roman" w:hAnsi="Times New Roman"/>
          <w:color w:val="283041"/>
        </w:rPr>
      </w:pPr>
      <w:r w:rsidDel="00000000" w:rsidR="00000000" w:rsidRPr="00000000">
        <w:rPr>
          <w:rtl w:val="0"/>
        </w:rPr>
      </w:r>
    </w:p>
    <w:p w:rsidR="00000000" w:rsidDel="00000000" w:rsidP="00000000" w:rsidRDefault="00000000" w:rsidRPr="00000000" w14:paraId="00000034">
      <w:pPr>
        <w:spacing w:line="360" w:lineRule="auto"/>
        <w:ind w:left="120" w:hanging="12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Barod. 2022. </w:t>
      </w:r>
      <w:r w:rsidDel="00000000" w:rsidR="00000000" w:rsidRPr="00000000">
        <w:rPr>
          <w:rFonts w:ascii="Times New Roman" w:cs="Times New Roman" w:eastAsia="Times New Roman" w:hAnsi="Times New Roman"/>
          <w:i w:val="1"/>
          <w:color w:val="283041"/>
          <w:rtl w:val="0"/>
        </w:rPr>
        <w:t xml:space="preserve">Home - Barod</w:t>
      </w:r>
      <w:r w:rsidDel="00000000" w:rsidR="00000000" w:rsidRPr="00000000">
        <w:rPr>
          <w:rFonts w:ascii="Times New Roman" w:cs="Times New Roman" w:eastAsia="Times New Roman" w:hAnsi="Times New Roman"/>
          <w:color w:val="283041"/>
          <w:rtl w:val="0"/>
        </w:rPr>
        <w:t xml:space="preserve">. [online] Available at: &lt;https://barod.cymru/&gt; [Accessed 22 April 2022].</w:t>
      </w:r>
    </w:p>
    <w:p w:rsidR="00000000" w:rsidDel="00000000" w:rsidP="00000000" w:rsidRDefault="00000000" w:rsidRPr="00000000" w14:paraId="00000035">
      <w:pPr>
        <w:spacing w:line="360" w:lineRule="auto"/>
        <w:ind w:left="120" w:hanging="12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Bera.ac.uk. 2022. </w:t>
      </w:r>
      <w:r w:rsidDel="00000000" w:rsidR="00000000" w:rsidRPr="00000000">
        <w:rPr>
          <w:rFonts w:ascii="Times New Roman" w:cs="Times New Roman" w:eastAsia="Times New Roman" w:hAnsi="Times New Roman"/>
          <w:i w:val="1"/>
          <w:color w:val="283041"/>
          <w:rtl w:val="0"/>
        </w:rPr>
        <w:t xml:space="preserve">Ethical Guidelines for Educational Research, fourth edition (2018)</w:t>
      </w:r>
      <w:r w:rsidDel="00000000" w:rsidR="00000000" w:rsidRPr="00000000">
        <w:rPr>
          <w:rFonts w:ascii="Times New Roman" w:cs="Times New Roman" w:eastAsia="Times New Roman" w:hAnsi="Times New Roman"/>
          <w:color w:val="283041"/>
          <w:rtl w:val="0"/>
        </w:rPr>
        <w:t xml:space="preserve">. [online] Available at: &lt;https://www.bera.ac.uk/publication/ethical-guidelines-for-educational-research-2018-online&gt; [Accessed 22 April 2022].</w:t>
      </w:r>
    </w:p>
    <w:p w:rsidR="00000000" w:rsidDel="00000000" w:rsidP="00000000" w:rsidRDefault="00000000" w:rsidRPr="00000000" w14:paraId="00000036">
      <w:pPr>
        <w:spacing w:line="360" w:lineRule="auto"/>
        <w:ind w:left="120" w:hanging="12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Conwy.gov.uk. 2022. </w:t>
      </w:r>
      <w:r w:rsidDel="00000000" w:rsidR="00000000" w:rsidRPr="00000000">
        <w:rPr>
          <w:rFonts w:ascii="Times New Roman" w:cs="Times New Roman" w:eastAsia="Times New Roman" w:hAnsi="Times New Roman"/>
          <w:i w:val="1"/>
          <w:color w:val="283041"/>
          <w:rtl w:val="0"/>
        </w:rPr>
        <w:t xml:space="preserve">Welsh Government - Free Breakfast Initiative</w:t>
      </w:r>
      <w:r w:rsidDel="00000000" w:rsidR="00000000" w:rsidRPr="00000000">
        <w:rPr>
          <w:rFonts w:ascii="Times New Roman" w:cs="Times New Roman" w:eastAsia="Times New Roman" w:hAnsi="Times New Roman"/>
          <w:color w:val="283041"/>
          <w:rtl w:val="0"/>
        </w:rPr>
        <w:t xml:space="preserve">. [online] Available at: &lt;https://www.conwy.gov.uk/en/Resident/Education-and-Families/Schools/Food-in-Schools/Free-Breakfast-Initiative.aspx&gt; [Accessed 22 April 2022].</w:t>
      </w:r>
    </w:p>
    <w:p w:rsidR="00000000" w:rsidDel="00000000" w:rsidP="00000000" w:rsidRDefault="00000000" w:rsidRPr="00000000" w14:paraId="00000037">
      <w:pPr>
        <w:spacing w:line="360" w:lineRule="auto"/>
        <w:ind w:left="120" w:hanging="12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Emotionally Healthy Schools. 2022. </w:t>
      </w:r>
      <w:r w:rsidDel="00000000" w:rsidR="00000000" w:rsidRPr="00000000">
        <w:rPr>
          <w:rFonts w:ascii="Times New Roman" w:cs="Times New Roman" w:eastAsia="Times New Roman" w:hAnsi="Times New Roman"/>
          <w:i w:val="1"/>
          <w:color w:val="283041"/>
          <w:rtl w:val="0"/>
        </w:rPr>
        <w:t xml:space="preserve">The Leuven Scale - Emotionally Healthy Schools</w:t>
      </w:r>
      <w:r w:rsidDel="00000000" w:rsidR="00000000" w:rsidRPr="00000000">
        <w:rPr>
          <w:rFonts w:ascii="Times New Roman" w:cs="Times New Roman" w:eastAsia="Times New Roman" w:hAnsi="Times New Roman"/>
          <w:color w:val="283041"/>
          <w:rtl w:val="0"/>
        </w:rPr>
        <w:t xml:space="preserve">. [online] Available at: &lt;https://emotionallyhealthyschools.org/primary/the-leuven-scale/&gt; [Accessed 22 April 2022].</w:t>
      </w:r>
    </w:p>
    <w:p w:rsidR="00000000" w:rsidDel="00000000" w:rsidP="00000000" w:rsidRDefault="00000000" w:rsidRPr="00000000" w14:paraId="00000038">
      <w:pPr>
        <w:spacing w:line="360" w:lineRule="auto"/>
        <w:ind w:left="120" w:hanging="12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Estyn.gov.wales. 2022. </w:t>
      </w:r>
      <w:r w:rsidDel="00000000" w:rsidR="00000000" w:rsidRPr="00000000">
        <w:rPr>
          <w:rFonts w:ascii="Times New Roman" w:cs="Times New Roman" w:eastAsia="Times New Roman" w:hAnsi="Times New Roman"/>
          <w:i w:val="1"/>
          <w:color w:val="283041"/>
          <w:rtl w:val="0"/>
        </w:rPr>
        <w:t xml:space="preserve">About us | Estyn</w:t>
      </w:r>
      <w:r w:rsidDel="00000000" w:rsidR="00000000" w:rsidRPr="00000000">
        <w:rPr>
          <w:rFonts w:ascii="Times New Roman" w:cs="Times New Roman" w:eastAsia="Times New Roman" w:hAnsi="Times New Roman"/>
          <w:color w:val="283041"/>
          <w:rtl w:val="0"/>
        </w:rPr>
        <w:t xml:space="preserve">. [online] Available at: &lt;https://www.estyn.gov.wales/about-us&gt; [Accessed 22 April </w:t>
      </w:r>
      <w:r w:rsidDel="00000000" w:rsidR="00000000" w:rsidRPr="00000000">
        <w:rPr>
          <w:rFonts w:ascii="Times New Roman" w:cs="Times New Roman" w:eastAsia="Times New Roman" w:hAnsi="Times New Roman"/>
          <w:color w:val="283041"/>
          <w:rtl w:val="0"/>
        </w:rPr>
        <w:t xml:space="preserve">2022</w:t>
      </w:r>
      <w:r w:rsidDel="00000000" w:rsidR="00000000" w:rsidRPr="00000000">
        <w:rPr>
          <w:rFonts w:ascii="Times New Roman" w:cs="Times New Roman" w:eastAsia="Times New Roman" w:hAnsi="Times New Roman"/>
          <w:color w:val="283041"/>
          <w:rtl w:val="0"/>
        </w:rPr>
        <w:t xml:space="preserve">].</w:t>
      </w:r>
    </w:p>
    <w:p w:rsidR="00000000" w:rsidDel="00000000" w:rsidP="00000000" w:rsidRDefault="00000000" w:rsidRPr="00000000" w14:paraId="00000039">
      <w:pPr>
        <w:spacing w:line="360" w:lineRule="auto"/>
        <w:ind w:left="120" w:hanging="12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Estyn.gov.wales. 2022. [online] Inspection Report Template Available at: &lt;https://www.estyn.gov.wales/system/files/2020-08/Bishopston%2520Comprehensive%2520School.pdf&gt; [Accessed 22 April 2022].</w:t>
      </w:r>
    </w:p>
    <w:p w:rsidR="00000000" w:rsidDel="00000000" w:rsidP="00000000" w:rsidRDefault="00000000" w:rsidRPr="00000000" w14:paraId="0000003A">
      <w:pPr>
        <w:spacing w:line="360" w:lineRule="auto"/>
        <w:ind w:left="120" w:hanging="12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Google Docs. 2022. </w:t>
      </w:r>
      <w:r w:rsidDel="00000000" w:rsidR="00000000" w:rsidRPr="00000000">
        <w:rPr>
          <w:rFonts w:ascii="Times New Roman" w:cs="Times New Roman" w:eastAsia="Times New Roman" w:hAnsi="Times New Roman"/>
          <w:i w:val="1"/>
          <w:color w:val="283041"/>
          <w:rtl w:val="0"/>
        </w:rPr>
        <w:t xml:space="preserve">Curriculum policy 2020-2021.pdf</w:t>
      </w:r>
      <w:r w:rsidDel="00000000" w:rsidR="00000000" w:rsidRPr="00000000">
        <w:rPr>
          <w:rFonts w:ascii="Times New Roman" w:cs="Times New Roman" w:eastAsia="Times New Roman" w:hAnsi="Times New Roman"/>
          <w:color w:val="283041"/>
          <w:rtl w:val="0"/>
        </w:rPr>
        <w:t xml:space="preserve">. [online] Available at: &lt;https://drive.google.com/file/d/15r1JVW-lJtpFqhuqTSjo5AD6iL7UrClH/view&gt; [Accessed 10 June 2022].</w:t>
      </w:r>
    </w:p>
    <w:p w:rsidR="00000000" w:rsidDel="00000000" w:rsidP="00000000" w:rsidRDefault="00000000" w:rsidRPr="00000000" w14:paraId="0000003B">
      <w:pPr>
        <w:spacing w:line="360" w:lineRule="auto"/>
        <w:ind w:left="120" w:hanging="12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Gov.wales. 2022. [online] School development plan template Available at: &lt;https://gov.wales/sites/default/files/publications/2018-03/school-development-plans.pdf&gt; [Accessed 22 April 2022].</w:t>
      </w:r>
    </w:p>
    <w:p w:rsidR="00000000" w:rsidDel="00000000" w:rsidP="00000000" w:rsidRDefault="00000000" w:rsidRPr="00000000" w14:paraId="0000003C">
      <w:pPr>
        <w:spacing w:line="360" w:lineRule="auto"/>
        <w:ind w:left="120" w:hanging="12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GOV.WALES. 2022. </w:t>
      </w:r>
      <w:r w:rsidDel="00000000" w:rsidR="00000000" w:rsidRPr="00000000">
        <w:rPr>
          <w:rFonts w:ascii="Times New Roman" w:cs="Times New Roman" w:eastAsia="Times New Roman" w:hAnsi="Times New Roman"/>
          <w:i w:val="1"/>
          <w:color w:val="283041"/>
          <w:rtl w:val="0"/>
        </w:rPr>
        <w:t xml:space="preserve">Whole-school approach to mental health and wellbeing framework guidance: impact assessment [HTML] | GOV.WALES</w:t>
      </w:r>
      <w:r w:rsidDel="00000000" w:rsidR="00000000" w:rsidRPr="00000000">
        <w:rPr>
          <w:rFonts w:ascii="Times New Roman" w:cs="Times New Roman" w:eastAsia="Times New Roman" w:hAnsi="Times New Roman"/>
          <w:color w:val="283041"/>
          <w:rtl w:val="0"/>
        </w:rPr>
        <w:t xml:space="preserve">. [online] Available at: &lt;https://gov.wales/whole-school-approach-mental-health-and-wellbeing-framework-guidance-impact-assessment-html&gt; [Accessed 22 April 2022].</w:t>
      </w:r>
    </w:p>
    <w:p w:rsidR="00000000" w:rsidDel="00000000" w:rsidP="00000000" w:rsidRDefault="00000000" w:rsidRPr="00000000" w14:paraId="0000003D">
      <w:pPr>
        <w:spacing w:line="360" w:lineRule="auto"/>
        <w:ind w:left="120" w:hanging="12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 </w:t>
      </w:r>
      <w:r w:rsidDel="00000000" w:rsidR="00000000" w:rsidRPr="00000000">
        <w:rPr>
          <w:rFonts w:ascii="Times New Roman" w:cs="Times New Roman" w:eastAsia="Times New Roman" w:hAnsi="Times New Roman"/>
          <w:color w:val="283041"/>
          <w:rtl w:val="0"/>
        </w:rPr>
        <w:t xml:space="preserve">Graham Donaldson, G., 2015. [online] Nasuwt.org.uk. Available at: &lt;https://www.nasuwt.org.uk/static/uploaded/ad5b4d73-76eb-462a-8ba00412eb6e572a.pdf&gt; [Accessed 5 July 2022].</w:t>
      </w:r>
    </w:p>
    <w:p w:rsidR="00000000" w:rsidDel="00000000" w:rsidP="00000000" w:rsidRDefault="00000000" w:rsidRPr="00000000" w14:paraId="0000003E">
      <w:pPr>
        <w:spacing w:after="0" w:before="0" w:line="360" w:lineRule="auto"/>
        <w:ind w:left="120" w:firstLine="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b w:val="1"/>
          <w:color w:val="283041"/>
          <w:rtl w:val="0"/>
        </w:rPr>
        <w:t xml:space="preserve"> </w:t>
      </w:r>
      <w:r w:rsidDel="00000000" w:rsidR="00000000" w:rsidRPr="00000000">
        <w:rPr>
          <w:rFonts w:ascii="Times New Roman" w:cs="Times New Roman" w:eastAsia="Times New Roman" w:hAnsi="Times New Roman"/>
          <w:color w:val="283041"/>
          <w:rtl w:val="0"/>
        </w:rPr>
        <w:t xml:space="preserve">Härkönen, U., 2007. The Bronfenbrenner ecological systems theory of human development. </w:t>
      </w:r>
      <w:r w:rsidDel="00000000" w:rsidR="00000000" w:rsidRPr="00000000">
        <w:rPr>
          <w:rFonts w:ascii="Times New Roman" w:cs="Times New Roman" w:eastAsia="Times New Roman" w:hAnsi="Times New Roman"/>
          <w:i w:val="1"/>
          <w:color w:val="283041"/>
          <w:rtl w:val="0"/>
        </w:rPr>
        <w:t xml:space="preserve">Scientific Articles of V International Conference PERSON.COLOR.NATURE.MUSIC.</w:t>
      </w:r>
      <w:r w:rsidDel="00000000" w:rsidR="00000000" w:rsidRPr="00000000">
        <w:rPr>
          <w:rFonts w:ascii="Times New Roman" w:cs="Times New Roman" w:eastAsia="Times New Roman" w:hAnsi="Times New Roman"/>
          <w:color w:val="283041"/>
          <w:rtl w:val="0"/>
        </w:rPr>
        <w:t xml:space="preserve">,</w:t>
      </w:r>
    </w:p>
    <w:p w:rsidR="00000000" w:rsidDel="00000000" w:rsidP="00000000" w:rsidRDefault="00000000" w:rsidRPr="00000000" w14:paraId="0000003F">
      <w:pPr>
        <w:spacing w:after="0" w:before="0" w:line="360" w:lineRule="auto"/>
        <w:ind w:left="120" w:firstLine="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MacRae, C. and Jones, L., 2020.</w:t>
      </w:r>
      <w:r w:rsidDel="00000000" w:rsidR="00000000" w:rsidRPr="00000000">
        <w:rPr>
          <w:rFonts w:ascii="Times New Roman" w:cs="Times New Roman" w:eastAsia="Times New Roman" w:hAnsi="Times New Roman"/>
          <w:color w:val="283041"/>
          <w:rtl w:val="0"/>
        </w:rPr>
        <w:t xml:space="preserve"> </w:t>
      </w:r>
      <w:r w:rsidDel="00000000" w:rsidR="00000000" w:rsidRPr="00000000">
        <w:rPr>
          <w:rFonts w:ascii="Times New Roman" w:cs="Times New Roman" w:eastAsia="Times New Roman" w:hAnsi="Times New Roman"/>
          <w:i w:val="1"/>
          <w:color w:val="283041"/>
          <w:rtl w:val="0"/>
        </w:rPr>
        <w:t xml:space="preserve">A philosophical reflection on the “Leuven Scale” and young children’s expressions of involvement, International Journal of Qualitative Studies in Education,</w:t>
      </w:r>
      <w:r w:rsidDel="00000000" w:rsidR="00000000" w:rsidRPr="00000000">
        <w:rPr>
          <w:rFonts w:ascii="Times New Roman" w:cs="Times New Roman" w:eastAsia="Times New Roman" w:hAnsi="Times New Roman"/>
          <w:color w:val="283041"/>
          <w:rtl w:val="0"/>
        </w:rPr>
        <w:t xml:space="preserve">.</w:t>
      </w:r>
    </w:p>
    <w:p w:rsidR="00000000" w:rsidDel="00000000" w:rsidP="00000000" w:rsidRDefault="00000000" w:rsidRPr="00000000" w14:paraId="00000040">
      <w:pPr>
        <w:spacing w:after="0" w:before="0" w:line="360" w:lineRule="auto"/>
        <w:ind w:left="120" w:firstLine="0"/>
        <w:rPr>
          <w:rFonts w:ascii="Times New Roman" w:cs="Times New Roman" w:eastAsia="Times New Roman" w:hAnsi="Times New Roman"/>
          <w:color w:val="283041"/>
        </w:rPr>
      </w:pPr>
      <w:r w:rsidDel="00000000" w:rsidR="00000000" w:rsidRPr="00000000">
        <w:rPr>
          <w:rtl w:val="0"/>
        </w:rPr>
      </w:r>
    </w:p>
    <w:p w:rsidR="00000000" w:rsidDel="00000000" w:rsidP="00000000" w:rsidRDefault="00000000" w:rsidRPr="00000000" w14:paraId="00000041">
      <w:pPr>
        <w:spacing w:line="360" w:lineRule="auto"/>
        <w:ind w:left="120" w:hanging="12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Moodle.uwtsd.ac.uk. 2022. </w:t>
      </w:r>
      <w:r w:rsidDel="00000000" w:rsidR="00000000" w:rsidRPr="00000000">
        <w:rPr>
          <w:rFonts w:ascii="Times New Roman" w:cs="Times New Roman" w:eastAsia="Times New Roman" w:hAnsi="Times New Roman"/>
          <w:i w:val="1"/>
          <w:color w:val="283041"/>
          <w:rtl w:val="0"/>
        </w:rPr>
        <w:t xml:space="preserve">UWTSD Moodle 2021/22: </w:t>
      </w:r>
      <w:r w:rsidDel="00000000" w:rsidR="00000000" w:rsidRPr="00000000">
        <w:rPr>
          <w:rFonts w:ascii="Times New Roman" w:cs="Times New Roman" w:eastAsia="Times New Roman" w:hAnsi="Times New Roman"/>
          <w:color w:val="283041"/>
          <w:rtl w:val="0"/>
        </w:rPr>
        <w:t xml:space="preserve"> [online] Available at: &lt;https://moodle.uwtsd.ac.uk/pluginfile.php/486726/mod_resource/content/1/school-development-plans.pdf&gt; [Accessed 22 April 2022].</w:t>
      </w:r>
    </w:p>
    <w:p w:rsidR="00000000" w:rsidDel="00000000" w:rsidP="00000000" w:rsidRDefault="00000000" w:rsidRPr="00000000" w14:paraId="00000042">
      <w:pPr>
        <w:spacing w:line="360" w:lineRule="auto"/>
        <w:ind w:left="120" w:hanging="120"/>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School Health Research Network. 2022. </w:t>
      </w:r>
      <w:r w:rsidDel="00000000" w:rsidR="00000000" w:rsidRPr="00000000">
        <w:rPr>
          <w:rFonts w:ascii="Times New Roman" w:cs="Times New Roman" w:eastAsia="Times New Roman" w:hAnsi="Times New Roman"/>
          <w:i w:val="1"/>
          <w:color w:val="283041"/>
          <w:rtl w:val="0"/>
        </w:rPr>
        <w:t xml:space="preserve">School Health Research Network</w:t>
      </w:r>
      <w:r w:rsidDel="00000000" w:rsidR="00000000" w:rsidRPr="00000000">
        <w:rPr>
          <w:rFonts w:ascii="Times New Roman" w:cs="Times New Roman" w:eastAsia="Times New Roman" w:hAnsi="Times New Roman"/>
          <w:color w:val="283041"/>
          <w:rtl w:val="0"/>
        </w:rPr>
        <w:t xml:space="preserve">. [online] Available at: &lt;https://www.shrn.org.uk/&gt; [Accessed 22 April 2022].</w:t>
      </w:r>
    </w:p>
    <w:p w:rsidR="00000000" w:rsidDel="00000000" w:rsidP="00000000" w:rsidRDefault="00000000" w:rsidRPr="00000000" w14:paraId="00000043">
      <w:pPr>
        <w:spacing w:line="360" w:lineRule="auto"/>
        <w:rPr>
          <w:rFonts w:ascii="Times New Roman" w:cs="Times New Roman" w:eastAsia="Times New Roman" w:hAnsi="Times New Roman"/>
          <w:color w:val="283041"/>
        </w:rPr>
      </w:pPr>
      <w:r w:rsidDel="00000000" w:rsidR="00000000" w:rsidRPr="00000000">
        <w:rPr>
          <w:rtl w:val="0"/>
        </w:rPr>
      </w:r>
    </w:p>
    <w:p w:rsidR="00000000" w:rsidDel="00000000" w:rsidP="00000000" w:rsidRDefault="00000000" w:rsidRPr="00000000" w14:paraId="00000044">
      <w:pPr>
        <w:spacing w:line="360" w:lineRule="auto"/>
        <w:rPr>
          <w:rFonts w:ascii="Times New Roman" w:cs="Times New Roman" w:eastAsia="Times New Roman" w:hAnsi="Times New Roman"/>
          <w:color w:val="283041"/>
        </w:rPr>
      </w:pPr>
      <w:r w:rsidDel="00000000" w:rsidR="00000000" w:rsidRPr="00000000">
        <w:rPr>
          <w:rFonts w:ascii="Times New Roman" w:cs="Times New Roman" w:eastAsia="Times New Roman" w:hAnsi="Times New Roman"/>
          <w:color w:val="283041"/>
          <w:rtl w:val="0"/>
        </w:rPr>
        <w:t xml:space="preserve">Smith, E., 2014. </w:t>
      </w:r>
      <w:r w:rsidDel="00000000" w:rsidR="00000000" w:rsidRPr="00000000">
        <w:rPr>
          <w:rFonts w:ascii="Times New Roman" w:cs="Times New Roman" w:eastAsia="Times New Roman" w:hAnsi="Times New Roman"/>
          <w:i w:val="1"/>
          <w:color w:val="283041"/>
          <w:rtl w:val="0"/>
        </w:rPr>
        <w:t xml:space="preserve">Key Issues in Education and Social Justice</w:t>
      </w:r>
      <w:r w:rsidDel="00000000" w:rsidR="00000000" w:rsidRPr="00000000">
        <w:rPr>
          <w:rFonts w:ascii="Times New Roman" w:cs="Times New Roman" w:eastAsia="Times New Roman" w:hAnsi="Times New Roman"/>
          <w:color w:val="283041"/>
          <w:rtl w:val="0"/>
        </w:rPr>
        <w:t xml:space="preserve">. [online] Google Books. Available at: &lt;https://books.google.co.uk/books?hl=en&amp;lr=&amp;id=0e5dDwAAQBAJ&amp;oi=fnd&amp;pg=PP1&amp;dq=emma+smith+key+issues+in+education&amp;ots=oqCOb6V76h&amp;sig=bBrAiJMdP0Vd7omVBv1qYzys-9w&amp;redir_esc=y#v=onepage&amp;q=emma%20smith%20key%20issues%20in%20education&amp;f=false&gt; [Accessed 5 July 2022].</w:t>
      </w:r>
    </w:p>
    <w:p w:rsidR="00000000" w:rsidDel="00000000" w:rsidP="00000000" w:rsidRDefault="00000000" w:rsidRPr="00000000" w14:paraId="00000045">
      <w:pPr>
        <w:ind w:left="120" w:hanging="120"/>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46">
      <w:pPr>
        <w:ind w:left="120" w:hanging="120"/>
        <w:rPr>
          <w:rFonts w:ascii="Open Sans" w:cs="Open Sans" w:eastAsia="Open Sans" w:hAnsi="Open Sans"/>
          <w:color w:val="000000"/>
          <w:sz w:val="19"/>
          <w:szCs w:val="19"/>
          <w:highlight w:val="green"/>
        </w:rPr>
      </w:pPr>
      <w:r w:rsidDel="00000000" w:rsidR="00000000" w:rsidRPr="00000000">
        <w:rPr>
          <w:rtl w:val="0"/>
        </w:rPr>
      </w:r>
    </w:p>
    <w:p w:rsidR="00000000" w:rsidDel="00000000" w:rsidP="00000000" w:rsidRDefault="00000000" w:rsidRPr="00000000" w14:paraId="00000047">
      <w:pPr>
        <w:ind w:left="120" w:hanging="120"/>
        <w:rPr>
          <w:rFonts w:ascii="Times New Roman" w:cs="Times New Roman" w:eastAsia="Times New Roman" w:hAnsi="Times New Roman"/>
          <w:color w:val="000000"/>
          <w:sz w:val="19"/>
          <w:szCs w:val="19"/>
          <w:highlight w:val="green"/>
        </w:rPr>
      </w:pPr>
      <w:r w:rsidDel="00000000" w:rsidR="00000000" w:rsidRPr="00000000">
        <w:rPr>
          <w:rtl w:val="0"/>
        </w:rPr>
      </w:r>
    </w:p>
    <w:p w:rsidR="00000000" w:rsidDel="00000000" w:rsidP="00000000" w:rsidRDefault="00000000" w:rsidRPr="00000000" w14:paraId="00000048">
      <w:pPr>
        <w:ind w:left="120" w:hanging="120"/>
        <w:rPr>
          <w:rFonts w:ascii="Times New Roman" w:cs="Times New Roman" w:eastAsia="Times New Roman" w:hAnsi="Times New Roman"/>
          <w:color w:val="000000"/>
          <w:sz w:val="19"/>
          <w:szCs w:val="19"/>
          <w:highlight w:val="green"/>
        </w:rPr>
      </w:pPr>
      <w:r w:rsidDel="00000000" w:rsidR="00000000" w:rsidRPr="00000000">
        <w:rPr>
          <w:rtl w:val="0"/>
        </w:rPr>
      </w:r>
    </w:p>
    <w:p w:rsidR="00000000" w:rsidDel="00000000" w:rsidP="00000000" w:rsidRDefault="00000000" w:rsidRPr="00000000" w14:paraId="00000049">
      <w:pPr>
        <w:ind w:left="120" w:hanging="120"/>
        <w:rPr>
          <w:rFonts w:ascii="Times New Roman" w:cs="Times New Roman" w:eastAsia="Times New Roman" w:hAnsi="Times New Roman"/>
          <w:color w:val="000000"/>
          <w:sz w:val="19"/>
          <w:szCs w:val="19"/>
          <w:highlight w:val="green"/>
        </w:rPr>
      </w:pPr>
      <w:r w:rsidDel="00000000" w:rsidR="00000000" w:rsidRPr="00000000">
        <w:rPr>
          <w:rtl w:val="0"/>
        </w:rPr>
      </w:r>
    </w:p>
    <w:p w:rsidR="00000000" w:rsidDel="00000000" w:rsidP="00000000" w:rsidRDefault="00000000" w:rsidRPr="00000000" w14:paraId="0000004A">
      <w:pPr>
        <w:ind w:left="120" w:hanging="120"/>
        <w:rPr>
          <w:rFonts w:ascii="Times New Roman" w:cs="Times New Roman" w:eastAsia="Times New Roman" w:hAnsi="Times New Roman"/>
          <w:color w:val="000000"/>
          <w:sz w:val="19"/>
          <w:szCs w:val="19"/>
          <w:highlight w:val="green"/>
        </w:rPr>
      </w:pPr>
      <w:r w:rsidDel="00000000" w:rsidR="00000000" w:rsidRPr="00000000">
        <w:rPr>
          <w:rtl w:val="0"/>
        </w:rPr>
      </w:r>
    </w:p>
    <w:p w:rsidR="00000000" w:rsidDel="00000000" w:rsidP="00000000" w:rsidRDefault="00000000" w:rsidRPr="00000000" w14:paraId="0000004B">
      <w:pPr>
        <w:ind w:left="120" w:hanging="120"/>
        <w:rPr>
          <w:rFonts w:ascii="Times New Roman" w:cs="Times New Roman" w:eastAsia="Times New Roman" w:hAnsi="Times New Roman"/>
          <w:color w:val="000000"/>
          <w:sz w:val="19"/>
          <w:szCs w:val="19"/>
          <w:highlight w:val="green"/>
        </w:rPr>
      </w:pPr>
      <w:r w:rsidDel="00000000" w:rsidR="00000000" w:rsidRPr="00000000">
        <w:rPr>
          <w:rtl w:val="0"/>
        </w:rPr>
      </w:r>
    </w:p>
    <w:p w:rsidR="00000000" w:rsidDel="00000000" w:rsidP="00000000" w:rsidRDefault="00000000" w:rsidRPr="00000000" w14:paraId="0000004C">
      <w:pPr>
        <w:ind w:left="120" w:hanging="120"/>
        <w:rPr>
          <w:rFonts w:ascii="Times New Roman" w:cs="Times New Roman" w:eastAsia="Times New Roman" w:hAnsi="Times New Roman"/>
          <w:color w:val="000000"/>
          <w:sz w:val="19"/>
          <w:szCs w:val="19"/>
          <w:highlight w:val="green"/>
        </w:rPr>
      </w:pPr>
      <w:r w:rsidDel="00000000" w:rsidR="00000000" w:rsidRPr="00000000">
        <w:rPr>
          <w:rtl w:val="0"/>
        </w:rPr>
      </w:r>
    </w:p>
    <w:p w:rsidR="00000000" w:rsidDel="00000000" w:rsidP="00000000" w:rsidRDefault="00000000" w:rsidRPr="00000000" w14:paraId="0000004D">
      <w:pPr>
        <w:ind w:left="120" w:hanging="120"/>
        <w:rPr>
          <w:rFonts w:ascii="Times New Roman" w:cs="Times New Roman" w:eastAsia="Times New Roman" w:hAnsi="Times New Roman"/>
          <w:color w:val="000000"/>
          <w:sz w:val="19"/>
          <w:szCs w:val="19"/>
        </w:rPr>
      </w:pPr>
      <w:r w:rsidDel="00000000" w:rsidR="00000000" w:rsidRPr="00000000">
        <w:rPr>
          <w:rtl w:val="0"/>
        </w:rPr>
      </w:r>
    </w:p>
    <w:p w:rsidR="00000000" w:rsidDel="00000000" w:rsidP="00000000" w:rsidRDefault="00000000" w:rsidRPr="00000000" w14:paraId="0000004E">
      <w:pPr>
        <w:ind w:left="120" w:hanging="120"/>
        <w:rPr>
          <w:rFonts w:ascii="Times New Roman" w:cs="Times New Roman" w:eastAsia="Times New Roman" w:hAnsi="Times New Roman"/>
          <w:color w:val="000000"/>
          <w:sz w:val="19"/>
          <w:szCs w:val="19"/>
        </w:rPr>
      </w:pPr>
      <w:r w:rsidDel="00000000" w:rsidR="00000000" w:rsidRPr="00000000">
        <w:rPr>
          <w:rtl w:val="0"/>
        </w:rPr>
      </w:r>
    </w:p>
    <w:p w:rsidR="00000000" w:rsidDel="00000000" w:rsidP="00000000" w:rsidRDefault="00000000" w:rsidRPr="00000000" w14:paraId="0000004F">
      <w:pPr>
        <w:ind w:left="120" w:hanging="120"/>
        <w:rPr>
          <w:rFonts w:ascii="Times New Roman" w:cs="Times New Roman" w:eastAsia="Times New Roman" w:hAnsi="Times New Roman"/>
          <w:color w:val="000000"/>
          <w:sz w:val="19"/>
          <w:szCs w:val="19"/>
        </w:rPr>
      </w:pPr>
      <w:r w:rsidDel="00000000" w:rsidR="00000000" w:rsidRPr="00000000">
        <w:rPr>
          <w:rtl w:val="0"/>
        </w:rPr>
      </w:r>
    </w:p>
    <w:p w:rsidR="00000000" w:rsidDel="00000000" w:rsidP="00000000" w:rsidRDefault="00000000" w:rsidRPr="00000000" w14:paraId="00000050">
      <w:pPr>
        <w:ind w:left="120" w:hanging="120"/>
        <w:rPr>
          <w:rFonts w:ascii="Times New Roman" w:cs="Times New Roman" w:eastAsia="Times New Roman" w:hAnsi="Times New Roman"/>
          <w:color w:val="000000"/>
          <w:sz w:val="19"/>
          <w:szCs w:val="19"/>
        </w:rPr>
      </w:pPr>
      <w:r w:rsidDel="00000000" w:rsidR="00000000" w:rsidRPr="00000000">
        <w:rPr>
          <w:rtl w:val="0"/>
        </w:rPr>
      </w:r>
    </w:p>
    <w:p w:rsidR="00000000" w:rsidDel="00000000" w:rsidP="00000000" w:rsidRDefault="00000000" w:rsidRPr="00000000" w14:paraId="00000051">
      <w:pPr>
        <w:ind w:left="120" w:hanging="120"/>
        <w:rPr>
          <w:rFonts w:ascii="Times New Roman" w:cs="Times New Roman" w:eastAsia="Times New Roman" w:hAnsi="Times New Roman"/>
          <w:color w:val="000000"/>
          <w:sz w:val="19"/>
          <w:szCs w:val="19"/>
        </w:rPr>
      </w:pPr>
      <w:r w:rsidDel="00000000" w:rsidR="00000000" w:rsidRPr="00000000">
        <w:rPr>
          <w:rtl w:val="0"/>
        </w:rPr>
      </w:r>
    </w:p>
    <w:p w:rsidR="00000000" w:rsidDel="00000000" w:rsidP="00000000" w:rsidRDefault="00000000" w:rsidRPr="00000000" w14:paraId="00000052">
      <w:pPr>
        <w:ind w:left="120" w:hanging="120"/>
        <w:rPr>
          <w:rFonts w:ascii="Times New Roman" w:cs="Times New Roman" w:eastAsia="Times New Roman" w:hAnsi="Times New Roman"/>
          <w:color w:val="666666"/>
          <w:sz w:val="19"/>
          <w:szCs w:val="19"/>
        </w:rPr>
      </w:pPr>
      <w:r w:rsidDel="00000000" w:rsidR="00000000" w:rsidRPr="00000000">
        <w:rPr>
          <w:rtl w:val="0"/>
        </w:rPr>
      </w:r>
    </w:p>
    <w:p w:rsidR="00000000" w:rsidDel="00000000" w:rsidP="00000000" w:rsidRDefault="00000000" w:rsidRPr="00000000" w14:paraId="00000053">
      <w:pPr>
        <w:ind w:left="120" w:hanging="120"/>
        <w:rPr>
          <w:rFonts w:ascii="Times New Roman" w:cs="Times New Roman" w:eastAsia="Times New Roman" w:hAnsi="Times New Roman"/>
          <w:color w:val="666666"/>
          <w:sz w:val="19"/>
          <w:szCs w:val="19"/>
        </w:rPr>
      </w:pPr>
      <w:r w:rsidDel="00000000" w:rsidR="00000000" w:rsidRPr="00000000">
        <w:rPr>
          <w:rtl w:val="0"/>
        </w:rPr>
      </w:r>
    </w:p>
    <w:p w:rsidR="00000000" w:rsidDel="00000000" w:rsidP="00000000" w:rsidRDefault="00000000" w:rsidRPr="00000000" w14:paraId="00000054">
      <w:pPr>
        <w:ind w:left="120" w:hanging="120"/>
        <w:rPr>
          <w:rFonts w:ascii="Times New Roman" w:cs="Times New Roman" w:eastAsia="Times New Roman" w:hAnsi="Times New Roman"/>
          <w:color w:val="666666"/>
          <w:sz w:val="19"/>
          <w:szCs w:val="19"/>
        </w:rPr>
      </w:pPr>
      <w:r w:rsidDel="00000000" w:rsidR="00000000" w:rsidRPr="00000000">
        <w:rPr>
          <w:rtl w:val="0"/>
        </w:rPr>
      </w:r>
    </w:p>
    <w:p w:rsidR="00000000" w:rsidDel="00000000" w:rsidP="00000000" w:rsidRDefault="00000000" w:rsidRPr="00000000" w14:paraId="00000055">
      <w:pPr>
        <w:ind w:left="120" w:hanging="120"/>
        <w:rPr>
          <w:rFonts w:ascii="Times New Roman" w:cs="Times New Roman" w:eastAsia="Times New Roman" w:hAnsi="Times New Roman"/>
          <w:color w:val="000000"/>
          <w:sz w:val="19"/>
          <w:szCs w:val="19"/>
        </w:rPr>
      </w:pPr>
      <w:r w:rsidDel="00000000" w:rsidR="00000000" w:rsidRPr="00000000">
        <w:rPr>
          <w:rtl w:val="0"/>
        </w:rPr>
      </w:r>
    </w:p>
    <w:p w:rsidR="00000000" w:rsidDel="00000000" w:rsidP="00000000" w:rsidRDefault="00000000" w:rsidRPr="00000000" w14:paraId="0000005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7">
      <w:pPr>
        <w:rPr>
          <w:rFonts w:ascii="Times New Roman" w:cs="Times New Roman" w:eastAsia="Times New Roman" w:hAnsi="Times New Roman"/>
          <w:color w:val="ed7d31"/>
        </w:rPr>
      </w:pPr>
      <w:r w:rsidDel="00000000" w:rsidR="00000000" w:rsidRPr="00000000">
        <w:rPr>
          <w:rtl w:val="0"/>
        </w:rPr>
      </w:r>
    </w:p>
    <w:p w:rsidR="00000000" w:rsidDel="00000000" w:rsidP="00000000" w:rsidRDefault="00000000" w:rsidRPr="00000000" w14:paraId="00000058">
      <w:pPr>
        <w:rPr>
          <w:rFonts w:ascii="Times New Roman" w:cs="Times New Roman" w:eastAsia="Times New Roman" w:hAnsi="Times New Roman"/>
          <w:color w:val="70ad47"/>
        </w:rPr>
      </w:pPr>
      <w:r w:rsidDel="00000000" w:rsidR="00000000" w:rsidRPr="00000000">
        <w:rPr>
          <w:rtl w:val="0"/>
        </w:rPr>
      </w:r>
    </w:p>
    <w:p w:rsidR="00000000" w:rsidDel="00000000" w:rsidP="00000000" w:rsidRDefault="00000000" w:rsidRPr="00000000" w14:paraId="00000059">
      <w:pPr>
        <w:spacing w:after="160" w:before="0" w:line="252.00000000000003" w:lineRule="auto"/>
        <w:rPr/>
      </w:pPr>
      <w:r w:rsidDel="00000000" w:rsidR="00000000" w:rsidRPr="00000000">
        <w:rPr>
          <w:rtl w:val="0"/>
        </w:rPr>
      </w:r>
    </w:p>
    <w:sectPr>
      <w:pgSz w:h="15840" w:w="12240" w:orient="portrait"/>
      <w:pgMar w:bottom="1440" w:top="1440" w:left="1440" w:right="1440" w:header="0" w:foot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Open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widowControl w:val="0"/>
        <w:spacing w:after="160" w:line="252.00000000000003"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80" w:line="240" w:lineRule="auto"/>
      <w:ind w:left="0" w:right="0" w:firstLine="0"/>
      <w:jc w:val="left"/>
    </w:pPr>
    <w:rPr>
      <w:rFonts w:ascii="Calibri" w:cs="Calibri" w:eastAsia="Calibri" w:hAnsi="Calibri"/>
      <w:b w:val="1"/>
      <w:i w:val="0"/>
      <w:smallCaps w:val="0"/>
      <w:strike w:val="0"/>
      <w:color w:val="000000"/>
      <w:sz w:val="48"/>
      <w:szCs w:val="4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60" w:line="240" w:lineRule="auto"/>
      <w:ind w:left="0" w:right="0" w:firstLine="0"/>
      <w:jc w:val="left"/>
    </w:pPr>
    <w:rPr>
      <w:rFonts w:ascii="Calibri" w:cs="Calibri" w:eastAsia="Calibri" w:hAnsi="Calibri"/>
      <w:b w:val="1"/>
      <w:i w:val="0"/>
      <w:smallCaps w:val="0"/>
      <w:strike w:val="0"/>
      <w:color w:val="000000"/>
      <w:sz w:val="36"/>
      <w:szCs w:val="36"/>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40" w:lineRule="auto"/>
      <w:ind w:left="0" w:right="0" w:firstLine="0"/>
      <w:jc w:val="left"/>
    </w:pPr>
    <w:rPr>
      <w:rFonts w:ascii="Calibri" w:cs="Calibri" w:eastAsia="Calibri" w:hAnsi="Calibri"/>
      <w:b w:val="1"/>
      <w:i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40" w:line="240" w:lineRule="auto"/>
      <w:ind w:left="0" w:right="0" w:firstLine="0"/>
      <w:jc w:val="left"/>
    </w:pPr>
    <w:rPr>
      <w:rFonts w:ascii="Calibri" w:cs="Calibri" w:eastAsia="Calibri" w:hAnsi="Calibri"/>
      <w:b w:val="1"/>
      <w:i w:val="0"/>
      <w:smallCaps w:val="0"/>
      <w:strike w:val="0"/>
      <w:color w:val="000000"/>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20" w:line="240" w:lineRule="auto"/>
      <w:ind w:left="0" w:right="0" w:firstLine="0"/>
      <w:jc w:val="left"/>
    </w:pPr>
    <w:rPr>
      <w:rFonts w:ascii="Calibri" w:cs="Calibri" w:eastAsia="Calibri" w:hAnsi="Calibri"/>
      <w:b w:val="1"/>
      <w:i w:val="0"/>
      <w:smallCaps w:val="0"/>
      <w:strike w:val="0"/>
      <w:color w:val="000000"/>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00" w:line="240" w:lineRule="auto"/>
      <w:ind w:left="0" w:right="0" w:firstLine="0"/>
      <w:jc w:val="left"/>
    </w:pPr>
    <w:rPr>
      <w:rFonts w:ascii="Calibri" w:cs="Calibri" w:eastAsia="Calibri" w:hAnsi="Calibri"/>
      <w:b w:val="1"/>
      <w:i w:val="0"/>
      <w:smallCaps w:val="0"/>
      <w:strike w:val="0"/>
      <w:color w:val="000000"/>
      <w:sz w:val="20"/>
      <w:szCs w:val="20"/>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80" w:line="240" w:lineRule="auto"/>
      <w:ind w:left="0" w:right="0" w:firstLine="0"/>
      <w:jc w:val="left"/>
    </w:pPr>
    <w:rPr>
      <w:rFonts w:ascii="Calibri" w:cs="Calibri" w:eastAsia="Calibri" w:hAnsi="Calibri"/>
      <w:b w:val="1"/>
      <w:i w:val="0"/>
      <w:smallCaps w:val="0"/>
      <w:strike w:val="0"/>
      <w:color w:val="000000"/>
      <w:sz w:val="72"/>
      <w:szCs w:val="7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60" w:line="240" w:lineRule="auto"/>
      <w:ind w:left="0" w:right="0" w:firstLine="0"/>
      <w:jc w:val="left"/>
    </w:pPr>
    <w:rPr>
      <w:rFonts w:ascii="Georgia" w:cs="Georgia" w:eastAsia="Georgia" w:hAnsi="Georgia"/>
      <w:b w:val="0"/>
      <w:i w:val="1"/>
      <w:smallCaps w:val="0"/>
      <w:strike w:val="0"/>
      <w:color w:val="666666"/>
      <w:sz w:val="48"/>
      <w:szCs w:val="48"/>
      <w:u w:val="none"/>
      <w:shd w:fill="auto" w:val="clear"/>
      <w:vertAlign w:val="baseline"/>
    </w:rPr>
  </w:style>
  <w:style w:type="table" w:styleId="Table1">
    <w:basedOn w:val="TableNormal"/>
    <w:tblPr>
      <w:tblStyleRowBandSize w:val="1"/>
      <w:tblStyleColBandSize w:val="1"/>
      <w:tblCellMar>
        <w:top w:w="100.0" w:type="dxa"/>
        <w:left w:w="9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estyn.gov.wales/system/files/2020-08/Bishopston%2520Comprehensive%2520School.pdf" TargetMode="External"/><Relationship Id="rId7" Type="http://schemas.openxmlformats.org/officeDocument/2006/relationships/hyperlink" Target="https://moodle.uwtsd.ac.uk/pluginfile.php/486726/mod_resource/content/1/school-development-plans.pdf" TargetMode="External"/><Relationship Id="rId8" Type="http://schemas.openxmlformats.org/officeDocument/2006/relationships/hyperlink" Target="https://www.tandfonline.com/doi/full/10.1080/09518398.2020.182865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OpenSans-regular.ttf"/><Relationship Id="rId2" Type="http://schemas.openxmlformats.org/officeDocument/2006/relationships/font" Target="fonts/OpenSans-bold.ttf"/><Relationship Id="rId3" Type="http://schemas.openxmlformats.org/officeDocument/2006/relationships/font" Target="fonts/OpenSans-italic.ttf"/><Relationship Id="rId4" Type="http://schemas.openxmlformats.org/officeDocument/2006/relationships/font" Target="fonts/Open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