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77EA1" w14:textId="12EC3B65" w:rsidR="00C3513A" w:rsidRPr="00C3513A" w:rsidRDefault="00C3513A" w:rsidP="00C3513A">
      <w:pPr>
        <w:rPr>
          <w:b/>
          <w:bCs/>
        </w:rPr>
      </w:pPr>
      <w:r>
        <w:rPr>
          <w:b/>
          <w:bCs/>
        </w:rPr>
        <w:t>Case Study: Creating a Knowledge Management Culture at Google</w:t>
      </w:r>
    </w:p>
    <w:p w14:paraId="6C7BD2FA" w14:textId="77777777" w:rsidR="00C3513A" w:rsidRDefault="00C3513A" w:rsidP="00C3513A">
      <w:r w:rsidRPr="00C3513A">
        <w:t>Google, a global technology giant, is renowned for its innovative culture and effective knowledge management practices. The company's success is largely attributed to its unique organizational culture, leadership style, and data-driven approach to human resources. This case study explores how Google has created and sustained a knowledge management culture that fosters innovation and employee satisfaction</w:t>
      </w:r>
      <w:r>
        <w:t>.</w:t>
      </w:r>
    </w:p>
    <w:p w14:paraId="3A918E0D" w14:textId="3DC29285" w:rsidR="00C3513A" w:rsidRPr="00C3513A" w:rsidRDefault="00C3513A" w:rsidP="00C3513A">
      <w:r w:rsidRPr="00C3513A">
        <w:t>Google's success in fostering a knowledge management culture can be attributed to several key initiatives that have been strategically implemented over the years. These initiatives encompass data-driven human resources practices, an innovative work environment, a supportive leadership and management style, cultural integration, the promotion of an ethical culture, and the integration of advanced technology.</w:t>
      </w:r>
    </w:p>
    <w:p w14:paraId="7D035EF7" w14:textId="77777777" w:rsidR="00C3513A" w:rsidRPr="00C3513A" w:rsidRDefault="00C3513A" w:rsidP="00C3513A">
      <w:pPr>
        <w:rPr>
          <w:b/>
          <w:bCs/>
        </w:rPr>
      </w:pPr>
      <w:r w:rsidRPr="00C3513A">
        <w:rPr>
          <w:b/>
          <w:bCs/>
        </w:rPr>
        <w:t>Data-Driven HR Practices</w:t>
      </w:r>
    </w:p>
    <w:p w14:paraId="055F13D5" w14:textId="77777777" w:rsidR="00C3513A" w:rsidRPr="00C3513A" w:rsidRDefault="00C3513A" w:rsidP="00C3513A">
      <w:r w:rsidRPr="00C3513A">
        <w:t xml:space="preserve">One of the cornerstone initiatives at Google is its data-driven approach to human resources, known as People Operations. This approach is exemplified by Project Oxygen, which was launched to identify the </w:t>
      </w:r>
      <w:proofErr w:type="spellStart"/>
      <w:r w:rsidRPr="00C3513A">
        <w:t>behaviors</w:t>
      </w:r>
      <w:proofErr w:type="spellEnd"/>
      <w:r w:rsidRPr="00C3513A">
        <w:t xml:space="preserve"> of effective managers. By </w:t>
      </w:r>
      <w:proofErr w:type="spellStart"/>
      <w:r w:rsidRPr="00C3513A">
        <w:t>analyzing</w:t>
      </w:r>
      <w:proofErr w:type="spellEnd"/>
      <w:r w:rsidRPr="00C3513A">
        <w:t xml:space="preserve"> employee feedback, performance reviews, and exit interviews, Google was able to pinpoint eight key </w:t>
      </w:r>
      <w:proofErr w:type="spellStart"/>
      <w:r w:rsidRPr="00C3513A">
        <w:t>behaviors</w:t>
      </w:r>
      <w:proofErr w:type="spellEnd"/>
      <w:r w:rsidRPr="00C3513A">
        <w:t xml:space="preserve"> that good managers should exhibit. These </w:t>
      </w:r>
      <w:proofErr w:type="spellStart"/>
      <w:r w:rsidRPr="00C3513A">
        <w:t>behaviors</w:t>
      </w:r>
      <w:proofErr w:type="spellEnd"/>
      <w:r w:rsidRPr="00C3513A">
        <w:t xml:space="preserve"> include being a good coach, empowering the team, and being results-oriented. The insights gained from Project Oxygen have been instrumental in shaping Google's management practices, ensuring that managers are equipped to support their teams effectively and foster a positive work environment.</w:t>
      </w:r>
    </w:p>
    <w:p w14:paraId="2B888DA6" w14:textId="77777777" w:rsidR="00C3513A" w:rsidRPr="00C3513A" w:rsidRDefault="00C3513A" w:rsidP="00C3513A">
      <w:pPr>
        <w:rPr>
          <w:b/>
          <w:bCs/>
        </w:rPr>
      </w:pPr>
      <w:r w:rsidRPr="00C3513A">
        <w:rPr>
          <w:b/>
          <w:bCs/>
        </w:rPr>
        <w:t>Innovative Work Environment</w:t>
      </w:r>
    </w:p>
    <w:p w14:paraId="30AEE6C8" w14:textId="77777777" w:rsidR="00C3513A" w:rsidRPr="00C3513A" w:rsidRDefault="00C3513A" w:rsidP="00C3513A">
      <w:r w:rsidRPr="00C3513A">
        <w:t>Google's commitment to innovation is reflected in its work environment, which is designed to be both comfortable and stimulating. The company provides flexible workspaces that cater to different working styles and preferences, allowing employees to choose the environment that best suits their needs. Additionally, Google offers comprehensive employee benefits, including free meals, health care, and transportation services. These benefits contribute to a positive work culture and help attract and retain top talent.</w:t>
      </w:r>
    </w:p>
    <w:p w14:paraId="40D85974" w14:textId="77777777" w:rsidR="00C3513A" w:rsidRPr="00C3513A" w:rsidRDefault="00C3513A" w:rsidP="00C3513A">
      <w:r w:rsidRPr="00C3513A">
        <w:t>A notable aspect of Google's innovative work environment is the 20% time policy, which allows employees to spend 20% of their time on projects they are passionate about. This policy has led to the development of significant products such as Gmail and Google News. By encouraging employees to pursue their interests and experiment with new ideas, Google fosters a culture of creativity and continuous innovation.</w:t>
      </w:r>
    </w:p>
    <w:p w14:paraId="46EC85F7" w14:textId="77777777" w:rsidR="00C3513A" w:rsidRPr="00C3513A" w:rsidRDefault="00C3513A" w:rsidP="00C3513A">
      <w:pPr>
        <w:rPr>
          <w:b/>
          <w:bCs/>
        </w:rPr>
      </w:pPr>
      <w:r w:rsidRPr="00C3513A">
        <w:rPr>
          <w:b/>
          <w:bCs/>
        </w:rPr>
        <w:t>Leadership and Management Style</w:t>
      </w:r>
    </w:p>
    <w:p w14:paraId="7ADC31DD" w14:textId="77777777" w:rsidR="00C3513A" w:rsidRPr="00C3513A" w:rsidRDefault="00C3513A" w:rsidP="00C3513A">
      <w:r w:rsidRPr="00C3513A">
        <w:t xml:space="preserve">Google's leadership and management style play a crucial role in supporting its knowledge management culture. The company emphasizes open communication, </w:t>
      </w:r>
      <w:r w:rsidRPr="00C3513A">
        <w:lastRenderedPageBreak/>
        <w:t>encouraging dialogue and feedback between employees and management. This open communication helps build trust and ensures that employees feel heard and valued.</w:t>
      </w:r>
    </w:p>
    <w:p w14:paraId="6C71E305" w14:textId="77777777" w:rsidR="00C3513A" w:rsidRPr="00C3513A" w:rsidRDefault="00C3513A" w:rsidP="00C3513A">
      <w:r w:rsidRPr="00C3513A">
        <w:t>Managers at Google are trained to be supportive coaches rather than authoritative figures. This approach aligns with the findings from Project Oxygen, which highlighted the importance of supportive management in fostering a positive work environment. By focusing on employee development and providing clear paths for career growth, Google ensures that its employees are motivated and equipped to contribute to the company's success.</w:t>
      </w:r>
    </w:p>
    <w:p w14:paraId="681F1AD8" w14:textId="77777777" w:rsidR="00C3513A" w:rsidRPr="00C3513A" w:rsidRDefault="00C3513A" w:rsidP="00C3513A">
      <w:pPr>
        <w:rPr>
          <w:b/>
          <w:bCs/>
        </w:rPr>
      </w:pPr>
      <w:r w:rsidRPr="00C3513A">
        <w:rPr>
          <w:b/>
          <w:bCs/>
        </w:rPr>
        <w:t>Cultural Integration</w:t>
      </w:r>
    </w:p>
    <w:p w14:paraId="0C55BD31" w14:textId="77777777" w:rsidR="00C3513A" w:rsidRPr="00C3513A" w:rsidRDefault="00C3513A" w:rsidP="00C3513A">
      <w:r w:rsidRPr="00C3513A">
        <w:t>As a global company with offices around the world, Google places a strong emphasis on cultural integration. The company has established culture clubs and locals, which help maintain and promote Google's culture in different locations. These groups play a vital role in ensuring that Google's core values and practices are upheld across all its offices.</w:t>
      </w:r>
    </w:p>
    <w:p w14:paraId="5047C9C8" w14:textId="77777777" w:rsidR="00C3513A" w:rsidRPr="00C3513A" w:rsidRDefault="00C3513A" w:rsidP="00C3513A">
      <w:r w:rsidRPr="00C3513A">
        <w:t>Google also embraces diversity and inclusion, recognizing that a diverse workforce brings various perspectives and ideas. By fostering an inclusive environment, Google ensures that all employees feel valued and can contribute to the company's knowledge management culture.</w:t>
      </w:r>
    </w:p>
    <w:p w14:paraId="6D14D459" w14:textId="77777777" w:rsidR="00C3513A" w:rsidRPr="00C3513A" w:rsidRDefault="00C3513A" w:rsidP="00C3513A">
      <w:pPr>
        <w:rPr>
          <w:b/>
          <w:bCs/>
        </w:rPr>
      </w:pPr>
      <w:r w:rsidRPr="00C3513A">
        <w:rPr>
          <w:b/>
          <w:bCs/>
        </w:rPr>
        <w:t>Ethical Culture</w:t>
      </w:r>
    </w:p>
    <w:p w14:paraId="53233A3D" w14:textId="77777777" w:rsidR="00C3513A" w:rsidRPr="00C3513A" w:rsidRDefault="00C3513A" w:rsidP="00C3513A">
      <w:r w:rsidRPr="00C3513A">
        <w:t xml:space="preserve">Promoting an ethical culture is another key initiative at Google. The company implements both formal and informal systems to support ethical </w:t>
      </w:r>
      <w:proofErr w:type="spellStart"/>
      <w:r w:rsidRPr="00C3513A">
        <w:t>behavior</w:t>
      </w:r>
      <w:proofErr w:type="spellEnd"/>
      <w:r w:rsidRPr="00C3513A">
        <w:t xml:space="preserve"> and decision-making. Leaders and managers act as role models, demonstrating ethical </w:t>
      </w:r>
      <w:proofErr w:type="spellStart"/>
      <w:r w:rsidRPr="00C3513A">
        <w:t>behavior</w:t>
      </w:r>
      <w:proofErr w:type="spellEnd"/>
      <w:r w:rsidRPr="00C3513A">
        <w:t xml:space="preserve"> and setting the tone for the rest of the organization.</w:t>
      </w:r>
    </w:p>
    <w:p w14:paraId="097E232F" w14:textId="77777777" w:rsidR="00C3513A" w:rsidRPr="00C3513A" w:rsidRDefault="00C3513A" w:rsidP="00C3513A">
      <w:r w:rsidRPr="00C3513A">
        <w:t>Google's commitment to ethics is reflected in its policies and practices, which emphasize transparency, fairness, and accountability. By promoting an ethical culture, Google ensures that its employees adhere to high standards of conduct, which is essential for maintaining trust and integrity within the organization.</w:t>
      </w:r>
    </w:p>
    <w:p w14:paraId="47188090" w14:textId="77777777" w:rsidR="00C3513A" w:rsidRPr="00C3513A" w:rsidRDefault="00C3513A" w:rsidP="00C3513A">
      <w:pPr>
        <w:rPr>
          <w:b/>
          <w:bCs/>
        </w:rPr>
      </w:pPr>
      <w:r w:rsidRPr="00C3513A">
        <w:rPr>
          <w:b/>
          <w:bCs/>
        </w:rPr>
        <w:t>Technological Integration</w:t>
      </w:r>
    </w:p>
    <w:p w14:paraId="120900E3" w14:textId="77777777" w:rsidR="00C3513A" w:rsidRPr="00C3513A" w:rsidRDefault="00C3513A" w:rsidP="00C3513A">
      <w:r w:rsidRPr="00C3513A">
        <w:t>Finally, Google's use of advanced technology is a critical component of its knowledge management culture. The company leverages sophisticated information systems to manage and share knowledge effectively. These systems enable employees to access and utilize information quickly, facilitating collaboration and innovation.</w:t>
      </w:r>
    </w:p>
    <w:p w14:paraId="7E73BF81" w14:textId="77777777" w:rsidR="00C3513A" w:rsidRPr="00C3513A" w:rsidRDefault="00C3513A" w:rsidP="00C3513A">
      <w:r w:rsidRPr="00C3513A">
        <w:t>Google also provides a range of collaboration tools that support knowledge sharing among employees. These tools help create a connected and collaborative work environment, where employees can easily share ideas and work together on projects.</w:t>
      </w:r>
    </w:p>
    <w:p w14:paraId="3986BD29" w14:textId="77777777" w:rsidR="00C3513A" w:rsidRPr="00C3513A" w:rsidRDefault="00C3513A" w:rsidP="00C3513A">
      <w:pPr>
        <w:rPr>
          <w:b/>
          <w:bCs/>
        </w:rPr>
      </w:pPr>
      <w:r w:rsidRPr="00C3513A">
        <w:rPr>
          <w:b/>
          <w:bCs/>
        </w:rPr>
        <w:t>Conclusion</w:t>
      </w:r>
    </w:p>
    <w:p w14:paraId="0113AD22" w14:textId="77777777" w:rsidR="00C3513A" w:rsidRDefault="00C3513A" w:rsidP="00C3513A">
      <w:r w:rsidRPr="00C3513A">
        <w:lastRenderedPageBreak/>
        <w:t>In conclusion, Google's success in creating a knowledge management culture is the result of several key initiatives that have been thoughtfully implemented. By adopting data-driven HR practices, fostering an innovative work environment, promoting supportive leadership, ensuring cultural integration, upholding ethical standards, and leveraging advanced technology, Google has built a robust knowledge management culture that drives innovation and employee satisfaction. These initiatives serve as a model for other organizations looking to enhance their own knowledge management practices and achieve long-term success.</w:t>
      </w:r>
    </w:p>
    <w:p w14:paraId="079E24DF" w14:textId="77777777" w:rsidR="00C3513A" w:rsidRPr="00C3513A" w:rsidRDefault="00C3513A" w:rsidP="00C3513A">
      <w:pPr>
        <w:rPr>
          <w:b/>
          <w:bCs/>
        </w:rPr>
      </w:pPr>
      <w:r w:rsidRPr="00C3513A">
        <w:rPr>
          <w:b/>
          <w:bCs/>
        </w:rPr>
        <w:t>Discussion Questions</w:t>
      </w:r>
    </w:p>
    <w:p w14:paraId="58F93D47" w14:textId="77777777" w:rsidR="00C3513A" w:rsidRPr="00C3513A" w:rsidRDefault="00C3513A" w:rsidP="00C3513A">
      <w:pPr>
        <w:numPr>
          <w:ilvl w:val="0"/>
          <w:numId w:val="1"/>
        </w:numPr>
      </w:pPr>
      <w:r w:rsidRPr="00C3513A">
        <w:rPr>
          <w:b/>
          <w:bCs/>
        </w:rPr>
        <w:t>Project Oxygen</w:t>
      </w:r>
    </w:p>
    <w:p w14:paraId="6CB0A475" w14:textId="77777777" w:rsidR="00C3513A" w:rsidRPr="00C3513A" w:rsidRDefault="00C3513A" w:rsidP="00C3513A">
      <w:pPr>
        <w:numPr>
          <w:ilvl w:val="1"/>
          <w:numId w:val="2"/>
        </w:numPr>
      </w:pPr>
      <w:r w:rsidRPr="00C3513A">
        <w:t>What were the key objectives of Project Oxygen, and how did it contribute to Google's knowledge management culture?</w:t>
      </w:r>
    </w:p>
    <w:p w14:paraId="4FA20A46" w14:textId="77777777" w:rsidR="00C3513A" w:rsidRPr="00C3513A" w:rsidRDefault="00C3513A" w:rsidP="00C3513A">
      <w:pPr>
        <w:numPr>
          <w:ilvl w:val="1"/>
          <w:numId w:val="3"/>
        </w:numPr>
      </w:pPr>
      <w:r w:rsidRPr="00C3513A">
        <w:t>How can other organizations implement similar data-driven approaches to improve management practices?</w:t>
      </w:r>
    </w:p>
    <w:p w14:paraId="1670FD51" w14:textId="77777777" w:rsidR="00C3513A" w:rsidRPr="00C3513A" w:rsidRDefault="00C3513A" w:rsidP="00C3513A">
      <w:pPr>
        <w:numPr>
          <w:ilvl w:val="0"/>
          <w:numId w:val="1"/>
        </w:numPr>
      </w:pPr>
      <w:r w:rsidRPr="00C3513A">
        <w:rPr>
          <w:b/>
          <w:bCs/>
        </w:rPr>
        <w:t>Innovative Work Environment</w:t>
      </w:r>
    </w:p>
    <w:p w14:paraId="07B2D6C2" w14:textId="77777777" w:rsidR="00C3513A" w:rsidRPr="00C3513A" w:rsidRDefault="00C3513A" w:rsidP="00C3513A">
      <w:pPr>
        <w:numPr>
          <w:ilvl w:val="1"/>
          <w:numId w:val="4"/>
        </w:numPr>
      </w:pPr>
      <w:r w:rsidRPr="00C3513A">
        <w:t>How does Google's 20% time policy contribute to its knowledge management culture?</w:t>
      </w:r>
    </w:p>
    <w:p w14:paraId="72E58B25" w14:textId="77777777" w:rsidR="00C3513A" w:rsidRPr="00C3513A" w:rsidRDefault="00C3513A" w:rsidP="00C3513A">
      <w:pPr>
        <w:numPr>
          <w:ilvl w:val="1"/>
          <w:numId w:val="5"/>
        </w:numPr>
      </w:pPr>
      <w:r w:rsidRPr="00C3513A">
        <w:t>What are the benefits and potential challenges of providing flexible workspaces and comprehensive employee benefits?</w:t>
      </w:r>
    </w:p>
    <w:p w14:paraId="6B17ECE5" w14:textId="77777777" w:rsidR="00C3513A" w:rsidRPr="00C3513A" w:rsidRDefault="00C3513A" w:rsidP="00C3513A">
      <w:pPr>
        <w:numPr>
          <w:ilvl w:val="0"/>
          <w:numId w:val="1"/>
        </w:numPr>
      </w:pPr>
      <w:r w:rsidRPr="00C3513A">
        <w:rPr>
          <w:b/>
          <w:bCs/>
        </w:rPr>
        <w:t>Leadership and Management Style</w:t>
      </w:r>
    </w:p>
    <w:p w14:paraId="0FE8011C" w14:textId="77777777" w:rsidR="00C3513A" w:rsidRPr="00C3513A" w:rsidRDefault="00C3513A" w:rsidP="00C3513A">
      <w:pPr>
        <w:numPr>
          <w:ilvl w:val="1"/>
          <w:numId w:val="6"/>
        </w:numPr>
      </w:pPr>
      <w:r w:rsidRPr="00C3513A">
        <w:t>In what ways does Google's leadership style support knowledge management and innovation?</w:t>
      </w:r>
    </w:p>
    <w:p w14:paraId="527F42A6" w14:textId="77777777" w:rsidR="00C3513A" w:rsidRPr="00C3513A" w:rsidRDefault="00C3513A" w:rsidP="00C3513A">
      <w:pPr>
        <w:numPr>
          <w:ilvl w:val="1"/>
          <w:numId w:val="7"/>
        </w:numPr>
      </w:pPr>
      <w:r w:rsidRPr="00C3513A">
        <w:t>How can managers in other organizations adopt a supportive coaching approach to enhance employee performance?</w:t>
      </w:r>
    </w:p>
    <w:p w14:paraId="772CABF9" w14:textId="77777777" w:rsidR="00C3513A" w:rsidRPr="00C3513A" w:rsidRDefault="00C3513A" w:rsidP="00C3513A">
      <w:pPr>
        <w:numPr>
          <w:ilvl w:val="0"/>
          <w:numId w:val="1"/>
        </w:numPr>
      </w:pPr>
      <w:r w:rsidRPr="00C3513A">
        <w:rPr>
          <w:b/>
          <w:bCs/>
        </w:rPr>
        <w:t>Cultural Integration</w:t>
      </w:r>
    </w:p>
    <w:p w14:paraId="07CE6F37" w14:textId="77777777" w:rsidR="00C3513A" w:rsidRPr="00C3513A" w:rsidRDefault="00C3513A" w:rsidP="00C3513A">
      <w:pPr>
        <w:numPr>
          <w:ilvl w:val="1"/>
          <w:numId w:val="8"/>
        </w:numPr>
      </w:pPr>
      <w:r w:rsidRPr="00C3513A">
        <w:t>How do culture clubs and locals help maintain Google's organizational culture across different locations?</w:t>
      </w:r>
    </w:p>
    <w:p w14:paraId="158D38EC" w14:textId="77777777" w:rsidR="00C3513A" w:rsidRPr="00C3513A" w:rsidRDefault="00C3513A" w:rsidP="00C3513A">
      <w:pPr>
        <w:numPr>
          <w:ilvl w:val="1"/>
          <w:numId w:val="9"/>
        </w:numPr>
      </w:pPr>
      <w:r w:rsidRPr="00C3513A">
        <w:t>What strategies can other multinational companies use to integrate their culture globally?</w:t>
      </w:r>
    </w:p>
    <w:p w14:paraId="65CD6217" w14:textId="77777777" w:rsidR="00C3513A" w:rsidRPr="00C3513A" w:rsidRDefault="00C3513A" w:rsidP="00C3513A">
      <w:pPr>
        <w:numPr>
          <w:ilvl w:val="0"/>
          <w:numId w:val="1"/>
        </w:numPr>
      </w:pPr>
      <w:r w:rsidRPr="00C3513A">
        <w:rPr>
          <w:b/>
          <w:bCs/>
        </w:rPr>
        <w:t>Ethical Culture</w:t>
      </w:r>
    </w:p>
    <w:p w14:paraId="1338FA94" w14:textId="77777777" w:rsidR="00C3513A" w:rsidRPr="00C3513A" w:rsidRDefault="00C3513A" w:rsidP="00C3513A">
      <w:pPr>
        <w:numPr>
          <w:ilvl w:val="1"/>
          <w:numId w:val="10"/>
        </w:numPr>
      </w:pPr>
      <w:r w:rsidRPr="00C3513A">
        <w:t>Why is it important for organizations to promote an ethical culture, and how does this relate to knowledge management?</w:t>
      </w:r>
    </w:p>
    <w:p w14:paraId="0BF1BAAA" w14:textId="77777777" w:rsidR="00C3513A" w:rsidRPr="00C3513A" w:rsidRDefault="00C3513A" w:rsidP="00C3513A">
      <w:pPr>
        <w:numPr>
          <w:ilvl w:val="1"/>
          <w:numId w:val="11"/>
        </w:numPr>
      </w:pPr>
      <w:r w:rsidRPr="00C3513A">
        <w:lastRenderedPageBreak/>
        <w:t>What role do leaders and managers play in fostering an ethical culture within an organization?</w:t>
      </w:r>
    </w:p>
    <w:p w14:paraId="5392B664" w14:textId="77777777" w:rsidR="00C3513A" w:rsidRPr="00C3513A" w:rsidRDefault="00C3513A" w:rsidP="00C3513A">
      <w:pPr>
        <w:numPr>
          <w:ilvl w:val="0"/>
          <w:numId w:val="1"/>
        </w:numPr>
      </w:pPr>
      <w:r w:rsidRPr="00C3513A">
        <w:rPr>
          <w:b/>
          <w:bCs/>
        </w:rPr>
        <w:t>Technological Integration</w:t>
      </w:r>
    </w:p>
    <w:p w14:paraId="3E6C01BB" w14:textId="77777777" w:rsidR="00C3513A" w:rsidRPr="00C3513A" w:rsidRDefault="00C3513A" w:rsidP="00C3513A">
      <w:pPr>
        <w:numPr>
          <w:ilvl w:val="1"/>
          <w:numId w:val="12"/>
        </w:numPr>
      </w:pPr>
      <w:r w:rsidRPr="00C3513A">
        <w:t>How does the use of advanced information systems and collaboration tools enhance knowledge management at Google?</w:t>
      </w:r>
    </w:p>
    <w:p w14:paraId="508B2FE2" w14:textId="77777777" w:rsidR="00C3513A" w:rsidRPr="00C3513A" w:rsidRDefault="00C3513A" w:rsidP="00C3513A">
      <w:pPr>
        <w:numPr>
          <w:ilvl w:val="1"/>
          <w:numId w:val="13"/>
        </w:numPr>
      </w:pPr>
      <w:r w:rsidRPr="00C3513A">
        <w:t>What technological tools can other organizations implement to improve knowledge sharing and collaboration?</w:t>
      </w:r>
    </w:p>
    <w:p w14:paraId="61924B09" w14:textId="77777777" w:rsidR="00C3513A" w:rsidRPr="00C3513A" w:rsidRDefault="00C3513A" w:rsidP="00C3513A"/>
    <w:p w14:paraId="61461AB5" w14:textId="77777777" w:rsidR="00872C9B" w:rsidRDefault="00872C9B"/>
    <w:sectPr w:rsidR="00872C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610471"/>
    <w:multiLevelType w:val="multilevel"/>
    <w:tmpl w:val="25021C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8853605">
    <w:abstractNumId w:val="0"/>
  </w:num>
  <w:num w:numId="2" w16cid:durableId="92939941">
    <w:abstractNumId w:val="0"/>
    <w:lvlOverride w:ilvl="1">
      <w:lvl w:ilvl="1">
        <w:numFmt w:val="bullet"/>
        <w:lvlText w:val=""/>
        <w:lvlJc w:val="left"/>
        <w:pPr>
          <w:tabs>
            <w:tab w:val="num" w:pos="1440"/>
          </w:tabs>
          <w:ind w:left="1440" w:hanging="360"/>
        </w:pPr>
        <w:rPr>
          <w:rFonts w:ascii="Symbol" w:hAnsi="Symbol" w:hint="default"/>
          <w:sz w:val="20"/>
        </w:rPr>
      </w:lvl>
    </w:lvlOverride>
  </w:num>
  <w:num w:numId="3" w16cid:durableId="668094184">
    <w:abstractNumId w:val="0"/>
    <w:lvlOverride w:ilvl="1">
      <w:lvl w:ilvl="1">
        <w:numFmt w:val="bullet"/>
        <w:lvlText w:val=""/>
        <w:lvlJc w:val="left"/>
        <w:pPr>
          <w:tabs>
            <w:tab w:val="num" w:pos="1440"/>
          </w:tabs>
          <w:ind w:left="1440" w:hanging="360"/>
        </w:pPr>
        <w:rPr>
          <w:rFonts w:ascii="Symbol" w:hAnsi="Symbol" w:hint="default"/>
          <w:sz w:val="20"/>
        </w:rPr>
      </w:lvl>
    </w:lvlOverride>
  </w:num>
  <w:num w:numId="4" w16cid:durableId="1465585101">
    <w:abstractNumId w:val="0"/>
    <w:lvlOverride w:ilvl="1">
      <w:lvl w:ilvl="1">
        <w:numFmt w:val="bullet"/>
        <w:lvlText w:val=""/>
        <w:lvlJc w:val="left"/>
        <w:pPr>
          <w:tabs>
            <w:tab w:val="num" w:pos="1440"/>
          </w:tabs>
          <w:ind w:left="1440" w:hanging="360"/>
        </w:pPr>
        <w:rPr>
          <w:rFonts w:ascii="Symbol" w:hAnsi="Symbol" w:hint="default"/>
          <w:sz w:val="20"/>
        </w:rPr>
      </w:lvl>
    </w:lvlOverride>
  </w:num>
  <w:num w:numId="5" w16cid:durableId="43604132">
    <w:abstractNumId w:val="0"/>
    <w:lvlOverride w:ilvl="1">
      <w:lvl w:ilvl="1">
        <w:numFmt w:val="bullet"/>
        <w:lvlText w:val=""/>
        <w:lvlJc w:val="left"/>
        <w:pPr>
          <w:tabs>
            <w:tab w:val="num" w:pos="1440"/>
          </w:tabs>
          <w:ind w:left="1440" w:hanging="360"/>
        </w:pPr>
        <w:rPr>
          <w:rFonts w:ascii="Symbol" w:hAnsi="Symbol" w:hint="default"/>
          <w:sz w:val="20"/>
        </w:rPr>
      </w:lvl>
    </w:lvlOverride>
  </w:num>
  <w:num w:numId="6" w16cid:durableId="97214651">
    <w:abstractNumId w:val="0"/>
    <w:lvlOverride w:ilvl="1">
      <w:lvl w:ilvl="1">
        <w:numFmt w:val="bullet"/>
        <w:lvlText w:val=""/>
        <w:lvlJc w:val="left"/>
        <w:pPr>
          <w:tabs>
            <w:tab w:val="num" w:pos="1440"/>
          </w:tabs>
          <w:ind w:left="1440" w:hanging="360"/>
        </w:pPr>
        <w:rPr>
          <w:rFonts w:ascii="Symbol" w:hAnsi="Symbol" w:hint="default"/>
          <w:sz w:val="20"/>
        </w:rPr>
      </w:lvl>
    </w:lvlOverride>
  </w:num>
  <w:num w:numId="7" w16cid:durableId="1740321968">
    <w:abstractNumId w:val="0"/>
    <w:lvlOverride w:ilvl="1">
      <w:lvl w:ilvl="1">
        <w:numFmt w:val="bullet"/>
        <w:lvlText w:val=""/>
        <w:lvlJc w:val="left"/>
        <w:pPr>
          <w:tabs>
            <w:tab w:val="num" w:pos="1440"/>
          </w:tabs>
          <w:ind w:left="1440" w:hanging="360"/>
        </w:pPr>
        <w:rPr>
          <w:rFonts w:ascii="Symbol" w:hAnsi="Symbol" w:hint="default"/>
          <w:sz w:val="20"/>
        </w:rPr>
      </w:lvl>
    </w:lvlOverride>
  </w:num>
  <w:num w:numId="8" w16cid:durableId="1901791554">
    <w:abstractNumId w:val="0"/>
    <w:lvlOverride w:ilvl="1">
      <w:lvl w:ilvl="1">
        <w:numFmt w:val="bullet"/>
        <w:lvlText w:val=""/>
        <w:lvlJc w:val="left"/>
        <w:pPr>
          <w:tabs>
            <w:tab w:val="num" w:pos="1440"/>
          </w:tabs>
          <w:ind w:left="1440" w:hanging="360"/>
        </w:pPr>
        <w:rPr>
          <w:rFonts w:ascii="Symbol" w:hAnsi="Symbol" w:hint="default"/>
          <w:sz w:val="20"/>
        </w:rPr>
      </w:lvl>
    </w:lvlOverride>
  </w:num>
  <w:num w:numId="9" w16cid:durableId="414207559">
    <w:abstractNumId w:val="0"/>
    <w:lvlOverride w:ilvl="1">
      <w:lvl w:ilvl="1">
        <w:numFmt w:val="bullet"/>
        <w:lvlText w:val=""/>
        <w:lvlJc w:val="left"/>
        <w:pPr>
          <w:tabs>
            <w:tab w:val="num" w:pos="1440"/>
          </w:tabs>
          <w:ind w:left="1440" w:hanging="360"/>
        </w:pPr>
        <w:rPr>
          <w:rFonts w:ascii="Symbol" w:hAnsi="Symbol" w:hint="default"/>
          <w:sz w:val="20"/>
        </w:rPr>
      </w:lvl>
    </w:lvlOverride>
  </w:num>
  <w:num w:numId="10" w16cid:durableId="912736237">
    <w:abstractNumId w:val="0"/>
    <w:lvlOverride w:ilvl="1">
      <w:lvl w:ilvl="1">
        <w:numFmt w:val="bullet"/>
        <w:lvlText w:val=""/>
        <w:lvlJc w:val="left"/>
        <w:pPr>
          <w:tabs>
            <w:tab w:val="num" w:pos="1440"/>
          </w:tabs>
          <w:ind w:left="1440" w:hanging="360"/>
        </w:pPr>
        <w:rPr>
          <w:rFonts w:ascii="Symbol" w:hAnsi="Symbol" w:hint="default"/>
          <w:sz w:val="20"/>
        </w:rPr>
      </w:lvl>
    </w:lvlOverride>
  </w:num>
  <w:num w:numId="11" w16cid:durableId="2097167921">
    <w:abstractNumId w:val="0"/>
    <w:lvlOverride w:ilvl="1">
      <w:lvl w:ilvl="1">
        <w:numFmt w:val="bullet"/>
        <w:lvlText w:val=""/>
        <w:lvlJc w:val="left"/>
        <w:pPr>
          <w:tabs>
            <w:tab w:val="num" w:pos="1440"/>
          </w:tabs>
          <w:ind w:left="1440" w:hanging="360"/>
        </w:pPr>
        <w:rPr>
          <w:rFonts w:ascii="Symbol" w:hAnsi="Symbol" w:hint="default"/>
          <w:sz w:val="20"/>
        </w:rPr>
      </w:lvl>
    </w:lvlOverride>
  </w:num>
  <w:num w:numId="12" w16cid:durableId="104232876">
    <w:abstractNumId w:val="0"/>
    <w:lvlOverride w:ilvl="1">
      <w:lvl w:ilvl="1">
        <w:numFmt w:val="bullet"/>
        <w:lvlText w:val=""/>
        <w:lvlJc w:val="left"/>
        <w:pPr>
          <w:tabs>
            <w:tab w:val="num" w:pos="1440"/>
          </w:tabs>
          <w:ind w:left="1440" w:hanging="360"/>
        </w:pPr>
        <w:rPr>
          <w:rFonts w:ascii="Symbol" w:hAnsi="Symbol" w:hint="default"/>
          <w:sz w:val="20"/>
        </w:rPr>
      </w:lvl>
    </w:lvlOverride>
  </w:num>
  <w:num w:numId="13" w16cid:durableId="1153715387">
    <w:abstractNumId w:val="0"/>
    <w:lvlOverride w:ilvl="1">
      <w:lvl w:ilvl="1">
        <w:numFmt w:val="bullet"/>
        <w:lvlText w:val=""/>
        <w:lvlJc w:val="left"/>
        <w:pPr>
          <w:tabs>
            <w:tab w:val="num" w:pos="1440"/>
          </w:tabs>
          <w:ind w:left="144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13A"/>
    <w:rsid w:val="003D29A0"/>
    <w:rsid w:val="00784730"/>
    <w:rsid w:val="00872C9B"/>
    <w:rsid w:val="00992477"/>
    <w:rsid w:val="00C3513A"/>
    <w:rsid w:val="00ED7D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F98D4"/>
  <w15:chartTrackingRefBased/>
  <w15:docId w15:val="{91C782BC-0F74-4F86-A674-DF4256A8D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1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51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51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51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51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51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51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51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51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octoralstandard">
    <w:name w:val="Doctoral standard"/>
    <w:basedOn w:val="Normal"/>
    <w:link w:val="DoctoralstandardChar"/>
    <w:autoRedefine/>
    <w:qFormat/>
    <w:rsid w:val="00ED7D08"/>
    <w:pPr>
      <w:spacing w:before="120" w:after="280" w:line="480" w:lineRule="auto"/>
    </w:pPr>
    <w:rPr>
      <w:rFonts w:asciiTheme="majorBidi" w:hAnsiTheme="majorBidi"/>
    </w:rPr>
  </w:style>
  <w:style w:type="character" w:customStyle="1" w:styleId="DoctoralstandardChar">
    <w:name w:val="Doctoral standard Char"/>
    <w:basedOn w:val="DefaultParagraphFont"/>
    <w:link w:val="Doctoralstandard"/>
    <w:rsid w:val="00ED7D08"/>
    <w:rPr>
      <w:rFonts w:asciiTheme="majorBidi" w:hAnsiTheme="majorBidi"/>
    </w:rPr>
  </w:style>
  <w:style w:type="character" w:customStyle="1" w:styleId="Heading1Char">
    <w:name w:val="Heading 1 Char"/>
    <w:basedOn w:val="DefaultParagraphFont"/>
    <w:link w:val="Heading1"/>
    <w:uiPriority w:val="9"/>
    <w:rsid w:val="00C351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51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51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51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51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51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51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51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513A"/>
    <w:rPr>
      <w:rFonts w:eastAsiaTheme="majorEastAsia" w:cstheme="majorBidi"/>
      <w:color w:val="272727" w:themeColor="text1" w:themeTint="D8"/>
    </w:rPr>
  </w:style>
  <w:style w:type="paragraph" w:styleId="Title">
    <w:name w:val="Title"/>
    <w:basedOn w:val="Normal"/>
    <w:next w:val="Normal"/>
    <w:link w:val="TitleChar"/>
    <w:uiPriority w:val="10"/>
    <w:qFormat/>
    <w:rsid w:val="00C351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1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51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51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513A"/>
    <w:pPr>
      <w:spacing w:before="160"/>
      <w:jc w:val="center"/>
    </w:pPr>
    <w:rPr>
      <w:i/>
      <w:iCs/>
      <w:color w:val="404040" w:themeColor="text1" w:themeTint="BF"/>
    </w:rPr>
  </w:style>
  <w:style w:type="character" w:customStyle="1" w:styleId="QuoteChar">
    <w:name w:val="Quote Char"/>
    <w:basedOn w:val="DefaultParagraphFont"/>
    <w:link w:val="Quote"/>
    <w:uiPriority w:val="29"/>
    <w:rsid w:val="00C3513A"/>
    <w:rPr>
      <w:i/>
      <w:iCs/>
      <w:color w:val="404040" w:themeColor="text1" w:themeTint="BF"/>
    </w:rPr>
  </w:style>
  <w:style w:type="paragraph" w:styleId="ListParagraph">
    <w:name w:val="List Paragraph"/>
    <w:basedOn w:val="Normal"/>
    <w:uiPriority w:val="34"/>
    <w:qFormat/>
    <w:rsid w:val="00C3513A"/>
    <w:pPr>
      <w:ind w:left="720"/>
      <w:contextualSpacing/>
    </w:pPr>
  </w:style>
  <w:style w:type="character" w:styleId="IntenseEmphasis">
    <w:name w:val="Intense Emphasis"/>
    <w:basedOn w:val="DefaultParagraphFont"/>
    <w:uiPriority w:val="21"/>
    <w:qFormat/>
    <w:rsid w:val="00C3513A"/>
    <w:rPr>
      <w:i/>
      <w:iCs/>
      <w:color w:val="0F4761" w:themeColor="accent1" w:themeShade="BF"/>
    </w:rPr>
  </w:style>
  <w:style w:type="paragraph" w:styleId="IntenseQuote">
    <w:name w:val="Intense Quote"/>
    <w:basedOn w:val="Normal"/>
    <w:next w:val="Normal"/>
    <w:link w:val="IntenseQuoteChar"/>
    <w:uiPriority w:val="30"/>
    <w:qFormat/>
    <w:rsid w:val="00C351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513A"/>
    <w:rPr>
      <w:i/>
      <w:iCs/>
      <w:color w:val="0F4761" w:themeColor="accent1" w:themeShade="BF"/>
    </w:rPr>
  </w:style>
  <w:style w:type="character" w:styleId="IntenseReference">
    <w:name w:val="Intense Reference"/>
    <w:basedOn w:val="DefaultParagraphFont"/>
    <w:uiPriority w:val="32"/>
    <w:qFormat/>
    <w:rsid w:val="00C3513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318974">
      <w:bodyDiv w:val="1"/>
      <w:marLeft w:val="0"/>
      <w:marRight w:val="0"/>
      <w:marTop w:val="0"/>
      <w:marBottom w:val="0"/>
      <w:divBdr>
        <w:top w:val="none" w:sz="0" w:space="0" w:color="auto"/>
        <w:left w:val="none" w:sz="0" w:space="0" w:color="auto"/>
        <w:bottom w:val="none" w:sz="0" w:space="0" w:color="auto"/>
        <w:right w:val="none" w:sz="0" w:space="0" w:color="auto"/>
      </w:divBdr>
    </w:div>
    <w:div w:id="1044476310">
      <w:bodyDiv w:val="1"/>
      <w:marLeft w:val="0"/>
      <w:marRight w:val="0"/>
      <w:marTop w:val="0"/>
      <w:marBottom w:val="0"/>
      <w:divBdr>
        <w:top w:val="none" w:sz="0" w:space="0" w:color="auto"/>
        <w:left w:val="none" w:sz="0" w:space="0" w:color="auto"/>
        <w:bottom w:val="none" w:sz="0" w:space="0" w:color="auto"/>
        <w:right w:val="none" w:sz="0" w:space="0" w:color="auto"/>
      </w:divBdr>
    </w:div>
    <w:div w:id="1249340996">
      <w:bodyDiv w:val="1"/>
      <w:marLeft w:val="0"/>
      <w:marRight w:val="0"/>
      <w:marTop w:val="0"/>
      <w:marBottom w:val="0"/>
      <w:divBdr>
        <w:top w:val="none" w:sz="0" w:space="0" w:color="auto"/>
        <w:left w:val="none" w:sz="0" w:space="0" w:color="auto"/>
        <w:bottom w:val="none" w:sz="0" w:space="0" w:color="auto"/>
        <w:right w:val="none" w:sz="0" w:space="0" w:color="auto"/>
      </w:divBdr>
    </w:div>
    <w:div w:id="1807894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1082</Words>
  <Characters>6173</Characters>
  <Application>Microsoft Office Word</Application>
  <DocSecurity>0</DocSecurity>
  <Lines>51</Lines>
  <Paragraphs>14</Paragraphs>
  <ScaleCrop>false</ScaleCrop>
  <Company>University of Wales Trinity Saint David</Company>
  <LinksUpToDate>false</LinksUpToDate>
  <CharactersWithSpaces>7241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Christian Felices</cp:lastModifiedBy>
  <cp:revision>1</cp:revision>
  <dcterms:created xsi:type="dcterms:W3CDTF">2025-02-24T10:36:00Z</dcterms:created>
  <dcterms:modified xsi:type="dcterms:W3CDTF">2025-02-24T10:40:00Z</dcterms:modified>
</cp:coreProperties>
</file>