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DE2714" w14:textId="77777777" w:rsidR="00D00ECA" w:rsidRDefault="00D00ECA" w:rsidP="00D00ECA">
      <w:pPr>
        <w:rPr>
          <w:b/>
          <w:bCs/>
          <w:sz w:val="36"/>
          <w:szCs w:val="36"/>
        </w:rPr>
      </w:pPr>
      <w:r>
        <w:rPr>
          <w:b/>
          <w:bCs/>
          <w:sz w:val="36"/>
          <w:szCs w:val="36"/>
        </w:rPr>
        <w:t xml:space="preserve">Skill Development in the Workplace </w:t>
      </w:r>
    </w:p>
    <w:p w14:paraId="128DF439" w14:textId="77777777" w:rsidR="00D00ECA" w:rsidRDefault="00D00ECA" w:rsidP="00D00ECA">
      <w:pPr>
        <w:rPr>
          <w:b/>
          <w:bCs/>
          <w:sz w:val="36"/>
          <w:szCs w:val="36"/>
        </w:rPr>
      </w:pPr>
      <w:r>
        <w:rPr>
          <w:b/>
          <w:bCs/>
          <w:sz w:val="36"/>
          <w:szCs w:val="36"/>
        </w:rPr>
        <w:t xml:space="preserve">Reflective Report </w:t>
      </w:r>
    </w:p>
    <w:p w14:paraId="26F430A9" w14:textId="0317575C" w:rsidR="00D00ECA" w:rsidRDefault="00D00ECA" w:rsidP="00D00ECA">
      <w:pPr>
        <w:jc w:val="both"/>
      </w:pPr>
      <w:r>
        <w:br w:type="page"/>
      </w:r>
    </w:p>
    <w:p w14:paraId="715D7FE7" w14:textId="77777777" w:rsidR="00D00ECA" w:rsidRDefault="00D00ECA" w:rsidP="00D00ECA">
      <w:pPr>
        <w:pStyle w:val="Heading1"/>
      </w:pPr>
      <w:bookmarkStart w:id="0" w:name="_Toc139930768"/>
      <w:r>
        <w:lastRenderedPageBreak/>
        <w:t>TASK 3</w:t>
      </w:r>
      <w:bookmarkEnd w:id="0"/>
      <w:r>
        <w:t xml:space="preserve"> </w:t>
      </w:r>
    </w:p>
    <w:p w14:paraId="2B00B0DD" w14:textId="77777777" w:rsidR="00D00ECA" w:rsidRDefault="00D00ECA" w:rsidP="00D00ECA">
      <w:pPr>
        <w:pStyle w:val="Heading1"/>
      </w:pPr>
      <w:bookmarkStart w:id="1" w:name="_Toc139930769"/>
      <w:r>
        <w:t>Unit 3 – Topic 3 (Telling Your Story)</w:t>
      </w:r>
      <w:bookmarkEnd w:id="1"/>
    </w:p>
    <w:p w14:paraId="548DD025" w14:textId="77777777" w:rsidR="00D00ECA" w:rsidRDefault="00D00ECA" w:rsidP="00D00ECA">
      <w:pPr>
        <w:jc w:val="both"/>
      </w:pPr>
      <w:r>
        <w:t>This study examines narrative's persuasive power. I will discuss the importance of authenticity and self-confidence in verbal communication. I'll also talk about persuasive presentations and how to keep an audience's attention. Individuals can share their experiences through their professional work, thoughts, and ideals. It is effective in persuasion and audience engagement. I now realize how crucial it is to write a story that really affects my audience. Narrating an idea's birth and realization strengthens our audience's relationship. This link improves people's cognitive ability, engagement, and confidence in our message (TEDx Talks, 2010). We can stand out in a crowded market by detailing our past. Our story must be told with conviction and honesty to succeed. Self-confidence increases the likelihood that our audience will trust our message. Our tone and confidence in our talents, ideas, and products can inspire others.</w:t>
      </w:r>
    </w:p>
    <w:p w14:paraId="5F770EAE" w14:textId="77777777" w:rsidR="00D00ECA" w:rsidRDefault="00D00ECA" w:rsidP="00D00ECA">
      <w:pPr>
        <w:jc w:val="both"/>
      </w:pPr>
      <w:r>
        <w:t>Sincerity builds trust with our target audience. We increase empathy by being honest and candid about our struggles and successes. Authenticity's honesty and dependability appeal to people. Accepting and embracing our unique experiences and opinions helps us connect with others. One's ability to create engaging stories and deliver them with confidence makes storytelling effective. Presentations depend on careful planning, organization, and execution. Slides and other multimedia can boost participation and retention. Succinct speech, confident nonverbal cues, and persuasive argumentation are needed to persuade our audience. People can master persuasive public speaking with practice and dedication. This thoughtful journey should help me improve personally and professionally. Self-confidence and story integrity are crucial early on. Self-confidence and the readiness to share personal experiences that create one's identity help build lasting relationships and improve message delivery (TEDx Talks, 2010). I also want to improve my presenting skills by focusing on organization, visual aids, and delivery. Practice and comments help me improve my presentation skills and engage people.</w:t>
      </w:r>
    </w:p>
    <w:p w14:paraId="757B10FC" w14:textId="77777777" w:rsidR="00D00ECA" w:rsidRDefault="00D00ECA" w:rsidP="00D00ECA">
      <w:pPr>
        <w:jc w:val="both"/>
      </w:pPr>
      <w:r>
        <w:t>Finally, I shall carefully examine my audience's tastes when writing narratives. I can persuade others by crafting a story that resonates with their needs, wants, and concerns. Introspection shows personal narrative's compelling power. As people admire self-confidence and sincerity, they value true interpersonal ties and trust more. Engaging and influencing audiences requires a strategic plan. By knowing and practicing presentation skills, one can attain this. These principles will improve my writing, strengthen my relationships, and motivate others. Self-confidence, honesty, and storytelling skills will help me share my story and leave a lasting impression. This introspective study highlighted storytelling, honesty, and polished public speaking. I want to become a powerful orator by using these skills to succeed in my personal and professional life.</w:t>
      </w:r>
    </w:p>
    <w:p w14:paraId="0D478358" w14:textId="77777777" w:rsidR="00D00ECA" w:rsidRDefault="00D00ECA" w:rsidP="00D00ECA">
      <w:pPr>
        <w:jc w:val="both"/>
      </w:pPr>
    </w:p>
    <w:p w14:paraId="0B867ABF" w14:textId="77777777" w:rsidR="00D00ECA" w:rsidRDefault="00D00ECA" w:rsidP="00D00ECA">
      <w:pPr>
        <w:pStyle w:val="Heading1"/>
      </w:pPr>
      <w:bookmarkStart w:id="2" w:name="_Toc139930770"/>
      <w:r>
        <w:t>TASK 4</w:t>
      </w:r>
      <w:bookmarkEnd w:id="2"/>
      <w:r>
        <w:t xml:space="preserve"> </w:t>
      </w:r>
    </w:p>
    <w:p w14:paraId="411FB892" w14:textId="77777777" w:rsidR="00D00ECA" w:rsidRDefault="00D00ECA" w:rsidP="00D00ECA">
      <w:pPr>
        <w:pStyle w:val="Heading2"/>
      </w:pPr>
      <w:bookmarkStart w:id="3" w:name="_Toc139930771"/>
      <w:r>
        <w:t>Unit 4 – Topic 1 (Measuring Success)</w:t>
      </w:r>
      <w:bookmarkEnd w:id="3"/>
      <w:r>
        <w:t xml:space="preserve"> </w:t>
      </w:r>
    </w:p>
    <w:p w14:paraId="78F881F1" w14:textId="77777777" w:rsidR="00D00ECA" w:rsidRDefault="00D00ECA" w:rsidP="00D00ECA">
      <w:pPr>
        <w:jc w:val="both"/>
      </w:pPr>
      <w:r>
        <w:t xml:space="preserve">Self-reflection analyzes how society and individuals define success. I'll analyze success in individuals, groups, and initiatives. The Pygmalion effect will be examined. Finally, self-perception and achievement. "Success" is broad. Culture, personal ideas, and wants shape </w:t>
      </w:r>
      <w:r>
        <w:lastRenderedPageBreak/>
        <w:t>social and individual views. Diverse perspectives have broadened my knowledge of achievement and challenged my preconceptions. Fame and fortune typically define social success. However, everyone's opinion matters. Growth, happiness, and goal setting are some definitions of success. Understanding success from these perspectives improves (The Civic Research Institute, 2017). Success has certain universal elements. Tenacity, resilience, goal setting, self-improvement, and encouraging others. A person's success depends as much on the trip as the goal. These factors altered my definition of success. Endurance, learning from failures, and open-mindedness are important. Success stems through determined self-improvement and social change.</w:t>
      </w:r>
    </w:p>
    <w:p w14:paraId="709DF0A3" w14:textId="77777777" w:rsidR="00D00ECA" w:rsidRDefault="00D00ECA" w:rsidP="00D00ECA">
      <w:pPr>
        <w:jc w:val="both"/>
      </w:pPr>
      <w:r>
        <w:t>The Pygmalion effect arises when social expectations—positive or negative—influence behavior and outcomes. Believing in our strengths and prospects improves self-confidence and motivation. Pessimism regarding our abilities can hamper our progress. I learned about expectations via the Pygmalion effect. I discovered that having supportive friends and family that believe in my abilities and goals is vital. This practice underlined the importance of positive self-talk and a constructive mindset to counteract negative presumptions. Happiness-success is key. Happiness stems from inner growth, not external success (The Civic Research Institute, 2017). Meaningful relationships, good health, and life purpose are included. Realizing this relationship widened my concept of success beyond outcomes. Prioritizing needs, work-life balance, and mental and emotional wellness has been highlighted by this issue. My mood and achievements can boost my success perspective. Success is practical for me. This project includes multiple views, including mine, to expand my knowledge of success. Success by different measures has helped me recognize me and others' growth. Tenacity and determination will help me succeed. Openness and growth can help you grow personally and professionally.</w:t>
      </w:r>
    </w:p>
    <w:p w14:paraId="7625813E" w14:textId="77777777" w:rsidR="00D00ECA" w:rsidRDefault="00D00ECA" w:rsidP="00D00ECA">
      <w:pPr>
        <w:jc w:val="both"/>
      </w:pPr>
      <w:r>
        <w:t>I must prioritize my health while juggling work and personal goals. Strong relationships, self-care, and meaningful employment broaden and sustain success. Critical analysis of success evaluation has highlighted the necessity to examine both individual and collective viewpoints, define success based on criteria, and correlate happiness with subjective perceptions of accomplishment. This event broadened my work and personal success perspective. By internalizing these lessons, I intend to foster personal achievement, respect others' successes, and take a more holistic approach to my well-being and contentment. This self-reflection has shown me the value of personal growth, adaptability, and well-being in happiness and achievement.</w:t>
      </w:r>
    </w:p>
    <w:p w14:paraId="17DC143F" w14:textId="77777777" w:rsidR="00D00ECA" w:rsidRDefault="00D00ECA" w:rsidP="00D00ECA">
      <w:pPr>
        <w:jc w:val="both"/>
      </w:pPr>
    </w:p>
    <w:p w14:paraId="71017DF0" w14:textId="77777777" w:rsidR="00D00ECA" w:rsidRDefault="00D00ECA" w:rsidP="00D00ECA">
      <w:pPr>
        <w:pStyle w:val="Heading1"/>
      </w:pPr>
      <w:bookmarkStart w:id="4" w:name="_Toc139930772"/>
      <w:r>
        <w:t>Conclusion</w:t>
      </w:r>
      <w:bookmarkEnd w:id="4"/>
      <w:r>
        <w:t xml:space="preserve"> </w:t>
      </w:r>
    </w:p>
    <w:p w14:paraId="61496436" w14:textId="77777777" w:rsidR="00D00ECA" w:rsidRDefault="00D00ECA" w:rsidP="00D00ECA">
      <w:pPr>
        <w:jc w:val="both"/>
      </w:pPr>
      <w:r w:rsidRPr="00682A5F">
        <w:t>Through the process of introspection that this trip has required, I have gained a much deeper understanding of who I am, what I'm passionate about, and the profound power of narrative. In addition, this realization has highlighted the value of having confidence, authenticity, and public speaking skills in effective idea transmission. Additionally, I have learned to reframe what it means to be successful, now including inner fulfillment with conventional measures of success</w:t>
      </w:r>
      <w:r>
        <w:t xml:space="preserve">. </w:t>
      </w:r>
    </w:p>
    <w:p w14:paraId="5796478E" w14:textId="77777777" w:rsidR="00D00ECA" w:rsidRDefault="00D00ECA" w:rsidP="00D00ECA">
      <w:pPr>
        <w:jc w:val="both"/>
      </w:pPr>
    </w:p>
    <w:p w14:paraId="3B43E78E" w14:textId="77777777" w:rsidR="00D00ECA" w:rsidRDefault="00D00ECA" w:rsidP="00D00ECA">
      <w:pPr>
        <w:jc w:val="both"/>
      </w:pPr>
    </w:p>
    <w:p w14:paraId="37170BAD" w14:textId="77777777" w:rsidR="00D00ECA" w:rsidRDefault="00D00ECA" w:rsidP="00D00ECA">
      <w:pPr>
        <w:jc w:val="both"/>
      </w:pPr>
    </w:p>
    <w:p w14:paraId="0A27C491" w14:textId="77777777" w:rsidR="00D00ECA" w:rsidRDefault="00D00ECA" w:rsidP="00D00ECA">
      <w:pPr>
        <w:jc w:val="both"/>
      </w:pPr>
    </w:p>
    <w:p w14:paraId="32ACA48D" w14:textId="77777777" w:rsidR="00D00ECA" w:rsidRDefault="00D00ECA" w:rsidP="00D00ECA">
      <w:pPr>
        <w:jc w:val="both"/>
      </w:pPr>
    </w:p>
    <w:p w14:paraId="24317FB4" w14:textId="77777777" w:rsidR="00D00ECA" w:rsidRDefault="00D00ECA" w:rsidP="00D00ECA">
      <w:pPr>
        <w:jc w:val="both"/>
      </w:pPr>
    </w:p>
    <w:p w14:paraId="19FCE500" w14:textId="77777777" w:rsidR="00D00ECA" w:rsidRDefault="00D00ECA" w:rsidP="00D00ECA">
      <w:pPr>
        <w:jc w:val="both"/>
      </w:pPr>
    </w:p>
    <w:p w14:paraId="15E9E4DA" w14:textId="77777777" w:rsidR="00D00ECA" w:rsidRDefault="00D00ECA" w:rsidP="00D00ECA">
      <w:pPr>
        <w:jc w:val="both"/>
      </w:pPr>
    </w:p>
    <w:p w14:paraId="48FD4D58" w14:textId="77777777" w:rsidR="00D00ECA" w:rsidRDefault="00D00ECA" w:rsidP="00D00ECA">
      <w:pPr>
        <w:jc w:val="both"/>
      </w:pPr>
    </w:p>
    <w:p w14:paraId="388D141E" w14:textId="77777777" w:rsidR="00D00ECA" w:rsidRDefault="00D00ECA" w:rsidP="00D00ECA">
      <w:pPr>
        <w:jc w:val="both"/>
      </w:pPr>
    </w:p>
    <w:p w14:paraId="17499300" w14:textId="77777777" w:rsidR="00D00ECA" w:rsidRDefault="00D00ECA" w:rsidP="00D00ECA">
      <w:pPr>
        <w:jc w:val="both"/>
      </w:pPr>
    </w:p>
    <w:p w14:paraId="7C992124" w14:textId="77777777" w:rsidR="00D00ECA" w:rsidRDefault="00D00ECA" w:rsidP="00D00ECA">
      <w:pPr>
        <w:jc w:val="both"/>
      </w:pPr>
    </w:p>
    <w:p w14:paraId="1999607C" w14:textId="77777777" w:rsidR="00D00ECA" w:rsidRDefault="00D00ECA" w:rsidP="00D00ECA">
      <w:pPr>
        <w:pStyle w:val="Heading1"/>
      </w:pPr>
      <w:bookmarkStart w:id="5" w:name="_Toc139930773"/>
      <w:r>
        <w:t>References</w:t>
      </w:r>
      <w:bookmarkEnd w:id="5"/>
      <w:r>
        <w:t xml:space="preserve"> </w:t>
      </w:r>
    </w:p>
    <w:p w14:paraId="2C173902" w14:textId="71007C70" w:rsidR="00D00ECA" w:rsidRDefault="00D00ECA" w:rsidP="00D00ECA">
      <w:pPr>
        <w:jc w:val="both"/>
      </w:pPr>
      <w:r>
        <w:t xml:space="preserve">The School of Life, 2016. </w:t>
      </w:r>
      <w:r w:rsidRPr="00682A5F">
        <w:t>PHILOSOPHY - René Descartes</w:t>
      </w:r>
      <w:r>
        <w:t xml:space="preserve">. </w:t>
      </w:r>
      <w:hyperlink r:id="rId4" w:history="1">
        <w:r w:rsidRPr="006D1F9B">
          <w:rPr>
            <w:rStyle w:val="Hyperlink"/>
          </w:rPr>
          <w:t>https://www.youtube.com/watch?v=CAjWUrwvxs4&amp;ab_channel=TheSchoolofLife</w:t>
        </w:r>
      </w:hyperlink>
      <w:r>
        <w:t xml:space="preserve"> [Accessed on 10</w:t>
      </w:r>
      <w:r w:rsidRPr="00682A5F">
        <w:rPr>
          <w:vertAlign w:val="superscript"/>
        </w:rPr>
        <w:t>th</w:t>
      </w:r>
      <w:r>
        <w:t xml:space="preserve"> July].</w:t>
      </w:r>
      <w:r w:rsidR="00C91B2B">
        <w:rPr>
          <w:lang w:val="en-US"/>
        </w:rPr>
        <w:t>.</w:t>
      </w:r>
      <w:r>
        <w:t xml:space="preserve"> </w:t>
      </w:r>
    </w:p>
    <w:p w14:paraId="11F2D1E7" w14:textId="3AB2D6EA" w:rsidR="00D00ECA" w:rsidRDefault="00D00ECA" w:rsidP="00D00ECA">
      <w:pPr>
        <w:jc w:val="both"/>
      </w:pPr>
      <w:r>
        <w:t xml:space="preserve">Crash Course, 2015. </w:t>
      </w:r>
      <w:r w:rsidRPr="00682A5F">
        <w:t>Social Influence: Crash Course Psychology #38</w:t>
      </w:r>
      <w:r>
        <w:t xml:space="preserve">. </w:t>
      </w:r>
      <w:hyperlink r:id="rId5" w:history="1">
        <w:r>
          <w:rPr>
            <w:rStyle w:val="Hyperlink"/>
          </w:rPr>
          <w:t>(12) Social Influence: Crash Course Psychology #38 - YouTube</w:t>
        </w:r>
      </w:hyperlink>
      <w:r>
        <w:t xml:space="preserve"> [Accessed on 10</w:t>
      </w:r>
      <w:r w:rsidRPr="00682A5F">
        <w:rPr>
          <w:vertAlign w:val="superscript"/>
        </w:rPr>
        <w:t>th</w:t>
      </w:r>
      <w:r>
        <w:t xml:space="preserve"> July].</w:t>
      </w:r>
      <w:r w:rsidR="00C91B2B">
        <w:rPr>
          <w:lang w:val="en-US"/>
        </w:rPr>
        <w:t>.</w:t>
      </w:r>
      <w:r>
        <w:t xml:space="preserve"> </w:t>
      </w:r>
    </w:p>
    <w:p w14:paraId="2B6B4C08" w14:textId="79EB9D28" w:rsidR="00D00ECA" w:rsidRDefault="00D00ECA" w:rsidP="00D00ECA">
      <w:pPr>
        <w:jc w:val="both"/>
      </w:pPr>
      <w:r w:rsidRPr="00682A5F">
        <w:t>Startups.co.uk</w:t>
      </w:r>
      <w:r>
        <w:t xml:space="preserve">., </w:t>
      </w:r>
      <w:r w:rsidRPr="00682A5F">
        <w:t xml:space="preserve">2015. Business Leaders: Ricardo Semler. [online] Available at: </w:t>
      </w:r>
      <w:hyperlink r:id="rId6" w:history="1">
        <w:r w:rsidRPr="006D1F9B">
          <w:rPr>
            <w:rStyle w:val="Hyperlink"/>
          </w:rPr>
          <w:t>https://startups.co.uk/entrepreneurs/ricardo-semler/</w:t>
        </w:r>
      </w:hyperlink>
      <w:r w:rsidRPr="00682A5F">
        <w:t>.</w:t>
      </w:r>
      <w:r w:rsidR="00C91B2B">
        <w:rPr>
          <w:lang w:val="en-US"/>
        </w:rPr>
        <w:t>.</w:t>
      </w:r>
      <w:r>
        <w:t xml:space="preserve"> </w:t>
      </w:r>
    </w:p>
    <w:p w14:paraId="4E50A2D3" w14:textId="77777777" w:rsidR="00D00ECA" w:rsidRDefault="00D00ECA" w:rsidP="00D00ECA">
      <w:pPr>
        <w:jc w:val="both"/>
      </w:pPr>
      <w:r>
        <w:t xml:space="preserve">TEDx Talks, 2010. </w:t>
      </w:r>
      <w:r w:rsidRPr="00682A5F">
        <w:t>TEDxEast - Nancy Duarte uncovers common structure of greatest communicators</w:t>
      </w:r>
      <w:r>
        <w:t xml:space="preserve">. </w:t>
      </w:r>
      <w:hyperlink r:id="rId7" w:history="1">
        <w:r w:rsidRPr="006D1F9B">
          <w:rPr>
            <w:rStyle w:val="Hyperlink"/>
          </w:rPr>
          <w:t>https://www.youtube.com/watch?v=1nYFpuc2Umk&amp;ab_channel=TEDxTalks</w:t>
        </w:r>
      </w:hyperlink>
      <w:r>
        <w:t xml:space="preserve"> [Accessed on 10</w:t>
      </w:r>
      <w:r w:rsidRPr="00682A5F">
        <w:rPr>
          <w:vertAlign w:val="superscript"/>
        </w:rPr>
        <w:t>th</w:t>
      </w:r>
      <w:r>
        <w:t xml:space="preserve"> July]. </w:t>
      </w:r>
    </w:p>
    <w:p w14:paraId="06836347" w14:textId="77777777" w:rsidR="00D00ECA" w:rsidRDefault="00D00ECA" w:rsidP="00D00ECA">
      <w:pPr>
        <w:jc w:val="both"/>
      </w:pPr>
      <w:r>
        <w:t xml:space="preserve">The Civic Research Institute, 2017. What is well-being? </w:t>
      </w:r>
      <w:hyperlink r:id="rId8" w:history="1">
        <w:r w:rsidRPr="006D1F9B">
          <w:rPr>
            <w:rStyle w:val="Hyperlink"/>
          </w:rPr>
          <w:t>https://www.youtube.com/watch?v=eI5IFIyeVpw&amp;ab_channel=TheCivicResearchInitiative</w:t>
        </w:r>
      </w:hyperlink>
      <w:r>
        <w:t xml:space="preserve"> [Accessed on 10</w:t>
      </w:r>
      <w:r w:rsidRPr="00682A5F">
        <w:rPr>
          <w:vertAlign w:val="superscript"/>
        </w:rPr>
        <w:t>th</w:t>
      </w:r>
      <w:r>
        <w:t xml:space="preserve"> July]. </w:t>
      </w:r>
    </w:p>
    <w:p w14:paraId="317F07DD" w14:textId="77777777" w:rsidR="00D00ECA" w:rsidRDefault="00D00ECA" w:rsidP="00D00ECA">
      <w:pPr>
        <w:jc w:val="both"/>
      </w:pPr>
    </w:p>
    <w:sectPr w:rsidR="00D00EC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Times New Roman">
    <w:panose1 w:val="02020603050405020304"/>
    <w:charset w:val="00"/>
    <w:family w:val="roman"/>
    <w:pitch w:val="variable"/>
    <w:sig w:usb0="E0007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0ECA"/>
    <w:rsid w:val="00102CD1"/>
    <w:rsid w:val="00C91B2B"/>
    <w:rsid w:val="00D00ECA"/>
  </w:rsids>
  <m:mathPr>
    <m:mathFont m:val="Cambria Math"/>
    <m:brkBin m:val="before"/>
    <m:brkBinSub m:val="--"/>
    <m:smallFrac m:val="0"/>
    <m:dispDef/>
    <m:lMargin m:val="0"/>
    <m:rMargin m:val="0"/>
    <m:defJc m:val="centerGroup"/>
    <m:wrapIndent m:val="1440"/>
    <m:intLim m:val="subSup"/>
    <m:naryLim m:val="undOvr"/>
  </m:mathPr>
  <w:themeFontLang w:val="en-BD" w:bidi="bn-IN"/>
  <w:clrSchemeMapping w:bg1="light1" w:t1="dark1" w:bg2="light2" w:t2="dark2" w:accent1="accent1" w:accent2="accent2" w:accent3="accent3" w:accent4="accent4" w:accent5="accent5" w:accent6="accent6" w:hyperlink="hyperlink" w:followedHyperlink="followedHyperlink"/>
  <w:decimalSymbol w:val="."/>
  <w:listSeparator w:val=","/>
  <w14:docId w14:val="4E78A7BB"/>
  <w15:chartTrackingRefBased/>
  <w15:docId w15:val="{7BECD22C-4C98-2343-826E-1AB5B7EC7F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30"/>
        <w:lang w:val="en-BD" w:eastAsia="en-US" w:bidi="bn-IN"/>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cs="Vrinda"/>
    </w:rPr>
  </w:style>
  <w:style w:type="paragraph" w:styleId="Heading1">
    <w:name w:val="heading 1"/>
    <w:basedOn w:val="Heading2"/>
    <w:next w:val="Normal"/>
    <w:link w:val="Heading1Char"/>
    <w:uiPriority w:val="9"/>
    <w:qFormat/>
    <w:rsid w:val="00D00ECA"/>
    <w:pPr>
      <w:outlineLvl w:val="0"/>
    </w:pPr>
    <w:rPr>
      <w:color w:val="7F7F7F" w:themeColor="text1" w:themeTint="80"/>
      <w:sz w:val="32"/>
      <w:szCs w:val="32"/>
    </w:rPr>
  </w:style>
  <w:style w:type="paragraph" w:styleId="Heading2">
    <w:name w:val="heading 2"/>
    <w:basedOn w:val="Normal"/>
    <w:next w:val="Normal"/>
    <w:link w:val="Heading2Char"/>
    <w:uiPriority w:val="9"/>
    <w:unhideWhenUsed/>
    <w:qFormat/>
    <w:rsid w:val="00D00ECA"/>
    <w:pPr>
      <w:spacing w:after="160" w:line="360" w:lineRule="auto"/>
      <w:jc w:val="both"/>
      <w:outlineLvl w:val="1"/>
    </w:pPr>
    <w:rPr>
      <w:rFonts w:ascii="Times New Roman" w:hAnsi="Times New Roman" w:cs="Times New Roman"/>
      <w:b/>
      <w:bCs/>
      <w:color w:val="595959" w:themeColor="text1" w:themeTint="A6"/>
      <w:sz w:val="28"/>
      <w:szCs w:val="28"/>
      <w:lang w:val="en-US" w:bidi="ar-S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00ECA"/>
    <w:rPr>
      <w:rFonts w:ascii="Times New Roman" w:hAnsi="Times New Roman" w:cs="Times New Roman"/>
      <w:b/>
      <w:bCs/>
      <w:color w:val="7F7F7F" w:themeColor="text1" w:themeTint="80"/>
      <w:sz w:val="32"/>
      <w:szCs w:val="32"/>
      <w:lang w:val="en-US" w:bidi="ar-SA"/>
    </w:rPr>
  </w:style>
  <w:style w:type="character" w:customStyle="1" w:styleId="Heading2Char">
    <w:name w:val="Heading 2 Char"/>
    <w:basedOn w:val="DefaultParagraphFont"/>
    <w:link w:val="Heading2"/>
    <w:uiPriority w:val="9"/>
    <w:rsid w:val="00D00ECA"/>
    <w:rPr>
      <w:rFonts w:ascii="Times New Roman" w:hAnsi="Times New Roman" w:cs="Times New Roman"/>
      <w:b/>
      <w:bCs/>
      <w:color w:val="595959" w:themeColor="text1" w:themeTint="A6"/>
      <w:sz w:val="28"/>
      <w:szCs w:val="28"/>
      <w:lang w:val="en-US" w:bidi="ar-SA"/>
    </w:rPr>
  </w:style>
  <w:style w:type="character" w:styleId="Hyperlink">
    <w:name w:val="Hyperlink"/>
    <w:basedOn w:val="DefaultParagraphFont"/>
    <w:uiPriority w:val="99"/>
    <w:unhideWhenUsed/>
    <w:rsid w:val="00D00EC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eI5IFIyeVpw&amp;ab_channel=TheCivicResearchInitiative" TargetMode="External"/><Relationship Id="rId3" Type="http://schemas.openxmlformats.org/officeDocument/2006/relationships/webSettings" Target="webSettings.xml"/><Relationship Id="rId7" Type="http://schemas.openxmlformats.org/officeDocument/2006/relationships/hyperlink" Target="https://www.youtube.com/watch?v=1nYFpuc2Umk&amp;ab_channel=TEDxTalks"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startups.co.uk/entrepreneurs/ricardo-semler/" TargetMode="External"/><Relationship Id="rId5" Type="http://schemas.openxmlformats.org/officeDocument/2006/relationships/hyperlink" Target="https://www.youtube.com/watch?v=UGxGDdQnC1Y&amp;ab_channel=CrashCourse" TargetMode="External"/><Relationship Id="rId10" Type="http://schemas.openxmlformats.org/officeDocument/2006/relationships/theme" Target="theme/theme1.xml"/><Relationship Id="rId4" Type="http://schemas.openxmlformats.org/officeDocument/2006/relationships/hyperlink" Target="https://www.youtube.com/watch?v=CAjWUrwvxs4&amp;ab_channel=TheSchoolofLife" TargetMode="Externa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4</Pages>
  <Words>1010</Words>
  <Characters>6450</Characters>
  <Application>Microsoft Office Word</Application>
  <DocSecurity>0</DocSecurity>
  <Lines>112</Lines>
  <Paragraphs>20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7453</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4</cp:revision>
  <dcterms:created xsi:type="dcterms:W3CDTF">2023-07-10T20:25:00Z</dcterms:created>
  <dcterms:modified xsi:type="dcterms:W3CDTF">2023-07-10T20:29:00Z</dcterms:modified>
  <cp:category/>
</cp:coreProperties>
</file>