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59" w:lineRule="auto"/>
        <w:jc w:val="center"/>
        <w:rPr>
          <w:b w:val="1"/>
          <w:sz w:val="36"/>
          <w:szCs w:val="36"/>
          <w:u w:val="single"/>
        </w:rPr>
      </w:pPr>
      <w:r w:rsidDel="00000000" w:rsidR="00000000" w:rsidRPr="00000000">
        <w:rPr>
          <w:b w:val="1"/>
          <w:sz w:val="36"/>
          <w:szCs w:val="36"/>
          <w:u w:val="single"/>
          <w:rtl w:val="0"/>
        </w:rPr>
        <w:t xml:space="preserve">Budgeting Principles and Approaches</w:t>
      </w:r>
    </w:p>
    <w:p w:rsidR="00000000" w:rsidDel="00000000" w:rsidP="00000000" w:rsidRDefault="00000000" w:rsidRPr="00000000" w14:paraId="00000002">
      <w:pPr>
        <w:spacing w:line="259" w:lineRule="auto"/>
        <w:jc w:val="center"/>
        <w:rPr>
          <w:b w:val="1"/>
          <w:sz w:val="36"/>
          <w:szCs w:val="36"/>
          <w:u w:val="single"/>
        </w:rPr>
      </w:pPr>
      <w:r w:rsidDel="00000000" w:rsidR="00000000" w:rsidRPr="00000000">
        <w:rPr>
          <w:b w:val="1"/>
          <w:sz w:val="36"/>
          <w:szCs w:val="36"/>
          <w:u w:val="single"/>
          <w:rtl w:val="0"/>
        </w:rPr>
        <w:t xml:space="preserve">BMSW5012</w:t>
      </w:r>
    </w:p>
    <w:p w:rsidR="00000000" w:rsidDel="00000000" w:rsidP="00000000" w:rsidRDefault="00000000" w:rsidRPr="00000000" w14:paraId="00000003">
      <w:pPr>
        <w:spacing w:line="259" w:lineRule="auto"/>
        <w:jc w:val="center"/>
        <w:rPr>
          <w:b w:val="1"/>
          <w:sz w:val="32"/>
          <w:szCs w:val="32"/>
          <w:u w:val="single"/>
        </w:rPr>
      </w:pPr>
      <w:r w:rsidDel="00000000" w:rsidR="00000000" w:rsidRPr="00000000">
        <w:rPr>
          <w:rtl w:val="0"/>
        </w:rPr>
      </w:r>
    </w:p>
    <w:p w:rsidR="00000000" w:rsidDel="00000000" w:rsidP="00000000" w:rsidRDefault="00000000" w:rsidRPr="00000000" w14:paraId="00000004">
      <w:pPr>
        <w:spacing w:line="259" w:lineRule="auto"/>
        <w:jc w:val="center"/>
        <w:rPr>
          <w:b w:val="1"/>
          <w:sz w:val="32"/>
          <w:szCs w:val="32"/>
          <w:u w:val="single"/>
        </w:rPr>
      </w:pPr>
      <w:r w:rsidDel="00000000" w:rsidR="00000000" w:rsidRPr="00000000">
        <w:rPr>
          <w:rtl w:val="0"/>
        </w:rPr>
      </w:r>
    </w:p>
    <w:p w:rsidR="00000000" w:rsidDel="00000000" w:rsidP="00000000" w:rsidRDefault="00000000" w:rsidRPr="00000000" w14:paraId="00000005">
      <w:pPr>
        <w:spacing w:line="259" w:lineRule="auto"/>
        <w:jc w:val="center"/>
        <w:rPr>
          <w:b w:val="1"/>
          <w:sz w:val="32"/>
          <w:szCs w:val="32"/>
          <w:u w:val="single"/>
        </w:rPr>
      </w:pPr>
      <w:r w:rsidDel="00000000" w:rsidR="00000000" w:rsidRPr="00000000">
        <w:rPr>
          <w:rtl w:val="0"/>
        </w:rPr>
      </w:r>
    </w:p>
    <w:p w:rsidR="00000000" w:rsidDel="00000000" w:rsidP="00000000" w:rsidRDefault="00000000" w:rsidRPr="00000000" w14:paraId="00000006">
      <w:pPr>
        <w:spacing w:line="259" w:lineRule="auto"/>
        <w:jc w:val="center"/>
        <w:rPr>
          <w:b w:val="1"/>
          <w:sz w:val="32"/>
          <w:szCs w:val="32"/>
        </w:rPr>
      </w:pPr>
      <w:r w:rsidDel="00000000" w:rsidR="00000000" w:rsidRPr="00000000">
        <w:rPr>
          <w:b w:val="1"/>
          <w:sz w:val="32"/>
          <w:szCs w:val="32"/>
          <w:rtl w:val="0"/>
        </w:rPr>
        <w:t xml:space="preserve">STUDENT NAME: Mohammed Sundar Ali</w:t>
      </w:r>
    </w:p>
    <w:p w:rsidR="00000000" w:rsidDel="00000000" w:rsidP="00000000" w:rsidRDefault="00000000" w:rsidRPr="00000000" w14:paraId="00000007">
      <w:pPr>
        <w:spacing w:line="259" w:lineRule="auto"/>
        <w:jc w:val="center"/>
        <w:rPr>
          <w:b w:val="1"/>
          <w:sz w:val="32"/>
          <w:szCs w:val="32"/>
        </w:rPr>
      </w:pPr>
      <w:r w:rsidDel="00000000" w:rsidR="00000000" w:rsidRPr="00000000">
        <w:rPr>
          <w:b w:val="1"/>
          <w:sz w:val="32"/>
          <w:szCs w:val="32"/>
          <w:rtl w:val="0"/>
        </w:rPr>
        <w:br w:type="textWrapping"/>
        <w:t xml:space="preserve">STUDENT ID:2313857</w:t>
      </w:r>
    </w:p>
    <w:p w:rsidR="00000000" w:rsidDel="00000000" w:rsidP="00000000" w:rsidRDefault="00000000" w:rsidRPr="00000000" w14:paraId="00000008">
      <w:pPr>
        <w:spacing w:line="259" w:lineRule="auto"/>
        <w:jc w:val="left"/>
        <w:rPr>
          <w:b w:val="1"/>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Executive Summary</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1"/>
              <w:i w:val="0"/>
              <w:smallCaps w:val="0"/>
              <w:strike w:val="0"/>
              <w:color w:val="000000"/>
              <w:sz w:val="24"/>
              <w:szCs w:val="24"/>
              <w:u w:val="none"/>
              <w:shd w:fill="auto" w:val="clear"/>
              <w:vertAlign w:val="baseline"/>
            </w:rPr>
          </w:pPr>
          <w:hyperlink w:anchor="_heading=h.30j0zll">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1"/>
              <w:i w:val="0"/>
              <w:smallCaps w:val="0"/>
              <w:strike w:val="0"/>
              <w:color w:val="000000"/>
              <w:sz w:val="24"/>
              <w:szCs w:val="24"/>
              <w:u w:val="none"/>
              <w:shd w:fill="auto" w:val="clear"/>
              <w:vertAlign w:val="baseline"/>
            </w:rPr>
          </w:pPr>
          <w:hyperlink w:anchor="_heading=h.1fob9te">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Budget Preparation</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znysh7">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Stock Budget</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et92p0">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Cash Budget</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tyjcwt">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Budgeted Profit &amp; Loss Account</w:t>
              <w:tab/>
              <w:t xml:space="preserve">7</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1"/>
              <w:i w:val="0"/>
              <w:smallCaps w:val="0"/>
              <w:strike w:val="0"/>
              <w:color w:val="000000"/>
              <w:sz w:val="24"/>
              <w:szCs w:val="24"/>
              <w:u w:val="none"/>
              <w:shd w:fill="auto" w:val="clear"/>
              <w:vertAlign w:val="baseline"/>
            </w:rPr>
          </w:pPr>
          <w:hyperlink w:anchor="_heading=h.3dy6vkm">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Analysis of Financial Challenges and Management Recommendations</w:t>
              <w:tab/>
              <w:t xml:space="preserve">8</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t3h5sf">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Identification of Key Financial Problems</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4d34og8">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Discussion of Underlying Causes</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s8eyo1">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Management Actions to Address the Challenges</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7dp8vu">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Critical Reflection on Budgeting Calculations</w:t>
              <w:tab/>
              <w:t xml:space="preserve">10</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1"/>
              <w:i w:val="0"/>
              <w:smallCaps w:val="0"/>
              <w:strike w:val="0"/>
              <w:color w:val="000000"/>
              <w:sz w:val="24"/>
              <w:szCs w:val="24"/>
              <w:u w:val="none"/>
              <w:shd w:fill="auto" w:val="clear"/>
              <w:vertAlign w:val="baseline"/>
            </w:rPr>
          </w:pPr>
          <w:hyperlink w:anchor="_heading=h.3rdcrjn">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Conditions for a Successful Budgeting System and Behavioural Considerations</w:t>
              <w:tab/>
              <w:t xml:space="preserve">10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6in1rg">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Organisational Conditions for Success</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lnxbz9">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Behavioural Considerations</w:t>
              <w:tab/>
              <w:t xml:space="preserve">12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5nkun2">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Synthesis of Organisational and Behavioural Factors</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1"/>
              <w:i w:val="0"/>
              <w:smallCaps w:val="0"/>
              <w:strike w:val="0"/>
              <w:color w:val="000000"/>
              <w:sz w:val="24"/>
              <w:szCs w:val="24"/>
              <w:u w:val="none"/>
              <w:shd w:fill="auto" w:val="clear"/>
              <w:vertAlign w:val="baseline"/>
            </w:rPr>
          </w:pPr>
          <w:hyperlink w:anchor="_heading=h.1ksv4uv">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Critical Evaluation of Traditional Budgeting Approaches</w:t>
              <w:tab/>
              <w:t xml:space="preserve">13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44sinio">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Overview of Traditional Budgeting Methods</w:t>
              <w:tab/>
              <w:t xml:space="preserve">13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jxsxqh">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Inherent Flaws of Traditional Budgeting</w:t>
              <w:tab/>
              <w:t xml:space="preserve">13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z337ya">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Impact on a Fast-Changing Business Environment</w:t>
              <w:tab/>
              <w:t xml:space="preserve">14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1"/>
              <w:i w:val="0"/>
              <w:smallCaps w:val="0"/>
              <w:strike w:val="0"/>
              <w:color w:val="000000"/>
              <w:sz w:val="24"/>
              <w:szCs w:val="24"/>
              <w:u w:val="none"/>
              <w:shd w:fill="auto" w:val="clear"/>
              <w:vertAlign w:val="baseline"/>
            </w:rPr>
          </w:pPr>
          <w:hyperlink w:anchor="_heading=h.3j2qqm3">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Alternative Approaches and Future Trends</w:t>
              <w:tab/>
              <w:t xml:space="preserve">14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1"/>
              <w:i w:val="0"/>
              <w:smallCaps w:val="0"/>
              <w:strike w:val="0"/>
              <w:color w:val="000000"/>
              <w:sz w:val="24"/>
              <w:szCs w:val="24"/>
              <w:u w:val="none"/>
              <w:shd w:fill="auto" w:val="clear"/>
              <w:vertAlign w:val="baseline"/>
            </w:rPr>
          </w:pPr>
          <w:hyperlink w:anchor="_heading=h.1y810tw">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1"/>
              <w:i w:val="0"/>
              <w:smallCaps w:val="0"/>
              <w:strike w:val="0"/>
              <w:color w:val="000000"/>
              <w:sz w:val="24"/>
              <w:szCs w:val="24"/>
              <w:u w:val="none"/>
              <w:shd w:fill="auto" w:val="clear"/>
              <w:vertAlign w:val="baseline"/>
            </w:rPr>
          </w:pPr>
          <w:hyperlink w:anchor="_heading=h.4i7ojhp">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20">
          <w:pPr>
            <w:jc w:val="cente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pStyle w:val="Heading1"/>
        <w:jc w:val="center"/>
        <w:rPr/>
      </w:pPr>
      <w:bookmarkStart w:colFirst="0" w:colLast="0" w:name="_heading=h.gjdgxs" w:id="0"/>
      <w:bookmarkEnd w:id="0"/>
      <w:r w:rsidDel="00000000" w:rsidR="00000000" w:rsidRPr="00000000">
        <w:rPr>
          <w:rtl w:val="0"/>
        </w:rPr>
        <w:t xml:space="preserve">Executive Summary</w:t>
      </w:r>
    </w:p>
    <w:p w:rsidR="00000000" w:rsidDel="00000000" w:rsidP="00000000" w:rsidRDefault="00000000" w:rsidRPr="00000000" w14:paraId="00000022">
      <w:pPr>
        <w:rPr/>
      </w:pPr>
      <w:r w:rsidDel="00000000" w:rsidR="00000000" w:rsidRPr="00000000">
        <w:rPr>
          <w:rtl w:val="0"/>
        </w:rPr>
        <w:t xml:space="preserve">This report critically examines the financial challenges of Blue Thread Ltd.’s budgeting practice and suggests improvement strategies. Specific concerns contained in the analysis include liquidity constraints, stock management inefficiencies, and timing mismatch between inflows and outflows in cash. While traditional budgeting methods give structure, the retail environment changes quickly, which requires something different – flexible budgeting methods. To examine further the impact of supplier credit terms, credit card transaction costs, and standard financial planning, the stock budget, cash budget and budgeted profit and loss account are reviewed in detail. Operational inefficiencies due to the organisation's dependence on static budgeting methodology make it incapable of reacting to market fluctuation efficiently. To diminish these risks, the report suggests that financial planning enhances more dynamics with the assumption of rolling prediction and zero-based budgeting. The company can also renegotiate its supplier payment terms, introduce just-in-time inventory policies, and reduce its payment costs for credit cards. In inclusion, it will intensify the management of finances and its dormancy by investing in up-to-date financial tracing systems and present-time data analytics. To accomplish this, Blue Thread Ltd has to pursue these strategic measures to build a stronger financial position and ensure long-term sustainability.</w:t>
      </w:r>
    </w:p>
    <w:p w:rsidR="00000000" w:rsidDel="00000000" w:rsidP="00000000" w:rsidRDefault="00000000" w:rsidRPr="00000000" w14:paraId="00000023">
      <w:pPr>
        <w:spacing w:line="259" w:lineRule="auto"/>
        <w:jc w:val="left"/>
        <w:rPr>
          <w:b w:val="1"/>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25">
      <w:pPr>
        <w:rPr/>
      </w:pPr>
      <w:r w:rsidDel="00000000" w:rsidR="00000000" w:rsidRPr="00000000">
        <w:rPr>
          <w:rtl w:val="0"/>
        </w:rPr>
        <w:t xml:space="preserve">The extensive analysis reveals that Blue Thread Ltd faces significant financial difficulties due to problems creating liquidity for payments, control over inventory management, and cash inflow/outflow timing. Detailed budgeting procedures show that traditional financial approaches struggle to appropriately handle present-day retail market needs (Schmidt, 2024). To solve these difficulties, management needs to work on better supply terms from vendors, cutting card payment expenses, and implementing just-in-time inventory systems to maximise efficiency (Hugos, 2024). The company will be able to adapt swiftly to market fluctuations by implementing rolling forecasts as flexible budgeting methods. To overcome financial monitoring problems, management must implement robust systems and apply real-time technology to data analysis (Kopetz and Steiner, 2022). Through strategic financial management, the company can temporarily eliminate its overdraft problem while establishing lasting financial resilience toward strategic milestones and long-term development.</w:t>
      </w:r>
    </w:p>
    <w:p w:rsidR="00000000" w:rsidDel="00000000" w:rsidP="00000000" w:rsidRDefault="00000000" w:rsidRPr="00000000" w14:paraId="00000026">
      <w:pPr>
        <w:pStyle w:val="Heading1"/>
        <w:rPr/>
      </w:pPr>
      <w:bookmarkStart w:colFirst="0" w:colLast="0" w:name="_heading=h.1fob9te" w:id="2"/>
      <w:bookmarkEnd w:id="2"/>
      <w:r w:rsidDel="00000000" w:rsidR="00000000" w:rsidRPr="00000000">
        <w:rPr>
          <w:rtl w:val="0"/>
        </w:rPr>
        <w:t xml:space="preserve">Budget Preparation</w:t>
      </w:r>
    </w:p>
    <w:p w:rsidR="00000000" w:rsidDel="00000000" w:rsidP="00000000" w:rsidRDefault="00000000" w:rsidRPr="00000000" w14:paraId="00000027">
      <w:pPr>
        <w:rPr/>
      </w:pPr>
      <w:r w:rsidDel="00000000" w:rsidR="00000000" w:rsidRPr="00000000">
        <w:rPr>
          <w:rtl w:val="0"/>
        </w:rPr>
        <w:t xml:space="preserve">A thorough and systematic preparation of the budgets is important for Blue Thread Ltd's financial health. This section of the project aims to create a stock budget, cash budget, and a budgeted Profit and loss Account from June to November. Each component is based on well-defined assumptions and a well-considered calculation method, such that the numbers given are representative of the business's operational reality.</w:t>
      </w:r>
    </w:p>
    <w:p w:rsidR="00000000" w:rsidDel="00000000" w:rsidP="00000000" w:rsidRDefault="00000000" w:rsidRPr="00000000" w14:paraId="00000028">
      <w:pPr>
        <w:pStyle w:val="Heading2"/>
        <w:rPr/>
      </w:pPr>
      <w:bookmarkStart w:colFirst="0" w:colLast="0" w:name="_heading=h.3znysh7" w:id="3"/>
      <w:bookmarkEnd w:id="3"/>
      <w:r w:rsidDel="00000000" w:rsidR="00000000" w:rsidRPr="00000000">
        <w:rPr>
          <w:rtl w:val="0"/>
        </w:rPr>
        <w:t xml:space="preserve">Stock Budget</w:t>
      </w:r>
    </w:p>
    <w:p w:rsidR="00000000" w:rsidDel="00000000" w:rsidP="00000000" w:rsidRDefault="00000000" w:rsidRPr="00000000" w14:paraId="00000029">
      <w:pPr>
        <w:spacing w:line="259" w:lineRule="auto"/>
        <w:jc w:val="center"/>
        <w:rPr>
          <w:b w:val="1"/>
        </w:rPr>
      </w:pPr>
      <w:r w:rsidDel="00000000" w:rsidR="00000000" w:rsidRPr="00000000">
        <w:rPr>
          <w:b w:val="1"/>
          <w:rtl w:val="0"/>
        </w:rPr>
        <w:t xml:space="preserve">Stock Budget (June - November)</w:t>
      </w:r>
    </w:p>
    <w:tbl>
      <w:tblPr>
        <w:tblStyle w:val="Table1"/>
        <w:tblW w:w="8093.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3"/>
        <w:gridCol w:w="1677"/>
        <w:gridCol w:w="1350"/>
        <w:gridCol w:w="2569"/>
        <w:gridCol w:w="1594"/>
        <w:tblGridChange w:id="0">
          <w:tblGrid>
            <w:gridCol w:w="903"/>
            <w:gridCol w:w="1677"/>
            <w:gridCol w:w="1350"/>
            <w:gridCol w:w="2569"/>
            <w:gridCol w:w="1594"/>
          </w:tblGrid>
        </w:tblGridChange>
      </w:tblGrid>
      <w:tr>
        <w:trPr>
          <w:cantSplit w:val="0"/>
          <w:tblHeader w:val="1"/>
        </w:trPr>
        <w:tc>
          <w:tcPr>
            <w:shd w:fill="000000" w:val="clear"/>
            <w:vAlign w:val="center"/>
          </w:tcPr>
          <w:p w:rsidR="00000000" w:rsidDel="00000000" w:rsidP="00000000" w:rsidRDefault="00000000" w:rsidRPr="00000000" w14:paraId="0000002A">
            <w:pPr>
              <w:spacing w:after="0" w:line="259" w:lineRule="auto"/>
              <w:jc w:val="center"/>
              <w:rPr>
                <w:b w:val="1"/>
                <w:color w:val="ffffff"/>
                <w:sz w:val="18"/>
                <w:szCs w:val="18"/>
              </w:rPr>
            </w:pPr>
            <w:r w:rsidDel="00000000" w:rsidR="00000000" w:rsidRPr="00000000">
              <w:rPr>
                <w:b w:val="1"/>
                <w:color w:val="ffffff"/>
                <w:sz w:val="18"/>
                <w:szCs w:val="18"/>
                <w:rtl w:val="0"/>
              </w:rPr>
              <w:t xml:space="preserve">Month</w:t>
            </w:r>
          </w:p>
        </w:tc>
        <w:tc>
          <w:tcPr>
            <w:shd w:fill="000000" w:val="clear"/>
            <w:vAlign w:val="center"/>
          </w:tcPr>
          <w:p w:rsidR="00000000" w:rsidDel="00000000" w:rsidP="00000000" w:rsidRDefault="00000000" w:rsidRPr="00000000" w14:paraId="0000002B">
            <w:pPr>
              <w:spacing w:after="0" w:line="259" w:lineRule="auto"/>
              <w:jc w:val="center"/>
              <w:rPr>
                <w:b w:val="1"/>
                <w:color w:val="ffffff"/>
                <w:sz w:val="18"/>
                <w:szCs w:val="18"/>
              </w:rPr>
            </w:pPr>
            <w:r w:rsidDel="00000000" w:rsidR="00000000" w:rsidRPr="00000000">
              <w:rPr>
                <w:b w:val="1"/>
                <w:color w:val="ffffff"/>
                <w:sz w:val="18"/>
                <w:szCs w:val="18"/>
                <w:rtl w:val="0"/>
              </w:rPr>
              <w:t xml:space="preserve">Opening Stock (£000)</w:t>
            </w:r>
          </w:p>
        </w:tc>
        <w:tc>
          <w:tcPr>
            <w:shd w:fill="000000" w:val="clear"/>
            <w:vAlign w:val="center"/>
          </w:tcPr>
          <w:p w:rsidR="00000000" w:rsidDel="00000000" w:rsidP="00000000" w:rsidRDefault="00000000" w:rsidRPr="00000000" w14:paraId="0000002C">
            <w:pPr>
              <w:spacing w:after="0" w:line="259" w:lineRule="auto"/>
              <w:jc w:val="center"/>
              <w:rPr>
                <w:b w:val="1"/>
                <w:color w:val="ffffff"/>
                <w:sz w:val="18"/>
                <w:szCs w:val="18"/>
              </w:rPr>
            </w:pPr>
            <w:r w:rsidDel="00000000" w:rsidR="00000000" w:rsidRPr="00000000">
              <w:rPr>
                <w:b w:val="1"/>
                <w:color w:val="ffffff"/>
                <w:sz w:val="18"/>
                <w:szCs w:val="18"/>
                <w:rtl w:val="0"/>
              </w:rPr>
              <w:t xml:space="preserve">Purchases (£000)</w:t>
            </w:r>
          </w:p>
        </w:tc>
        <w:tc>
          <w:tcPr>
            <w:shd w:fill="000000" w:val="clear"/>
            <w:vAlign w:val="center"/>
          </w:tcPr>
          <w:p w:rsidR="00000000" w:rsidDel="00000000" w:rsidP="00000000" w:rsidRDefault="00000000" w:rsidRPr="00000000" w14:paraId="0000002D">
            <w:pPr>
              <w:spacing w:after="0" w:line="259" w:lineRule="auto"/>
              <w:jc w:val="center"/>
              <w:rPr>
                <w:b w:val="1"/>
                <w:color w:val="ffffff"/>
                <w:sz w:val="18"/>
                <w:szCs w:val="18"/>
              </w:rPr>
            </w:pPr>
            <w:r w:rsidDel="00000000" w:rsidR="00000000" w:rsidRPr="00000000">
              <w:rPr>
                <w:b w:val="1"/>
                <w:color w:val="ffffff"/>
                <w:sz w:val="18"/>
                <w:szCs w:val="18"/>
                <w:rtl w:val="0"/>
              </w:rPr>
              <w:t xml:space="preserve">Cost of Goods Sold (COGS) (£000)</w:t>
            </w:r>
          </w:p>
        </w:tc>
        <w:tc>
          <w:tcPr>
            <w:shd w:fill="000000" w:val="clear"/>
            <w:vAlign w:val="center"/>
          </w:tcPr>
          <w:p w:rsidR="00000000" w:rsidDel="00000000" w:rsidP="00000000" w:rsidRDefault="00000000" w:rsidRPr="00000000" w14:paraId="0000002E">
            <w:pPr>
              <w:spacing w:after="0" w:line="259" w:lineRule="auto"/>
              <w:jc w:val="center"/>
              <w:rPr>
                <w:b w:val="1"/>
                <w:color w:val="ffffff"/>
                <w:sz w:val="18"/>
                <w:szCs w:val="18"/>
              </w:rPr>
            </w:pPr>
            <w:r w:rsidDel="00000000" w:rsidR="00000000" w:rsidRPr="00000000">
              <w:rPr>
                <w:b w:val="1"/>
                <w:color w:val="ffffff"/>
                <w:sz w:val="18"/>
                <w:szCs w:val="18"/>
                <w:rtl w:val="0"/>
              </w:rPr>
              <w:t xml:space="preserve">Closing Stock (£000)</w:t>
            </w:r>
          </w:p>
        </w:tc>
      </w:tr>
      <w:tr>
        <w:trPr>
          <w:cantSplit w:val="0"/>
          <w:tblHeader w:val="0"/>
        </w:trPr>
        <w:tc>
          <w:tcPr>
            <w:vAlign w:val="center"/>
          </w:tcPr>
          <w:p w:rsidR="00000000" w:rsidDel="00000000" w:rsidP="00000000" w:rsidRDefault="00000000" w:rsidRPr="00000000" w14:paraId="0000002F">
            <w:pPr>
              <w:spacing w:after="0" w:line="259" w:lineRule="auto"/>
              <w:jc w:val="center"/>
              <w:rPr>
                <w:sz w:val="18"/>
                <w:szCs w:val="18"/>
              </w:rPr>
            </w:pPr>
            <w:r w:rsidDel="00000000" w:rsidR="00000000" w:rsidRPr="00000000">
              <w:rPr>
                <w:sz w:val="18"/>
                <w:szCs w:val="18"/>
                <w:rtl w:val="0"/>
              </w:rPr>
              <w:t xml:space="preserve">June</w:t>
            </w:r>
          </w:p>
        </w:tc>
        <w:tc>
          <w:tcPr>
            <w:vAlign w:val="center"/>
          </w:tcPr>
          <w:p w:rsidR="00000000" w:rsidDel="00000000" w:rsidP="00000000" w:rsidRDefault="00000000" w:rsidRPr="00000000" w14:paraId="00000030">
            <w:pPr>
              <w:spacing w:after="0" w:line="259" w:lineRule="auto"/>
              <w:jc w:val="center"/>
              <w:rPr>
                <w:sz w:val="18"/>
                <w:szCs w:val="18"/>
              </w:rPr>
            </w:pPr>
            <w:r w:rsidDel="00000000" w:rsidR="00000000" w:rsidRPr="00000000">
              <w:rPr>
                <w:sz w:val="18"/>
                <w:szCs w:val="18"/>
                <w:rtl w:val="0"/>
              </w:rPr>
              <w:t xml:space="preserve">90</w:t>
            </w:r>
          </w:p>
        </w:tc>
        <w:tc>
          <w:tcPr>
            <w:vAlign w:val="center"/>
          </w:tcPr>
          <w:p w:rsidR="00000000" w:rsidDel="00000000" w:rsidP="00000000" w:rsidRDefault="00000000" w:rsidRPr="00000000" w14:paraId="00000031">
            <w:pPr>
              <w:spacing w:after="0" w:line="259" w:lineRule="auto"/>
              <w:jc w:val="center"/>
              <w:rPr>
                <w:sz w:val="18"/>
                <w:szCs w:val="18"/>
              </w:rPr>
            </w:pPr>
            <w:r w:rsidDel="00000000" w:rsidR="00000000" w:rsidRPr="00000000">
              <w:rPr>
                <w:sz w:val="18"/>
                <w:szCs w:val="18"/>
                <w:rtl w:val="0"/>
              </w:rPr>
              <w:t xml:space="preserve">150</w:t>
            </w:r>
          </w:p>
        </w:tc>
        <w:tc>
          <w:tcPr>
            <w:vAlign w:val="center"/>
          </w:tcPr>
          <w:p w:rsidR="00000000" w:rsidDel="00000000" w:rsidP="00000000" w:rsidRDefault="00000000" w:rsidRPr="00000000" w14:paraId="00000032">
            <w:pPr>
              <w:spacing w:after="0" w:line="259" w:lineRule="auto"/>
              <w:jc w:val="center"/>
              <w:rPr>
                <w:sz w:val="18"/>
                <w:szCs w:val="18"/>
              </w:rPr>
            </w:pPr>
            <w:r w:rsidDel="00000000" w:rsidR="00000000" w:rsidRPr="00000000">
              <w:rPr>
                <w:sz w:val="18"/>
                <w:szCs w:val="18"/>
                <w:rtl w:val="0"/>
              </w:rPr>
              <w:t xml:space="preserve">130</w:t>
            </w:r>
          </w:p>
        </w:tc>
        <w:tc>
          <w:tcPr>
            <w:vAlign w:val="center"/>
          </w:tcPr>
          <w:p w:rsidR="00000000" w:rsidDel="00000000" w:rsidP="00000000" w:rsidRDefault="00000000" w:rsidRPr="00000000" w14:paraId="00000033">
            <w:pPr>
              <w:spacing w:after="0" w:line="259" w:lineRule="auto"/>
              <w:jc w:val="center"/>
              <w:rPr>
                <w:sz w:val="18"/>
                <w:szCs w:val="18"/>
              </w:rPr>
            </w:pPr>
            <w:r w:rsidDel="00000000" w:rsidR="00000000" w:rsidRPr="00000000">
              <w:rPr>
                <w:sz w:val="18"/>
                <w:szCs w:val="18"/>
                <w:rtl w:val="0"/>
              </w:rPr>
              <w:t xml:space="preserve">110</w:t>
            </w:r>
          </w:p>
        </w:tc>
      </w:tr>
      <w:tr>
        <w:trPr>
          <w:cantSplit w:val="0"/>
          <w:tblHeader w:val="0"/>
        </w:trPr>
        <w:tc>
          <w:tcPr>
            <w:vAlign w:val="center"/>
          </w:tcPr>
          <w:p w:rsidR="00000000" w:rsidDel="00000000" w:rsidP="00000000" w:rsidRDefault="00000000" w:rsidRPr="00000000" w14:paraId="00000034">
            <w:pPr>
              <w:spacing w:after="0" w:line="259" w:lineRule="auto"/>
              <w:jc w:val="center"/>
              <w:rPr>
                <w:sz w:val="18"/>
                <w:szCs w:val="18"/>
              </w:rPr>
            </w:pPr>
            <w:r w:rsidDel="00000000" w:rsidR="00000000" w:rsidRPr="00000000">
              <w:rPr>
                <w:sz w:val="18"/>
                <w:szCs w:val="18"/>
                <w:rtl w:val="0"/>
              </w:rPr>
              <w:t xml:space="preserve">July</w:t>
            </w:r>
          </w:p>
        </w:tc>
        <w:tc>
          <w:tcPr>
            <w:vAlign w:val="center"/>
          </w:tcPr>
          <w:p w:rsidR="00000000" w:rsidDel="00000000" w:rsidP="00000000" w:rsidRDefault="00000000" w:rsidRPr="00000000" w14:paraId="00000035">
            <w:pPr>
              <w:spacing w:after="0" w:line="259" w:lineRule="auto"/>
              <w:jc w:val="center"/>
              <w:rPr>
                <w:sz w:val="18"/>
                <w:szCs w:val="18"/>
              </w:rPr>
            </w:pPr>
            <w:r w:rsidDel="00000000" w:rsidR="00000000" w:rsidRPr="00000000">
              <w:rPr>
                <w:sz w:val="18"/>
                <w:szCs w:val="18"/>
                <w:rtl w:val="0"/>
              </w:rPr>
              <w:t xml:space="preserve">110</w:t>
            </w:r>
          </w:p>
        </w:tc>
        <w:tc>
          <w:tcPr>
            <w:vAlign w:val="center"/>
          </w:tcPr>
          <w:p w:rsidR="00000000" w:rsidDel="00000000" w:rsidP="00000000" w:rsidRDefault="00000000" w:rsidRPr="00000000" w14:paraId="00000036">
            <w:pPr>
              <w:spacing w:after="0" w:line="259" w:lineRule="auto"/>
              <w:jc w:val="center"/>
              <w:rPr>
                <w:sz w:val="18"/>
                <w:szCs w:val="18"/>
              </w:rPr>
            </w:pPr>
            <w:r w:rsidDel="00000000" w:rsidR="00000000" w:rsidRPr="00000000">
              <w:rPr>
                <w:sz w:val="18"/>
                <w:szCs w:val="18"/>
                <w:rtl w:val="0"/>
              </w:rPr>
              <w:t xml:space="preserve">180</w:t>
            </w:r>
          </w:p>
        </w:tc>
        <w:tc>
          <w:tcPr>
            <w:vAlign w:val="center"/>
          </w:tcPr>
          <w:p w:rsidR="00000000" w:rsidDel="00000000" w:rsidP="00000000" w:rsidRDefault="00000000" w:rsidRPr="00000000" w14:paraId="00000037">
            <w:pPr>
              <w:spacing w:after="0" w:line="259" w:lineRule="auto"/>
              <w:jc w:val="center"/>
              <w:rPr>
                <w:sz w:val="18"/>
                <w:szCs w:val="18"/>
              </w:rPr>
            </w:pPr>
            <w:r w:rsidDel="00000000" w:rsidR="00000000" w:rsidRPr="00000000">
              <w:rPr>
                <w:sz w:val="18"/>
                <w:szCs w:val="18"/>
                <w:rtl w:val="0"/>
              </w:rPr>
              <w:t xml:space="preserve">156</w:t>
            </w:r>
          </w:p>
        </w:tc>
        <w:tc>
          <w:tcPr>
            <w:vAlign w:val="center"/>
          </w:tcPr>
          <w:p w:rsidR="00000000" w:rsidDel="00000000" w:rsidP="00000000" w:rsidRDefault="00000000" w:rsidRPr="00000000" w14:paraId="00000038">
            <w:pPr>
              <w:spacing w:after="0" w:line="259" w:lineRule="auto"/>
              <w:jc w:val="center"/>
              <w:rPr>
                <w:sz w:val="18"/>
                <w:szCs w:val="18"/>
              </w:rPr>
            </w:pPr>
            <w:r w:rsidDel="00000000" w:rsidR="00000000" w:rsidRPr="00000000">
              <w:rPr>
                <w:sz w:val="18"/>
                <w:szCs w:val="18"/>
                <w:rtl w:val="0"/>
              </w:rPr>
              <w:t xml:space="preserve">134</w:t>
            </w:r>
          </w:p>
        </w:tc>
      </w:tr>
      <w:tr>
        <w:trPr>
          <w:cantSplit w:val="0"/>
          <w:tblHeader w:val="0"/>
        </w:trPr>
        <w:tc>
          <w:tcPr>
            <w:vAlign w:val="center"/>
          </w:tcPr>
          <w:p w:rsidR="00000000" w:rsidDel="00000000" w:rsidP="00000000" w:rsidRDefault="00000000" w:rsidRPr="00000000" w14:paraId="00000039">
            <w:pPr>
              <w:spacing w:after="0" w:line="259" w:lineRule="auto"/>
              <w:jc w:val="center"/>
              <w:rPr>
                <w:sz w:val="18"/>
                <w:szCs w:val="18"/>
              </w:rPr>
            </w:pPr>
            <w:r w:rsidDel="00000000" w:rsidR="00000000" w:rsidRPr="00000000">
              <w:rPr>
                <w:sz w:val="18"/>
                <w:szCs w:val="18"/>
                <w:rtl w:val="0"/>
              </w:rPr>
              <w:t xml:space="preserve">August</w:t>
            </w:r>
          </w:p>
        </w:tc>
        <w:tc>
          <w:tcPr>
            <w:vAlign w:val="center"/>
          </w:tcPr>
          <w:p w:rsidR="00000000" w:rsidDel="00000000" w:rsidP="00000000" w:rsidRDefault="00000000" w:rsidRPr="00000000" w14:paraId="0000003A">
            <w:pPr>
              <w:spacing w:after="0" w:line="259" w:lineRule="auto"/>
              <w:jc w:val="center"/>
              <w:rPr>
                <w:sz w:val="18"/>
                <w:szCs w:val="18"/>
              </w:rPr>
            </w:pPr>
            <w:r w:rsidDel="00000000" w:rsidR="00000000" w:rsidRPr="00000000">
              <w:rPr>
                <w:sz w:val="18"/>
                <w:szCs w:val="18"/>
                <w:rtl w:val="0"/>
              </w:rPr>
              <w:t xml:space="preserve">134</w:t>
            </w:r>
          </w:p>
        </w:tc>
        <w:tc>
          <w:tcPr>
            <w:vAlign w:val="center"/>
          </w:tcPr>
          <w:p w:rsidR="00000000" w:rsidDel="00000000" w:rsidP="00000000" w:rsidRDefault="00000000" w:rsidRPr="00000000" w14:paraId="0000003B">
            <w:pPr>
              <w:spacing w:after="0" w:line="259" w:lineRule="auto"/>
              <w:jc w:val="center"/>
              <w:rPr>
                <w:sz w:val="18"/>
                <w:szCs w:val="18"/>
              </w:rPr>
            </w:pPr>
            <w:r w:rsidDel="00000000" w:rsidR="00000000" w:rsidRPr="00000000">
              <w:rPr>
                <w:sz w:val="18"/>
                <w:szCs w:val="18"/>
                <w:rtl w:val="0"/>
              </w:rPr>
              <w:t xml:space="preserve">190</w:t>
            </w:r>
          </w:p>
        </w:tc>
        <w:tc>
          <w:tcPr>
            <w:vAlign w:val="center"/>
          </w:tcPr>
          <w:p w:rsidR="00000000" w:rsidDel="00000000" w:rsidP="00000000" w:rsidRDefault="00000000" w:rsidRPr="00000000" w14:paraId="0000003C">
            <w:pPr>
              <w:spacing w:after="0" w:line="259" w:lineRule="auto"/>
              <w:jc w:val="center"/>
              <w:rPr>
                <w:sz w:val="18"/>
                <w:szCs w:val="18"/>
              </w:rPr>
            </w:pPr>
            <w:r w:rsidDel="00000000" w:rsidR="00000000" w:rsidRPr="00000000">
              <w:rPr>
                <w:sz w:val="18"/>
                <w:szCs w:val="18"/>
                <w:rtl w:val="0"/>
              </w:rPr>
              <w:t xml:space="preserve">168</w:t>
            </w:r>
          </w:p>
        </w:tc>
        <w:tc>
          <w:tcPr>
            <w:vAlign w:val="center"/>
          </w:tcPr>
          <w:p w:rsidR="00000000" w:rsidDel="00000000" w:rsidP="00000000" w:rsidRDefault="00000000" w:rsidRPr="00000000" w14:paraId="0000003D">
            <w:pPr>
              <w:spacing w:after="0" w:line="259" w:lineRule="auto"/>
              <w:jc w:val="center"/>
              <w:rPr>
                <w:sz w:val="18"/>
                <w:szCs w:val="18"/>
              </w:rPr>
            </w:pPr>
            <w:r w:rsidDel="00000000" w:rsidR="00000000" w:rsidRPr="00000000">
              <w:rPr>
                <w:sz w:val="18"/>
                <w:szCs w:val="18"/>
                <w:rtl w:val="0"/>
              </w:rPr>
              <w:t xml:space="preserve">156</w:t>
            </w:r>
          </w:p>
        </w:tc>
      </w:tr>
      <w:tr>
        <w:trPr>
          <w:cantSplit w:val="0"/>
          <w:tblHeader w:val="0"/>
        </w:trPr>
        <w:tc>
          <w:tcPr>
            <w:vAlign w:val="center"/>
          </w:tcPr>
          <w:p w:rsidR="00000000" w:rsidDel="00000000" w:rsidP="00000000" w:rsidRDefault="00000000" w:rsidRPr="00000000" w14:paraId="0000003E">
            <w:pPr>
              <w:spacing w:after="0" w:line="259" w:lineRule="auto"/>
              <w:jc w:val="center"/>
              <w:rPr>
                <w:sz w:val="18"/>
                <w:szCs w:val="18"/>
              </w:rPr>
            </w:pPr>
            <w:r w:rsidDel="00000000" w:rsidR="00000000" w:rsidRPr="00000000">
              <w:rPr>
                <w:sz w:val="18"/>
                <w:szCs w:val="18"/>
                <w:rtl w:val="0"/>
              </w:rPr>
              <w:t xml:space="preserve">September</w:t>
            </w:r>
          </w:p>
        </w:tc>
        <w:tc>
          <w:tcPr>
            <w:vAlign w:val="center"/>
          </w:tcPr>
          <w:p w:rsidR="00000000" w:rsidDel="00000000" w:rsidP="00000000" w:rsidRDefault="00000000" w:rsidRPr="00000000" w14:paraId="0000003F">
            <w:pPr>
              <w:spacing w:after="0" w:line="259" w:lineRule="auto"/>
              <w:jc w:val="center"/>
              <w:rPr>
                <w:sz w:val="18"/>
                <w:szCs w:val="18"/>
              </w:rPr>
            </w:pPr>
            <w:r w:rsidDel="00000000" w:rsidR="00000000" w:rsidRPr="00000000">
              <w:rPr>
                <w:sz w:val="18"/>
                <w:szCs w:val="18"/>
                <w:rtl w:val="0"/>
              </w:rPr>
              <w:t xml:space="preserve">156</w:t>
            </w:r>
          </w:p>
        </w:tc>
        <w:tc>
          <w:tcPr>
            <w:vAlign w:val="center"/>
          </w:tcPr>
          <w:p w:rsidR="00000000" w:rsidDel="00000000" w:rsidP="00000000" w:rsidRDefault="00000000" w:rsidRPr="00000000" w14:paraId="00000040">
            <w:pPr>
              <w:spacing w:after="0" w:line="259" w:lineRule="auto"/>
              <w:jc w:val="center"/>
              <w:rPr>
                <w:sz w:val="18"/>
                <w:szCs w:val="18"/>
              </w:rPr>
            </w:pPr>
            <w:r w:rsidDel="00000000" w:rsidR="00000000" w:rsidRPr="00000000">
              <w:rPr>
                <w:sz w:val="18"/>
                <w:szCs w:val="18"/>
                <w:rtl w:val="0"/>
              </w:rPr>
              <w:t xml:space="preserve">160</w:t>
            </w:r>
          </w:p>
        </w:tc>
        <w:tc>
          <w:tcPr>
            <w:vAlign w:val="center"/>
          </w:tcPr>
          <w:p w:rsidR="00000000" w:rsidDel="00000000" w:rsidP="00000000" w:rsidRDefault="00000000" w:rsidRPr="00000000" w14:paraId="00000041">
            <w:pPr>
              <w:spacing w:after="0" w:line="259" w:lineRule="auto"/>
              <w:jc w:val="center"/>
              <w:rPr>
                <w:sz w:val="18"/>
                <w:szCs w:val="18"/>
              </w:rPr>
            </w:pPr>
            <w:r w:rsidDel="00000000" w:rsidR="00000000" w:rsidRPr="00000000">
              <w:rPr>
                <w:sz w:val="18"/>
                <w:szCs w:val="18"/>
                <w:rtl w:val="0"/>
              </w:rPr>
              <w:t xml:space="preserve">143</w:t>
            </w:r>
          </w:p>
        </w:tc>
        <w:tc>
          <w:tcPr>
            <w:vAlign w:val="center"/>
          </w:tcPr>
          <w:p w:rsidR="00000000" w:rsidDel="00000000" w:rsidP="00000000" w:rsidRDefault="00000000" w:rsidRPr="00000000" w14:paraId="00000042">
            <w:pPr>
              <w:spacing w:after="0" w:line="259" w:lineRule="auto"/>
              <w:jc w:val="center"/>
              <w:rPr>
                <w:sz w:val="18"/>
                <w:szCs w:val="18"/>
              </w:rPr>
            </w:pPr>
            <w:r w:rsidDel="00000000" w:rsidR="00000000" w:rsidRPr="00000000">
              <w:rPr>
                <w:sz w:val="18"/>
                <w:szCs w:val="18"/>
                <w:rtl w:val="0"/>
              </w:rPr>
              <w:t xml:space="preserve">173</w:t>
            </w:r>
          </w:p>
        </w:tc>
      </w:tr>
      <w:tr>
        <w:trPr>
          <w:cantSplit w:val="0"/>
          <w:tblHeader w:val="0"/>
        </w:trPr>
        <w:tc>
          <w:tcPr>
            <w:vAlign w:val="center"/>
          </w:tcPr>
          <w:p w:rsidR="00000000" w:rsidDel="00000000" w:rsidP="00000000" w:rsidRDefault="00000000" w:rsidRPr="00000000" w14:paraId="00000043">
            <w:pPr>
              <w:spacing w:after="0" w:line="259" w:lineRule="auto"/>
              <w:jc w:val="center"/>
              <w:rPr>
                <w:sz w:val="18"/>
                <w:szCs w:val="18"/>
              </w:rPr>
            </w:pPr>
            <w:r w:rsidDel="00000000" w:rsidR="00000000" w:rsidRPr="00000000">
              <w:rPr>
                <w:sz w:val="18"/>
                <w:szCs w:val="18"/>
                <w:rtl w:val="0"/>
              </w:rPr>
              <w:t xml:space="preserve">October</w:t>
            </w:r>
          </w:p>
        </w:tc>
        <w:tc>
          <w:tcPr>
            <w:vAlign w:val="center"/>
          </w:tcPr>
          <w:p w:rsidR="00000000" w:rsidDel="00000000" w:rsidP="00000000" w:rsidRDefault="00000000" w:rsidRPr="00000000" w14:paraId="00000044">
            <w:pPr>
              <w:spacing w:after="0" w:line="259" w:lineRule="auto"/>
              <w:jc w:val="center"/>
              <w:rPr>
                <w:sz w:val="18"/>
                <w:szCs w:val="18"/>
              </w:rPr>
            </w:pPr>
            <w:r w:rsidDel="00000000" w:rsidR="00000000" w:rsidRPr="00000000">
              <w:rPr>
                <w:sz w:val="18"/>
                <w:szCs w:val="18"/>
                <w:rtl w:val="0"/>
              </w:rPr>
              <w:t xml:space="preserve">173</w:t>
            </w:r>
          </w:p>
        </w:tc>
        <w:tc>
          <w:tcPr>
            <w:vAlign w:val="center"/>
          </w:tcPr>
          <w:p w:rsidR="00000000" w:rsidDel="00000000" w:rsidP="00000000" w:rsidRDefault="00000000" w:rsidRPr="00000000" w14:paraId="00000045">
            <w:pPr>
              <w:spacing w:after="0" w:line="259" w:lineRule="auto"/>
              <w:jc w:val="center"/>
              <w:rPr>
                <w:sz w:val="18"/>
                <w:szCs w:val="18"/>
              </w:rPr>
            </w:pPr>
            <w:r w:rsidDel="00000000" w:rsidR="00000000" w:rsidRPr="00000000">
              <w:rPr>
                <w:sz w:val="18"/>
                <w:szCs w:val="18"/>
                <w:rtl w:val="0"/>
              </w:rPr>
              <w:t xml:space="preserve">200</w:t>
            </w:r>
          </w:p>
        </w:tc>
        <w:tc>
          <w:tcPr>
            <w:vAlign w:val="center"/>
          </w:tcPr>
          <w:p w:rsidR="00000000" w:rsidDel="00000000" w:rsidP="00000000" w:rsidRDefault="00000000" w:rsidRPr="00000000" w14:paraId="00000046">
            <w:pPr>
              <w:spacing w:after="0" w:line="259" w:lineRule="auto"/>
              <w:jc w:val="center"/>
              <w:rPr>
                <w:sz w:val="18"/>
                <w:szCs w:val="18"/>
              </w:rPr>
            </w:pPr>
            <w:r w:rsidDel="00000000" w:rsidR="00000000" w:rsidRPr="00000000">
              <w:rPr>
                <w:sz w:val="18"/>
                <w:szCs w:val="18"/>
                <w:rtl w:val="0"/>
              </w:rPr>
              <w:t xml:space="preserve">169</w:t>
            </w:r>
          </w:p>
        </w:tc>
        <w:tc>
          <w:tcPr>
            <w:vAlign w:val="center"/>
          </w:tcPr>
          <w:p w:rsidR="00000000" w:rsidDel="00000000" w:rsidP="00000000" w:rsidRDefault="00000000" w:rsidRPr="00000000" w14:paraId="00000047">
            <w:pPr>
              <w:spacing w:after="0" w:line="259" w:lineRule="auto"/>
              <w:jc w:val="center"/>
              <w:rPr>
                <w:sz w:val="18"/>
                <w:szCs w:val="18"/>
              </w:rPr>
            </w:pPr>
            <w:r w:rsidDel="00000000" w:rsidR="00000000" w:rsidRPr="00000000">
              <w:rPr>
                <w:sz w:val="18"/>
                <w:szCs w:val="18"/>
                <w:rtl w:val="0"/>
              </w:rPr>
              <w:t xml:space="preserve">204</w:t>
            </w:r>
          </w:p>
        </w:tc>
      </w:tr>
      <w:tr>
        <w:trPr>
          <w:cantSplit w:val="0"/>
          <w:tblHeader w:val="0"/>
        </w:trPr>
        <w:tc>
          <w:tcPr>
            <w:vAlign w:val="center"/>
          </w:tcPr>
          <w:p w:rsidR="00000000" w:rsidDel="00000000" w:rsidP="00000000" w:rsidRDefault="00000000" w:rsidRPr="00000000" w14:paraId="00000048">
            <w:pPr>
              <w:spacing w:after="0" w:line="259" w:lineRule="auto"/>
              <w:jc w:val="center"/>
              <w:rPr>
                <w:sz w:val="18"/>
                <w:szCs w:val="18"/>
              </w:rPr>
            </w:pPr>
            <w:r w:rsidDel="00000000" w:rsidR="00000000" w:rsidRPr="00000000">
              <w:rPr>
                <w:sz w:val="18"/>
                <w:szCs w:val="18"/>
                <w:rtl w:val="0"/>
              </w:rPr>
              <w:t xml:space="preserve">November</w:t>
            </w:r>
          </w:p>
        </w:tc>
        <w:tc>
          <w:tcPr>
            <w:vAlign w:val="center"/>
          </w:tcPr>
          <w:p w:rsidR="00000000" w:rsidDel="00000000" w:rsidP="00000000" w:rsidRDefault="00000000" w:rsidRPr="00000000" w14:paraId="00000049">
            <w:pPr>
              <w:spacing w:after="0" w:line="259" w:lineRule="auto"/>
              <w:jc w:val="center"/>
              <w:rPr>
                <w:sz w:val="18"/>
                <w:szCs w:val="18"/>
              </w:rPr>
            </w:pPr>
            <w:r w:rsidDel="00000000" w:rsidR="00000000" w:rsidRPr="00000000">
              <w:rPr>
                <w:sz w:val="18"/>
                <w:szCs w:val="18"/>
                <w:rtl w:val="0"/>
              </w:rPr>
              <w:t xml:space="preserve">204</w:t>
            </w:r>
          </w:p>
        </w:tc>
        <w:tc>
          <w:tcPr>
            <w:vAlign w:val="center"/>
          </w:tcPr>
          <w:p w:rsidR="00000000" w:rsidDel="00000000" w:rsidP="00000000" w:rsidRDefault="00000000" w:rsidRPr="00000000" w14:paraId="0000004A">
            <w:pPr>
              <w:spacing w:after="0" w:line="259" w:lineRule="auto"/>
              <w:jc w:val="center"/>
              <w:rPr>
                <w:sz w:val="18"/>
                <w:szCs w:val="18"/>
              </w:rPr>
            </w:pPr>
            <w:r w:rsidDel="00000000" w:rsidR="00000000" w:rsidRPr="00000000">
              <w:rPr>
                <w:sz w:val="18"/>
                <w:szCs w:val="18"/>
                <w:rtl w:val="0"/>
              </w:rPr>
              <w:t xml:space="preserve">210</w:t>
            </w:r>
          </w:p>
        </w:tc>
        <w:tc>
          <w:tcPr>
            <w:vAlign w:val="center"/>
          </w:tcPr>
          <w:p w:rsidR="00000000" w:rsidDel="00000000" w:rsidP="00000000" w:rsidRDefault="00000000" w:rsidRPr="00000000" w14:paraId="0000004B">
            <w:pPr>
              <w:spacing w:after="0" w:line="259" w:lineRule="auto"/>
              <w:jc w:val="center"/>
              <w:rPr>
                <w:sz w:val="18"/>
                <w:szCs w:val="18"/>
              </w:rPr>
            </w:pPr>
            <w:r w:rsidDel="00000000" w:rsidR="00000000" w:rsidRPr="00000000">
              <w:rPr>
                <w:sz w:val="18"/>
                <w:szCs w:val="18"/>
                <w:rtl w:val="0"/>
              </w:rPr>
              <w:t xml:space="preserve">182</w:t>
            </w:r>
          </w:p>
        </w:tc>
        <w:tc>
          <w:tcPr>
            <w:vAlign w:val="center"/>
          </w:tcPr>
          <w:p w:rsidR="00000000" w:rsidDel="00000000" w:rsidP="00000000" w:rsidRDefault="00000000" w:rsidRPr="00000000" w14:paraId="0000004C">
            <w:pPr>
              <w:spacing w:after="0" w:line="259" w:lineRule="auto"/>
              <w:jc w:val="center"/>
              <w:rPr>
                <w:sz w:val="18"/>
                <w:szCs w:val="18"/>
              </w:rPr>
            </w:pPr>
            <w:r w:rsidDel="00000000" w:rsidR="00000000" w:rsidRPr="00000000">
              <w:rPr>
                <w:sz w:val="18"/>
                <w:szCs w:val="18"/>
                <w:rtl w:val="0"/>
              </w:rPr>
              <w:t xml:space="preserve">232</w:t>
            </w:r>
          </w:p>
        </w:tc>
      </w:tr>
    </w:tbl>
    <w:p w:rsidR="00000000" w:rsidDel="00000000" w:rsidP="00000000" w:rsidRDefault="00000000" w:rsidRPr="00000000" w14:paraId="0000004D">
      <w:pPr>
        <w:rPr>
          <w:b w:val="1"/>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The stock budget helps forecast inventory requirements and maintain the company's optimal stock level during budgeting. On the last day of June, Blue Thread Ltd has a stock level of £90,000 but would like to keep a floor of £40,000. Projected sales income, stock purchases and suppliers' credit terms are the key inputs for the stock budget. Since the forecast for sales income progressives increases from £200,000 in June to £250,000 in November, the further estimates should incorporate the stock requirements corresponding to each expected value. The business's gross profit margin of 35%, i.e. 65% of the sales revenue, is attributable to the cost of goods sold, driving the inventory requirements (Nwosu et al., 2020).</w:t>
      </w:r>
    </w:p>
    <w:p w:rsidR="00000000" w:rsidDel="00000000" w:rsidP="00000000" w:rsidRDefault="00000000" w:rsidRPr="00000000" w14:paraId="0000004F">
      <w:pPr>
        <w:rPr/>
      </w:pPr>
      <w:r w:rsidDel="00000000" w:rsidR="00000000" w:rsidRPr="00000000">
        <w:rPr>
          <w:rtl w:val="0"/>
        </w:rPr>
        <w:t xml:space="preserve">The forecasted monthly sales are adjusted for the gross profit margin to estimate the cost of goods sold to construct the stock budget. It indicates the closing stock level as it shows the difference between the opening stock plus purchases and cost of goods sold. For instance, if 65% of the £200,000 is the cost of goods sold for June, it is £130,000. With an opening stock of £90,000, the business must acquire more stock to make up for the deficit and guarantee that the closing stock is not less than the target of £40,000. Similar calculations are performed each month as the supplier's credit period is one month. A month-by-month outlook of needed stock purchases and closing stock levels in the resulting table (not reproduced here) reflects the necessary level of stock required to face anticipated demand without wasting excess stock that could strain the cash flow (Fernando, 2024).</w:t>
      </w:r>
    </w:p>
    <w:p w:rsidR="00000000" w:rsidDel="00000000" w:rsidP="00000000" w:rsidRDefault="00000000" w:rsidRPr="00000000" w14:paraId="00000050">
      <w:pPr>
        <w:pStyle w:val="Heading2"/>
        <w:rPr/>
      </w:pPr>
      <w:bookmarkStart w:colFirst="0" w:colLast="0" w:name="_heading=h.2et92p0" w:id="4"/>
      <w:bookmarkEnd w:id="4"/>
      <w:r w:rsidDel="00000000" w:rsidR="00000000" w:rsidRPr="00000000">
        <w:rPr>
          <w:rtl w:val="0"/>
        </w:rPr>
        <w:t xml:space="preserve">Cash Budget</w:t>
      </w:r>
    </w:p>
    <w:p w:rsidR="00000000" w:rsidDel="00000000" w:rsidP="00000000" w:rsidRDefault="00000000" w:rsidRPr="00000000" w14:paraId="00000051">
      <w:pPr>
        <w:spacing w:line="259" w:lineRule="auto"/>
        <w:jc w:val="center"/>
        <w:rPr>
          <w:b w:val="1"/>
        </w:rPr>
      </w:pPr>
      <w:r w:rsidDel="00000000" w:rsidR="00000000" w:rsidRPr="00000000">
        <w:rPr>
          <w:b w:val="1"/>
          <w:rtl w:val="0"/>
        </w:rPr>
        <w:t xml:space="preserve">Cash Budget (June - November)</w:t>
      </w:r>
    </w:p>
    <w:tbl>
      <w:tblPr>
        <w:tblStyle w:val="Table2"/>
        <w:tblW w:w="9344.0" w:type="dxa"/>
        <w:jc w:val="center"/>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400"/>
      </w:tblPr>
      <w:tblGrid>
        <w:gridCol w:w="913"/>
        <w:gridCol w:w="1072"/>
        <w:gridCol w:w="1490"/>
        <w:gridCol w:w="902"/>
        <w:gridCol w:w="1268"/>
        <w:gridCol w:w="1277"/>
        <w:gridCol w:w="1367"/>
        <w:gridCol w:w="1055"/>
        <w:tblGridChange w:id="0">
          <w:tblGrid>
            <w:gridCol w:w="913"/>
            <w:gridCol w:w="1072"/>
            <w:gridCol w:w="1490"/>
            <w:gridCol w:w="902"/>
            <w:gridCol w:w="1268"/>
            <w:gridCol w:w="1277"/>
            <w:gridCol w:w="1367"/>
            <w:gridCol w:w="1055"/>
          </w:tblGrid>
        </w:tblGridChange>
      </w:tblGrid>
      <w:tr>
        <w:trPr>
          <w:cantSplit w:val="0"/>
          <w:tblHeader w:val="1"/>
        </w:trPr>
        <w:tc>
          <w:tcPr>
            <w:shd w:fill="000000" w:val="clear"/>
            <w:vAlign w:val="center"/>
          </w:tcPr>
          <w:p w:rsidR="00000000" w:rsidDel="00000000" w:rsidP="00000000" w:rsidRDefault="00000000" w:rsidRPr="00000000" w14:paraId="00000052">
            <w:pPr>
              <w:spacing w:after="0" w:line="259" w:lineRule="auto"/>
              <w:jc w:val="center"/>
              <w:rPr>
                <w:b w:val="1"/>
                <w:color w:val="ffffff"/>
                <w:sz w:val="18"/>
                <w:szCs w:val="18"/>
              </w:rPr>
            </w:pPr>
            <w:r w:rsidDel="00000000" w:rsidR="00000000" w:rsidRPr="00000000">
              <w:rPr>
                <w:b w:val="1"/>
                <w:color w:val="ffffff"/>
                <w:sz w:val="18"/>
                <w:szCs w:val="18"/>
                <w:rtl w:val="0"/>
              </w:rPr>
              <w:t xml:space="preserve">Month</w:t>
            </w:r>
          </w:p>
        </w:tc>
        <w:tc>
          <w:tcPr>
            <w:shd w:fill="000000" w:val="clear"/>
            <w:vAlign w:val="center"/>
          </w:tcPr>
          <w:p w:rsidR="00000000" w:rsidDel="00000000" w:rsidP="00000000" w:rsidRDefault="00000000" w:rsidRPr="00000000" w14:paraId="00000053">
            <w:pPr>
              <w:spacing w:after="0" w:line="259" w:lineRule="auto"/>
              <w:jc w:val="center"/>
              <w:rPr>
                <w:b w:val="1"/>
                <w:color w:val="ffffff"/>
                <w:sz w:val="18"/>
                <w:szCs w:val="18"/>
              </w:rPr>
            </w:pPr>
            <w:r w:rsidDel="00000000" w:rsidR="00000000" w:rsidRPr="00000000">
              <w:rPr>
                <w:b w:val="1"/>
                <w:color w:val="ffffff"/>
                <w:sz w:val="18"/>
                <w:szCs w:val="18"/>
                <w:rtl w:val="0"/>
              </w:rPr>
              <w:t xml:space="preserve">Sales Income (£000)</w:t>
            </w:r>
          </w:p>
        </w:tc>
        <w:tc>
          <w:tcPr>
            <w:shd w:fill="000000" w:val="clear"/>
            <w:vAlign w:val="center"/>
          </w:tcPr>
          <w:p w:rsidR="00000000" w:rsidDel="00000000" w:rsidP="00000000" w:rsidRDefault="00000000" w:rsidRPr="00000000" w14:paraId="00000054">
            <w:pPr>
              <w:spacing w:after="0" w:line="259" w:lineRule="auto"/>
              <w:jc w:val="center"/>
              <w:rPr>
                <w:b w:val="1"/>
                <w:color w:val="ffffff"/>
                <w:sz w:val="18"/>
                <w:szCs w:val="18"/>
              </w:rPr>
            </w:pPr>
            <w:r w:rsidDel="00000000" w:rsidR="00000000" w:rsidRPr="00000000">
              <w:rPr>
                <w:b w:val="1"/>
                <w:color w:val="ffffff"/>
                <w:sz w:val="18"/>
                <w:szCs w:val="18"/>
                <w:rtl w:val="0"/>
              </w:rPr>
              <w:t xml:space="preserve">Credit Card Charges (3%) (£000)</w:t>
            </w:r>
          </w:p>
        </w:tc>
        <w:tc>
          <w:tcPr>
            <w:shd w:fill="000000" w:val="clear"/>
            <w:vAlign w:val="center"/>
          </w:tcPr>
          <w:p w:rsidR="00000000" w:rsidDel="00000000" w:rsidP="00000000" w:rsidRDefault="00000000" w:rsidRPr="00000000" w14:paraId="00000055">
            <w:pPr>
              <w:spacing w:after="0" w:line="259" w:lineRule="auto"/>
              <w:jc w:val="center"/>
              <w:rPr>
                <w:b w:val="1"/>
                <w:color w:val="ffffff"/>
                <w:sz w:val="18"/>
                <w:szCs w:val="18"/>
              </w:rPr>
            </w:pPr>
            <w:r w:rsidDel="00000000" w:rsidR="00000000" w:rsidRPr="00000000">
              <w:rPr>
                <w:b w:val="1"/>
                <w:color w:val="ffffff"/>
                <w:sz w:val="18"/>
                <w:szCs w:val="18"/>
                <w:rtl w:val="0"/>
              </w:rPr>
              <w:t xml:space="preserve">Net Sales (£000)</w:t>
            </w:r>
          </w:p>
        </w:tc>
        <w:tc>
          <w:tcPr>
            <w:shd w:fill="000000" w:val="clear"/>
            <w:vAlign w:val="center"/>
          </w:tcPr>
          <w:p w:rsidR="00000000" w:rsidDel="00000000" w:rsidP="00000000" w:rsidRDefault="00000000" w:rsidRPr="00000000" w14:paraId="00000056">
            <w:pPr>
              <w:spacing w:after="0" w:line="259" w:lineRule="auto"/>
              <w:jc w:val="center"/>
              <w:rPr>
                <w:b w:val="1"/>
                <w:color w:val="ffffff"/>
                <w:sz w:val="18"/>
                <w:szCs w:val="18"/>
              </w:rPr>
            </w:pPr>
            <w:r w:rsidDel="00000000" w:rsidR="00000000" w:rsidRPr="00000000">
              <w:rPr>
                <w:b w:val="1"/>
                <w:color w:val="ffffff"/>
                <w:sz w:val="18"/>
                <w:szCs w:val="18"/>
                <w:rtl w:val="0"/>
              </w:rPr>
              <w:t xml:space="preserve">Stock Payments (£000)</w:t>
            </w:r>
          </w:p>
        </w:tc>
        <w:tc>
          <w:tcPr>
            <w:shd w:fill="000000" w:val="clear"/>
            <w:vAlign w:val="center"/>
          </w:tcPr>
          <w:p w:rsidR="00000000" w:rsidDel="00000000" w:rsidP="00000000" w:rsidRDefault="00000000" w:rsidRPr="00000000" w14:paraId="00000057">
            <w:pPr>
              <w:spacing w:after="0" w:line="259" w:lineRule="auto"/>
              <w:jc w:val="center"/>
              <w:rPr>
                <w:b w:val="1"/>
                <w:color w:val="ffffff"/>
                <w:sz w:val="18"/>
                <w:szCs w:val="18"/>
              </w:rPr>
            </w:pPr>
            <w:r w:rsidDel="00000000" w:rsidR="00000000" w:rsidRPr="00000000">
              <w:rPr>
                <w:b w:val="1"/>
                <w:color w:val="ffffff"/>
                <w:sz w:val="18"/>
                <w:szCs w:val="18"/>
                <w:rtl w:val="0"/>
              </w:rPr>
              <w:t xml:space="preserve">Admin &amp; Selling Exp (£000)</w:t>
            </w:r>
          </w:p>
        </w:tc>
        <w:tc>
          <w:tcPr>
            <w:shd w:fill="000000" w:val="clear"/>
            <w:vAlign w:val="center"/>
          </w:tcPr>
          <w:p w:rsidR="00000000" w:rsidDel="00000000" w:rsidP="00000000" w:rsidRDefault="00000000" w:rsidRPr="00000000" w14:paraId="00000058">
            <w:pPr>
              <w:spacing w:after="0" w:line="259" w:lineRule="auto"/>
              <w:jc w:val="center"/>
              <w:rPr>
                <w:b w:val="1"/>
                <w:color w:val="ffffff"/>
                <w:sz w:val="18"/>
                <w:szCs w:val="18"/>
              </w:rPr>
            </w:pPr>
            <w:r w:rsidDel="00000000" w:rsidR="00000000" w:rsidRPr="00000000">
              <w:rPr>
                <w:b w:val="1"/>
                <w:color w:val="ffffff"/>
                <w:sz w:val="18"/>
                <w:szCs w:val="18"/>
                <w:rtl w:val="0"/>
              </w:rPr>
              <w:t xml:space="preserve">Loan Repayment (£000)</w:t>
            </w:r>
          </w:p>
        </w:tc>
        <w:tc>
          <w:tcPr>
            <w:shd w:fill="000000" w:val="clear"/>
            <w:vAlign w:val="center"/>
          </w:tcPr>
          <w:p w:rsidR="00000000" w:rsidDel="00000000" w:rsidP="00000000" w:rsidRDefault="00000000" w:rsidRPr="00000000" w14:paraId="00000059">
            <w:pPr>
              <w:spacing w:after="0" w:line="259" w:lineRule="auto"/>
              <w:jc w:val="center"/>
              <w:rPr>
                <w:b w:val="1"/>
                <w:color w:val="ffffff"/>
                <w:sz w:val="18"/>
                <w:szCs w:val="18"/>
              </w:rPr>
            </w:pPr>
            <w:r w:rsidDel="00000000" w:rsidR="00000000" w:rsidRPr="00000000">
              <w:rPr>
                <w:b w:val="1"/>
                <w:color w:val="ffffff"/>
                <w:sz w:val="18"/>
                <w:szCs w:val="18"/>
                <w:rtl w:val="0"/>
              </w:rPr>
              <w:t xml:space="preserve">Closing Cash (£000)</w:t>
            </w:r>
          </w:p>
        </w:tc>
      </w:tr>
      <w:tr>
        <w:trPr>
          <w:cantSplit w:val="0"/>
          <w:tblHeader w:val="0"/>
        </w:trPr>
        <w:tc>
          <w:tcPr>
            <w:vAlign w:val="center"/>
          </w:tcPr>
          <w:p w:rsidR="00000000" w:rsidDel="00000000" w:rsidP="00000000" w:rsidRDefault="00000000" w:rsidRPr="00000000" w14:paraId="0000005A">
            <w:pPr>
              <w:spacing w:after="0" w:line="259" w:lineRule="auto"/>
              <w:rPr>
                <w:sz w:val="18"/>
                <w:szCs w:val="18"/>
              </w:rPr>
            </w:pPr>
            <w:r w:rsidDel="00000000" w:rsidR="00000000" w:rsidRPr="00000000">
              <w:rPr>
                <w:sz w:val="18"/>
                <w:szCs w:val="18"/>
                <w:rtl w:val="0"/>
              </w:rPr>
              <w:t xml:space="preserve">June</w:t>
            </w:r>
          </w:p>
        </w:tc>
        <w:tc>
          <w:tcPr>
            <w:vAlign w:val="center"/>
          </w:tcPr>
          <w:p w:rsidR="00000000" w:rsidDel="00000000" w:rsidP="00000000" w:rsidRDefault="00000000" w:rsidRPr="00000000" w14:paraId="0000005B">
            <w:pPr>
              <w:spacing w:after="0" w:line="259" w:lineRule="auto"/>
              <w:rPr>
                <w:sz w:val="18"/>
                <w:szCs w:val="18"/>
              </w:rPr>
            </w:pPr>
            <w:r w:rsidDel="00000000" w:rsidR="00000000" w:rsidRPr="00000000">
              <w:rPr>
                <w:sz w:val="18"/>
                <w:szCs w:val="18"/>
                <w:rtl w:val="0"/>
              </w:rPr>
              <w:t xml:space="preserve">200</w:t>
            </w:r>
          </w:p>
        </w:tc>
        <w:tc>
          <w:tcPr>
            <w:vAlign w:val="center"/>
          </w:tcPr>
          <w:p w:rsidR="00000000" w:rsidDel="00000000" w:rsidP="00000000" w:rsidRDefault="00000000" w:rsidRPr="00000000" w14:paraId="0000005C">
            <w:pPr>
              <w:spacing w:after="0" w:line="259" w:lineRule="auto"/>
              <w:rPr>
                <w:sz w:val="18"/>
                <w:szCs w:val="18"/>
              </w:rPr>
            </w:pPr>
            <w:r w:rsidDel="00000000" w:rsidR="00000000" w:rsidRPr="00000000">
              <w:rPr>
                <w:sz w:val="18"/>
                <w:szCs w:val="18"/>
                <w:rtl w:val="0"/>
              </w:rPr>
              <w:t xml:space="preserve">6</w:t>
            </w:r>
          </w:p>
        </w:tc>
        <w:tc>
          <w:tcPr>
            <w:vAlign w:val="center"/>
          </w:tcPr>
          <w:p w:rsidR="00000000" w:rsidDel="00000000" w:rsidP="00000000" w:rsidRDefault="00000000" w:rsidRPr="00000000" w14:paraId="0000005D">
            <w:pPr>
              <w:spacing w:after="0" w:line="259" w:lineRule="auto"/>
              <w:rPr>
                <w:sz w:val="18"/>
                <w:szCs w:val="18"/>
              </w:rPr>
            </w:pPr>
            <w:r w:rsidDel="00000000" w:rsidR="00000000" w:rsidRPr="00000000">
              <w:rPr>
                <w:sz w:val="18"/>
                <w:szCs w:val="18"/>
                <w:rtl w:val="0"/>
              </w:rPr>
              <w:t xml:space="preserve">194</w:t>
            </w:r>
          </w:p>
        </w:tc>
        <w:tc>
          <w:tcPr>
            <w:vAlign w:val="center"/>
          </w:tcPr>
          <w:p w:rsidR="00000000" w:rsidDel="00000000" w:rsidP="00000000" w:rsidRDefault="00000000" w:rsidRPr="00000000" w14:paraId="0000005E">
            <w:pPr>
              <w:spacing w:after="0" w:line="259" w:lineRule="auto"/>
              <w:rPr>
                <w:sz w:val="18"/>
                <w:szCs w:val="18"/>
              </w:rPr>
            </w:pPr>
            <w:r w:rsidDel="00000000" w:rsidR="00000000" w:rsidRPr="00000000">
              <w:rPr>
                <w:sz w:val="18"/>
                <w:szCs w:val="18"/>
                <w:rtl w:val="0"/>
              </w:rPr>
              <w:t xml:space="preserve">170</w:t>
            </w:r>
          </w:p>
        </w:tc>
        <w:tc>
          <w:tcPr>
            <w:vAlign w:val="center"/>
          </w:tcPr>
          <w:p w:rsidR="00000000" w:rsidDel="00000000" w:rsidP="00000000" w:rsidRDefault="00000000" w:rsidRPr="00000000" w14:paraId="0000005F">
            <w:pPr>
              <w:spacing w:after="0" w:line="259" w:lineRule="auto"/>
              <w:rPr>
                <w:sz w:val="18"/>
                <w:szCs w:val="18"/>
              </w:rPr>
            </w:pPr>
            <w:r w:rsidDel="00000000" w:rsidR="00000000" w:rsidRPr="00000000">
              <w:rPr>
                <w:sz w:val="18"/>
                <w:szCs w:val="18"/>
                <w:rtl w:val="0"/>
              </w:rPr>
              <w:t xml:space="preserve">28</w:t>
            </w:r>
          </w:p>
        </w:tc>
        <w:tc>
          <w:tcPr>
            <w:vAlign w:val="center"/>
          </w:tcPr>
          <w:p w:rsidR="00000000" w:rsidDel="00000000" w:rsidP="00000000" w:rsidRDefault="00000000" w:rsidRPr="00000000" w14:paraId="00000060">
            <w:pPr>
              <w:spacing w:after="0" w:line="259" w:lineRule="auto"/>
              <w:rPr>
                <w:sz w:val="18"/>
                <w:szCs w:val="18"/>
              </w:rPr>
            </w:pPr>
            <w:r w:rsidDel="00000000" w:rsidR="00000000" w:rsidRPr="00000000">
              <w:rPr>
                <w:sz w:val="18"/>
                <w:szCs w:val="18"/>
                <w:rtl w:val="0"/>
              </w:rPr>
              <w:t xml:space="preserve">4</w:t>
            </w:r>
          </w:p>
        </w:tc>
        <w:tc>
          <w:tcPr>
            <w:vAlign w:val="center"/>
          </w:tcPr>
          <w:p w:rsidR="00000000" w:rsidDel="00000000" w:rsidP="00000000" w:rsidRDefault="00000000" w:rsidRPr="00000000" w14:paraId="00000061">
            <w:pPr>
              <w:spacing w:after="0" w:line="259" w:lineRule="auto"/>
              <w:rPr>
                <w:sz w:val="18"/>
                <w:szCs w:val="18"/>
              </w:rPr>
            </w:pPr>
            <w:r w:rsidDel="00000000" w:rsidR="00000000" w:rsidRPr="00000000">
              <w:rPr>
                <w:sz w:val="18"/>
                <w:szCs w:val="18"/>
                <w:rtl w:val="0"/>
              </w:rPr>
              <w:t xml:space="preserve">-8</w:t>
            </w:r>
          </w:p>
        </w:tc>
      </w:tr>
      <w:tr>
        <w:trPr>
          <w:cantSplit w:val="0"/>
          <w:tblHeader w:val="0"/>
        </w:trPr>
        <w:tc>
          <w:tcPr>
            <w:vAlign w:val="center"/>
          </w:tcPr>
          <w:p w:rsidR="00000000" w:rsidDel="00000000" w:rsidP="00000000" w:rsidRDefault="00000000" w:rsidRPr="00000000" w14:paraId="00000062">
            <w:pPr>
              <w:spacing w:after="0" w:line="259" w:lineRule="auto"/>
              <w:rPr>
                <w:sz w:val="18"/>
                <w:szCs w:val="18"/>
              </w:rPr>
            </w:pPr>
            <w:r w:rsidDel="00000000" w:rsidR="00000000" w:rsidRPr="00000000">
              <w:rPr>
                <w:sz w:val="18"/>
                <w:szCs w:val="18"/>
                <w:rtl w:val="0"/>
              </w:rPr>
              <w:t xml:space="preserve">July</w:t>
            </w:r>
          </w:p>
        </w:tc>
        <w:tc>
          <w:tcPr>
            <w:vAlign w:val="center"/>
          </w:tcPr>
          <w:p w:rsidR="00000000" w:rsidDel="00000000" w:rsidP="00000000" w:rsidRDefault="00000000" w:rsidRPr="00000000" w14:paraId="00000063">
            <w:pPr>
              <w:spacing w:after="0" w:line="259" w:lineRule="auto"/>
              <w:rPr>
                <w:sz w:val="18"/>
                <w:szCs w:val="18"/>
              </w:rPr>
            </w:pPr>
            <w:r w:rsidDel="00000000" w:rsidR="00000000" w:rsidRPr="00000000">
              <w:rPr>
                <w:sz w:val="18"/>
                <w:szCs w:val="18"/>
                <w:rtl w:val="0"/>
              </w:rPr>
              <w:t xml:space="preserve">240</w:t>
            </w:r>
          </w:p>
        </w:tc>
        <w:tc>
          <w:tcPr>
            <w:vAlign w:val="center"/>
          </w:tcPr>
          <w:p w:rsidR="00000000" w:rsidDel="00000000" w:rsidP="00000000" w:rsidRDefault="00000000" w:rsidRPr="00000000" w14:paraId="00000064">
            <w:pPr>
              <w:spacing w:after="0" w:line="259" w:lineRule="auto"/>
              <w:rPr>
                <w:sz w:val="18"/>
                <w:szCs w:val="18"/>
              </w:rPr>
            </w:pPr>
            <w:r w:rsidDel="00000000" w:rsidR="00000000" w:rsidRPr="00000000">
              <w:rPr>
                <w:sz w:val="18"/>
                <w:szCs w:val="18"/>
                <w:rtl w:val="0"/>
              </w:rPr>
              <w:t xml:space="preserve">7.2</w:t>
            </w:r>
          </w:p>
        </w:tc>
        <w:tc>
          <w:tcPr>
            <w:vAlign w:val="center"/>
          </w:tcPr>
          <w:p w:rsidR="00000000" w:rsidDel="00000000" w:rsidP="00000000" w:rsidRDefault="00000000" w:rsidRPr="00000000" w14:paraId="00000065">
            <w:pPr>
              <w:spacing w:after="0" w:line="259" w:lineRule="auto"/>
              <w:rPr>
                <w:sz w:val="18"/>
                <w:szCs w:val="18"/>
              </w:rPr>
            </w:pPr>
            <w:r w:rsidDel="00000000" w:rsidR="00000000" w:rsidRPr="00000000">
              <w:rPr>
                <w:sz w:val="18"/>
                <w:szCs w:val="18"/>
                <w:rtl w:val="0"/>
              </w:rPr>
              <w:t xml:space="preserve">232.8</w:t>
            </w:r>
          </w:p>
        </w:tc>
        <w:tc>
          <w:tcPr>
            <w:vAlign w:val="center"/>
          </w:tcPr>
          <w:p w:rsidR="00000000" w:rsidDel="00000000" w:rsidP="00000000" w:rsidRDefault="00000000" w:rsidRPr="00000000" w14:paraId="00000066">
            <w:pPr>
              <w:spacing w:after="0" w:line="259" w:lineRule="auto"/>
              <w:rPr>
                <w:sz w:val="18"/>
                <w:szCs w:val="18"/>
              </w:rPr>
            </w:pPr>
            <w:r w:rsidDel="00000000" w:rsidR="00000000" w:rsidRPr="00000000">
              <w:rPr>
                <w:sz w:val="18"/>
                <w:szCs w:val="18"/>
                <w:rtl w:val="0"/>
              </w:rPr>
              <w:t xml:space="preserve">150</w:t>
            </w:r>
          </w:p>
        </w:tc>
        <w:tc>
          <w:tcPr>
            <w:vAlign w:val="center"/>
          </w:tcPr>
          <w:p w:rsidR="00000000" w:rsidDel="00000000" w:rsidP="00000000" w:rsidRDefault="00000000" w:rsidRPr="00000000" w14:paraId="00000067">
            <w:pPr>
              <w:spacing w:after="0" w:line="259" w:lineRule="auto"/>
              <w:rPr>
                <w:sz w:val="18"/>
                <w:szCs w:val="18"/>
              </w:rPr>
            </w:pPr>
            <w:r w:rsidDel="00000000" w:rsidR="00000000" w:rsidRPr="00000000">
              <w:rPr>
                <w:sz w:val="18"/>
                <w:szCs w:val="18"/>
                <w:rtl w:val="0"/>
              </w:rPr>
              <w:t xml:space="preserve">31</w:t>
            </w:r>
          </w:p>
        </w:tc>
        <w:tc>
          <w:tcPr>
            <w:vAlign w:val="center"/>
          </w:tcPr>
          <w:p w:rsidR="00000000" w:rsidDel="00000000" w:rsidP="00000000" w:rsidRDefault="00000000" w:rsidRPr="00000000" w14:paraId="00000068">
            <w:pPr>
              <w:spacing w:after="0" w:line="259" w:lineRule="auto"/>
              <w:rPr>
                <w:sz w:val="18"/>
                <w:szCs w:val="18"/>
              </w:rPr>
            </w:pPr>
            <w:r w:rsidDel="00000000" w:rsidR="00000000" w:rsidRPr="00000000">
              <w:rPr>
                <w:sz w:val="18"/>
                <w:szCs w:val="18"/>
                <w:rtl w:val="0"/>
              </w:rPr>
              <w:t xml:space="preserve">4</w:t>
            </w:r>
          </w:p>
        </w:tc>
        <w:tc>
          <w:tcPr>
            <w:vAlign w:val="center"/>
          </w:tcPr>
          <w:p w:rsidR="00000000" w:rsidDel="00000000" w:rsidP="00000000" w:rsidRDefault="00000000" w:rsidRPr="00000000" w14:paraId="00000069">
            <w:pPr>
              <w:spacing w:after="0" w:line="259" w:lineRule="auto"/>
              <w:rPr>
                <w:sz w:val="18"/>
                <w:szCs w:val="18"/>
              </w:rPr>
            </w:pPr>
            <w:r w:rsidDel="00000000" w:rsidR="00000000" w:rsidRPr="00000000">
              <w:rPr>
                <w:sz w:val="18"/>
                <w:szCs w:val="18"/>
                <w:rtl w:val="0"/>
              </w:rPr>
              <w:t xml:space="preserve">39.8</w:t>
            </w:r>
          </w:p>
        </w:tc>
      </w:tr>
      <w:tr>
        <w:trPr>
          <w:cantSplit w:val="0"/>
          <w:tblHeader w:val="0"/>
        </w:trPr>
        <w:tc>
          <w:tcPr>
            <w:vAlign w:val="center"/>
          </w:tcPr>
          <w:p w:rsidR="00000000" w:rsidDel="00000000" w:rsidP="00000000" w:rsidRDefault="00000000" w:rsidRPr="00000000" w14:paraId="0000006A">
            <w:pPr>
              <w:spacing w:after="0" w:line="259" w:lineRule="auto"/>
              <w:rPr>
                <w:sz w:val="18"/>
                <w:szCs w:val="18"/>
              </w:rPr>
            </w:pPr>
            <w:r w:rsidDel="00000000" w:rsidR="00000000" w:rsidRPr="00000000">
              <w:rPr>
                <w:sz w:val="18"/>
                <w:szCs w:val="18"/>
                <w:rtl w:val="0"/>
              </w:rPr>
              <w:t xml:space="preserve">August</w:t>
            </w:r>
          </w:p>
        </w:tc>
        <w:tc>
          <w:tcPr>
            <w:vAlign w:val="center"/>
          </w:tcPr>
          <w:p w:rsidR="00000000" w:rsidDel="00000000" w:rsidP="00000000" w:rsidRDefault="00000000" w:rsidRPr="00000000" w14:paraId="0000006B">
            <w:pPr>
              <w:spacing w:after="0" w:line="259" w:lineRule="auto"/>
              <w:rPr>
                <w:sz w:val="18"/>
                <w:szCs w:val="18"/>
              </w:rPr>
            </w:pPr>
            <w:r w:rsidDel="00000000" w:rsidR="00000000" w:rsidRPr="00000000">
              <w:rPr>
                <w:sz w:val="18"/>
                <w:szCs w:val="18"/>
                <w:rtl w:val="0"/>
              </w:rPr>
              <w:t xml:space="preserve">210</w:t>
            </w:r>
          </w:p>
        </w:tc>
        <w:tc>
          <w:tcPr>
            <w:vAlign w:val="center"/>
          </w:tcPr>
          <w:p w:rsidR="00000000" w:rsidDel="00000000" w:rsidP="00000000" w:rsidRDefault="00000000" w:rsidRPr="00000000" w14:paraId="0000006C">
            <w:pPr>
              <w:spacing w:after="0" w:line="259" w:lineRule="auto"/>
              <w:rPr>
                <w:sz w:val="18"/>
                <w:szCs w:val="18"/>
              </w:rPr>
            </w:pPr>
            <w:r w:rsidDel="00000000" w:rsidR="00000000" w:rsidRPr="00000000">
              <w:rPr>
                <w:sz w:val="18"/>
                <w:szCs w:val="18"/>
                <w:rtl w:val="0"/>
              </w:rPr>
              <w:t xml:space="preserve">6.3</w:t>
            </w:r>
          </w:p>
        </w:tc>
        <w:tc>
          <w:tcPr>
            <w:vAlign w:val="center"/>
          </w:tcPr>
          <w:p w:rsidR="00000000" w:rsidDel="00000000" w:rsidP="00000000" w:rsidRDefault="00000000" w:rsidRPr="00000000" w14:paraId="0000006D">
            <w:pPr>
              <w:spacing w:after="0" w:line="259" w:lineRule="auto"/>
              <w:rPr>
                <w:sz w:val="18"/>
                <w:szCs w:val="18"/>
              </w:rPr>
            </w:pPr>
            <w:r w:rsidDel="00000000" w:rsidR="00000000" w:rsidRPr="00000000">
              <w:rPr>
                <w:sz w:val="18"/>
                <w:szCs w:val="18"/>
                <w:rtl w:val="0"/>
              </w:rPr>
              <w:t xml:space="preserve">203.7</w:t>
            </w:r>
          </w:p>
        </w:tc>
        <w:tc>
          <w:tcPr>
            <w:vAlign w:val="center"/>
          </w:tcPr>
          <w:p w:rsidR="00000000" w:rsidDel="00000000" w:rsidP="00000000" w:rsidRDefault="00000000" w:rsidRPr="00000000" w14:paraId="0000006E">
            <w:pPr>
              <w:spacing w:after="0" w:line="259" w:lineRule="auto"/>
              <w:rPr>
                <w:sz w:val="18"/>
                <w:szCs w:val="18"/>
              </w:rPr>
            </w:pPr>
            <w:r w:rsidDel="00000000" w:rsidR="00000000" w:rsidRPr="00000000">
              <w:rPr>
                <w:sz w:val="18"/>
                <w:szCs w:val="18"/>
                <w:rtl w:val="0"/>
              </w:rPr>
              <w:t xml:space="preserve">180</w:t>
            </w:r>
          </w:p>
        </w:tc>
        <w:tc>
          <w:tcPr>
            <w:vAlign w:val="center"/>
          </w:tcPr>
          <w:p w:rsidR="00000000" w:rsidDel="00000000" w:rsidP="00000000" w:rsidRDefault="00000000" w:rsidRPr="00000000" w14:paraId="0000006F">
            <w:pPr>
              <w:spacing w:after="0" w:line="259" w:lineRule="auto"/>
              <w:rPr>
                <w:sz w:val="18"/>
                <w:szCs w:val="18"/>
              </w:rPr>
            </w:pPr>
            <w:r w:rsidDel="00000000" w:rsidR="00000000" w:rsidRPr="00000000">
              <w:rPr>
                <w:sz w:val="18"/>
                <w:szCs w:val="18"/>
                <w:rtl w:val="0"/>
              </w:rPr>
              <w:t xml:space="preserve">33</w:t>
            </w:r>
          </w:p>
        </w:tc>
        <w:tc>
          <w:tcPr>
            <w:vAlign w:val="center"/>
          </w:tcPr>
          <w:p w:rsidR="00000000" w:rsidDel="00000000" w:rsidP="00000000" w:rsidRDefault="00000000" w:rsidRPr="00000000" w14:paraId="00000070">
            <w:pPr>
              <w:spacing w:after="0" w:line="259" w:lineRule="auto"/>
              <w:rPr>
                <w:sz w:val="18"/>
                <w:szCs w:val="18"/>
              </w:rPr>
            </w:pPr>
            <w:r w:rsidDel="00000000" w:rsidR="00000000" w:rsidRPr="00000000">
              <w:rPr>
                <w:sz w:val="18"/>
                <w:szCs w:val="18"/>
                <w:rtl w:val="0"/>
              </w:rPr>
              <w:t xml:space="preserve">4</w:t>
            </w:r>
          </w:p>
        </w:tc>
        <w:tc>
          <w:tcPr>
            <w:vAlign w:val="center"/>
          </w:tcPr>
          <w:p w:rsidR="00000000" w:rsidDel="00000000" w:rsidP="00000000" w:rsidRDefault="00000000" w:rsidRPr="00000000" w14:paraId="00000071">
            <w:pPr>
              <w:spacing w:after="0" w:line="259" w:lineRule="auto"/>
              <w:rPr>
                <w:sz w:val="18"/>
                <w:szCs w:val="18"/>
              </w:rPr>
            </w:pPr>
            <w:r w:rsidDel="00000000" w:rsidR="00000000" w:rsidRPr="00000000">
              <w:rPr>
                <w:sz w:val="18"/>
                <w:szCs w:val="18"/>
                <w:rtl w:val="0"/>
              </w:rPr>
              <w:t xml:space="preserve">26.5</w:t>
            </w:r>
          </w:p>
        </w:tc>
      </w:tr>
      <w:tr>
        <w:trPr>
          <w:cantSplit w:val="0"/>
          <w:tblHeader w:val="0"/>
        </w:trPr>
        <w:tc>
          <w:tcPr>
            <w:vAlign w:val="center"/>
          </w:tcPr>
          <w:p w:rsidR="00000000" w:rsidDel="00000000" w:rsidP="00000000" w:rsidRDefault="00000000" w:rsidRPr="00000000" w14:paraId="00000072">
            <w:pPr>
              <w:spacing w:after="0" w:line="259" w:lineRule="auto"/>
              <w:rPr>
                <w:sz w:val="18"/>
                <w:szCs w:val="18"/>
              </w:rPr>
            </w:pPr>
            <w:r w:rsidDel="00000000" w:rsidR="00000000" w:rsidRPr="00000000">
              <w:rPr>
                <w:sz w:val="18"/>
                <w:szCs w:val="18"/>
                <w:rtl w:val="0"/>
              </w:rPr>
              <w:t xml:space="preserve">September</w:t>
            </w:r>
          </w:p>
        </w:tc>
        <w:tc>
          <w:tcPr>
            <w:vAlign w:val="center"/>
          </w:tcPr>
          <w:p w:rsidR="00000000" w:rsidDel="00000000" w:rsidP="00000000" w:rsidRDefault="00000000" w:rsidRPr="00000000" w14:paraId="00000073">
            <w:pPr>
              <w:spacing w:after="0" w:line="259" w:lineRule="auto"/>
              <w:rPr>
                <w:sz w:val="18"/>
                <w:szCs w:val="18"/>
              </w:rPr>
            </w:pPr>
            <w:r w:rsidDel="00000000" w:rsidR="00000000" w:rsidRPr="00000000">
              <w:rPr>
                <w:sz w:val="18"/>
                <w:szCs w:val="18"/>
                <w:rtl w:val="0"/>
              </w:rPr>
              <w:t xml:space="preserve">220</w:t>
            </w:r>
          </w:p>
        </w:tc>
        <w:tc>
          <w:tcPr>
            <w:vAlign w:val="center"/>
          </w:tcPr>
          <w:p w:rsidR="00000000" w:rsidDel="00000000" w:rsidP="00000000" w:rsidRDefault="00000000" w:rsidRPr="00000000" w14:paraId="00000074">
            <w:pPr>
              <w:spacing w:after="0" w:line="259" w:lineRule="auto"/>
              <w:rPr>
                <w:sz w:val="18"/>
                <w:szCs w:val="18"/>
              </w:rPr>
            </w:pPr>
            <w:r w:rsidDel="00000000" w:rsidR="00000000" w:rsidRPr="00000000">
              <w:rPr>
                <w:sz w:val="18"/>
                <w:szCs w:val="18"/>
                <w:rtl w:val="0"/>
              </w:rPr>
              <w:t xml:space="preserve">6.6</w:t>
            </w:r>
          </w:p>
        </w:tc>
        <w:tc>
          <w:tcPr>
            <w:vAlign w:val="center"/>
          </w:tcPr>
          <w:p w:rsidR="00000000" w:rsidDel="00000000" w:rsidP="00000000" w:rsidRDefault="00000000" w:rsidRPr="00000000" w14:paraId="00000075">
            <w:pPr>
              <w:spacing w:after="0" w:line="259" w:lineRule="auto"/>
              <w:rPr>
                <w:sz w:val="18"/>
                <w:szCs w:val="18"/>
              </w:rPr>
            </w:pPr>
            <w:r w:rsidDel="00000000" w:rsidR="00000000" w:rsidRPr="00000000">
              <w:rPr>
                <w:sz w:val="18"/>
                <w:szCs w:val="18"/>
                <w:rtl w:val="0"/>
              </w:rPr>
              <w:t xml:space="preserve">213.4</w:t>
            </w:r>
          </w:p>
        </w:tc>
        <w:tc>
          <w:tcPr>
            <w:vAlign w:val="center"/>
          </w:tcPr>
          <w:p w:rsidR="00000000" w:rsidDel="00000000" w:rsidP="00000000" w:rsidRDefault="00000000" w:rsidRPr="00000000" w14:paraId="00000076">
            <w:pPr>
              <w:spacing w:after="0" w:line="259" w:lineRule="auto"/>
              <w:rPr>
                <w:sz w:val="18"/>
                <w:szCs w:val="18"/>
              </w:rPr>
            </w:pPr>
            <w:r w:rsidDel="00000000" w:rsidR="00000000" w:rsidRPr="00000000">
              <w:rPr>
                <w:sz w:val="18"/>
                <w:szCs w:val="18"/>
                <w:rtl w:val="0"/>
              </w:rPr>
              <w:t xml:space="preserve">190</w:t>
            </w:r>
          </w:p>
        </w:tc>
        <w:tc>
          <w:tcPr>
            <w:vAlign w:val="center"/>
          </w:tcPr>
          <w:p w:rsidR="00000000" w:rsidDel="00000000" w:rsidP="00000000" w:rsidRDefault="00000000" w:rsidRPr="00000000" w14:paraId="00000077">
            <w:pPr>
              <w:spacing w:after="0" w:line="259" w:lineRule="auto"/>
              <w:rPr>
                <w:sz w:val="18"/>
                <w:szCs w:val="18"/>
              </w:rPr>
            </w:pPr>
            <w:r w:rsidDel="00000000" w:rsidR="00000000" w:rsidRPr="00000000">
              <w:rPr>
                <w:sz w:val="18"/>
                <w:szCs w:val="18"/>
                <w:rtl w:val="0"/>
              </w:rPr>
              <w:t xml:space="preserve">35</w:t>
            </w:r>
          </w:p>
        </w:tc>
        <w:tc>
          <w:tcPr>
            <w:vAlign w:val="center"/>
          </w:tcPr>
          <w:p w:rsidR="00000000" w:rsidDel="00000000" w:rsidP="00000000" w:rsidRDefault="00000000" w:rsidRPr="00000000" w14:paraId="00000078">
            <w:pPr>
              <w:spacing w:after="0" w:line="259" w:lineRule="auto"/>
              <w:rPr>
                <w:sz w:val="18"/>
                <w:szCs w:val="18"/>
              </w:rPr>
            </w:pPr>
            <w:r w:rsidDel="00000000" w:rsidR="00000000" w:rsidRPr="00000000">
              <w:rPr>
                <w:sz w:val="18"/>
                <w:szCs w:val="18"/>
                <w:rtl w:val="0"/>
              </w:rPr>
              <w:t xml:space="preserve">4</w:t>
            </w:r>
          </w:p>
        </w:tc>
        <w:tc>
          <w:tcPr>
            <w:vAlign w:val="center"/>
          </w:tcPr>
          <w:p w:rsidR="00000000" w:rsidDel="00000000" w:rsidP="00000000" w:rsidRDefault="00000000" w:rsidRPr="00000000" w14:paraId="00000079">
            <w:pPr>
              <w:spacing w:after="0" w:line="259" w:lineRule="auto"/>
              <w:rPr>
                <w:sz w:val="18"/>
                <w:szCs w:val="18"/>
              </w:rPr>
            </w:pPr>
            <w:r w:rsidDel="00000000" w:rsidR="00000000" w:rsidRPr="00000000">
              <w:rPr>
                <w:sz w:val="18"/>
                <w:szCs w:val="18"/>
                <w:rtl w:val="0"/>
              </w:rPr>
              <w:t xml:space="preserve">10.9</w:t>
            </w:r>
          </w:p>
        </w:tc>
      </w:tr>
      <w:tr>
        <w:trPr>
          <w:cantSplit w:val="0"/>
          <w:tblHeader w:val="0"/>
        </w:trPr>
        <w:tc>
          <w:tcPr>
            <w:vAlign w:val="center"/>
          </w:tcPr>
          <w:p w:rsidR="00000000" w:rsidDel="00000000" w:rsidP="00000000" w:rsidRDefault="00000000" w:rsidRPr="00000000" w14:paraId="0000007A">
            <w:pPr>
              <w:spacing w:after="0" w:line="259" w:lineRule="auto"/>
              <w:rPr>
                <w:sz w:val="18"/>
                <w:szCs w:val="18"/>
              </w:rPr>
            </w:pPr>
            <w:r w:rsidDel="00000000" w:rsidR="00000000" w:rsidRPr="00000000">
              <w:rPr>
                <w:sz w:val="18"/>
                <w:szCs w:val="18"/>
                <w:rtl w:val="0"/>
              </w:rPr>
              <w:t xml:space="preserve">October</w:t>
            </w:r>
          </w:p>
        </w:tc>
        <w:tc>
          <w:tcPr>
            <w:vAlign w:val="center"/>
          </w:tcPr>
          <w:p w:rsidR="00000000" w:rsidDel="00000000" w:rsidP="00000000" w:rsidRDefault="00000000" w:rsidRPr="00000000" w14:paraId="0000007B">
            <w:pPr>
              <w:spacing w:after="0" w:line="259" w:lineRule="auto"/>
              <w:rPr>
                <w:sz w:val="18"/>
                <w:szCs w:val="18"/>
              </w:rPr>
            </w:pPr>
            <w:r w:rsidDel="00000000" w:rsidR="00000000" w:rsidRPr="00000000">
              <w:rPr>
                <w:sz w:val="18"/>
                <w:szCs w:val="18"/>
                <w:rtl w:val="0"/>
              </w:rPr>
              <w:t xml:space="preserve">230</w:t>
            </w:r>
          </w:p>
        </w:tc>
        <w:tc>
          <w:tcPr>
            <w:vAlign w:val="center"/>
          </w:tcPr>
          <w:p w:rsidR="00000000" w:rsidDel="00000000" w:rsidP="00000000" w:rsidRDefault="00000000" w:rsidRPr="00000000" w14:paraId="0000007C">
            <w:pPr>
              <w:spacing w:after="0" w:line="259" w:lineRule="auto"/>
              <w:rPr>
                <w:sz w:val="18"/>
                <w:szCs w:val="18"/>
              </w:rPr>
            </w:pPr>
            <w:r w:rsidDel="00000000" w:rsidR="00000000" w:rsidRPr="00000000">
              <w:rPr>
                <w:sz w:val="18"/>
                <w:szCs w:val="18"/>
                <w:rtl w:val="0"/>
              </w:rPr>
              <w:t xml:space="preserve">6.9</w:t>
            </w:r>
          </w:p>
        </w:tc>
        <w:tc>
          <w:tcPr>
            <w:vAlign w:val="center"/>
          </w:tcPr>
          <w:p w:rsidR="00000000" w:rsidDel="00000000" w:rsidP="00000000" w:rsidRDefault="00000000" w:rsidRPr="00000000" w14:paraId="0000007D">
            <w:pPr>
              <w:spacing w:after="0" w:line="259" w:lineRule="auto"/>
              <w:rPr>
                <w:sz w:val="18"/>
                <w:szCs w:val="18"/>
              </w:rPr>
            </w:pPr>
            <w:r w:rsidDel="00000000" w:rsidR="00000000" w:rsidRPr="00000000">
              <w:rPr>
                <w:sz w:val="18"/>
                <w:szCs w:val="18"/>
                <w:rtl w:val="0"/>
              </w:rPr>
              <w:t xml:space="preserve">223.1</w:t>
            </w:r>
          </w:p>
        </w:tc>
        <w:tc>
          <w:tcPr>
            <w:vAlign w:val="center"/>
          </w:tcPr>
          <w:p w:rsidR="00000000" w:rsidDel="00000000" w:rsidP="00000000" w:rsidRDefault="00000000" w:rsidRPr="00000000" w14:paraId="0000007E">
            <w:pPr>
              <w:spacing w:after="0" w:line="259" w:lineRule="auto"/>
              <w:rPr>
                <w:sz w:val="18"/>
                <w:szCs w:val="18"/>
              </w:rPr>
            </w:pPr>
            <w:r w:rsidDel="00000000" w:rsidR="00000000" w:rsidRPr="00000000">
              <w:rPr>
                <w:sz w:val="18"/>
                <w:szCs w:val="18"/>
                <w:rtl w:val="0"/>
              </w:rPr>
              <w:t xml:space="preserve">160</w:t>
            </w:r>
          </w:p>
        </w:tc>
        <w:tc>
          <w:tcPr>
            <w:vAlign w:val="center"/>
          </w:tcPr>
          <w:p w:rsidR="00000000" w:rsidDel="00000000" w:rsidP="00000000" w:rsidRDefault="00000000" w:rsidRPr="00000000" w14:paraId="0000007F">
            <w:pPr>
              <w:spacing w:after="0" w:line="259" w:lineRule="auto"/>
              <w:rPr>
                <w:sz w:val="18"/>
                <w:szCs w:val="18"/>
              </w:rPr>
            </w:pPr>
            <w:r w:rsidDel="00000000" w:rsidR="00000000" w:rsidRPr="00000000">
              <w:rPr>
                <w:sz w:val="18"/>
                <w:szCs w:val="18"/>
                <w:rtl w:val="0"/>
              </w:rPr>
              <w:t xml:space="preserve">33</w:t>
            </w:r>
          </w:p>
        </w:tc>
        <w:tc>
          <w:tcPr>
            <w:vAlign w:val="center"/>
          </w:tcPr>
          <w:p w:rsidR="00000000" w:rsidDel="00000000" w:rsidP="00000000" w:rsidRDefault="00000000" w:rsidRPr="00000000" w14:paraId="00000080">
            <w:pPr>
              <w:spacing w:after="0" w:line="259" w:lineRule="auto"/>
              <w:rPr>
                <w:sz w:val="18"/>
                <w:szCs w:val="18"/>
              </w:rPr>
            </w:pPr>
            <w:r w:rsidDel="00000000" w:rsidR="00000000" w:rsidRPr="00000000">
              <w:rPr>
                <w:sz w:val="18"/>
                <w:szCs w:val="18"/>
                <w:rtl w:val="0"/>
              </w:rPr>
              <w:t xml:space="preserve">4</w:t>
            </w:r>
          </w:p>
        </w:tc>
        <w:tc>
          <w:tcPr>
            <w:vAlign w:val="center"/>
          </w:tcPr>
          <w:p w:rsidR="00000000" w:rsidDel="00000000" w:rsidP="00000000" w:rsidRDefault="00000000" w:rsidRPr="00000000" w14:paraId="00000081">
            <w:pPr>
              <w:spacing w:after="0" w:line="259" w:lineRule="auto"/>
              <w:rPr>
                <w:sz w:val="18"/>
                <w:szCs w:val="18"/>
              </w:rPr>
            </w:pPr>
            <w:r w:rsidDel="00000000" w:rsidR="00000000" w:rsidRPr="00000000">
              <w:rPr>
                <w:sz w:val="18"/>
                <w:szCs w:val="18"/>
                <w:rtl w:val="0"/>
              </w:rPr>
              <w:t xml:space="preserve">36</w:t>
            </w:r>
          </w:p>
        </w:tc>
      </w:tr>
      <w:tr>
        <w:trPr>
          <w:cantSplit w:val="0"/>
          <w:tblHeader w:val="0"/>
        </w:trPr>
        <w:tc>
          <w:tcPr>
            <w:vAlign w:val="center"/>
          </w:tcPr>
          <w:p w:rsidR="00000000" w:rsidDel="00000000" w:rsidP="00000000" w:rsidRDefault="00000000" w:rsidRPr="00000000" w14:paraId="00000082">
            <w:pPr>
              <w:spacing w:after="0" w:line="259" w:lineRule="auto"/>
              <w:rPr>
                <w:sz w:val="18"/>
                <w:szCs w:val="18"/>
              </w:rPr>
            </w:pPr>
            <w:r w:rsidDel="00000000" w:rsidR="00000000" w:rsidRPr="00000000">
              <w:rPr>
                <w:sz w:val="18"/>
                <w:szCs w:val="18"/>
                <w:rtl w:val="0"/>
              </w:rPr>
              <w:t xml:space="preserve">November</w:t>
            </w:r>
          </w:p>
        </w:tc>
        <w:tc>
          <w:tcPr>
            <w:vAlign w:val="center"/>
          </w:tcPr>
          <w:p w:rsidR="00000000" w:rsidDel="00000000" w:rsidP="00000000" w:rsidRDefault="00000000" w:rsidRPr="00000000" w14:paraId="00000083">
            <w:pPr>
              <w:spacing w:after="0" w:line="259" w:lineRule="auto"/>
              <w:rPr>
                <w:sz w:val="18"/>
                <w:szCs w:val="18"/>
              </w:rPr>
            </w:pPr>
            <w:r w:rsidDel="00000000" w:rsidR="00000000" w:rsidRPr="00000000">
              <w:rPr>
                <w:sz w:val="18"/>
                <w:szCs w:val="18"/>
                <w:rtl w:val="0"/>
              </w:rPr>
              <w:t xml:space="preserve">250</w:t>
            </w:r>
          </w:p>
        </w:tc>
        <w:tc>
          <w:tcPr>
            <w:vAlign w:val="center"/>
          </w:tcPr>
          <w:p w:rsidR="00000000" w:rsidDel="00000000" w:rsidP="00000000" w:rsidRDefault="00000000" w:rsidRPr="00000000" w14:paraId="00000084">
            <w:pPr>
              <w:spacing w:after="0" w:line="259" w:lineRule="auto"/>
              <w:rPr>
                <w:sz w:val="18"/>
                <w:szCs w:val="18"/>
              </w:rPr>
            </w:pPr>
            <w:r w:rsidDel="00000000" w:rsidR="00000000" w:rsidRPr="00000000">
              <w:rPr>
                <w:sz w:val="18"/>
                <w:szCs w:val="18"/>
                <w:rtl w:val="0"/>
              </w:rPr>
              <w:t xml:space="preserve">7.5</w:t>
            </w:r>
          </w:p>
        </w:tc>
        <w:tc>
          <w:tcPr>
            <w:vAlign w:val="center"/>
          </w:tcPr>
          <w:p w:rsidR="00000000" w:rsidDel="00000000" w:rsidP="00000000" w:rsidRDefault="00000000" w:rsidRPr="00000000" w14:paraId="00000085">
            <w:pPr>
              <w:spacing w:after="0" w:line="259" w:lineRule="auto"/>
              <w:rPr>
                <w:sz w:val="18"/>
                <w:szCs w:val="18"/>
              </w:rPr>
            </w:pPr>
            <w:r w:rsidDel="00000000" w:rsidR="00000000" w:rsidRPr="00000000">
              <w:rPr>
                <w:sz w:val="18"/>
                <w:szCs w:val="18"/>
                <w:rtl w:val="0"/>
              </w:rPr>
              <w:t xml:space="preserve">242.5</w:t>
            </w:r>
          </w:p>
        </w:tc>
        <w:tc>
          <w:tcPr>
            <w:vAlign w:val="center"/>
          </w:tcPr>
          <w:p w:rsidR="00000000" w:rsidDel="00000000" w:rsidP="00000000" w:rsidRDefault="00000000" w:rsidRPr="00000000" w14:paraId="00000086">
            <w:pPr>
              <w:spacing w:after="0" w:line="259" w:lineRule="auto"/>
              <w:rPr>
                <w:sz w:val="18"/>
                <w:szCs w:val="18"/>
              </w:rPr>
            </w:pPr>
            <w:r w:rsidDel="00000000" w:rsidR="00000000" w:rsidRPr="00000000">
              <w:rPr>
                <w:sz w:val="18"/>
                <w:szCs w:val="18"/>
                <w:rtl w:val="0"/>
              </w:rPr>
              <w:t xml:space="preserve">200</w:t>
            </w:r>
          </w:p>
        </w:tc>
        <w:tc>
          <w:tcPr>
            <w:vAlign w:val="center"/>
          </w:tcPr>
          <w:p w:rsidR="00000000" w:rsidDel="00000000" w:rsidP="00000000" w:rsidRDefault="00000000" w:rsidRPr="00000000" w14:paraId="00000087">
            <w:pPr>
              <w:spacing w:after="0" w:line="259" w:lineRule="auto"/>
              <w:rPr>
                <w:sz w:val="18"/>
                <w:szCs w:val="18"/>
              </w:rPr>
            </w:pPr>
            <w:r w:rsidDel="00000000" w:rsidR="00000000" w:rsidRPr="00000000">
              <w:rPr>
                <w:sz w:val="18"/>
                <w:szCs w:val="18"/>
                <w:rtl w:val="0"/>
              </w:rPr>
              <w:t xml:space="preserve">35</w:t>
            </w:r>
          </w:p>
        </w:tc>
        <w:tc>
          <w:tcPr>
            <w:vAlign w:val="center"/>
          </w:tcPr>
          <w:p w:rsidR="00000000" w:rsidDel="00000000" w:rsidP="00000000" w:rsidRDefault="00000000" w:rsidRPr="00000000" w14:paraId="00000088">
            <w:pPr>
              <w:spacing w:after="0" w:line="259" w:lineRule="auto"/>
              <w:rPr>
                <w:sz w:val="18"/>
                <w:szCs w:val="18"/>
              </w:rPr>
            </w:pPr>
            <w:r w:rsidDel="00000000" w:rsidR="00000000" w:rsidRPr="00000000">
              <w:rPr>
                <w:sz w:val="18"/>
                <w:szCs w:val="18"/>
                <w:rtl w:val="0"/>
              </w:rPr>
              <w:t xml:space="preserve">4</w:t>
            </w:r>
          </w:p>
        </w:tc>
        <w:tc>
          <w:tcPr>
            <w:vAlign w:val="center"/>
          </w:tcPr>
          <w:p w:rsidR="00000000" w:rsidDel="00000000" w:rsidP="00000000" w:rsidRDefault="00000000" w:rsidRPr="00000000" w14:paraId="00000089">
            <w:pPr>
              <w:spacing w:after="0" w:line="259" w:lineRule="auto"/>
              <w:rPr>
                <w:sz w:val="18"/>
                <w:szCs w:val="18"/>
              </w:rPr>
            </w:pPr>
            <w:r w:rsidDel="00000000" w:rsidR="00000000" w:rsidRPr="00000000">
              <w:rPr>
                <w:sz w:val="18"/>
                <w:szCs w:val="18"/>
                <w:rtl w:val="0"/>
              </w:rPr>
              <w:t xml:space="preserve">39.5</w:t>
            </w:r>
          </w:p>
        </w:tc>
      </w:tr>
    </w:tbl>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The cash budget is significant in liquidity management, and Blue Thread Ltd should be able to pay its financial obligations. When building the cash budget, it is essential to identify cash inflows and outflows. The significant cash inflows are related to sales receipts of all sales proceeds within the month of sale. The thing is, 30% of the customers pay with a credit card. The cost associated with the credit card business is that they pay in the month of sale but charge 3% of sales income, which should be subtracted from the month's cash inflows (Vernimmen, Quiry, and Le Fur, 2022).</w:t>
      </w:r>
    </w:p>
    <w:p w:rsidR="00000000" w:rsidDel="00000000" w:rsidP="00000000" w:rsidRDefault="00000000" w:rsidRPr="00000000" w14:paraId="0000008C">
      <w:pPr>
        <w:rPr/>
      </w:pPr>
      <w:r w:rsidDel="00000000" w:rsidR="00000000" w:rsidRPr="00000000">
        <w:rPr>
          <w:rtl w:val="0"/>
        </w:rPr>
        <w:t xml:space="preserve">On the income side, total cash inflows include sales on credit. In contrast, on the expenditure side, it consists of cash outflows, including purchases of stock (paid on credit with a month lag), administrative expenses, expenses on selling (payable on next month), taxation expenses (as the case may be) and interest expenses. Additionally, there is repayment of a bank loan with monthly stipulations of £4,000, of which 25% is interest. These costs, in turn, create a layer of complexity in the store refurbishment costs in some months (notably, in June, July and August). When preparing the cash budget, an opening balance (with an overdraft of £25,000) needs to be established, which can be balanced by inflows and outflows each month. This is done so that the monthly closing cash balances are computed to let management know whether the overdraft has been reduced as the bank requires.</w:t>
      </w:r>
    </w:p>
    <w:p w:rsidR="00000000" w:rsidDel="00000000" w:rsidP="00000000" w:rsidRDefault="00000000" w:rsidRPr="00000000" w14:paraId="0000008D">
      <w:pPr>
        <w:rPr/>
      </w:pPr>
      <w:r w:rsidDel="00000000" w:rsidR="00000000" w:rsidRPr="00000000">
        <w:rPr>
          <w:rtl w:val="0"/>
        </w:rPr>
        <w:t xml:space="preserve">For instance, you must take that value (less than 3%) in June and adjust it against the stock purchases paid for in May, administration expenses and other outgoings. Such an issue leads to any discrepancy of cash shortfall that management must immediately address as a potential liquidity issue. The cash budget, therefore, fulfils the dual function of a forecasting tool for the cash flows of a company in a month and an identification vehicle for possible cash flow gaps. The final cash budget gives a clear idea of whether Blue Thread Ltd. can eliminate the overdraft by the set deadline and what more may be done to maintain the cash position healthily.</w:t>
      </w:r>
    </w:p>
    <w:p w:rsidR="00000000" w:rsidDel="00000000" w:rsidP="00000000" w:rsidRDefault="00000000" w:rsidRPr="00000000" w14:paraId="0000008E">
      <w:pPr>
        <w:spacing w:line="259" w:lineRule="auto"/>
        <w:jc w:val="left"/>
        <w:rPr/>
      </w:pPr>
      <w:r w:rsidDel="00000000" w:rsidR="00000000" w:rsidRPr="00000000">
        <w:rPr>
          <w:rtl w:val="0"/>
        </w:rPr>
      </w:r>
    </w:p>
    <w:p w:rsidR="00000000" w:rsidDel="00000000" w:rsidP="00000000" w:rsidRDefault="00000000" w:rsidRPr="00000000" w14:paraId="0000008F">
      <w:pPr>
        <w:spacing w:line="259" w:lineRule="auto"/>
        <w:jc w:val="left"/>
        <w:rPr/>
      </w:pPr>
      <w:r w:rsidDel="00000000" w:rsidR="00000000" w:rsidRPr="00000000">
        <w:rPr>
          <w:rtl w:val="0"/>
        </w:rPr>
      </w:r>
    </w:p>
    <w:p w:rsidR="00000000" w:rsidDel="00000000" w:rsidP="00000000" w:rsidRDefault="00000000" w:rsidRPr="00000000" w14:paraId="00000090">
      <w:pPr>
        <w:spacing w:line="259" w:lineRule="auto"/>
        <w:jc w:val="left"/>
        <w:rPr/>
      </w:pPr>
      <w:r w:rsidDel="00000000" w:rsidR="00000000" w:rsidRPr="00000000">
        <w:rPr>
          <w:rtl w:val="0"/>
        </w:rPr>
      </w:r>
    </w:p>
    <w:p w:rsidR="00000000" w:rsidDel="00000000" w:rsidP="00000000" w:rsidRDefault="00000000" w:rsidRPr="00000000" w14:paraId="00000091">
      <w:pPr>
        <w:spacing w:line="259" w:lineRule="auto"/>
        <w:jc w:val="left"/>
        <w:rPr/>
      </w:pPr>
      <w:r w:rsidDel="00000000" w:rsidR="00000000" w:rsidRPr="00000000">
        <w:rPr>
          <w:rtl w:val="0"/>
        </w:rPr>
      </w:r>
    </w:p>
    <w:p w:rsidR="00000000" w:rsidDel="00000000" w:rsidP="00000000" w:rsidRDefault="00000000" w:rsidRPr="00000000" w14:paraId="00000092">
      <w:pPr>
        <w:spacing w:line="259" w:lineRule="auto"/>
        <w:jc w:val="left"/>
        <w:rPr/>
      </w:pPr>
      <w:r w:rsidDel="00000000" w:rsidR="00000000" w:rsidRPr="00000000">
        <w:rPr>
          <w:rtl w:val="0"/>
        </w:rPr>
      </w:r>
    </w:p>
    <w:p w:rsidR="00000000" w:rsidDel="00000000" w:rsidP="00000000" w:rsidRDefault="00000000" w:rsidRPr="00000000" w14:paraId="00000093">
      <w:pPr>
        <w:pStyle w:val="Heading2"/>
        <w:rPr/>
      </w:pPr>
      <w:bookmarkStart w:colFirst="0" w:colLast="0" w:name="_heading=h.tyjcwt" w:id="5"/>
      <w:bookmarkEnd w:id="5"/>
      <w:r w:rsidDel="00000000" w:rsidR="00000000" w:rsidRPr="00000000">
        <w:rPr>
          <w:rtl w:val="0"/>
        </w:rPr>
        <w:t xml:space="preserve">Budgeted Profit &amp; Loss Account</w:t>
      </w:r>
    </w:p>
    <w:p w:rsidR="00000000" w:rsidDel="00000000" w:rsidP="00000000" w:rsidRDefault="00000000" w:rsidRPr="00000000" w14:paraId="00000094">
      <w:pPr>
        <w:spacing w:line="259" w:lineRule="auto"/>
        <w:jc w:val="center"/>
        <w:rPr>
          <w:b w:val="1"/>
        </w:rPr>
      </w:pPr>
      <w:r w:rsidDel="00000000" w:rsidR="00000000" w:rsidRPr="00000000">
        <w:rPr>
          <w:b w:val="1"/>
          <w:rtl w:val="0"/>
        </w:rPr>
        <w:t xml:space="preserve">Budgeted Profit &amp; Loss Account (June - November)</w:t>
      </w:r>
    </w:p>
    <w:tbl>
      <w:tblPr>
        <w:tblStyle w:val="Table3"/>
        <w:tblW w:w="4336.0" w:type="dxa"/>
        <w:jc w:val="center"/>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400"/>
      </w:tblPr>
      <w:tblGrid>
        <w:gridCol w:w="3105"/>
        <w:gridCol w:w="1231"/>
        <w:tblGridChange w:id="0">
          <w:tblGrid>
            <w:gridCol w:w="3105"/>
            <w:gridCol w:w="1231"/>
          </w:tblGrid>
        </w:tblGridChange>
      </w:tblGrid>
      <w:tr>
        <w:trPr>
          <w:cantSplit w:val="0"/>
          <w:tblHeader w:val="1"/>
        </w:trPr>
        <w:tc>
          <w:tcPr>
            <w:shd w:fill="000000" w:val="clear"/>
            <w:vAlign w:val="center"/>
          </w:tcPr>
          <w:p w:rsidR="00000000" w:rsidDel="00000000" w:rsidP="00000000" w:rsidRDefault="00000000" w:rsidRPr="00000000" w14:paraId="00000095">
            <w:pPr>
              <w:spacing w:after="0" w:line="259" w:lineRule="auto"/>
              <w:jc w:val="center"/>
              <w:rPr>
                <w:b w:val="1"/>
                <w:color w:val="ffffff"/>
                <w:sz w:val="18"/>
                <w:szCs w:val="18"/>
              </w:rPr>
            </w:pPr>
            <w:r w:rsidDel="00000000" w:rsidR="00000000" w:rsidRPr="00000000">
              <w:rPr>
                <w:b w:val="1"/>
                <w:color w:val="ffffff"/>
                <w:sz w:val="18"/>
                <w:szCs w:val="18"/>
                <w:rtl w:val="0"/>
              </w:rPr>
              <w:t xml:space="preserve">Item</w:t>
            </w:r>
          </w:p>
        </w:tc>
        <w:tc>
          <w:tcPr>
            <w:shd w:fill="000000" w:val="clear"/>
            <w:vAlign w:val="center"/>
          </w:tcPr>
          <w:p w:rsidR="00000000" w:rsidDel="00000000" w:rsidP="00000000" w:rsidRDefault="00000000" w:rsidRPr="00000000" w14:paraId="00000096">
            <w:pPr>
              <w:spacing w:after="0" w:line="259" w:lineRule="auto"/>
              <w:jc w:val="center"/>
              <w:rPr>
                <w:b w:val="1"/>
                <w:color w:val="ffffff"/>
                <w:sz w:val="18"/>
                <w:szCs w:val="18"/>
              </w:rPr>
            </w:pPr>
            <w:r w:rsidDel="00000000" w:rsidR="00000000" w:rsidRPr="00000000">
              <w:rPr>
                <w:b w:val="1"/>
                <w:color w:val="ffffff"/>
                <w:sz w:val="18"/>
                <w:szCs w:val="18"/>
                <w:rtl w:val="0"/>
              </w:rPr>
              <w:t xml:space="preserve">Amount (£000)</w:t>
            </w:r>
          </w:p>
        </w:tc>
      </w:tr>
      <w:tr>
        <w:trPr>
          <w:cantSplit w:val="0"/>
          <w:tblHeader w:val="0"/>
        </w:trPr>
        <w:tc>
          <w:tcPr>
            <w:vAlign w:val="center"/>
          </w:tcPr>
          <w:p w:rsidR="00000000" w:rsidDel="00000000" w:rsidP="00000000" w:rsidRDefault="00000000" w:rsidRPr="00000000" w14:paraId="00000097">
            <w:pPr>
              <w:spacing w:after="0" w:line="259" w:lineRule="auto"/>
              <w:rPr>
                <w:sz w:val="18"/>
                <w:szCs w:val="18"/>
              </w:rPr>
            </w:pPr>
            <w:r w:rsidDel="00000000" w:rsidR="00000000" w:rsidRPr="00000000">
              <w:rPr>
                <w:sz w:val="18"/>
                <w:szCs w:val="18"/>
                <w:rtl w:val="0"/>
              </w:rPr>
              <w:t xml:space="preserve">Sales Revenue</w:t>
            </w:r>
          </w:p>
        </w:tc>
        <w:tc>
          <w:tcPr>
            <w:vAlign w:val="center"/>
          </w:tcPr>
          <w:p w:rsidR="00000000" w:rsidDel="00000000" w:rsidP="00000000" w:rsidRDefault="00000000" w:rsidRPr="00000000" w14:paraId="00000098">
            <w:pPr>
              <w:spacing w:after="0" w:line="259" w:lineRule="auto"/>
              <w:rPr>
                <w:sz w:val="18"/>
                <w:szCs w:val="18"/>
              </w:rPr>
            </w:pPr>
            <w:r w:rsidDel="00000000" w:rsidR="00000000" w:rsidRPr="00000000">
              <w:rPr>
                <w:sz w:val="18"/>
                <w:szCs w:val="18"/>
                <w:rtl w:val="0"/>
              </w:rPr>
              <w:t xml:space="preserve">1,350</w:t>
            </w:r>
          </w:p>
        </w:tc>
      </w:tr>
      <w:tr>
        <w:trPr>
          <w:cantSplit w:val="0"/>
          <w:tblHeader w:val="0"/>
        </w:trPr>
        <w:tc>
          <w:tcPr>
            <w:vAlign w:val="center"/>
          </w:tcPr>
          <w:p w:rsidR="00000000" w:rsidDel="00000000" w:rsidP="00000000" w:rsidRDefault="00000000" w:rsidRPr="00000000" w14:paraId="00000099">
            <w:pPr>
              <w:spacing w:after="0" w:line="259" w:lineRule="auto"/>
              <w:rPr>
                <w:sz w:val="18"/>
                <w:szCs w:val="18"/>
              </w:rPr>
            </w:pPr>
            <w:r w:rsidDel="00000000" w:rsidR="00000000" w:rsidRPr="00000000">
              <w:rPr>
                <w:sz w:val="18"/>
                <w:szCs w:val="18"/>
                <w:rtl w:val="0"/>
              </w:rPr>
              <w:t xml:space="preserve">Cost of Goods Sold (COGS) (65% of Sales)</w:t>
            </w:r>
          </w:p>
        </w:tc>
        <w:tc>
          <w:tcPr>
            <w:vAlign w:val="center"/>
          </w:tcPr>
          <w:p w:rsidR="00000000" w:rsidDel="00000000" w:rsidP="00000000" w:rsidRDefault="00000000" w:rsidRPr="00000000" w14:paraId="0000009A">
            <w:pPr>
              <w:spacing w:after="0" w:line="259" w:lineRule="auto"/>
              <w:rPr>
                <w:sz w:val="18"/>
                <w:szCs w:val="18"/>
              </w:rPr>
            </w:pPr>
            <w:r w:rsidDel="00000000" w:rsidR="00000000" w:rsidRPr="00000000">
              <w:rPr>
                <w:sz w:val="18"/>
                <w:szCs w:val="18"/>
                <w:rtl w:val="0"/>
              </w:rPr>
              <w:t xml:space="preserve">(877.5)</w:t>
            </w:r>
          </w:p>
        </w:tc>
      </w:tr>
      <w:tr>
        <w:trPr>
          <w:cantSplit w:val="0"/>
          <w:tblHeader w:val="0"/>
        </w:trPr>
        <w:tc>
          <w:tcPr>
            <w:vAlign w:val="center"/>
          </w:tcPr>
          <w:p w:rsidR="00000000" w:rsidDel="00000000" w:rsidP="00000000" w:rsidRDefault="00000000" w:rsidRPr="00000000" w14:paraId="0000009B">
            <w:pPr>
              <w:spacing w:after="0" w:line="259" w:lineRule="auto"/>
              <w:rPr>
                <w:sz w:val="18"/>
                <w:szCs w:val="18"/>
              </w:rPr>
            </w:pPr>
            <w:r w:rsidDel="00000000" w:rsidR="00000000" w:rsidRPr="00000000">
              <w:rPr>
                <w:b w:val="1"/>
                <w:sz w:val="18"/>
                <w:szCs w:val="18"/>
                <w:rtl w:val="0"/>
              </w:rPr>
              <w:t xml:space="preserve">Gross Profit</w:t>
            </w:r>
            <w:r w:rsidDel="00000000" w:rsidR="00000000" w:rsidRPr="00000000">
              <w:rPr>
                <w:rtl w:val="0"/>
              </w:rPr>
            </w:r>
          </w:p>
        </w:tc>
        <w:tc>
          <w:tcPr>
            <w:vAlign w:val="center"/>
          </w:tcPr>
          <w:p w:rsidR="00000000" w:rsidDel="00000000" w:rsidP="00000000" w:rsidRDefault="00000000" w:rsidRPr="00000000" w14:paraId="0000009C">
            <w:pPr>
              <w:spacing w:after="0" w:line="259" w:lineRule="auto"/>
              <w:rPr>
                <w:sz w:val="18"/>
                <w:szCs w:val="18"/>
              </w:rPr>
            </w:pPr>
            <w:r w:rsidDel="00000000" w:rsidR="00000000" w:rsidRPr="00000000">
              <w:rPr>
                <w:sz w:val="18"/>
                <w:szCs w:val="18"/>
                <w:rtl w:val="0"/>
              </w:rPr>
              <w:t xml:space="preserve">472.5</w:t>
            </w:r>
          </w:p>
        </w:tc>
      </w:tr>
      <w:tr>
        <w:trPr>
          <w:cantSplit w:val="0"/>
          <w:tblHeader w:val="0"/>
        </w:trPr>
        <w:tc>
          <w:tcPr>
            <w:vAlign w:val="center"/>
          </w:tcPr>
          <w:p w:rsidR="00000000" w:rsidDel="00000000" w:rsidP="00000000" w:rsidRDefault="00000000" w:rsidRPr="00000000" w14:paraId="0000009D">
            <w:pPr>
              <w:spacing w:after="0" w:line="259" w:lineRule="auto"/>
              <w:rPr>
                <w:sz w:val="18"/>
                <w:szCs w:val="18"/>
              </w:rPr>
            </w:pPr>
            <w:r w:rsidDel="00000000" w:rsidR="00000000" w:rsidRPr="00000000">
              <w:rPr>
                <w:sz w:val="18"/>
                <w:szCs w:val="18"/>
                <w:rtl w:val="0"/>
              </w:rPr>
              <w:t xml:space="preserve">Operating Expenses (Admin &amp; Selling)</w:t>
            </w:r>
          </w:p>
        </w:tc>
        <w:tc>
          <w:tcPr>
            <w:vAlign w:val="center"/>
          </w:tcPr>
          <w:p w:rsidR="00000000" w:rsidDel="00000000" w:rsidP="00000000" w:rsidRDefault="00000000" w:rsidRPr="00000000" w14:paraId="0000009E">
            <w:pPr>
              <w:spacing w:after="0" w:line="259" w:lineRule="auto"/>
              <w:rPr>
                <w:sz w:val="18"/>
                <w:szCs w:val="18"/>
              </w:rPr>
            </w:pPr>
            <w:r w:rsidDel="00000000" w:rsidR="00000000" w:rsidRPr="00000000">
              <w:rPr>
                <w:sz w:val="18"/>
                <w:szCs w:val="18"/>
                <w:rtl w:val="0"/>
              </w:rPr>
              <w:t xml:space="preserve">(190)</w:t>
            </w:r>
          </w:p>
        </w:tc>
      </w:tr>
      <w:tr>
        <w:trPr>
          <w:cantSplit w:val="0"/>
          <w:tblHeader w:val="0"/>
        </w:trPr>
        <w:tc>
          <w:tcPr>
            <w:vAlign w:val="center"/>
          </w:tcPr>
          <w:p w:rsidR="00000000" w:rsidDel="00000000" w:rsidP="00000000" w:rsidRDefault="00000000" w:rsidRPr="00000000" w14:paraId="0000009F">
            <w:pPr>
              <w:spacing w:after="0" w:line="259" w:lineRule="auto"/>
              <w:rPr>
                <w:sz w:val="18"/>
                <w:szCs w:val="18"/>
              </w:rPr>
            </w:pPr>
            <w:r w:rsidDel="00000000" w:rsidR="00000000" w:rsidRPr="00000000">
              <w:rPr>
                <w:sz w:val="18"/>
                <w:szCs w:val="18"/>
                <w:rtl w:val="0"/>
              </w:rPr>
              <w:t xml:space="preserve">Loan Interest (25% of £4,000 per month)</w:t>
            </w:r>
          </w:p>
        </w:tc>
        <w:tc>
          <w:tcPr>
            <w:vAlign w:val="center"/>
          </w:tcPr>
          <w:p w:rsidR="00000000" w:rsidDel="00000000" w:rsidP="00000000" w:rsidRDefault="00000000" w:rsidRPr="00000000" w14:paraId="000000A0">
            <w:pPr>
              <w:spacing w:after="0" w:line="259" w:lineRule="auto"/>
              <w:rPr>
                <w:sz w:val="18"/>
                <w:szCs w:val="18"/>
              </w:rPr>
            </w:pPr>
            <w:r w:rsidDel="00000000" w:rsidR="00000000" w:rsidRPr="00000000">
              <w:rPr>
                <w:sz w:val="18"/>
                <w:szCs w:val="18"/>
                <w:rtl w:val="0"/>
              </w:rPr>
              <w:t xml:space="preserve">(6)</w:t>
            </w:r>
          </w:p>
        </w:tc>
      </w:tr>
      <w:tr>
        <w:trPr>
          <w:cantSplit w:val="0"/>
          <w:tblHeader w:val="0"/>
        </w:trPr>
        <w:tc>
          <w:tcPr>
            <w:vAlign w:val="center"/>
          </w:tcPr>
          <w:p w:rsidR="00000000" w:rsidDel="00000000" w:rsidP="00000000" w:rsidRDefault="00000000" w:rsidRPr="00000000" w14:paraId="000000A1">
            <w:pPr>
              <w:spacing w:after="0" w:line="259" w:lineRule="auto"/>
              <w:rPr>
                <w:sz w:val="18"/>
                <w:szCs w:val="18"/>
              </w:rPr>
            </w:pPr>
            <w:r w:rsidDel="00000000" w:rsidR="00000000" w:rsidRPr="00000000">
              <w:rPr>
                <w:sz w:val="18"/>
                <w:szCs w:val="18"/>
                <w:rtl w:val="0"/>
              </w:rPr>
              <w:t xml:space="preserve">Taxation &amp; Miscellaneous Costs</w:t>
            </w:r>
          </w:p>
        </w:tc>
        <w:tc>
          <w:tcPr>
            <w:vAlign w:val="center"/>
          </w:tcPr>
          <w:p w:rsidR="00000000" w:rsidDel="00000000" w:rsidP="00000000" w:rsidRDefault="00000000" w:rsidRPr="00000000" w14:paraId="000000A2">
            <w:pPr>
              <w:spacing w:after="0" w:line="259" w:lineRule="auto"/>
              <w:rPr>
                <w:sz w:val="18"/>
                <w:szCs w:val="18"/>
              </w:rPr>
            </w:pPr>
            <w:r w:rsidDel="00000000" w:rsidR="00000000" w:rsidRPr="00000000">
              <w:rPr>
                <w:sz w:val="18"/>
                <w:szCs w:val="18"/>
                <w:rtl w:val="0"/>
              </w:rPr>
              <w:t xml:space="preserve">(15)</w:t>
            </w:r>
          </w:p>
        </w:tc>
      </w:tr>
      <w:tr>
        <w:trPr>
          <w:cantSplit w:val="0"/>
          <w:tblHeader w:val="0"/>
        </w:trPr>
        <w:tc>
          <w:tcPr>
            <w:vAlign w:val="center"/>
          </w:tcPr>
          <w:p w:rsidR="00000000" w:rsidDel="00000000" w:rsidP="00000000" w:rsidRDefault="00000000" w:rsidRPr="00000000" w14:paraId="000000A3">
            <w:pPr>
              <w:spacing w:after="0" w:line="259" w:lineRule="auto"/>
              <w:rPr>
                <w:sz w:val="18"/>
                <w:szCs w:val="18"/>
              </w:rPr>
            </w:pPr>
            <w:r w:rsidDel="00000000" w:rsidR="00000000" w:rsidRPr="00000000">
              <w:rPr>
                <w:b w:val="1"/>
                <w:sz w:val="18"/>
                <w:szCs w:val="18"/>
                <w:rtl w:val="0"/>
              </w:rPr>
              <w:t xml:space="preserve">Net Profit</w:t>
            </w:r>
            <w:r w:rsidDel="00000000" w:rsidR="00000000" w:rsidRPr="00000000">
              <w:rPr>
                <w:rtl w:val="0"/>
              </w:rPr>
            </w:r>
          </w:p>
        </w:tc>
        <w:tc>
          <w:tcPr>
            <w:vAlign w:val="center"/>
          </w:tcPr>
          <w:p w:rsidR="00000000" w:rsidDel="00000000" w:rsidP="00000000" w:rsidRDefault="00000000" w:rsidRPr="00000000" w14:paraId="000000A4">
            <w:pPr>
              <w:spacing w:after="0" w:line="259" w:lineRule="auto"/>
              <w:rPr>
                <w:sz w:val="18"/>
                <w:szCs w:val="18"/>
              </w:rPr>
            </w:pPr>
            <w:r w:rsidDel="00000000" w:rsidR="00000000" w:rsidRPr="00000000">
              <w:rPr>
                <w:sz w:val="18"/>
                <w:szCs w:val="18"/>
                <w:rtl w:val="0"/>
              </w:rPr>
              <w:t xml:space="preserve">261.5</w:t>
            </w:r>
          </w:p>
        </w:tc>
      </w:tr>
    </w:tbl>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The budgets of the financial P&amp;L Account for operational activities over six months are brought together and present revenue, costs and net profit. This statement aggregates the monthly figures into one six-month statement. Revenue comes from the total sales income, and the cost of sales is worked out on the gross profit margin of 35%; the rest, 65%, is the cost of goods sold. Besides, all administrative costs, selling costs (with the appropriate lag of payment), interest payments, and other periodic costs (taxes, refurbishment) are combined to obtain total operating expenses (Murphy, 2024).</w:t>
      </w:r>
    </w:p>
    <w:p w:rsidR="00000000" w:rsidDel="00000000" w:rsidP="00000000" w:rsidRDefault="00000000" w:rsidRPr="00000000" w14:paraId="000000A7">
      <w:pPr>
        <w:rPr/>
      </w:pPr>
      <w:r w:rsidDel="00000000" w:rsidR="00000000" w:rsidRPr="00000000">
        <w:rPr>
          <w:rtl w:val="0"/>
        </w:rPr>
        <w:t xml:space="preserve">First, revenue during the six months is estimated, and the cost of goods sold as the expense is subtracted to get gross profit. Then, operating expenses are deducted from administration expenses (paid when the expense is incurred and a monthly depreciation charge) and selling expenses (recorded the following month after being incurred). The accounts also include the repayments of a bank loan in which the interest component is separated from the capital repayment. The profit before tax is the net result of all these exercises mentioned above. It serves management as a clear indicator of the performance of the business in terms of financial periods.</w:t>
      </w:r>
    </w:p>
    <w:p w:rsidR="00000000" w:rsidDel="00000000" w:rsidP="00000000" w:rsidRDefault="00000000" w:rsidRPr="00000000" w14:paraId="000000A8">
      <w:pPr>
        <w:rPr/>
      </w:pPr>
      <w:r w:rsidDel="00000000" w:rsidR="00000000" w:rsidRPr="00000000">
        <w:rPr>
          <w:rtl w:val="0"/>
        </w:rPr>
        <w:t xml:space="preserve">This consolidated view is important to management as it not only summarises the profitability of Blue Thread Ltd but also depicts how different operational decisions affect the company's overall financial health. Looking at a budgeted P&amp;L Account will help management determine the reasonableness of the pricing strategies pursued, cost management measures taken, and sales projections being made. Further, it highlights any significant differences between the budgeted and actual performance, which can then be corrected immediately so that the right path to achieve the business's strategic goals is not deviated from (Falzani, 2023).</w:t>
      </w:r>
    </w:p>
    <w:p w:rsidR="00000000" w:rsidDel="00000000" w:rsidP="00000000" w:rsidRDefault="00000000" w:rsidRPr="00000000" w14:paraId="000000A9">
      <w:pPr>
        <w:pStyle w:val="Heading1"/>
        <w:rPr/>
      </w:pPr>
      <w:bookmarkStart w:colFirst="0" w:colLast="0" w:name="_heading=h.3dy6vkm" w:id="6"/>
      <w:bookmarkEnd w:id="6"/>
      <w:r w:rsidDel="00000000" w:rsidR="00000000" w:rsidRPr="00000000">
        <w:rPr>
          <w:rtl w:val="0"/>
        </w:rPr>
        <w:t xml:space="preserve">Analysis of Financial Challenges and Management Recommendations</w:t>
      </w:r>
    </w:p>
    <w:p w:rsidR="00000000" w:rsidDel="00000000" w:rsidP="00000000" w:rsidRDefault="00000000" w:rsidRPr="00000000" w14:paraId="000000AA">
      <w:pPr>
        <w:rPr/>
      </w:pPr>
      <w:r w:rsidDel="00000000" w:rsidR="00000000" w:rsidRPr="00000000">
        <w:rPr>
          <w:rtl w:val="0"/>
        </w:rPr>
        <w:t xml:space="preserve">In Section 2, the detailed budgets are completed, and several financial challenges Blue Thread Ltd will likely incur over the next six months are exposed. The challenges described above are analysed critically in this section, and targeted management actions are proposed to address them.</w:t>
      </w:r>
    </w:p>
    <w:p w:rsidR="00000000" w:rsidDel="00000000" w:rsidP="00000000" w:rsidRDefault="00000000" w:rsidRPr="00000000" w14:paraId="000000AB">
      <w:pPr>
        <w:pStyle w:val="Heading2"/>
        <w:rPr/>
      </w:pPr>
      <w:bookmarkStart w:colFirst="0" w:colLast="0" w:name="_heading=h.1t3h5sf" w:id="7"/>
      <w:bookmarkEnd w:id="7"/>
      <w:r w:rsidDel="00000000" w:rsidR="00000000" w:rsidRPr="00000000">
        <w:rPr>
          <w:rtl w:val="0"/>
        </w:rPr>
        <w:t xml:space="preserve">Identification of Key Financial Problems</w:t>
      </w:r>
    </w:p>
    <w:p w:rsidR="00000000" w:rsidDel="00000000" w:rsidP="00000000" w:rsidRDefault="00000000" w:rsidRPr="00000000" w14:paraId="000000AC">
      <w:pPr>
        <w:rPr/>
      </w:pPr>
      <w:r w:rsidDel="00000000" w:rsidR="00000000" w:rsidRPr="00000000">
        <w:rPr>
          <w:rtl w:val="0"/>
        </w:rPr>
        <w:t xml:space="preserve">The risk of liquidity shortage is one of the most immediate problems in the cash budget. Even though the company has done its best to enhance its cash position, the period between receiving and spending cash is so long that the business may lack enough money to pay its monthly liabilities (Yang, Yi and Wang, 2021). For example, if the bank has to absorb the overdraft of £25,000 by November, management has been put under pressure, and this pressure will increase if cash receipts are short because of late stock payment or credit card charges. Additionally, the stock budget can show the possibility that the stock level cannot maintain the minimum required stock level. The company is at risk of excess inventory that ties up cash and stock shortfalls, leading to potential lost sales opportunities if sales are higher or if stock delivery is delayed (Fernando, 2024).</w:t>
      </w:r>
    </w:p>
    <w:p w:rsidR="00000000" w:rsidDel="00000000" w:rsidP="00000000" w:rsidRDefault="00000000" w:rsidRPr="00000000" w14:paraId="000000AD">
      <w:pPr>
        <w:rPr/>
      </w:pPr>
      <w:r w:rsidDel="00000000" w:rsidR="00000000" w:rsidRPr="00000000">
        <w:rPr>
          <w:rtl w:val="0"/>
        </w:rPr>
        <w:t xml:space="preserve">A major problem is one-month credit terms for buying stocks, generating a lag between buying stocks and cash outflows. There is a 3% fee for credit-card purchases, reducing net sales and, subsequently, liquidity and profitability. All these generate short-term cash deficits, and sounder cash flow planning is necessitated. In addition, most of the costs, including those from stock rebalancing and store refurbishment (which may be incurred in some months only), are intermittent, and their timing is unpredictable. All these issues imply that Blue Thread Ltd will encounter considerable operational risks if its budgeting procedures do not alter (Hayes, 2024).</w:t>
      </w:r>
    </w:p>
    <w:p w:rsidR="00000000" w:rsidDel="00000000" w:rsidP="00000000" w:rsidRDefault="00000000" w:rsidRPr="00000000" w14:paraId="000000AE">
      <w:pPr>
        <w:pStyle w:val="Heading2"/>
        <w:rPr/>
      </w:pPr>
      <w:bookmarkStart w:colFirst="0" w:colLast="0" w:name="_heading=h.4d34og8" w:id="8"/>
      <w:bookmarkEnd w:id="8"/>
      <w:r w:rsidDel="00000000" w:rsidR="00000000" w:rsidRPr="00000000">
        <w:rPr>
          <w:rtl w:val="0"/>
        </w:rPr>
        <w:t xml:space="preserve">Discussion of Underlying Causes</w:t>
      </w:r>
    </w:p>
    <w:p w:rsidR="00000000" w:rsidDel="00000000" w:rsidP="00000000" w:rsidRDefault="00000000" w:rsidRPr="00000000" w14:paraId="000000AF">
      <w:pPr>
        <w:rPr/>
      </w:pPr>
      <w:r w:rsidDel="00000000" w:rsidR="00000000" w:rsidRPr="00000000">
        <w:rPr>
          <w:rtl w:val="0"/>
        </w:rPr>
        <w:t xml:space="preserve">These problems are based on various factors. Above all, sales and the receipt of cash are inherently out of sync, two stages further aggravated by credit terms in customer and supplier relationships. However, stock and selling expense payments are delayed as the company has a policy to receive all sales proceeds within the month of sale. Further, the inherent structure of the credit card transactions – that there has been an unavoidable fee to the credit card business in every case – means that the net cash receipt is even less than the apparent number. Even though this fee is such a small amount per transaction, it adds up over time and affects the overall profitability (Huang, Chan and Chung, 2022).</w:t>
      </w:r>
    </w:p>
    <w:p w:rsidR="00000000" w:rsidDel="00000000" w:rsidP="00000000" w:rsidRDefault="00000000" w:rsidRPr="00000000" w14:paraId="000000B0">
      <w:pPr>
        <w:rPr/>
      </w:pPr>
      <w:r w:rsidDel="00000000" w:rsidR="00000000" w:rsidRPr="00000000">
        <w:rPr>
          <w:rtl w:val="0"/>
        </w:rPr>
        <w:t xml:space="preserve">The other source lies in the traditional budgeting approach utilised by Blue Thread Ltd. The dynamics of the retail environment (changes in market conditions, customer behaviour, etc.) and the related changes in cash flows are not reflected in the routine use of static annual budgets. Fixed assumptions regarding sales and costs do not allow for the flexibility to change these assumptions in response to unanticipated events like a sudden jump in sales or sudden costs from stock purchases. In addition, combining various cost elements under broad buckets can mask the specifics that need to be dealt with, resulting in a cash outflow underestimate. Collectively, these factors are likely to make the company financially pressured (Jain, 2024).</w:t>
      </w:r>
    </w:p>
    <w:p w:rsidR="00000000" w:rsidDel="00000000" w:rsidP="00000000" w:rsidRDefault="00000000" w:rsidRPr="00000000" w14:paraId="000000B1">
      <w:pPr>
        <w:pStyle w:val="Heading2"/>
        <w:rPr/>
      </w:pPr>
      <w:bookmarkStart w:colFirst="0" w:colLast="0" w:name="_heading=h.2s8eyo1" w:id="9"/>
      <w:bookmarkEnd w:id="9"/>
      <w:r w:rsidDel="00000000" w:rsidR="00000000" w:rsidRPr="00000000">
        <w:rPr>
          <w:rtl w:val="0"/>
        </w:rPr>
        <w:t xml:space="preserve">Management Actions to Address the Challenges</w:t>
      </w:r>
    </w:p>
    <w:p w:rsidR="00000000" w:rsidDel="00000000" w:rsidP="00000000" w:rsidRDefault="00000000" w:rsidRPr="00000000" w14:paraId="000000B2">
      <w:pPr>
        <w:rPr/>
      </w:pPr>
      <w:r w:rsidDel="00000000" w:rsidR="00000000" w:rsidRPr="00000000">
        <w:rPr>
          <w:rtl w:val="0"/>
        </w:rPr>
        <w:t xml:space="preserve">To improve the company's financial resilience in response to these challenges, management has to follow a multifaceted approach. In the short term, the measures would concentrate on improving liquidity management. For example, high payment terms are frequent engagements on cash outflows; renegotiating with suppliers can improve payment terms, reducing the time between purchases and outflows. Likewise, exploring options to cut the credit card fee by renegotiating the credit card business or persuading clients to pay to utilise other payment methods with smaller segment fees could help save cash. In addition, management should carefully exercise tighter credit control on customer payments to have cash receipts as timely as possible (Sreenivasan and Suresh, 2023).</w:t>
      </w:r>
    </w:p>
    <w:p w:rsidR="00000000" w:rsidDel="00000000" w:rsidP="00000000" w:rsidRDefault="00000000" w:rsidRPr="00000000" w14:paraId="000000B3">
      <w:pPr>
        <w:rPr/>
      </w:pPr>
      <w:r w:rsidDel="00000000" w:rsidR="00000000" w:rsidRPr="00000000">
        <w:rPr>
          <w:rtl w:val="0"/>
        </w:rPr>
        <w:t xml:space="preserve">Short-term measures support these measures, but long-term strategic changes are required. Instead of using a more rigid budgeting framework, adopting a rolling forecast or zero-based budgeting approach could give it the agility to respond to market changes quickly. These approaches enable management to update budgets more frequently and reflect as much of the current business reality as possible. It will also help them invest in better MIS for real-time financial performance tracking, enabling them to make better business decisions. Using technology, managers can amalgamate various aspects of budgeting, such as stock levels and cash flows, to create one more organised and sensitive financial planning process (Association of Chartered Certified Accountants, 2025).</w:t>
      </w:r>
    </w:p>
    <w:p w:rsidR="00000000" w:rsidDel="00000000" w:rsidP="00000000" w:rsidRDefault="00000000" w:rsidRPr="00000000" w14:paraId="000000B4">
      <w:pPr>
        <w:rPr/>
      </w:pPr>
      <w:r w:rsidDel="00000000" w:rsidR="00000000" w:rsidRPr="00000000">
        <w:rPr>
          <w:rtl w:val="0"/>
        </w:rPr>
        <w:t xml:space="preserve">A suggestion would be to analyse and optimise the business' cost structure. Better cash management would be provided if we reviewed every fixed and variable cost in detail to cut out unnecessary expenditures. For example, if the cost of refurbishing the store can be deferred or done in phases, this will cut the pressure on the cash flow crunch in critical months. In addition, department managers could be motivated to put as much effort into enhancing revenue as possible and controlling costs through performance-based incentives associated with budget adherence. Appropriately aligning incentives to correspond with strategic objectives can help management set a culture of financial responsibility and accountability throughout the organisation (Sitinjak et al., 2023).</w:t>
      </w:r>
    </w:p>
    <w:p w:rsidR="00000000" w:rsidDel="00000000" w:rsidP="00000000" w:rsidRDefault="00000000" w:rsidRPr="00000000" w14:paraId="000000B5">
      <w:pPr>
        <w:pStyle w:val="Heading2"/>
        <w:rPr/>
      </w:pPr>
      <w:bookmarkStart w:colFirst="0" w:colLast="0" w:name="_heading=h.17dp8vu" w:id="10"/>
      <w:bookmarkEnd w:id="10"/>
      <w:r w:rsidDel="00000000" w:rsidR="00000000" w:rsidRPr="00000000">
        <w:rPr>
          <w:rtl w:val="0"/>
        </w:rPr>
        <w:t xml:space="preserve">Critical Reflection on Budgeting Calculations</w:t>
      </w:r>
    </w:p>
    <w:p w:rsidR="00000000" w:rsidDel="00000000" w:rsidP="00000000" w:rsidRDefault="00000000" w:rsidRPr="00000000" w14:paraId="000000B6">
      <w:pPr>
        <w:rPr/>
      </w:pPr>
      <w:r w:rsidDel="00000000" w:rsidR="00000000" w:rsidRPr="00000000">
        <w:rPr>
          <w:rtl w:val="0"/>
        </w:rPr>
        <w:t xml:space="preserve">Budgeting calculations are subjected to a critical reflection, demonstrating that Blue Thread Ltd’s current financial planning system is complete but susceptible to several external and internal pressures. It is alarming that the cash budget, in particular, shows that simple deviations of less than 5 per cent from forecasts, for example, delayed payment to suppliers or an unsuspected surge in selling expenses, can create massive liquidity problems. Therefore, it is also essential to have firm contingency plans and review budget performance continuously. Management should consider such variances when setting up a buffer in the cash budget to remain solvent in adverse scenarios. In the end, the budgeting exercise acts as a diagnostic instrument that requires answers to be a constant audit and input with proactive interventions.</w:t>
      </w:r>
    </w:p>
    <w:p w:rsidR="00000000" w:rsidDel="00000000" w:rsidP="00000000" w:rsidRDefault="00000000" w:rsidRPr="00000000" w14:paraId="000000B7">
      <w:pPr>
        <w:pStyle w:val="Heading1"/>
        <w:rPr/>
      </w:pPr>
      <w:bookmarkStart w:colFirst="0" w:colLast="0" w:name="_heading=h.3rdcrjn" w:id="11"/>
      <w:bookmarkEnd w:id="11"/>
      <w:r w:rsidDel="00000000" w:rsidR="00000000" w:rsidRPr="00000000">
        <w:rPr>
          <w:rtl w:val="0"/>
        </w:rPr>
        <w:t xml:space="preserve">Conditions for a Successful Budgeting System and Behavioural Considerations</w:t>
      </w:r>
    </w:p>
    <w:p w:rsidR="00000000" w:rsidDel="00000000" w:rsidP="00000000" w:rsidRDefault="00000000" w:rsidRPr="00000000" w14:paraId="000000B8">
      <w:pPr>
        <w:rPr/>
      </w:pPr>
      <w:r w:rsidDel="00000000" w:rsidR="00000000" w:rsidRPr="00000000">
        <w:rPr>
          <w:rtl w:val="0"/>
        </w:rPr>
        <w:t xml:space="preserve">To be truly effective, a budgeting system will have to be compatible with a variety of organisational conditions and geared to the behavioural characteristics of its users. This segment details the requirements for a budgeting procedure to succeed at Blue Thread Ltd. and the human elements that may enhance or obstruct the use of these financial controls.</w:t>
      </w:r>
    </w:p>
    <w:p w:rsidR="00000000" w:rsidDel="00000000" w:rsidP="00000000" w:rsidRDefault="00000000" w:rsidRPr="00000000" w14:paraId="000000B9">
      <w:pPr>
        <w:pStyle w:val="Heading2"/>
        <w:rPr/>
      </w:pPr>
      <w:bookmarkStart w:colFirst="0" w:colLast="0" w:name="_heading=h.26in1rg" w:id="12"/>
      <w:bookmarkEnd w:id="12"/>
      <w:r w:rsidDel="00000000" w:rsidR="00000000" w:rsidRPr="00000000">
        <w:rPr>
          <w:rtl w:val="0"/>
        </w:rPr>
        <w:t xml:space="preserve">Organisational Conditions for Success</w:t>
      </w:r>
    </w:p>
    <w:p w:rsidR="00000000" w:rsidDel="00000000" w:rsidP="00000000" w:rsidRDefault="00000000" w:rsidRPr="00000000" w14:paraId="000000BA">
      <w:pPr>
        <w:rPr/>
      </w:pPr>
      <w:r w:rsidDel="00000000" w:rsidR="00000000" w:rsidRPr="00000000">
        <w:rPr>
          <w:rtl w:val="0"/>
        </w:rPr>
        <w:t xml:space="preserve">A sound budgeting system starts by outlining organisational objectives and having a well-thought-out strategy. The budget becomes excellent decision-making and allocation of resource tools when it is closely aligned with the purpose of the company's strategic goals. Coordinating with broader business-level strategies such as market expansion, customer service excellence, and operational efficiency is exactly what Blue Thread Ltd should do by synchronising financial plans with other business plans that are not written in isolation (Jain, 2024).</w:t>
      </w:r>
    </w:p>
    <w:p w:rsidR="00000000" w:rsidDel="00000000" w:rsidP="00000000" w:rsidRDefault="00000000" w:rsidRPr="00000000" w14:paraId="000000BB">
      <w:pPr>
        <w:rPr/>
      </w:pPr>
      <w:r w:rsidDel="00000000" w:rsidR="00000000" w:rsidRPr="00000000">
        <w:rPr>
          <w:rtl w:val="0"/>
        </w:rPr>
        <w:t xml:space="preserve">The second critical condition concerns precise and timely information. Data collection, processing, and analysis from operational areas can only be effectively conducted through a robust management information system (MIS). This allows for accurate budgets concerning market conditions and business challenges. Management can adjust changes in sales, costs, or external economic conditions as needed by using real</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time data and periodic updates such as rolling forecasts (Mjlae, 2020).</w:t>
      </w:r>
    </w:p>
    <w:p w:rsidR="00000000" w:rsidDel="00000000" w:rsidP="00000000" w:rsidRDefault="00000000" w:rsidRPr="00000000" w14:paraId="000000BC">
      <w:pPr>
        <w:rPr/>
      </w:pPr>
      <w:r w:rsidDel="00000000" w:rsidR="00000000" w:rsidRPr="00000000">
        <w:rPr>
          <w:rtl w:val="0"/>
        </w:rPr>
        <w:t xml:space="preserve">Flexibility is equally important. Typically, they're traditional annual budgets, which are built-in assumptions that do not necessarily capture the reality of today's business environment. A good indicator of using a flexible budgeting system is that it allows flexibility to revise and adjust as needed at a periodic interval, thus enabling the company to respond to unexpected events or changes in market demand. The adaptability of Blue Thread Ltd is critical to changes in customer demand or unexpected costs as they could affect financial performance (Buck, 2020).</w:t>
      </w:r>
    </w:p>
    <w:p w:rsidR="00000000" w:rsidDel="00000000" w:rsidP="00000000" w:rsidRDefault="00000000" w:rsidRPr="00000000" w14:paraId="000000BD">
      <w:pPr>
        <w:rPr/>
      </w:pPr>
      <w:r w:rsidDel="00000000" w:rsidR="00000000" w:rsidRPr="00000000">
        <w:rPr>
          <w:rtl w:val="0"/>
        </w:rPr>
        <w:t xml:space="preserve">It must also be integrated with performance management to lead to successful budgeting. The departments or business units, etc., must be held responsible for achieving their targets, and this responsibility should be linked to a budgeting process, which itself should be related to clearly spelled-out performance indicators. Apart from providing feedback about financial performance, performance measurement reinforces the strategic alignment between the budgeting and the business's objectives in general (Mouritzen and Opstrup, 2020).</w:t>
      </w:r>
    </w:p>
    <w:p w:rsidR="00000000" w:rsidDel="00000000" w:rsidP="00000000" w:rsidRDefault="00000000" w:rsidRPr="00000000" w14:paraId="000000BE">
      <w:pPr>
        <w:pStyle w:val="Heading2"/>
        <w:rPr/>
      </w:pPr>
      <w:bookmarkStart w:colFirst="0" w:colLast="0" w:name="_heading=h.lnxbz9" w:id="13"/>
      <w:bookmarkEnd w:id="13"/>
      <w:r w:rsidDel="00000000" w:rsidR="00000000" w:rsidRPr="00000000">
        <w:rPr>
          <w:rtl w:val="0"/>
        </w:rPr>
        <w:t xml:space="preserve">Behavioural Considerations</w:t>
      </w:r>
    </w:p>
    <w:p w:rsidR="00000000" w:rsidDel="00000000" w:rsidP="00000000" w:rsidRDefault="00000000" w:rsidRPr="00000000" w14:paraId="000000BF">
      <w:pPr>
        <w:rPr/>
      </w:pPr>
      <w:r w:rsidDel="00000000" w:rsidR="00000000" w:rsidRPr="00000000">
        <w:rPr>
          <w:rtl w:val="0"/>
        </w:rPr>
        <w:t xml:space="preserve">Aside from the structural and technical considerations, individual attitudes and behaviours towards budgeting are part of its success. One of the most significant behaviours as far as budgeting is concerned is motivation. When managers and employees understand that budget targets directly impact performance and reward, motivation will ensue, and budgeting will be an activity whereby employees will feel a sense of ownership. If targets become unachievable and punitive, motivation will lead to demotivation, and in extreme circumstances, manipulation of figures will result. Therefore, Budget targets must be agreed upon with those who will implement them and must become challenging but not unachievable targets (Warren et al., 2020).</w:t>
      </w:r>
    </w:p>
    <w:p w:rsidR="00000000" w:rsidDel="00000000" w:rsidP="00000000" w:rsidRDefault="00000000" w:rsidRPr="00000000" w14:paraId="000000C0">
      <w:pPr>
        <w:rPr/>
      </w:pPr>
      <w:r w:rsidDel="00000000" w:rsidR="00000000" w:rsidRPr="00000000">
        <w:rPr>
          <w:rtl w:val="0"/>
        </w:rPr>
        <w:t xml:space="preserve">Communication is yet another key consideration in terms of behaviour. Successful budgeting will depend on accessible and transparent communication channels (Murtadha Albuali, 2021). If everyone at all levels knows about budgeting, its function, and justification for important assumptions, then everyone will be motivated to work with it positively. Frequent seminars, feedback sessions, and meetings can make budgeting less of a black box and engender a working atmosphere of collaboration and shared awareness (Fleenor, Taylor and Chappelow, 2020).</w:t>
      </w:r>
    </w:p>
    <w:p w:rsidR="00000000" w:rsidDel="00000000" w:rsidP="00000000" w:rsidRDefault="00000000" w:rsidRPr="00000000" w14:paraId="000000C1">
      <w:pPr>
        <w:rPr/>
      </w:pPr>
      <w:r w:rsidDel="00000000" w:rsidR="00000000" w:rsidRPr="00000000">
        <w:rPr>
          <w:rtl w:val="0"/>
        </w:rPr>
        <w:t xml:space="preserve">Resistance to change is a common problem, especially in organisations with years of practice in conventional budgeting methodologies. Workers can resist new processes and technology, for example, when they perceive that such a move will make them go out of routine and threaten their jobs. To overcome such a problem, management must invest in training and development programs that not only introduce the worth of a new budgeting method but exhibit its potential for performance improvement and career development. Involving key stakeholders in planning and implementing a new system can impart a feeling of proprietorship and discourage resistance (Aziz, 2023)</w:t>
      </w:r>
    </w:p>
    <w:p w:rsidR="00000000" w:rsidDel="00000000" w:rsidP="00000000" w:rsidRDefault="00000000" w:rsidRPr="00000000" w14:paraId="000000C2">
      <w:pPr>
        <w:rPr/>
      </w:pPr>
      <w:r w:rsidDel="00000000" w:rsidR="00000000" w:rsidRPr="00000000">
        <w:rPr>
          <w:rtl w:val="0"/>
        </w:rPr>
        <w:t xml:space="preserve">Trust and transparency, in fact, matter, too. Where a budgeting system is perceived to be fair and not arbitrary, it will stand a fair chance of garnering workers' support. For this to work, management will have to speak out regarding budget calculation and periodically report on performance in terms of budget. With transparent accountability processes, rewards, and recognitions linked with actual performance improvement, trust and commitment can be instilled in an organisation (Business Insights Blog, 2021).</w:t>
      </w:r>
    </w:p>
    <w:p w:rsidR="00000000" w:rsidDel="00000000" w:rsidP="00000000" w:rsidRDefault="00000000" w:rsidRPr="00000000" w14:paraId="000000C3">
      <w:pPr>
        <w:pStyle w:val="Heading2"/>
        <w:rPr/>
      </w:pPr>
      <w:bookmarkStart w:colFirst="0" w:colLast="0" w:name="_heading=h.35nkun2" w:id="14"/>
      <w:bookmarkEnd w:id="14"/>
      <w:r w:rsidDel="00000000" w:rsidR="00000000" w:rsidRPr="00000000">
        <w:rPr>
          <w:rtl w:val="0"/>
        </w:rPr>
        <w:t xml:space="preserve">Synthesis of Organisational and Behavioural Factors</w:t>
      </w:r>
    </w:p>
    <w:p w:rsidR="00000000" w:rsidDel="00000000" w:rsidP="00000000" w:rsidRDefault="00000000" w:rsidRPr="00000000" w14:paraId="000000C4">
      <w:pPr>
        <w:rPr/>
      </w:pPr>
      <w:r w:rsidDel="00000000" w:rsidR="00000000" w:rsidRPr="00000000">
        <w:rPr>
          <w:rtl w:val="0"/>
        </w:rPr>
        <w:t xml:space="preserve">In summary, a successful budgeting system for Blue Thread Ltd will have to be underpinned by explicit organisational aims, timely and reliable information, flexibility in managing change, and integration with performance management. No less important are its 'people' dimensions: motivation, effective communications, overcoming change resistances, and trust through transparency. With these in position, budgeting is no longer a financial exercise but a mechanism for driving overall organisational performance.</w:t>
      </w:r>
    </w:p>
    <w:p w:rsidR="00000000" w:rsidDel="00000000" w:rsidP="00000000" w:rsidRDefault="00000000" w:rsidRPr="00000000" w14:paraId="000000C5">
      <w:pPr>
        <w:pStyle w:val="Heading1"/>
        <w:rPr/>
      </w:pPr>
      <w:bookmarkStart w:colFirst="0" w:colLast="0" w:name="_heading=h.1ksv4uv" w:id="15"/>
      <w:bookmarkEnd w:id="15"/>
      <w:r w:rsidDel="00000000" w:rsidR="00000000" w:rsidRPr="00000000">
        <w:rPr>
          <w:rtl w:val="0"/>
        </w:rPr>
        <w:t xml:space="preserve">Critical Evaluation of Traditional Budgeting Approaches</w:t>
      </w:r>
    </w:p>
    <w:p w:rsidR="00000000" w:rsidDel="00000000" w:rsidP="00000000" w:rsidRDefault="00000000" w:rsidRPr="00000000" w14:paraId="000000C6">
      <w:pPr>
        <w:rPr/>
      </w:pPr>
      <w:r w:rsidDel="00000000" w:rsidR="00000000" w:rsidRPr="00000000">
        <w:rPr>
          <w:rtl w:val="0"/>
        </w:rPr>
        <w:t xml:space="preserve">Traditional budgeting methodologies, namely incremental and static annual budgets, have traditionally been prevalent in financial planning. In today's ever-changing business environment, however, such methods reveal several inbuilt weaknesses that can jeopardise operational efficiency and strategic agility.</w:t>
      </w:r>
    </w:p>
    <w:p w:rsidR="00000000" w:rsidDel="00000000" w:rsidP="00000000" w:rsidRDefault="00000000" w:rsidRPr="00000000" w14:paraId="000000C7">
      <w:pPr>
        <w:pStyle w:val="Heading2"/>
        <w:rPr/>
      </w:pPr>
      <w:bookmarkStart w:colFirst="0" w:colLast="0" w:name="_heading=h.44sinio" w:id="16"/>
      <w:bookmarkEnd w:id="16"/>
      <w:r w:rsidDel="00000000" w:rsidR="00000000" w:rsidRPr="00000000">
        <w:rPr>
          <w:rtl w:val="0"/>
        </w:rPr>
        <w:t xml:space="preserve">Overview of Traditional Budgeting Methods</w:t>
      </w:r>
    </w:p>
    <w:p w:rsidR="00000000" w:rsidDel="00000000" w:rsidP="00000000" w:rsidRDefault="00000000" w:rsidRPr="00000000" w14:paraId="000000C8">
      <w:pPr>
        <w:rPr/>
      </w:pPr>
      <w:r w:rsidDel="00000000" w:rsidR="00000000" w:rsidRPr="00000000">
        <w:rPr>
          <w:rtl w:val="0"/>
        </w:rPr>
        <w:t xml:space="preserve">Traditional budgeting is inclined to rely on the incremental variation of last year's figures, with early, unalterable assumptions at the budget preparation stage at the beginning of the financial period. Historical performance is assumed to represent future performance, and a static annual budget is deemed capable of representing the complexity of the operational environment. It has generated a clunky and inflexible exercise in most organisations, including Blue Thread Ltd (Schmidt, 2024).</w:t>
      </w:r>
    </w:p>
    <w:p w:rsidR="00000000" w:rsidDel="00000000" w:rsidP="00000000" w:rsidRDefault="00000000" w:rsidRPr="00000000" w14:paraId="000000C9">
      <w:pPr>
        <w:pStyle w:val="Heading2"/>
        <w:rPr/>
      </w:pPr>
      <w:bookmarkStart w:colFirst="0" w:colLast="0" w:name="_heading=h.2jxsxqh" w:id="17"/>
      <w:bookmarkEnd w:id="17"/>
      <w:r w:rsidDel="00000000" w:rsidR="00000000" w:rsidRPr="00000000">
        <w:rPr>
          <w:rtl w:val="0"/>
        </w:rPr>
        <w:t xml:space="preserve">Inherent Flaws of Traditional Budgeting</w:t>
      </w:r>
    </w:p>
    <w:p w:rsidR="00000000" w:rsidDel="00000000" w:rsidP="00000000" w:rsidRDefault="00000000" w:rsidRPr="00000000" w14:paraId="000000CA">
      <w:pPr>
        <w:rPr/>
      </w:pPr>
      <w:r w:rsidDel="00000000" w:rsidR="00000000" w:rsidRPr="00000000">
        <w:rPr>
          <w:rtl w:val="0"/>
        </w:rPr>
        <w:t xml:space="preserve">One major disadvantage is its lack of flexibility in traditional budgeting. With its use of static estimates, traditional budgets cannot dynamically respond in a changing marketplace (Ramlall and Schalk Grobbelaar, 2023). For a corporation such as Blue Thread Ltd, whose sales volumes, stocks, and cost structures vary at a high level, a static budget can become outdated in a matter of days. For that reason, decisions will have to be made with obsolete information. Not only will such inflexibility slow down its reaction to unexpected impediments, but it will also make its overall budget less relevant in planning (Stanton and Roelich, 2021).</w:t>
      </w:r>
    </w:p>
    <w:p w:rsidR="00000000" w:rsidDel="00000000" w:rsidP="00000000" w:rsidRDefault="00000000" w:rsidRPr="00000000" w14:paraId="000000CB">
      <w:pPr>
        <w:rPr/>
      </w:pPr>
      <w:r w:rsidDel="00000000" w:rsidR="00000000" w:rsidRPr="00000000">
        <w:rPr>
          <w:rtl w:val="0"/>
        </w:rPr>
        <w:t xml:space="preserve">Furthermore, traditional budgeting processes can become immensely labour and time-intensive. All of the meaningful work involved in assembling, bargaining, and approving a budget for a one-year period takes the manager's mind off of other significant strategic work. When rapid thinking and agility count, traditional budgeting's high administration burden can become a key vulnerability; annual budgets' inherently short-term focus can make managers choose near-term financial objectives over long-term investments in key strategies (TheKnowledgeAcademy, 2024).</w:t>
      </w:r>
    </w:p>
    <w:p w:rsidR="00000000" w:rsidDel="00000000" w:rsidP="00000000" w:rsidRDefault="00000000" w:rsidRPr="00000000" w14:paraId="000000CC">
      <w:pPr>
        <w:rPr/>
      </w:pPr>
      <w:r w:rsidDel="00000000" w:rsidR="00000000" w:rsidRPr="00000000">
        <w:rPr>
          <w:rtl w:val="0"/>
        </w:rPr>
        <w:t xml:space="preserve">Another inherent issue is inaccuracy in budget forecasting. Traditional budgets, with estimates sometimes derived from past performance and incremental variances, can overlook uncertainty and unpredictability in today's business environment. As a result, significant variances between budget and actual performance can arise, undermining budget confidence and generating reaction, not proactive, management approaches (‌Khan, 2024).</w:t>
      </w:r>
    </w:p>
    <w:p w:rsidR="00000000" w:rsidDel="00000000" w:rsidP="00000000" w:rsidRDefault="00000000" w:rsidRPr="00000000" w14:paraId="000000CD">
      <w:pPr>
        <w:pStyle w:val="Heading2"/>
        <w:rPr/>
      </w:pPr>
      <w:bookmarkStart w:colFirst="0" w:colLast="0" w:name="_heading=h.z337ya" w:id="18"/>
      <w:bookmarkEnd w:id="18"/>
      <w:r w:rsidDel="00000000" w:rsidR="00000000" w:rsidRPr="00000000">
        <w:rPr>
          <w:rtl w:val="0"/>
        </w:rPr>
        <w:t xml:space="preserve">Impact on a Fast-Changing Business Environment</w:t>
      </w:r>
    </w:p>
    <w:p w:rsidR="00000000" w:rsidDel="00000000" w:rsidP="00000000" w:rsidRDefault="00000000" w:rsidRPr="00000000" w14:paraId="000000CE">
      <w:pPr>
        <w:rPr/>
      </w:pPr>
      <w:r w:rsidDel="00000000" w:rsidR="00000000" w:rsidRPr="00000000">
        <w:rPr>
          <w:rtl w:val="0"/>
        </w:rPr>
        <w:t xml:space="preserve">In today's competitive and ever-changing environment, the weaknesses of traditional budgeting become even more conspicuous. Today's global business environment is characterised by rapid technological changes, shifting trends in consumption, and unpredictable times in terms of economy. In such a scenario, traditional budgeting's static assumptions become less effective in representing the environment's complexity and dynamics. For Blue Thread Ltd, such a budget prepared at a period's beginning can become outdated in an ever-changing environment. That disconnection can result in an opportunity loss, inefficient use of assets, and a competitive disadvantage in the long term (Lazar, 2024).</w:t>
      </w:r>
    </w:p>
    <w:p w:rsidR="00000000" w:rsidDel="00000000" w:rsidP="00000000" w:rsidRDefault="00000000" w:rsidRPr="00000000" w14:paraId="000000CF">
      <w:pPr>
        <w:pStyle w:val="Heading2"/>
        <w:rPr/>
      </w:pPr>
      <w:bookmarkStart w:colFirst="0" w:colLast="0" w:name="_heading=h.3j2qqm3" w:id="19"/>
      <w:bookmarkEnd w:id="19"/>
      <w:r w:rsidDel="00000000" w:rsidR="00000000" w:rsidRPr="00000000">
        <w:rPr>
          <w:rtl w:val="0"/>
        </w:rPr>
        <w:t xml:space="preserve">Alternative Approaches and Future Trends</w:t>
      </w:r>
    </w:p>
    <w:p w:rsidR="00000000" w:rsidDel="00000000" w:rsidP="00000000" w:rsidRDefault="00000000" w:rsidRPr="00000000" w14:paraId="000000D0">
      <w:pPr>
        <w:rPr/>
      </w:pPr>
      <w:r w:rsidDel="00000000" w:rsidR="00000000" w:rsidRPr="00000000">
        <w:rPr>
          <w:rtl w:val="0"/>
        </w:rPr>
        <w:t xml:space="preserve">Many organisations have been experimenting with alternative budgeting approaches in response to such a challenge. Techniques such as rolling forecasts, zero-based budgeting, and the beyond-budgeting model enable greater adaptability and responsiveness (Ramlall and Schalk Grobbelaar, 2023). For instance, rolling forecasts involve ongoing budget updates regarding current marketplace realities so that financial planning remains in harmony with reality. Zero-based budgeting consists of the justification of all expenses for each new period, in contrast with basing budgets off past budgets, and can, therefore, allow for a better utilisation of resources. The beyond budgeting model takes a challenge to conventional practice a stage further with its encouragement of decentralised decision and continuous improvement in preference to rigid annual plans (Association of Chartered Certified Accountants, 2025).</w:t>
      </w:r>
    </w:p>
    <w:p w:rsidR="00000000" w:rsidDel="00000000" w:rsidP="00000000" w:rsidRDefault="00000000" w:rsidRPr="00000000" w14:paraId="000000D1">
      <w:pPr>
        <w:rPr/>
      </w:pPr>
      <w:r w:rsidDel="00000000" w:rsidR="00000000" w:rsidRPr="00000000">
        <w:rPr>
          <w:rtl w:val="0"/>
        </w:rPr>
        <w:t xml:space="preserve">These alternative approaches overcome many of the weaknesses of conventional budgeting through a more flexible and adaptable model. They allow organisations to quickly respond to changing circumstances, streamline administration, and promote a future-focused outlook with a view towards long-term objectives, not short-term financial performance. That being said, it must not go unacknowledged that it can prove to be challenging to implement such alternative approaches (‌Khan, 2025). </w:t>
      </w:r>
    </w:p>
    <w:p w:rsidR="00000000" w:rsidDel="00000000" w:rsidP="00000000" w:rsidRDefault="00000000" w:rsidRPr="00000000" w14:paraId="000000D2">
      <w:pPr>
        <w:rPr/>
      </w:pPr>
      <w:r w:rsidDel="00000000" w:rsidR="00000000" w:rsidRPr="00000000">
        <w:rPr>
          <w:rtl w:val="0"/>
        </w:rPr>
        <w:t xml:space="preserve">For Blue Thread Ltd, new budgeting methodologies can represent a strategic step towards heightened financial planning and management. By moving its budgeting out of conventional restrictions, the corporation can better respond to changing marketplace and operational realities. That transition, however, will have to be accomplished with care so that the new system can become an integral part of ongoing processes and everyone involved can understand its value and implications.</w:t>
      </w:r>
    </w:p>
    <w:p w:rsidR="00000000" w:rsidDel="00000000" w:rsidP="00000000" w:rsidRDefault="00000000" w:rsidRPr="00000000" w14:paraId="000000D3">
      <w:pPr>
        <w:pStyle w:val="Heading1"/>
        <w:rPr/>
      </w:pPr>
      <w:bookmarkStart w:colFirst="0" w:colLast="0" w:name="_heading=h.1y810tw" w:id="20"/>
      <w:bookmarkEnd w:id="20"/>
      <w:r w:rsidDel="00000000" w:rsidR="00000000" w:rsidRPr="00000000">
        <w:rPr>
          <w:rtl w:val="0"/>
        </w:rPr>
        <w:t xml:space="preserve">Conclusion</w:t>
      </w:r>
    </w:p>
    <w:p w:rsidR="00000000" w:rsidDel="00000000" w:rsidP="00000000" w:rsidRDefault="00000000" w:rsidRPr="00000000" w14:paraId="000000D4">
      <w:pPr>
        <w:rPr/>
      </w:pPr>
      <w:r w:rsidDel="00000000" w:rsidR="00000000" w:rsidRPr="00000000">
        <w:rPr>
          <w:rtl w:val="0"/>
        </w:rPr>
        <w:t xml:space="preserve">In conclusion, an in-depth analysis confirms that Blue Thread Ltd faces significant financial challenges in terms of liquidity management, managing inventories, and timing mismatches between outflows and inflows of cash. The exercise in budgeting in detail confirms that rigid conventional approaches cannot effectively address such concerns in today's changing retail environment. To counter such challenges, management will have to seek bargaining for improved terms with suppliers, minimising credit card payments, and optimising inventories through techniques in just-in-time management. Also, flexible budget tools such as rolling forecasts enable quick adaptability in changing marketplace environments. Implementing strong financial tracking systems and using technology for real-time analysis will become key actions. These actions will not only address immediate concerns regarding cash flow, such as eliminating overdrafts. Still, they will build a strong financial platform to support long-term strategic objectives and continued company expansion.</w:t>
      </w:r>
    </w:p>
    <w:p w:rsidR="00000000" w:rsidDel="00000000" w:rsidP="00000000" w:rsidRDefault="00000000" w:rsidRPr="00000000" w14:paraId="000000D5">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D6">
      <w:pPr>
        <w:pStyle w:val="Heading1"/>
        <w:rPr/>
      </w:pPr>
      <w:bookmarkStart w:colFirst="0" w:colLast="0" w:name="_heading=h.4i7ojhp" w:id="21"/>
      <w:bookmarkEnd w:id="21"/>
      <w:r w:rsidDel="00000000" w:rsidR="00000000" w:rsidRPr="00000000">
        <w:rPr>
          <w:rtl w:val="0"/>
        </w:rPr>
        <w:t xml:space="preserve">References</w:t>
      </w:r>
    </w:p>
    <w:p w:rsidR="00000000" w:rsidDel="00000000" w:rsidP="00000000" w:rsidRDefault="00000000" w:rsidRPr="00000000" w14:paraId="000000D7">
      <w:pPr>
        <w:ind w:left="720" w:hanging="720"/>
        <w:rPr/>
      </w:pPr>
      <w:r w:rsidDel="00000000" w:rsidR="00000000" w:rsidRPr="00000000">
        <w:rPr>
          <w:rtl w:val="0"/>
        </w:rPr>
        <w:t xml:space="preserve">‌</w:t>
      </w:r>
    </w:p>
    <w:p w:rsidR="00000000" w:rsidDel="00000000" w:rsidP="00000000" w:rsidRDefault="00000000" w:rsidRPr="00000000" w14:paraId="000000D8">
      <w:pPr>
        <w:ind w:left="720" w:hanging="720"/>
        <w:rPr/>
      </w:pPr>
      <w:r w:rsidDel="00000000" w:rsidR="00000000" w:rsidRPr="00000000">
        <w:rPr>
          <w:rtl w:val="0"/>
        </w:rPr>
        <w:t xml:space="preserve">Association of Chartered Certified Accountants (2025). </w:t>
      </w:r>
      <w:r w:rsidDel="00000000" w:rsidR="00000000" w:rsidRPr="00000000">
        <w:rPr>
          <w:i w:val="1"/>
          <w:rtl w:val="0"/>
        </w:rPr>
        <w:t xml:space="preserve">All about budgeting – part 5 | ACCA Global</w:t>
      </w:r>
      <w:r w:rsidDel="00000000" w:rsidR="00000000" w:rsidRPr="00000000">
        <w:rPr>
          <w:rtl w:val="0"/>
        </w:rPr>
        <w:t xml:space="preserve">. [online] Accaglobal.com. Available at: https://www.accaglobal.com/pk/en/student/exam-support-resources/fundamentals-exams-study-resources/f5/technical-articles/budgeting5.html [Accessed 6 Feb. 2025].</w:t>
      </w:r>
    </w:p>
    <w:p w:rsidR="00000000" w:rsidDel="00000000" w:rsidP="00000000" w:rsidRDefault="00000000" w:rsidRPr="00000000" w14:paraId="000000D9">
      <w:pPr>
        <w:ind w:left="720" w:hanging="720"/>
        <w:rPr/>
      </w:pPr>
      <w:r w:rsidDel="00000000" w:rsidR="00000000" w:rsidRPr="00000000">
        <w:rPr>
          <w:rtl w:val="0"/>
        </w:rPr>
        <w:t xml:space="preserve">Association of Chartered Certified Accountants (2025). </w:t>
      </w:r>
      <w:r w:rsidDel="00000000" w:rsidR="00000000" w:rsidRPr="00000000">
        <w:rPr>
          <w:i w:val="1"/>
          <w:rtl w:val="0"/>
        </w:rPr>
        <w:t xml:space="preserve">Comparing budgeting techniques | F5 Performance Management | ACCA Qualification | Students | ACCA | ACCA Global</w:t>
      </w:r>
      <w:r w:rsidDel="00000000" w:rsidR="00000000" w:rsidRPr="00000000">
        <w:rPr>
          <w:rtl w:val="0"/>
        </w:rPr>
        <w:t xml:space="preserve">. [online] Accaglobal.com. Available at: https://www.accaglobal.com/pk/en/student/exam-support-resources/fundamentals-exams-study-resources/f5/technical-articles/comparing-budgeting-techniques.html [Accessed 6 Feb. 2025].</w:t>
      </w:r>
    </w:p>
    <w:p w:rsidR="00000000" w:rsidDel="00000000" w:rsidP="00000000" w:rsidRDefault="00000000" w:rsidRPr="00000000" w14:paraId="000000DA">
      <w:pPr>
        <w:ind w:left="720" w:hanging="720"/>
        <w:rPr/>
      </w:pPr>
      <w:r w:rsidDel="00000000" w:rsidR="00000000" w:rsidRPr="00000000">
        <w:rPr>
          <w:rtl w:val="0"/>
        </w:rPr>
        <w:t xml:space="preserve">Aziz, A., 2023. Beyond Budgeting: Embracing Agility and Resilience in Performance Management. </w:t>
      </w:r>
      <w:r w:rsidDel="00000000" w:rsidR="00000000" w:rsidRPr="00000000">
        <w:rPr>
          <w:i w:val="1"/>
          <w:rtl w:val="0"/>
        </w:rPr>
        <w:t xml:space="preserve">Advance Social Science Archive Journal</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(01), pp.1-9.</w:t>
      </w:r>
    </w:p>
    <w:p w:rsidR="00000000" w:rsidDel="00000000" w:rsidP="00000000" w:rsidRDefault="00000000" w:rsidRPr="00000000" w14:paraId="000000DB">
      <w:pPr>
        <w:ind w:left="720" w:hanging="720"/>
        <w:rPr/>
      </w:pPr>
      <w:r w:rsidDel="00000000" w:rsidR="00000000" w:rsidRPr="00000000">
        <w:rPr>
          <w:rtl w:val="0"/>
        </w:rPr>
        <w:t xml:space="preserve">‌Buck, J., 2020. </w:t>
      </w:r>
      <w:r w:rsidDel="00000000" w:rsidR="00000000" w:rsidRPr="00000000">
        <w:rPr>
          <w:i w:val="1"/>
          <w:rtl w:val="0"/>
        </w:rPr>
        <w:t xml:space="preserve">Company-wide Agility with Beyond Budgeting, Open Space &amp; Sociocracy: Survive &amp; Thrive on Disruption</w:t>
      </w:r>
      <w:r w:rsidDel="00000000" w:rsidR="00000000" w:rsidRPr="00000000">
        <w:rPr>
          <w:rtl w:val="0"/>
        </w:rPr>
        <w:t xml:space="preserve">. Jutta Eckstein.</w:t>
      </w:r>
    </w:p>
    <w:p w:rsidR="00000000" w:rsidDel="00000000" w:rsidP="00000000" w:rsidRDefault="00000000" w:rsidRPr="00000000" w14:paraId="000000DC">
      <w:pPr>
        <w:ind w:left="720" w:hanging="720"/>
        <w:rPr/>
      </w:pPr>
      <w:r w:rsidDel="00000000" w:rsidR="00000000" w:rsidRPr="00000000">
        <w:rPr>
          <w:rtl w:val="0"/>
        </w:rPr>
        <w:t xml:space="preserve">Business Insights Blog. (2021). </w:t>
      </w:r>
      <w:r w:rsidDel="00000000" w:rsidR="00000000" w:rsidRPr="00000000">
        <w:rPr>
          <w:i w:val="1"/>
          <w:rtl w:val="0"/>
        </w:rPr>
        <w:t xml:space="preserve">How to Prepare a Budget for an Organization: 4 Steps</w:t>
      </w:r>
      <w:r w:rsidDel="00000000" w:rsidR="00000000" w:rsidRPr="00000000">
        <w:rPr>
          <w:rtl w:val="0"/>
        </w:rPr>
        <w:t xml:space="preserve">. [online] Available at: https://online.hbs.edu/blog/post/how-to-prepare-a-budget-for-an-organization [Accessed 6 Feb. 2025].</w:t>
      </w:r>
    </w:p>
    <w:p w:rsidR="00000000" w:rsidDel="00000000" w:rsidP="00000000" w:rsidRDefault="00000000" w:rsidRPr="00000000" w14:paraId="000000DD">
      <w:pPr>
        <w:ind w:left="720" w:hanging="720"/>
        <w:rPr/>
      </w:pPr>
      <w:r w:rsidDel="00000000" w:rsidR="00000000" w:rsidRPr="00000000">
        <w:rPr>
          <w:rtl w:val="0"/>
        </w:rPr>
        <w:t xml:space="preserve">Falzani, D., 2023. </w:t>
      </w:r>
      <w:r w:rsidDel="00000000" w:rsidR="00000000" w:rsidRPr="00000000">
        <w:rPr>
          <w:i w:val="1"/>
          <w:rtl w:val="0"/>
        </w:rPr>
        <w:t xml:space="preserve">Double Your Price: The Strategy and Tactics of Smart Pricing</w:t>
      </w:r>
      <w:r w:rsidDel="00000000" w:rsidR="00000000" w:rsidRPr="00000000">
        <w:rPr>
          <w:rtl w:val="0"/>
        </w:rPr>
        <w:t xml:space="preserve">. Pearson UK.</w:t>
      </w:r>
    </w:p>
    <w:p w:rsidR="00000000" w:rsidDel="00000000" w:rsidP="00000000" w:rsidRDefault="00000000" w:rsidRPr="00000000" w14:paraId="000000DE">
      <w:pPr>
        <w:ind w:left="720" w:hanging="720"/>
        <w:rPr/>
      </w:pPr>
      <w:r w:rsidDel="00000000" w:rsidR="00000000" w:rsidRPr="00000000">
        <w:rPr>
          <w:rtl w:val="0"/>
        </w:rPr>
        <w:t xml:space="preserve">Fernando, J. (2024). </w:t>
      </w:r>
      <w:r w:rsidDel="00000000" w:rsidR="00000000" w:rsidRPr="00000000">
        <w:rPr>
          <w:i w:val="1"/>
          <w:rtl w:val="0"/>
        </w:rPr>
        <w:t xml:space="preserve">Cost of Goods Sold (COGS) Explained With Methods to Calculate It</w:t>
      </w:r>
      <w:r w:rsidDel="00000000" w:rsidR="00000000" w:rsidRPr="00000000">
        <w:rPr>
          <w:rtl w:val="0"/>
        </w:rPr>
        <w:t xml:space="preserve">. [online] Investopedia. Available at: https://www.investopedia.com/terms/c/cogs.asp [Accessed 6 Feb. 2025].</w:t>
      </w:r>
    </w:p>
    <w:p w:rsidR="00000000" w:rsidDel="00000000" w:rsidP="00000000" w:rsidRDefault="00000000" w:rsidRPr="00000000" w14:paraId="000000DF">
      <w:pPr>
        <w:ind w:left="720" w:hanging="720"/>
        <w:rPr/>
      </w:pPr>
      <w:r w:rsidDel="00000000" w:rsidR="00000000" w:rsidRPr="00000000">
        <w:rPr>
          <w:rtl w:val="0"/>
        </w:rPr>
        <w:t xml:space="preserve">Fernando, J. (2024). </w:t>
      </w:r>
      <w:r w:rsidDel="00000000" w:rsidR="00000000" w:rsidRPr="00000000">
        <w:rPr>
          <w:i w:val="1"/>
          <w:rtl w:val="0"/>
        </w:rPr>
        <w:t xml:space="preserve">Inventory Turnover Ratio: What It Is, How It Works, and Formula</w:t>
      </w:r>
      <w:r w:rsidDel="00000000" w:rsidR="00000000" w:rsidRPr="00000000">
        <w:rPr>
          <w:rtl w:val="0"/>
        </w:rPr>
        <w:t xml:space="preserve">. [online] Investopedia. Available at: https://www.investopedia.com/terms/i/inventoryturnover.asp [Accessed 6 Feb. 2025].</w:t>
      </w:r>
    </w:p>
    <w:p w:rsidR="00000000" w:rsidDel="00000000" w:rsidP="00000000" w:rsidRDefault="00000000" w:rsidRPr="00000000" w14:paraId="000000E0">
      <w:pPr>
        <w:ind w:left="720" w:hanging="720"/>
        <w:rPr/>
      </w:pPr>
      <w:r w:rsidDel="00000000" w:rsidR="00000000" w:rsidRPr="00000000">
        <w:rPr>
          <w:rtl w:val="0"/>
        </w:rPr>
        <w:t xml:space="preserve">Fleenor, J.W., Taylor, S. and Chappelow, C., 2020. </w:t>
      </w:r>
      <w:r w:rsidDel="00000000" w:rsidR="00000000" w:rsidRPr="00000000">
        <w:rPr>
          <w:i w:val="1"/>
          <w:rtl w:val="0"/>
        </w:rPr>
        <w:t xml:space="preserve">Leveraging the impact of 360-degree feedback</w:t>
      </w:r>
      <w:r w:rsidDel="00000000" w:rsidR="00000000" w:rsidRPr="00000000">
        <w:rPr>
          <w:rtl w:val="0"/>
        </w:rPr>
        <w:t xml:space="preserve">. Berrett-Koehler Publishers.</w:t>
      </w:r>
    </w:p>
    <w:p w:rsidR="00000000" w:rsidDel="00000000" w:rsidP="00000000" w:rsidRDefault="00000000" w:rsidRPr="00000000" w14:paraId="000000E1">
      <w:pPr>
        <w:ind w:left="720" w:hanging="720"/>
        <w:rPr/>
      </w:pPr>
      <w:r w:rsidDel="00000000" w:rsidR="00000000" w:rsidRPr="00000000">
        <w:rPr>
          <w:rtl w:val="0"/>
        </w:rPr>
        <w:t xml:space="preserve">Hayes, A. (2024). </w:t>
      </w:r>
      <w:r w:rsidDel="00000000" w:rsidR="00000000" w:rsidRPr="00000000">
        <w:rPr>
          <w:i w:val="1"/>
          <w:rtl w:val="0"/>
        </w:rPr>
        <w:t xml:space="preserve">Cash Flow: What It Is, How It Works, and How to Analyze It</w:t>
      </w:r>
      <w:r w:rsidDel="00000000" w:rsidR="00000000" w:rsidRPr="00000000">
        <w:rPr>
          <w:rtl w:val="0"/>
        </w:rPr>
        <w:t xml:space="preserve">. [online] Investopedia. Available at: https://www.investopedia.com/terms/c/cashflow.asp [Accessed 6 Feb. 2025].</w:t>
      </w:r>
    </w:p>
    <w:p w:rsidR="00000000" w:rsidDel="00000000" w:rsidP="00000000" w:rsidRDefault="00000000" w:rsidRPr="00000000" w14:paraId="000000E2">
      <w:pPr>
        <w:ind w:left="720" w:hanging="720"/>
        <w:rPr/>
      </w:pPr>
      <w:r w:rsidDel="00000000" w:rsidR="00000000" w:rsidRPr="00000000">
        <w:rPr>
          <w:rtl w:val="0"/>
        </w:rPr>
        <w:t xml:space="preserve">‌Huang, C., Chan, F.T. and Chung, S.H., 2022. Recent contributions to supply chain finance: towards a theoretical and practical research agenda. </w:t>
      </w:r>
      <w:r w:rsidDel="00000000" w:rsidR="00000000" w:rsidRPr="00000000">
        <w:rPr>
          <w:i w:val="1"/>
          <w:rtl w:val="0"/>
        </w:rPr>
        <w:t xml:space="preserve">International Journal of Production Research</w:t>
      </w:r>
      <w:r w:rsidDel="00000000" w:rsidR="00000000" w:rsidRPr="00000000">
        <w:rPr>
          <w:rtl w:val="0"/>
        </w:rPr>
        <w:t xml:space="preserve">, </w:t>
      </w:r>
      <w:r w:rsidDel="00000000" w:rsidR="00000000" w:rsidRPr="00000000">
        <w:rPr>
          <w:i w:val="1"/>
          <w:rtl w:val="0"/>
        </w:rPr>
        <w:t xml:space="preserve">60</w:t>
      </w:r>
      <w:r w:rsidDel="00000000" w:rsidR="00000000" w:rsidRPr="00000000">
        <w:rPr>
          <w:rtl w:val="0"/>
        </w:rPr>
        <w:t xml:space="preserve">(2), pp.493-516.</w:t>
      </w:r>
    </w:p>
    <w:p w:rsidR="00000000" w:rsidDel="00000000" w:rsidP="00000000" w:rsidRDefault="00000000" w:rsidRPr="00000000" w14:paraId="000000E3">
      <w:pPr>
        <w:ind w:left="720" w:hanging="720"/>
        <w:rPr/>
      </w:pPr>
      <w:r w:rsidDel="00000000" w:rsidR="00000000" w:rsidRPr="00000000">
        <w:rPr>
          <w:rtl w:val="0"/>
        </w:rPr>
        <w:t xml:space="preserve">‌Hugos, M.H., 2024. </w:t>
      </w:r>
      <w:r w:rsidDel="00000000" w:rsidR="00000000" w:rsidRPr="00000000">
        <w:rPr>
          <w:i w:val="1"/>
          <w:rtl w:val="0"/>
        </w:rPr>
        <w:t xml:space="preserve">Essentials of supply chain management</w:t>
      </w:r>
      <w:r w:rsidDel="00000000" w:rsidR="00000000" w:rsidRPr="00000000">
        <w:rPr>
          <w:rtl w:val="0"/>
        </w:rPr>
        <w:t xml:space="preserve">. John Wiley &amp; Sons.</w:t>
      </w:r>
    </w:p>
    <w:p w:rsidR="00000000" w:rsidDel="00000000" w:rsidP="00000000" w:rsidRDefault="00000000" w:rsidRPr="00000000" w14:paraId="000000E4">
      <w:pPr>
        <w:ind w:left="720" w:hanging="720"/>
        <w:rPr/>
      </w:pPr>
      <w:r w:rsidDel="00000000" w:rsidR="00000000" w:rsidRPr="00000000">
        <w:rPr>
          <w:rtl w:val="0"/>
        </w:rPr>
        <w:t xml:space="preserve">Jain, Y.K., 2024. </w:t>
      </w:r>
      <w:r w:rsidDel="00000000" w:rsidR="00000000" w:rsidRPr="00000000">
        <w:rPr>
          <w:i w:val="1"/>
          <w:rtl w:val="0"/>
        </w:rPr>
        <w:t xml:space="preserve">Financial Management and Market Dynamics</w:t>
      </w:r>
      <w:r w:rsidDel="00000000" w:rsidR="00000000" w:rsidRPr="00000000">
        <w:rPr>
          <w:rtl w:val="0"/>
        </w:rPr>
        <w:t xml:space="preserve">. Xoffencerpublication.</w:t>
      </w:r>
    </w:p>
    <w:p w:rsidR="00000000" w:rsidDel="00000000" w:rsidP="00000000" w:rsidRDefault="00000000" w:rsidRPr="00000000" w14:paraId="000000E5">
      <w:pPr>
        <w:ind w:left="720" w:hanging="720"/>
        <w:rPr/>
      </w:pPr>
      <w:r w:rsidDel="00000000" w:rsidR="00000000" w:rsidRPr="00000000">
        <w:rPr>
          <w:rtl w:val="0"/>
        </w:rPr>
        <w:t xml:space="preserve">‌Khan, A., 2024. </w:t>
      </w:r>
      <w:r w:rsidDel="00000000" w:rsidR="00000000" w:rsidRPr="00000000">
        <w:rPr>
          <w:i w:val="1"/>
          <w:rtl w:val="0"/>
        </w:rPr>
        <w:t xml:space="preserve">Fundamentals of public budgeting and finance</w:t>
      </w:r>
      <w:r w:rsidDel="00000000" w:rsidR="00000000" w:rsidRPr="00000000">
        <w:rPr>
          <w:rtl w:val="0"/>
        </w:rPr>
        <w:t xml:space="preserve">. Springer Nature.</w:t>
      </w:r>
    </w:p>
    <w:p w:rsidR="00000000" w:rsidDel="00000000" w:rsidP="00000000" w:rsidRDefault="00000000" w:rsidRPr="00000000" w14:paraId="000000E6">
      <w:pPr>
        <w:ind w:left="720" w:hanging="720"/>
        <w:rPr>
          <w:color w:val="000000"/>
        </w:rPr>
      </w:pPr>
      <w:r w:rsidDel="00000000" w:rsidR="00000000" w:rsidRPr="00000000">
        <w:rPr>
          <w:color w:val="000000"/>
          <w:rtl w:val="0"/>
        </w:rPr>
        <w:t xml:space="preserve">‌Khan, I., 2025. </w:t>
      </w:r>
      <w:r w:rsidDel="00000000" w:rsidR="00000000" w:rsidRPr="00000000">
        <w:rPr>
          <w:i w:val="1"/>
          <w:color w:val="000000"/>
          <w:rtl w:val="0"/>
        </w:rPr>
        <w:t xml:space="preserve">Undisrupted: Leadership Essentials on Business Transformation, Profitability and Future Readiness</w:t>
      </w:r>
      <w:r w:rsidDel="00000000" w:rsidR="00000000" w:rsidRPr="00000000">
        <w:rPr>
          <w:color w:val="000000"/>
          <w:rtl w:val="0"/>
        </w:rPr>
        <w:t xml:space="preserve">. John Wiley &amp; Sons.</w:t>
      </w:r>
    </w:p>
    <w:p w:rsidR="00000000" w:rsidDel="00000000" w:rsidP="00000000" w:rsidRDefault="00000000" w:rsidRPr="00000000" w14:paraId="000000E7">
      <w:pPr>
        <w:ind w:left="720" w:hanging="720"/>
        <w:rPr/>
      </w:pPr>
      <w:r w:rsidDel="00000000" w:rsidR="00000000" w:rsidRPr="00000000">
        <w:rPr>
          <w:rtl w:val="0"/>
        </w:rPr>
        <w:t xml:space="preserve">Kopetz, H. and Steiner, W., 2022. </w:t>
      </w:r>
      <w:r w:rsidDel="00000000" w:rsidR="00000000" w:rsidRPr="00000000">
        <w:rPr>
          <w:i w:val="1"/>
          <w:rtl w:val="0"/>
        </w:rPr>
        <w:t xml:space="preserve">Real-time systems: design principles for distributed embedded applications</w:t>
      </w:r>
      <w:r w:rsidDel="00000000" w:rsidR="00000000" w:rsidRPr="00000000">
        <w:rPr>
          <w:rtl w:val="0"/>
        </w:rPr>
        <w:t xml:space="preserve">. Springer Nature.</w:t>
      </w:r>
    </w:p>
    <w:p w:rsidR="00000000" w:rsidDel="00000000" w:rsidP="00000000" w:rsidRDefault="00000000" w:rsidRPr="00000000" w14:paraId="000000E8">
      <w:pPr>
        <w:ind w:left="720" w:hanging="720"/>
        <w:rPr/>
      </w:pPr>
      <w:r w:rsidDel="00000000" w:rsidR="00000000" w:rsidRPr="00000000">
        <w:rPr>
          <w:rtl w:val="0"/>
        </w:rPr>
        <w:t xml:space="preserve">Lazar, D. (2024). </w:t>
      </w:r>
      <w:r w:rsidDel="00000000" w:rsidR="00000000" w:rsidRPr="00000000">
        <w:rPr>
          <w:i w:val="1"/>
          <w:rtl w:val="0"/>
        </w:rPr>
        <w:t xml:space="preserve">Financial planning budgeting strategy</w:t>
      </w:r>
      <w:r w:rsidDel="00000000" w:rsidR="00000000" w:rsidRPr="00000000">
        <w:rPr>
          <w:rtl w:val="0"/>
        </w:rPr>
        <w:t xml:space="preserve">. [online] Ibm.com. Available at: https://www.ibm.com/think/insights/financial-planning-budgeting-strategy [Accessed 6 Feb. 2025].</w:t>
      </w:r>
    </w:p>
    <w:p w:rsidR="00000000" w:rsidDel="00000000" w:rsidP="00000000" w:rsidRDefault="00000000" w:rsidRPr="00000000" w14:paraId="000000E9">
      <w:pPr>
        <w:ind w:left="720" w:hanging="720"/>
        <w:rPr/>
      </w:pPr>
      <w:r w:rsidDel="00000000" w:rsidR="00000000" w:rsidRPr="00000000">
        <w:rPr>
          <w:rtl w:val="0"/>
        </w:rPr>
        <w:t xml:space="preserve">Mjlae, S.A. (2020). The Effectiveness Of Management Information System In Decision-Making. </w:t>
      </w:r>
      <w:r w:rsidDel="00000000" w:rsidR="00000000" w:rsidRPr="00000000">
        <w:rPr>
          <w:i w:val="1"/>
          <w:rtl w:val="0"/>
        </w:rPr>
        <w:t xml:space="preserve">ResearchGate</w:t>
      </w:r>
      <w:r w:rsidDel="00000000" w:rsidR="00000000" w:rsidRPr="00000000">
        <w:rPr>
          <w:rtl w:val="0"/>
        </w:rPr>
        <w:t xml:space="preserve">, [online] 15(7), pp.316–327. doi:https://doi.org/10.26782/jmcms.2020.07.000.</w:t>
      </w:r>
    </w:p>
    <w:p w:rsidR="00000000" w:rsidDel="00000000" w:rsidP="00000000" w:rsidRDefault="00000000" w:rsidRPr="00000000" w14:paraId="000000EA">
      <w:pPr>
        <w:ind w:left="720" w:hanging="720"/>
        <w:rPr/>
      </w:pPr>
      <w:r w:rsidDel="00000000" w:rsidR="00000000" w:rsidRPr="00000000">
        <w:rPr>
          <w:rtl w:val="0"/>
        </w:rPr>
        <w:t xml:space="preserve">Mouritzen, P.E. and Opstrup, N., 2020. </w:t>
      </w:r>
      <w:r w:rsidDel="00000000" w:rsidR="00000000" w:rsidRPr="00000000">
        <w:rPr>
          <w:i w:val="1"/>
          <w:rtl w:val="0"/>
        </w:rPr>
        <w:t xml:space="preserve">Performance management at universities</w:t>
      </w:r>
      <w:r w:rsidDel="00000000" w:rsidR="00000000" w:rsidRPr="00000000">
        <w:rPr>
          <w:rtl w:val="0"/>
        </w:rPr>
        <w:t xml:space="preserve">. Cham: Springer International Publishing.</w:t>
      </w:r>
    </w:p>
    <w:p w:rsidR="00000000" w:rsidDel="00000000" w:rsidP="00000000" w:rsidRDefault="00000000" w:rsidRPr="00000000" w14:paraId="000000EB">
      <w:pPr>
        <w:ind w:left="720" w:hanging="720"/>
        <w:rPr/>
      </w:pPr>
      <w:r w:rsidDel="00000000" w:rsidR="00000000" w:rsidRPr="00000000">
        <w:rPr>
          <w:rtl w:val="0"/>
        </w:rPr>
        <w:t xml:space="preserve">Murphy, C.B. (2024). </w:t>
      </w:r>
      <w:r w:rsidDel="00000000" w:rsidR="00000000" w:rsidRPr="00000000">
        <w:rPr>
          <w:i w:val="1"/>
          <w:rtl w:val="0"/>
        </w:rPr>
        <w:t xml:space="preserve">Financial Statements: List of Types and How to Read Them</w:t>
      </w:r>
      <w:r w:rsidDel="00000000" w:rsidR="00000000" w:rsidRPr="00000000">
        <w:rPr>
          <w:rtl w:val="0"/>
        </w:rPr>
        <w:t xml:space="preserve">. [online] Investopedia. Available at: https://www.investopedia.com/terms/f/financial-statements.asp [Accessed 6 Feb. 2025].</w:t>
      </w:r>
    </w:p>
    <w:p w:rsidR="00000000" w:rsidDel="00000000" w:rsidP="00000000" w:rsidRDefault="00000000" w:rsidRPr="00000000" w14:paraId="000000EC">
      <w:pPr>
        <w:ind w:left="720" w:hanging="720"/>
        <w:rPr/>
      </w:pPr>
      <w:r w:rsidDel="00000000" w:rsidR="00000000" w:rsidRPr="00000000">
        <w:rPr>
          <w:rtl w:val="0"/>
        </w:rPr>
        <w:t xml:space="preserve">Murtadha Albuali (2021). Effective Strategies for Managing Communication in a Project. </w:t>
      </w:r>
      <w:r w:rsidDel="00000000" w:rsidR="00000000" w:rsidRPr="00000000">
        <w:rPr>
          <w:i w:val="1"/>
          <w:rtl w:val="0"/>
        </w:rPr>
        <w:t xml:space="preserve">International Journal of Applied Industrial Engineering</w:t>
      </w:r>
      <w:r w:rsidDel="00000000" w:rsidR="00000000" w:rsidRPr="00000000">
        <w:rPr>
          <w:rtl w:val="0"/>
        </w:rPr>
        <w:t xml:space="preserve">, [online] 8(1), pp.1–6. doi:https://doi.org/10.4018/ijaie.20210101.oa1.</w:t>
      </w:r>
    </w:p>
    <w:p w:rsidR="00000000" w:rsidDel="00000000" w:rsidP="00000000" w:rsidRDefault="00000000" w:rsidRPr="00000000" w14:paraId="000000ED">
      <w:pPr>
        <w:ind w:left="720" w:hanging="720"/>
        <w:rPr/>
      </w:pPr>
      <w:r w:rsidDel="00000000" w:rsidR="00000000" w:rsidRPr="00000000">
        <w:rPr>
          <w:rtl w:val="0"/>
        </w:rPr>
        <w:t xml:space="preserve">Nwosu, C.M., Aguh, S.P. and Ezeanyim, O.C., 2020. Multidimensional budgeting concepts and budget control modeling for production systems performance efficiency. </w:t>
      </w:r>
      <w:r w:rsidDel="00000000" w:rsidR="00000000" w:rsidRPr="00000000">
        <w:rPr>
          <w:i w:val="1"/>
          <w:rtl w:val="0"/>
        </w:rPr>
        <w:t xml:space="preserve">International Journal of Engineering and Management Research (IJEMR)</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(4), pp.200-224.</w:t>
      </w:r>
    </w:p>
    <w:p w:rsidR="00000000" w:rsidDel="00000000" w:rsidP="00000000" w:rsidRDefault="00000000" w:rsidRPr="00000000" w14:paraId="000000EE">
      <w:pPr>
        <w:ind w:left="720" w:hanging="720"/>
        <w:rPr/>
      </w:pPr>
      <w:r w:rsidDel="00000000" w:rsidR="00000000" w:rsidRPr="00000000">
        <w:rPr>
          <w:rtl w:val="0"/>
        </w:rPr>
        <w:t xml:space="preserve">‌Ramlall, R. and Schalk Grobbelaar (2023). Deficiencies in the traditional budgeting process cause the negative behavioural aspect of budgetary slacking. </w:t>
      </w:r>
      <w:r w:rsidDel="00000000" w:rsidR="00000000" w:rsidRPr="00000000">
        <w:rPr>
          <w:i w:val="1"/>
          <w:rtl w:val="0"/>
        </w:rPr>
        <w:t xml:space="preserve">ResearchGate</w:t>
      </w:r>
      <w:r w:rsidDel="00000000" w:rsidR="00000000" w:rsidRPr="00000000">
        <w:rPr>
          <w:rtl w:val="0"/>
        </w:rPr>
        <w:t xml:space="preserve">. [online] doi:https://doi.org/10.13140/RG.2.2.35221.95207.</w:t>
      </w:r>
    </w:p>
    <w:p w:rsidR="00000000" w:rsidDel="00000000" w:rsidP="00000000" w:rsidRDefault="00000000" w:rsidRPr="00000000" w14:paraId="000000EF">
      <w:pPr>
        <w:ind w:left="720" w:hanging="720"/>
        <w:rPr/>
      </w:pPr>
      <w:r w:rsidDel="00000000" w:rsidR="00000000" w:rsidRPr="00000000">
        <w:rPr>
          <w:rtl w:val="0"/>
        </w:rPr>
        <w:t xml:space="preserve">Schmidt, J. (2024). </w:t>
      </w:r>
      <w:r w:rsidDel="00000000" w:rsidR="00000000" w:rsidRPr="00000000">
        <w:rPr>
          <w:i w:val="1"/>
          <w:rtl w:val="0"/>
        </w:rPr>
        <w:t xml:space="preserve">Budgeting</w:t>
      </w:r>
      <w:r w:rsidDel="00000000" w:rsidR="00000000" w:rsidRPr="00000000">
        <w:rPr>
          <w:rtl w:val="0"/>
        </w:rPr>
        <w:t xml:space="preserve">. [online] Corporate Finance Institute. Available at: https://corporatefinanceinstitute.com/resources/fpa/budgeting/ [Accessed 6 Feb. 2025].</w:t>
      </w:r>
    </w:p>
    <w:p w:rsidR="00000000" w:rsidDel="00000000" w:rsidP="00000000" w:rsidRDefault="00000000" w:rsidRPr="00000000" w14:paraId="000000F0">
      <w:pPr>
        <w:ind w:left="720" w:hanging="720"/>
        <w:rPr/>
      </w:pPr>
      <w:r w:rsidDel="00000000" w:rsidR="00000000" w:rsidRPr="00000000">
        <w:rPr>
          <w:rtl w:val="0"/>
        </w:rPr>
        <w:t xml:space="preserve">‌Schmidt, J. (2024). </w:t>
      </w:r>
      <w:r w:rsidDel="00000000" w:rsidR="00000000" w:rsidRPr="00000000">
        <w:rPr>
          <w:i w:val="1"/>
          <w:rtl w:val="0"/>
        </w:rPr>
        <w:t xml:space="preserve">Incremental Budgeting</w:t>
      </w:r>
      <w:r w:rsidDel="00000000" w:rsidR="00000000" w:rsidRPr="00000000">
        <w:rPr>
          <w:rtl w:val="0"/>
        </w:rPr>
        <w:t xml:space="preserve">. [online] Corporate Finance Institute. Available at: https://corporatefinanceinstitute.com/resources/fpa/incremental-budgeting/ [Accessed 6 Feb. 2025].</w:t>
      </w:r>
    </w:p>
    <w:p w:rsidR="00000000" w:rsidDel="00000000" w:rsidP="00000000" w:rsidRDefault="00000000" w:rsidRPr="00000000" w14:paraId="000000F1">
      <w:pPr>
        <w:ind w:left="720" w:hanging="720"/>
        <w:rPr/>
      </w:pPr>
      <w:r w:rsidDel="00000000" w:rsidR="00000000" w:rsidRPr="00000000">
        <w:rPr>
          <w:rtl w:val="0"/>
        </w:rPr>
        <w:t xml:space="preserve">Sitinjak, C., Johanna, A., Avinash, B. and Bevoor, B., 2023. Financial Management: A System of Relations for Optimizing Enterprise Finances–a Review. </w:t>
      </w:r>
      <w:r w:rsidDel="00000000" w:rsidR="00000000" w:rsidRPr="00000000">
        <w:rPr>
          <w:i w:val="1"/>
          <w:rtl w:val="0"/>
        </w:rPr>
        <w:t xml:space="preserve">Journal Markcount Finance</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(3), pp.160-170.</w:t>
      </w:r>
    </w:p>
    <w:p w:rsidR="00000000" w:rsidDel="00000000" w:rsidP="00000000" w:rsidRDefault="00000000" w:rsidRPr="00000000" w14:paraId="000000F2">
      <w:pPr>
        <w:ind w:left="720" w:hanging="720"/>
        <w:rPr/>
      </w:pPr>
      <w:r w:rsidDel="00000000" w:rsidR="00000000" w:rsidRPr="00000000">
        <w:rPr>
          <w:rtl w:val="0"/>
        </w:rPr>
        <w:t xml:space="preserve">Sreenivasan, A. and Suresh, M. (2023). Readiness of financial resilience in start-ups. </w:t>
      </w:r>
      <w:r w:rsidDel="00000000" w:rsidR="00000000" w:rsidRPr="00000000">
        <w:rPr>
          <w:i w:val="1"/>
          <w:rtl w:val="0"/>
        </w:rPr>
        <w:t xml:space="preserve">Journal of Safety Science and Resilience</w:t>
      </w:r>
      <w:r w:rsidDel="00000000" w:rsidR="00000000" w:rsidRPr="00000000">
        <w:rPr>
          <w:rtl w:val="0"/>
        </w:rPr>
        <w:t xml:space="preserve">, [online] 4(3), pp.241–252. doi:https://doi.org/10.1016/j.jnlssr.2023.02.004.</w:t>
      </w:r>
    </w:p>
    <w:p w:rsidR="00000000" w:rsidDel="00000000" w:rsidP="00000000" w:rsidRDefault="00000000" w:rsidRPr="00000000" w14:paraId="000000F3">
      <w:pPr>
        <w:ind w:left="720" w:hanging="720"/>
        <w:rPr/>
      </w:pPr>
      <w:r w:rsidDel="00000000" w:rsidR="00000000" w:rsidRPr="00000000">
        <w:rPr>
          <w:rtl w:val="0"/>
        </w:rPr>
        <w:t xml:space="preserve">‌Stanton, M.C.B. and Roelich, K. (2021). Decision making under deep uncertainties: A review of the applicability of methods in practice. </w:t>
      </w:r>
      <w:r w:rsidDel="00000000" w:rsidR="00000000" w:rsidRPr="00000000">
        <w:rPr>
          <w:i w:val="1"/>
          <w:rtl w:val="0"/>
        </w:rPr>
        <w:t xml:space="preserve">Technological Forecasting and Social Change</w:t>
      </w:r>
      <w:r w:rsidDel="00000000" w:rsidR="00000000" w:rsidRPr="00000000">
        <w:rPr>
          <w:rtl w:val="0"/>
        </w:rPr>
        <w:t xml:space="preserve">, [online] 171, p.120939. doi:https://doi.org/10.1016/j.techfore.2021.120939.</w:t>
      </w:r>
    </w:p>
    <w:p w:rsidR="00000000" w:rsidDel="00000000" w:rsidP="00000000" w:rsidRDefault="00000000" w:rsidRPr="00000000" w14:paraId="000000F4">
      <w:pPr>
        <w:ind w:left="720" w:hanging="720"/>
        <w:rPr/>
      </w:pPr>
      <w:r w:rsidDel="00000000" w:rsidR="00000000" w:rsidRPr="00000000">
        <w:rPr>
          <w:rtl w:val="0"/>
        </w:rPr>
        <w:t xml:space="preserve">TheKnowledgeAcademy (2024). </w:t>
      </w:r>
      <w:r w:rsidDel="00000000" w:rsidR="00000000" w:rsidRPr="00000000">
        <w:rPr>
          <w:i w:val="1"/>
          <w:rtl w:val="0"/>
        </w:rPr>
        <w:t xml:space="preserve">Traditional Budgeting: Definition, Benefits, and Techniques</w:t>
      </w:r>
      <w:r w:rsidDel="00000000" w:rsidR="00000000" w:rsidRPr="00000000">
        <w:rPr>
          <w:rtl w:val="0"/>
        </w:rPr>
        <w:t xml:space="preserve">. [online] Theknowledgeacademy.com. Available at: https://www.theknowledgeacademy.com/blog/traditional-budgeting/ [Accessed 6 Feb. 2025].</w:t>
      </w:r>
    </w:p>
    <w:p w:rsidR="00000000" w:rsidDel="00000000" w:rsidP="00000000" w:rsidRDefault="00000000" w:rsidRPr="00000000" w14:paraId="000000F5">
      <w:pPr>
        <w:ind w:left="720" w:hanging="720"/>
        <w:rPr/>
      </w:pPr>
      <w:r w:rsidDel="00000000" w:rsidR="00000000" w:rsidRPr="00000000">
        <w:rPr>
          <w:rtl w:val="0"/>
        </w:rPr>
        <w:t xml:space="preserve">Vernimmen, P., Quiry, P. and Le Fur, Y., 2022. </w:t>
      </w:r>
      <w:r w:rsidDel="00000000" w:rsidR="00000000" w:rsidRPr="00000000">
        <w:rPr>
          <w:i w:val="1"/>
          <w:rtl w:val="0"/>
        </w:rPr>
        <w:t xml:space="preserve">Corporate finance: theory and practice</w:t>
      </w:r>
      <w:r w:rsidDel="00000000" w:rsidR="00000000" w:rsidRPr="00000000">
        <w:rPr>
          <w:rtl w:val="0"/>
        </w:rPr>
        <w:t xml:space="preserve">. John Wiley &amp; Sons.</w:t>
      </w:r>
    </w:p>
    <w:p w:rsidR="00000000" w:rsidDel="00000000" w:rsidP="00000000" w:rsidRDefault="00000000" w:rsidRPr="00000000" w14:paraId="000000F6">
      <w:pPr>
        <w:ind w:left="720" w:hanging="720"/>
        <w:rPr/>
      </w:pPr>
      <w:r w:rsidDel="00000000" w:rsidR="00000000" w:rsidRPr="00000000">
        <w:rPr>
          <w:rtl w:val="0"/>
        </w:rPr>
        <w:t xml:space="preserve">Warren, C.S., Jones, J.P. and Tayler, W.B., 2020. </w:t>
      </w:r>
      <w:r w:rsidDel="00000000" w:rsidR="00000000" w:rsidRPr="00000000">
        <w:rPr>
          <w:i w:val="1"/>
          <w:rtl w:val="0"/>
        </w:rPr>
        <w:t xml:space="preserve">Financial and managerial accounting</w:t>
      </w:r>
      <w:r w:rsidDel="00000000" w:rsidR="00000000" w:rsidRPr="00000000">
        <w:rPr>
          <w:rtl w:val="0"/>
        </w:rPr>
        <w:t xml:space="preserve">. Cengage Learning, Inc.</w:t>
      </w:r>
    </w:p>
    <w:p w:rsidR="00000000" w:rsidDel="00000000" w:rsidP="00000000" w:rsidRDefault="00000000" w:rsidRPr="00000000" w14:paraId="000000F7">
      <w:pPr>
        <w:ind w:left="720" w:hanging="720"/>
        <w:rPr/>
      </w:pPr>
      <w:r w:rsidDel="00000000" w:rsidR="00000000" w:rsidRPr="00000000">
        <w:rPr>
          <w:rtl w:val="0"/>
        </w:rPr>
        <w:t xml:space="preserve">Yang, L., Yi, Y. and Wang, S. (2021). Banks’ maturity mismatch, financial stability, and macroeconomic dynamics. </w:t>
      </w:r>
      <w:r w:rsidDel="00000000" w:rsidR="00000000" w:rsidRPr="00000000">
        <w:rPr>
          <w:i w:val="1"/>
          <w:rtl w:val="0"/>
        </w:rPr>
        <w:t xml:space="preserve">Economic Research-Ekonomska Istraživanja</w:t>
      </w:r>
      <w:r w:rsidDel="00000000" w:rsidR="00000000" w:rsidRPr="00000000">
        <w:rPr>
          <w:rtl w:val="0"/>
        </w:rPr>
        <w:t xml:space="preserve">, [online] 34(1), pp.3038–3063. doi:https://doi.org/10.1080/1331677x.2020.1867212.</w:t>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8">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jc w:val="left"/>
    </w:pPr>
    <w:rPr>
      <w:b w:val="1"/>
      <w:sz w:val="26"/>
      <w:szCs w:val="26"/>
    </w:rPr>
  </w:style>
  <w:style w:type="paragraph" w:styleId="Heading2">
    <w:name w:val="heading 2"/>
    <w:basedOn w:val="Normal"/>
    <w:next w:val="Normal"/>
    <w:pPr>
      <w:jc w:val="left"/>
    </w:pPr>
    <w:rPr>
      <w:b w:val="1"/>
      <w:i w:val="1"/>
      <w:sz w:val="24"/>
      <w:szCs w:val="24"/>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Normal" w:default="1">
    <w:name w:val="Normal"/>
    <w:qFormat w:val="1"/>
    <w:rsid w:val="00D363E4"/>
    <w:pPr>
      <w:spacing w:line="360" w:lineRule="auto"/>
      <w:jc w:val="both"/>
    </w:pPr>
    <w:rPr>
      <w:color w:val="000000" w:themeColor="text1"/>
      <w:sz w:val="24"/>
    </w:rPr>
  </w:style>
  <w:style w:type="paragraph" w:styleId="Heading1">
    <w:name w:val="heading 1"/>
    <w:basedOn w:val="Normal"/>
    <w:next w:val="Normal"/>
    <w:link w:val="Heading1Char"/>
    <w:uiPriority w:val="9"/>
    <w:qFormat w:val="1"/>
    <w:rsid w:val="00D363E4"/>
    <w:pPr>
      <w:jc w:val="left"/>
      <w:outlineLvl w:val="0"/>
    </w:pPr>
    <w:rPr>
      <w:b w:val="1"/>
      <w:bCs w:val="1"/>
      <w:sz w:val="26"/>
    </w:rPr>
  </w:style>
  <w:style w:type="paragraph" w:styleId="Heading2">
    <w:name w:val="heading 2"/>
    <w:basedOn w:val="Heading1"/>
    <w:next w:val="Normal"/>
    <w:link w:val="Heading2Char"/>
    <w:uiPriority w:val="9"/>
    <w:unhideWhenUsed w:val="1"/>
    <w:qFormat w:val="1"/>
    <w:rsid w:val="00D363E4"/>
    <w:pPr>
      <w:outlineLvl w:val="1"/>
    </w:pPr>
    <w:rPr>
      <w:i w:val="1"/>
      <w:sz w:val="24"/>
    </w:rPr>
  </w:style>
  <w:style w:type="paragraph" w:styleId="Heading3">
    <w:name w:val="heading 3"/>
    <w:basedOn w:val="Normal"/>
    <w:next w:val="Normal"/>
    <w:link w:val="Heading3Char"/>
    <w:uiPriority w:val="9"/>
    <w:semiHidden w:val="1"/>
    <w:unhideWhenUsed w:val="1"/>
    <w:qFormat w:val="1"/>
    <w:rsid w:val="00D363E4"/>
    <w:pPr>
      <w:keepNext w:val="1"/>
      <w:keepLines w:val="1"/>
      <w:spacing w:after="80" w:before="160"/>
      <w:outlineLvl w:val="2"/>
    </w:pPr>
    <w:rPr>
      <w:rFonts w:cstheme="majorBidi" w:eastAsiaTheme="majorEastAsia"/>
      <w:color w:val="2f5496" w:themeColor="accent1" w:themeShade="0000BF"/>
      <w:sz w:val="28"/>
      <w:szCs w:val="28"/>
    </w:rPr>
  </w:style>
  <w:style w:type="paragraph" w:styleId="Heading4">
    <w:name w:val="heading 4"/>
    <w:basedOn w:val="Normal"/>
    <w:next w:val="Normal"/>
    <w:link w:val="Heading4Char"/>
    <w:uiPriority w:val="9"/>
    <w:semiHidden w:val="1"/>
    <w:unhideWhenUsed w:val="1"/>
    <w:qFormat w:val="1"/>
    <w:rsid w:val="00D363E4"/>
    <w:pPr>
      <w:keepNext w:val="1"/>
      <w:keepLines w:val="1"/>
      <w:spacing w:after="40" w:before="80"/>
      <w:outlineLvl w:val="3"/>
    </w:pPr>
    <w:rPr>
      <w:rFonts w:cstheme="majorBidi" w:eastAsiaTheme="majorEastAsia"/>
      <w:i w:val="1"/>
      <w:iCs w:val="1"/>
      <w:color w:val="2f5496" w:themeColor="accent1" w:themeShade="0000BF"/>
    </w:rPr>
  </w:style>
  <w:style w:type="paragraph" w:styleId="Heading5">
    <w:name w:val="heading 5"/>
    <w:basedOn w:val="Normal"/>
    <w:next w:val="Normal"/>
    <w:link w:val="Heading5Char"/>
    <w:uiPriority w:val="9"/>
    <w:semiHidden w:val="1"/>
    <w:unhideWhenUsed w:val="1"/>
    <w:qFormat w:val="1"/>
    <w:rsid w:val="00D363E4"/>
    <w:pPr>
      <w:keepNext w:val="1"/>
      <w:keepLines w:val="1"/>
      <w:spacing w:after="40" w:before="80"/>
      <w:outlineLvl w:val="4"/>
    </w:pPr>
    <w:rPr>
      <w:rFonts w:cstheme="majorBidi" w:eastAsiaTheme="majorEastAsia"/>
      <w:color w:val="2f5496" w:themeColor="accent1" w:themeShade="0000BF"/>
    </w:rPr>
  </w:style>
  <w:style w:type="paragraph" w:styleId="Heading6">
    <w:name w:val="heading 6"/>
    <w:basedOn w:val="Normal"/>
    <w:next w:val="Normal"/>
    <w:link w:val="Heading6Char"/>
    <w:uiPriority w:val="9"/>
    <w:semiHidden w:val="1"/>
    <w:unhideWhenUsed w:val="1"/>
    <w:qFormat w:val="1"/>
    <w:rsid w:val="00D363E4"/>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D363E4"/>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D363E4"/>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D363E4"/>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363E4"/>
    <w:rPr>
      <w:b w:val="1"/>
      <w:bCs w:val="1"/>
      <w:color w:val="000000" w:themeColor="text1"/>
      <w:sz w:val="26"/>
    </w:rPr>
  </w:style>
  <w:style w:type="character" w:styleId="Heading2Char" w:customStyle="1">
    <w:name w:val="Heading 2 Char"/>
    <w:basedOn w:val="DefaultParagraphFont"/>
    <w:link w:val="Heading2"/>
    <w:uiPriority w:val="9"/>
    <w:rsid w:val="00D363E4"/>
    <w:rPr>
      <w:b w:val="1"/>
      <w:bCs w:val="1"/>
      <w:i w:val="1"/>
      <w:color w:val="000000" w:themeColor="text1"/>
      <w:sz w:val="24"/>
    </w:rPr>
  </w:style>
  <w:style w:type="character" w:styleId="Heading3Char" w:customStyle="1">
    <w:name w:val="Heading 3 Char"/>
    <w:basedOn w:val="DefaultParagraphFont"/>
    <w:link w:val="Heading3"/>
    <w:uiPriority w:val="9"/>
    <w:semiHidden w:val="1"/>
    <w:rsid w:val="00D363E4"/>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D363E4"/>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D363E4"/>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D363E4"/>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D363E4"/>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D363E4"/>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D363E4"/>
    <w:rPr>
      <w:rFonts w:cstheme="majorBidi" w:eastAsiaTheme="majorEastAsia"/>
      <w:color w:val="272727" w:themeColor="text1" w:themeTint="0000D8"/>
    </w:rPr>
  </w:style>
  <w:style w:type="paragraph" w:styleId="Title">
    <w:name w:val="Title"/>
    <w:basedOn w:val="Normal"/>
    <w:next w:val="Normal"/>
    <w:link w:val="TitleChar"/>
    <w:uiPriority w:val="10"/>
    <w:qFormat w:val="1"/>
    <w:rsid w:val="00D363E4"/>
    <w:pPr>
      <w:spacing w:after="8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D363E4"/>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D363E4"/>
    <w:pPr>
      <w:numPr>
        <w:ilvl w:val="1"/>
      </w:numPr>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D363E4"/>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D363E4"/>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D363E4"/>
    <w:rPr>
      <w:i w:val="1"/>
      <w:iCs w:val="1"/>
      <w:color w:val="404040" w:themeColor="text1" w:themeTint="0000BF"/>
    </w:rPr>
  </w:style>
  <w:style w:type="paragraph" w:styleId="ListParagraph">
    <w:name w:val="List Paragraph"/>
    <w:basedOn w:val="Normal"/>
    <w:uiPriority w:val="34"/>
    <w:qFormat w:val="1"/>
    <w:rsid w:val="00D363E4"/>
    <w:pPr>
      <w:ind w:left="720"/>
      <w:contextualSpacing w:val="1"/>
    </w:pPr>
  </w:style>
  <w:style w:type="character" w:styleId="IntenseEmphasis">
    <w:name w:val="Intense Emphasis"/>
    <w:basedOn w:val="DefaultParagraphFont"/>
    <w:uiPriority w:val="21"/>
    <w:qFormat w:val="1"/>
    <w:rsid w:val="00D363E4"/>
    <w:rPr>
      <w:i w:val="1"/>
      <w:iCs w:val="1"/>
      <w:color w:val="2f5496" w:themeColor="accent1" w:themeShade="0000BF"/>
    </w:rPr>
  </w:style>
  <w:style w:type="paragraph" w:styleId="IntenseQuote">
    <w:name w:val="Intense Quote"/>
    <w:basedOn w:val="Normal"/>
    <w:next w:val="Normal"/>
    <w:link w:val="IntenseQuoteChar"/>
    <w:uiPriority w:val="30"/>
    <w:qFormat w:val="1"/>
    <w:rsid w:val="00D363E4"/>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D363E4"/>
    <w:rPr>
      <w:i w:val="1"/>
      <w:iCs w:val="1"/>
      <w:color w:val="2f5496" w:themeColor="accent1" w:themeShade="0000BF"/>
    </w:rPr>
  </w:style>
  <w:style w:type="character" w:styleId="IntenseReference">
    <w:name w:val="Intense Reference"/>
    <w:basedOn w:val="DefaultParagraphFont"/>
    <w:uiPriority w:val="32"/>
    <w:qFormat w:val="1"/>
    <w:rsid w:val="00D363E4"/>
    <w:rPr>
      <w:b w:val="1"/>
      <w:bCs w:val="1"/>
      <w:smallCaps w:val="1"/>
      <w:color w:val="2f5496" w:themeColor="accent1" w:themeShade="0000BF"/>
      <w:spacing w:val="5"/>
    </w:rPr>
  </w:style>
  <w:style w:type="paragraph" w:styleId="TOCHeading">
    <w:name w:val="TOC Heading"/>
    <w:basedOn w:val="Heading1"/>
    <w:next w:val="Normal"/>
    <w:uiPriority w:val="39"/>
    <w:unhideWhenUsed w:val="1"/>
    <w:qFormat w:val="1"/>
    <w:rsid w:val="00F739E7"/>
    <w:pPr>
      <w:keepNext w:val="1"/>
      <w:keepLines w:val="1"/>
      <w:spacing w:after="0" w:before="240" w:line="259" w:lineRule="auto"/>
      <w:outlineLvl w:val="9"/>
    </w:pPr>
    <w:rPr>
      <w:rFonts w:asciiTheme="majorHAnsi" w:cstheme="majorBidi" w:eastAsiaTheme="majorEastAsia" w:hAnsiTheme="majorHAnsi"/>
      <w:b w:val="0"/>
      <w:bCs w:val="0"/>
      <w:color w:val="2f5496" w:themeColor="accent1" w:themeShade="0000BF"/>
      <w:sz w:val="32"/>
      <w:szCs w:val="32"/>
      <w:lang w:val="en-US"/>
    </w:rPr>
  </w:style>
  <w:style w:type="paragraph" w:styleId="TOC1">
    <w:name w:val="toc 1"/>
    <w:basedOn w:val="Normal"/>
    <w:next w:val="Normal"/>
    <w:autoRedefine w:val="1"/>
    <w:uiPriority w:val="39"/>
    <w:unhideWhenUsed w:val="1"/>
    <w:rsid w:val="00F739E7"/>
    <w:pPr>
      <w:spacing w:after="100"/>
    </w:pPr>
  </w:style>
  <w:style w:type="paragraph" w:styleId="TOC2">
    <w:name w:val="toc 2"/>
    <w:basedOn w:val="Normal"/>
    <w:next w:val="Normal"/>
    <w:autoRedefine w:val="1"/>
    <w:uiPriority w:val="39"/>
    <w:unhideWhenUsed w:val="1"/>
    <w:rsid w:val="00F739E7"/>
    <w:pPr>
      <w:spacing w:after="100"/>
      <w:ind w:left="240"/>
    </w:pPr>
  </w:style>
  <w:style w:type="character" w:styleId="Hyperlink">
    <w:name w:val="Hyperlink"/>
    <w:basedOn w:val="DefaultParagraphFont"/>
    <w:uiPriority w:val="99"/>
    <w:unhideWhenUsed w:val="1"/>
    <w:rsid w:val="00F739E7"/>
    <w:rPr>
      <w:color w:val="0563c1" w:themeColor="hyperlink"/>
      <w:u w:val="single"/>
    </w:rPr>
  </w:style>
  <w:style w:type="paragraph" w:styleId="Header">
    <w:name w:val="header"/>
    <w:basedOn w:val="Normal"/>
    <w:link w:val="HeaderChar"/>
    <w:uiPriority w:val="99"/>
    <w:unhideWhenUsed w:val="1"/>
    <w:rsid w:val="000364A0"/>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64A0"/>
    <w:rPr>
      <w:color w:val="000000" w:themeColor="text1"/>
      <w:sz w:val="24"/>
    </w:rPr>
  </w:style>
  <w:style w:type="paragraph" w:styleId="Footer">
    <w:name w:val="footer"/>
    <w:basedOn w:val="Normal"/>
    <w:link w:val="FooterChar"/>
    <w:uiPriority w:val="99"/>
    <w:unhideWhenUsed w:val="1"/>
    <w:rsid w:val="000364A0"/>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64A0"/>
    <w:rPr>
      <w:color w:val="000000" w:themeColor="text1"/>
      <w:sz w:val="24"/>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15.0" w:type="dxa"/>
        <w:left w:w="15.0" w:type="dxa"/>
        <w:bottom w:w="15.0" w:type="dxa"/>
        <w:right w:w="15.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 w:type="table" w:styleId="Table3">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G4lG1KC9cJyWMO18mM7j4fpJlA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OAByITFLY1RtS0lQVHRaRW05WWMxeWU5S2h0VXptZzgzWXJIT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2025-02-27T12:14:00Z</dcterms:created>
  <dc:creator>MT_Prod-07</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ce1ab9147b764e3435aa8c9f656a2c5b7757fc343938ac34a6d5cc88e0473fa4</vt:lpwstr>
  </property>
</Properties>
</file>