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FBED6" w14:textId="189426D9" w:rsidR="005B3B68" w:rsidRDefault="00D83039" w:rsidP="00D83039">
      <w:pPr>
        <w:spacing w:line="360" w:lineRule="auto"/>
        <w:jc w:val="center"/>
        <w:rPr>
          <w:rFonts w:ascii="Times New Roman" w:hAnsi="Times New Roman" w:cs="Times New Roman"/>
          <w:b/>
          <w:bCs/>
          <w:sz w:val="24"/>
          <w:szCs w:val="24"/>
        </w:rPr>
      </w:pPr>
      <w:r w:rsidRPr="00D83039">
        <w:rPr>
          <w:rFonts w:ascii="Times New Roman" w:hAnsi="Times New Roman" w:cs="Times New Roman"/>
          <w:b/>
          <w:bCs/>
          <w:sz w:val="24"/>
          <w:szCs w:val="24"/>
        </w:rPr>
        <w:t>Evidence-Based Practice Digital Revolution</w:t>
      </w:r>
    </w:p>
    <w:p w14:paraId="459D4228" w14:textId="77777777" w:rsidR="00BA57A6" w:rsidRDefault="00971150" w:rsidP="00BA57A6">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nurse researchers such as Kalisch and Kalisch (1986), Lim (2011), McDonald (2001), </w:t>
      </w:r>
      <w:proofErr w:type="spellStart"/>
      <w:r>
        <w:rPr>
          <w:rFonts w:ascii="Times New Roman" w:hAnsi="Times New Roman" w:cs="Times New Roman"/>
          <w:sz w:val="24"/>
          <w:szCs w:val="24"/>
        </w:rPr>
        <w:t>Selanders</w:t>
      </w:r>
      <w:proofErr w:type="spellEnd"/>
      <w:r>
        <w:rPr>
          <w:rFonts w:ascii="Times New Roman" w:hAnsi="Times New Roman" w:cs="Times New Roman"/>
          <w:sz w:val="24"/>
          <w:szCs w:val="24"/>
        </w:rPr>
        <w:t xml:space="preserve"> and Crane (2012), and Sullivan-Marx (2006), Florence Nigh</w:t>
      </w:r>
      <w:r w:rsidR="00BA57A6">
        <w:rPr>
          <w:rFonts w:ascii="Times New Roman" w:hAnsi="Times New Roman" w:cs="Times New Roman"/>
          <w:sz w:val="24"/>
          <w:szCs w:val="24"/>
        </w:rPr>
        <w:t>tingale is recognised as the pioneer of Utilizing sound evidence to enhance outcomes. Florence Nightingale is renowned for her contributions in military hospitals during the Crimean war</w:t>
      </w:r>
      <w:r w:rsidR="00BA57A6" w:rsidRPr="00BA57A6">
        <w:rPr>
          <w:rFonts w:ascii="Times New Roman" w:hAnsi="Times New Roman" w:cs="Times New Roman"/>
          <w:sz w:val="24"/>
          <w:szCs w:val="24"/>
        </w:rPr>
        <w:t xml:space="preserve">. </w:t>
      </w:r>
      <w:r w:rsidR="00BA57A6" w:rsidRPr="00BA57A6">
        <w:rPr>
          <w:rFonts w:ascii="Times New Roman" w:hAnsi="Times New Roman" w:cs="Times New Roman"/>
          <w:sz w:val="24"/>
          <w:szCs w:val="24"/>
        </w:rPr>
        <w:t xml:space="preserve">(Mackey and </w:t>
      </w:r>
      <w:proofErr w:type="spellStart"/>
      <w:r w:rsidR="00BA57A6" w:rsidRPr="00BA57A6">
        <w:rPr>
          <w:rFonts w:ascii="Times New Roman" w:hAnsi="Times New Roman" w:cs="Times New Roman"/>
          <w:sz w:val="24"/>
          <w:szCs w:val="24"/>
        </w:rPr>
        <w:t>Bassendowski</w:t>
      </w:r>
      <w:proofErr w:type="spellEnd"/>
      <w:r w:rsidR="00BA57A6" w:rsidRPr="00BA57A6">
        <w:rPr>
          <w:rFonts w:ascii="Times New Roman" w:hAnsi="Times New Roman" w:cs="Times New Roman"/>
          <w:sz w:val="24"/>
          <w:szCs w:val="24"/>
        </w:rPr>
        <w:t>, 2017).</w:t>
      </w:r>
    </w:p>
    <w:p w14:paraId="7489B4AD" w14:textId="07B301E0" w:rsidR="00BA57A6" w:rsidRDefault="00BA57A6" w:rsidP="00BA57A6">
      <w:pPr>
        <w:spacing w:line="360" w:lineRule="auto"/>
        <w:rPr>
          <w:rFonts w:ascii="Times New Roman" w:hAnsi="Times New Roman" w:cs="Times New Roman"/>
          <w:sz w:val="24"/>
          <w:szCs w:val="24"/>
        </w:rPr>
      </w:pPr>
      <w:r>
        <w:rPr>
          <w:rFonts w:ascii="Times New Roman" w:hAnsi="Times New Roman" w:cs="Times New Roman"/>
          <w:sz w:val="24"/>
          <w:szCs w:val="24"/>
        </w:rPr>
        <w:t>Evidence-based practice in nursing involves the integration of the best available research evidence with clinical expertise and patient values to inform clinical decision-making. It involves using up-to-date and reliable research findings and patient preferences to provide the most effective and appropriate care.</w:t>
      </w:r>
      <w:r w:rsidR="00307427">
        <w:rPr>
          <w:rFonts w:ascii="Times New Roman" w:hAnsi="Times New Roman" w:cs="Times New Roman"/>
          <w:sz w:val="24"/>
          <w:szCs w:val="24"/>
        </w:rPr>
        <w:t xml:space="preserve"> </w:t>
      </w:r>
      <w:proofErr w:type="spellStart"/>
      <w:r w:rsidR="00307427">
        <w:rPr>
          <w:rFonts w:ascii="Times New Roman" w:hAnsi="Times New Roman" w:cs="Times New Roman"/>
          <w:sz w:val="24"/>
          <w:szCs w:val="24"/>
        </w:rPr>
        <w:t>Horntvedt</w:t>
      </w:r>
      <w:proofErr w:type="spellEnd"/>
      <w:r w:rsidR="00307427">
        <w:rPr>
          <w:rFonts w:ascii="Times New Roman" w:hAnsi="Times New Roman" w:cs="Times New Roman"/>
          <w:sz w:val="24"/>
          <w:szCs w:val="24"/>
        </w:rPr>
        <w:t xml:space="preserve"> et al (2018) defines Evidence-Based practice as utilizing and integrating different knowledge sources, including published research, clinical expertise, patient </w:t>
      </w:r>
      <w:proofErr w:type="gramStart"/>
      <w:r w:rsidR="00307427">
        <w:rPr>
          <w:rFonts w:ascii="Times New Roman" w:hAnsi="Times New Roman" w:cs="Times New Roman"/>
          <w:sz w:val="24"/>
          <w:szCs w:val="24"/>
        </w:rPr>
        <w:t>values</w:t>
      </w:r>
      <w:proofErr w:type="gramEnd"/>
      <w:r w:rsidR="00307427">
        <w:rPr>
          <w:rFonts w:ascii="Times New Roman" w:hAnsi="Times New Roman" w:cs="Times New Roman"/>
          <w:sz w:val="24"/>
          <w:szCs w:val="24"/>
        </w:rPr>
        <w:t xml:space="preserve"> and preferences. Sacketts et al (2000) and </w:t>
      </w:r>
      <w:proofErr w:type="spellStart"/>
      <w:r w:rsidR="00307427">
        <w:rPr>
          <w:rFonts w:ascii="Times New Roman" w:hAnsi="Times New Roman" w:cs="Times New Roman"/>
          <w:sz w:val="24"/>
          <w:szCs w:val="24"/>
        </w:rPr>
        <w:t>Munten</w:t>
      </w:r>
      <w:proofErr w:type="spellEnd"/>
      <w:r w:rsidR="00307427">
        <w:rPr>
          <w:rFonts w:ascii="Times New Roman" w:hAnsi="Times New Roman" w:cs="Times New Roman"/>
          <w:sz w:val="24"/>
          <w:szCs w:val="24"/>
        </w:rPr>
        <w:t xml:space="preserve"> et al (2010) also gave same definition. According to </w:t>
      </w:r>
      <w:proofErr w:type="spellStart"/>
      <w:r w:rsidR="00307427">
        <w:rPr>
          <w:rFonts w:ascii="Times New Roman" w:hAnsi="Times New Roman" w:cs="Times New Roman"/>
          <w:sz w:val="24"/>
          <w:szCs w:val="24"/>
        </w:rPr>
        <w:t>Farokhzadian</w:t>
      </w:r>
      <w:proofErr w:type="spellEnd"/>
      <w:r w:rsidR="00307427">
        <w:rPr>
          <w:rFonts w:ascii="Times New Roman" w:hAnsi="Times New Roman" w:cs="Times New Roman"/>
          <w:sz w:val="24"/>
          <w:szCs w:val="24"/>
        </w:rPr>
        <w:t xml:space="preserve">, </w:t>
      </w:r>
      <w:proofErr w:type="spellStart"/>
      <w:r w:rsidR="00307427">
        <w:rPr>
          <w:rFonts w:ascii="Times New Roman" w:hAnsi="Times New Roman" w:cs="Times New Roman"/>
          <w:sz w:val="24"/>
          <w:szCs w:val="24"/>
        </w:rPr>
        <w:t>Khajouei</w:t>
      </w:r>
      <w:proofErr w:type="spellEnd"/>
      <w:r w:rsidR="00307427">
        <w:rPr>
          <w:rFonts w:ascii="Times New Roman" w:hAnsi="Times New Roman" w:cs="Times New Roman"/>
          <w:sz w:val="24"/>
          <w:szCs w:val="24"/>
        </w:rPr>
        <w:t xml:space="preserve"> and Ahmadian (2015), suggested that evidence-based practice is an innovation for quality improvement in healthcare. To implement Evidence-Based Practice, nurses need to critically appraise research evidence, apply it to clinical practice, and evaluate the outcomes of their interventions.</w:t>
      </w:r>
      <w:r w:rsidR="003B571E">
        <w:rPr>
          <w:rFonts w:ascii="Times New Roman" w:hAnsi="Times New Roman" w:cs="Times New Roman"/>
          <w:sz w:val="24"/>
          <w:szCs w:val="24"/>
        </w:rPr>
        <w:t xml:space="preserve"> Evidence-based practice requires ongoing learning and the ability to adapt to new evidence as it becomes available.</w:t>
      </w:r>
    </w:p>
    <w:p w14:paraId="5F1769CA" w14:textId="08C3C459" w:rsidR="00F875E5" w:rsidRDefault="00F875E5" w:rsidP="00BA57A6">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Farokhzadian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Khajuoei</w:t>
      </w:r>
      <w:proofErr w:type="spellEnd"/>
      <w:r>
        <w:rPr>
          <w:rFonts w:ascii="Times New Roman" w:hAnsi="Times New Roman" w:cs="Times New Roman"/>
          <w:sz w:val="24"/>
          <w:szCs w:val="24"/>
        </w:rPr>
        <w:t xml:space="preserve"> and Ahmadian (2015), the </w:t>
      </w:r>
      <w:r w:rsidR="00235012">
        <w:rPr>
          <w:rFonts w:ascii="Times New Roman" w:hAnsi="Times New Roman" w:cs="Times New Roman"/>
          <w:sz w:val="24"/>
          <w:szCs w:val="24"/>
        </w:rPr>
        <w:t>healthcare</w:t>
      </w:r>
      <w:r>
        <w:rPr>
          <w:rFonts w:ascii="Times New Roman" w:hAnsi="Times New Roman" w:cs="Times New Roman"/>
          <w:sz w:val="24"/>
          <w:szCs w:val="24"/>
        </w:rPr>
        <w:t xml:space="preserve"> industry is being driven towards increased utilization of scientific research globally. There is a wave of technological advancement in the healthcare industry. </w:t>
      </w:r>
      <w:r w:rsidR="00E74FDF">
        <w:rPr>
          <w:rFonts w:ascii="Times New Roman" w:hAnsi="Times New Roman" w:cs="Times New Roman"/>
          <w:sz w:val="24"/>
          <w:szCs w:val="24"/>
        </w:rPr>
        <w:t xml:space="preserve">The advancement of technology is permeating various sectors of modern industries, from supermarkets to car manufacturing, and has now made its way into the healthcare space. In the field of psychiatry, technological progress has </w:t>
      </w:r>
      <w:proofErr w:type="gramStart"/>
      <w:r w:rsidR="00E74FDF">
        <w:rPr>
          <w:rFonts w:ascii="Times New Roman" w:hAnsi="Times New Roman" w:cs="Times New Roman"/>
          <w:sz w:val="24"/>
          <w:szCs w:val="24"/>
        </w:rPr>
        <w:t>opened</w:t>
      </w:r>
      <w:r w:rsidR="00235012">
        <w:rPr>
          <w:rFonts w:ascii="Times New Roman" w:hAnsi="Times New Roman" w:cs="Times New Roman"/>
          <w:sz w:val="24"/>
          <w:szCs w:val="24"/>
        </w:rPr>
        <w:t xml:space="preserve"> up</w:t>
      </w:r>
      <w:proofErr w:type="gramEnd"/>
      <w:r w:rsidR="00235012">
        <w:rPr>
          <w:rFonts w:ascii="Times New Roman" w:hAnsi="Times New Roman" w:cs="Times New Roman"/>
          <w:sz w:val="24"/>
          <w:szCs w:val="24"/>
        </w:rPr>
        <w:t xml:space="preserve"> opportunities to conduct therapy through two-way video conferencing, offer electronic consultations, and provide tele-mentoring and education for community healthcare providers. Additionally, the utilisation of mobile health applications is an increasingly expanding area of interest and potential benefit (Hasselberg, 2019). The application of digital revolution within the healthcare </w:t>
      </w:r>
      <w:r w:rsidR="003C4366">
        <w:rPr>
          <w:rFonts w:ascii="Times New Roman" w:hAnsi="Times New Roman" w:cs="Times New Roman"/>
          <w:sz w:val="24"/>
          <w:szCs w:val="24"/>
        </w:rPr>
        <w:t>sector, gained significant recognition</w:t>
      </w:r>
      <w:r w:rsidR="00235012">
        <w:rPr>
          <w:rFonts w:ascii="Times New Roman" w:hAnsi="Times New Roman" w:cs="Times New Roman"/>
          <w:sz w:val="24"/>
          <w:szCs w:val="24"/>
        </w:rPr>
        <w:t xml:space="preserve"> during the Covid-19 lockdown</w:t>
      </w:r>
      <w:r w:rsidR="003C4366">
        <w:rPr>
          <w:rFonts w:ascii="Times New Roman" w:hAnsi="Times New Roman" w:cs="Times New Roman"/>
          <w:sz w:val="24"/>
          <w:szCs w:val="24"/>
        </w:rPr>
        <w:t xml:space="preserve"> where there was no face-face contact. Healthcare providers and patients had to rely on the use of technology.</w:t>
      </w:r>
      <w:r w:rsidR="00E76374">
        <w:rPr>
          <w:rFonts w:ascii="Times New Roman" w:hAnsi="Times New Roman" w:cs="Times New Roman"/>
          <w:sz w:val="24"/>
          <w:szCs w:val="24"/>
        </w:rPr>
        <w:t xml:space="preserve"> </w:t>
      </w:r>
      <w:proofErr w:type="spellStart"/>
      <w:r w:rsidR="00E76374">
        <w:rPr>
          <w:rFonts w:ascii="Times New Roman" w:hAnsi="Times New Roman" w:cs="Times New Roman"/>
          <w:sz w:val="24"/>
          <w:szCs w:val="24"/>
        </w:rPr>
        <w:t>Hantrais</w:t>
      </w:r>
      <w:proofErr w:type="spellEnd"/>
      <w:r w:rsidR="00E76374">
        <w:rPr>
          <w:rFonts w:ascii="Times New Roman" w:hAnsi="Times New Roman" w:cs="Times New Roman"/>
          <w:sz w:val="24"/>
          <w:szCs w:val="24"/>
        </w:rPr>
        <w:t xml:space="preserve"> et al (2021), </w:t>
      </w:r>
      <w:r w:rsidR="00F60E8E">
        <w:rPr>
          <w:rFonts w:ascii="Times New Roman" w:hAnsi="Times New Roman" w:cs="Times New Roman"/>
          <w:sz w:val="24"/>
          <w:szCs w:val="24"/>
        </w:rPr>
        <w:t xml:space="preserve">suggests that the digital revolution which began in the 1980s, has largely had a positive impact. However, with the onset of the Covid-19 outbreak and subsequent lockdown measures, the adoption of </w:t>
      </w:r>
      <w:r w:rsidR="00F60E8E">
        <w:rPr>
          <w:rFonts w:ascii="Times New Roman" w:hAnsi="Times New Roman" w:cs="Times New Roman"/>
          <w:sz w:val="24"/>
          <w:szCs w:val="24"/>
        </w:rPr>
        <w:lastRenderedPageBreak/>
        <w:t>digital solutions rapidly accelerated at an unprecedented rate. This sudden shift created unexpected opportunities to scale up alternative approaches to social and economic life.</w:t>
      </w:r>
      <w:r w:rsidR="00F15D5E">
        <w:rPr>
          <w:rFonts w:ascii="Times New Roman" w:hAnsi="Times New Roman" w:cs="Times New Roman"/>
          <w:sz w:val="24"/>
          <w:szCs w:val="24"/>
        </w:rPr>
        <w:t xml:space="preserve"> According to Terry et al (2019), enhancing digital literacy skills empowers nurses to engage in effective decision-making, problem-solving, and research, while also enabling them to take responsibility for ongoing</w:t>
      </w:r>
      <w:r w:rsidR="005013BC">
        <w:rPr>
          <w:rFonts w:ascii="Times New Roman" w:hAnsi="Times New Roman" w:cs="Times New Roman"/>
          <w:sz w:val="24"/>
          <w:szCs w:val="24"/>
        </w:rPr>
        <w:t xml:space="preserve"> learning in areas of personal or professional interest. Additionally, digital literacy skills facilitate evidence-based practice (EBP) among nurses. In 2018, the Nursing and Midwifery Council (NMC) incorporated a mapping of digital literacy into the Standards for Pre-Registration Nursing Programmes as well as the Standards of Proficiency for Registered Nurses.</w:t>
      </w:r>
    </w:p>
    <w:p w14:paraId="3474C8FA" w14:textId="16D0A854" w:rsidR="008755C7" w:rsidRDefault="008755C7" w:rsidP="00BA57A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digital revolution has significantly impacted the healthcare industry, and evidence-based practice (EBP) has become even more critical in this digital era, for example, access to vast amounts of data. The digital revolution has led to the availability of a massive amount of health data, including electronic health records, clinical data, and patient-generated data. EBP can help nurses and other healthcare professionals sift through this data to find relevant and reliable evidence to inform their practice. Digital revolution has also helped in reducing the </w:t>
      </w:r>
      <w:r w:rsidR="00B2022A">
        <w:rPr>
          <w:rFonts w:ascii="Times New Roman" w:hAnsi="Times New Roman" w:cs="Times New Roman"/>
          <w:sz w:val="24"/>
          <w:szCs w:val="24"/>
        </w:rPr>
        <w:t>number</w:t>
      </w:r>
      <w:r>
        <w:rPr>
          <w:rFonts w:ascii="Times New Roman" w:hAnsi="Times New Roman" w:cs="Times New Roman"/>
          <w:sz w:val="24"/>
          <w:szCs w:val="24"/>
        </w:rPr>
        <w:t xml:space="preserve"> of files and papers used </w:t>
      </w:r>
      <w:r w:rsidR="00C375E3">
        <w:rPr>
          <w:rFonts w:ascii="Times New Roman" w:hAnsi="Times New Roman" w:cs="Times New Roman"/>
          <w:sz w:val="24"/>
          <w:szCs w:val="24"/>
        </w:rPr>
        <w:t xml:space="preserve">in hospitals and other organisations in general, therefore, making the planet safer, </w:t>
      </w:r>
      <w:proofErr w:type="gramStart"/>
      <w:r w:rsidR="00C375E3">
        <w:rPr>
          <w:rFonts w:ascii="Times New Roman" w:hAnsi="Times New Roman" w:cs="Times New Roman"/>
          <w:sz w:val="24"/>
          <w:szCs w:val="24"/>
        </w:rPr>
        <w:t>storing</w:t>
      </w:r>
      <w:proofErr w:type="gramEnd"/>
      <w:r w:rsidR="00C375E3">
        <w:rPr>
          <w:rFonts w:ascii="Times New Roman" w:hAnsi="Times New Roman" w:cs="Times New Roman"/>
          <w:sz w:val="24"/>
          <w:szCs w:val="24"/>
        </w:rPr>
        <w:t xml:space="preserve"> and retrieving of information easier to access and safer for a longer period of time</w:t>
      </w:r>
      <w:r w:rsidR="00C53D2F">
        <w:rPr>
          <w:rFonts w:ascii="Times New Roman" w:hAnsi="Times New Roman" w:cs="Times New Roman"/>
          <w:sz w:val="24"/>
          <w:szCs w:val="24"/>
        </w:rPr>
        <w:t xml:space="preserve"> (Fraser, 2020). Digital revolution has helped improve communication and collaboration within the healthcare sector such as, telehealth, video conferencing, and electronic messaging have made it easier for healthcare professionals to collaborate and share information. EBP can facilitate the integration of evidence-based guidelines and protocols across different healthcare settings and promote consistent and high-quality care.</w:t>
      </w:r>
      <w:r w:rsidR="00B2022A">
        <w:rPr>
          <w:rFonts w:ascii="Times New Roman" w:hAnsi="Times New Roman" w:cs="Times New Roman"/>
          <w:sz w:val="24"/>
          <w:szCs w:val="24"/>
        </w:rPr>
        <w:t xml:space="preserve"> During </w:t>
      </w:r>
      <w:r w:rsidR="00B2022A">
        <w:rPr>
          <w:rFonts w:ascii="Times New Roman" w:hAnsi="Times New Roman" w:cs="Times New Roman"/>
          <w:sz w:val="24"/>
          <w:szCs w:val="24"/>
        </w:rPr>
        <w:tab/>
        <w:t xml:space="preserve">the covid-19 pandemic, medical appointment was all done online through the means of technology (video conferencing). It would have been very difficult to attend to people’s medical needs if there were no digital revolution in the healthcare sector. </w:t>
      </w:r>
      <w:r w:rsidR="00E8265D">
        <w:rPr>
          <w:rFonts w:ascii="Times New Roman" w:hAnsi="Times New Roman" w:cs="Times New Roman"/>
          <w:sz w:val="24"/>
          <w:szCs w:val="24"/>
        </w:rPr>
        <w:t>Digital platforms have enabled healthcare professionals to access research findings and other relevant Information quickly. Evidence based practice can help nurses keep up with the latest research and apply evidence-based interventions in a timely manner.</w:t>
      </w:r>
      <w:r w:rsidR="00806545">
        <w:rPr>
          <w:rFonts w:ascii="Times New Roman" w:hAnsi="Times New Roman" w:cs="Times New Roman"/>
          <w:sz w:val="24"/>
          <w:szCs w:val="24"/>
        </w:rPr>
        <w:t xml:space="preserve"> It has increased patient engagement such as patient portals, mobile health apps, and wearables have enabled patients to take a more active role in their care. Evidence based practice can help nurses use these tools to promote patient engagement and self-management, leading to better health outcomes. Digital revolution has created new opportunities for </w:t>
      </w:r>
      <w:proofErr w:type="gramStart"/>
      <w:r w:rsidR="00806545">
        <w:rPr>
          <w:rFonts w:ascii="Times New Roman" w:hAnsi="Times New Roman" w:cs="Times New Roman"/>
          <w:sz w:val="24"/>
          <w:szCs w:val="24"/>
        </w:rPr>
        <w:t>evidence based</w:t>
      </w:r>
      <w:proofErr w:type="gramEnd"/>
      <w:r w:rsidR="00806545">
        <w:rPr>
          <w:rFonts w:ascii="Times New Roman" w:hAnsi="Times New Roman" w:cs="Times New Roman"/>
          <w:sz w:val="24"/>
          <w:szCs w:val="24"/>
        </w:rPr>
        <w:t xml:space="preserve"> practice in nursing, enabling nurses to provide better, more efficient, and more patient centred care.</w:t>
      </w:r>
    </w:p>
    <w:p w14:paraId="5B0B6FA4" w14:textId="100BBA56" w:rsidR="009B4702" w:rsidRDefault="009B4702" w:rsidP="00BA57A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In Conclusion, the nursing profession as a practical discipline is expected to take responsibility for integrating the best research evidence into decision making processes to enhance the quality of care. By using an </w:t>
      </w:r>
      <w:proofErr w:type="gramStart"/>
      <w:r>
        <w:rPr>
          <w:rFonts w:ascii="Times New Roman" w:hAnsi="Times New Roman" w:cs="Times New Roman"/>
          <w:sz w:val="24"/>
          <w:szCs w:val="24"/>
        </w:rPr>
        <w:t>evidence based</w:t>
      </w:r>
      <w:proofErr w:type="gramEnd"/>
      <w:r>
        <w:rPr>
          <w:rFonts w:ascii="Times New Roman" w:hAnsi="Times New Roman" w:cs="Times New Roman"/>
          <w:sz w:val="24"/>
          <w:szCs w:val="24"/>
        </w:rPr>
        <w:t xml:space="preserve"> practice approach, nurses can provide the best possible care to their patients, improve patient outcomes, and contribute to the advancement of nursing science.</w:t>
      </w:r>
    </w:p>
    <w:p w14:paraId="7E8A2B41" w14:textId="77777777" w:rsidR="008755C7" w:rsidRDefault="008755C7" w:rsidP="00971150">
      <w:pPr>
        <w:spacing w:line="360" w:lineRule="auto"/>
        <w:rPr>
          <w:rFonts w:ascii="Times New Roman" w:hAnsi="Times New Roman" w:cs="Times New Roman"/>
          <w:sz w:val="24"/>
          <w:szCs w:val="24"/>
        </w:rPr>
      </w:pPr>
    </w:p>
    <w:p w14:paraId="66B6A68E" w14:textId="77777777" w:rsidR="009276EE" w:rsidRDefault="009276EE" w:rsidP="00971150">
      <w:pPr>
        <w:spacing w:line="360" w:lineRule="auto"/>
        <w:rPr>
          <w:rFonts w:ascii="Times New Roman" w:hAnsi="Times New Roman" w:cs="Times New Roman"/>
          <w:sz w:val="24"/>
          <w:szCs w:val="24"/>
        </w:rPr>
      </w:pPr>
    </w:p>
    <w:p w14:paraId="6162031E" w14:textId="77777777" w:rsidR="009276EE" w:rsidRDefault="009276EE" w:rsidP="00971150">
      <w:pPr>
        <w:spacing w:line="360" w:lineRule="auto"/>
        <w:rPr>
          <w:rFonts w:ascii="Times New Roman" w:hAnsi="Times New Roman" w:cs="Times New Roman"/>
          <w:sz w:val="24"/>
          <w:szCs w:val="24"/>
        </w:rPr>
      </w:pPr>
    </w:p>
    <w:p w14:paraId="170FA507" w14:textId="77777777" w:rsidR="009276EE" w:rsidRDefault="009276EE" w:rsidP="00971150">
      <w:pPr>
        <w:spacing w:line="360" w:lineRule="auto"/>
        <w:rPr>
          <w:rFonts w:ascii="Times New Roman" w:hAnsi="Times New Roman" w:cs="Times New Roman"/>
          <w:sz w:val="24"/>
          <w:szCs w:val="24"/>
        </w:rPr>
      </w:pPr>
    </w:p>
    <w:p w14:paraId="3DCDF12B" w14:textId="77777777" w:rsidR="009276EE" w:rsidRDefault="009276EE" w:rsidP="00971150">
      <w:pPr>
        <w:spacing w:line="360" w:lineRule="auto"/>
        <w:rPr>
          <w:rFonts w:ascii="Times New Roman" w:hAnsi="Times New Roman" w:cs="Times New Roman"/>
          <w:sz w:val="24"/>
          <w:szCs w:val="24"/>
        </w:rPr>
      </w:pPr>
    </w:p>
    <w:p w14:paraId="2E71DD96" w14:textId="77777777" w:rsidR="009276EE" w:rsidRDefault="009276EE" w:rsidP="00971150">
      <w:pPr>
        <w:spacing w:line="360" w:lineRule="auto"/>
        <w:rPr>
          <w:rFonts w:ascii="Times New Roman" w:hAnsi="Times New Roman" w:cs="Times New Roman"/>
          <w:sz w:val="24"/>
          <w:szCs w:val="24"/>
        </w:rPr>
      </w:pPr>
    </w:p>
    <w:p w14:paraId="1B3C6E00" w14:textId="77777777" w:rsidR="009276EE" w:rsidRDefault="009276EE" w:rsidP="00971150">
      <w:pPr>
        <w:spacing w:line="360" w:lineRule="auto"/>
        <w:rPr>
          <w:rFonts w:ascii="Times New Roman" w:hAnsi="Times New Roman" w:cs="Times New Roman"/>
          <w:sz w:val="24"/>
          <w:szCs w:val="24"/>
        </w:rPr>
      </w:pPr>
    </w:p>
    <w:p w14:paraId="642FD0E5" w14:textId="77777777" w:rsidR="009276EE" w:rsidRDefault="009276EE" w:rsidP="00971150">
      <w:pPr>
        <w:spacing w:line="360" w:lineRule="auto"/>
        <w:rPr>
          <w:rFonts w:ascii="Times New Roman" w:hAnsi="Times New Roman" w:cs="Times New Roman"/>
          <w:sz w:val="24"/>
          <w:szCs w:val="24"/>
        </w:rPr>
      </w:pPr>
    </w:p>
    <w:p w14:paraId="234AE0F5" w14:textId="77777777" w:rsidR="009276EE" w:rsidRDefault="009276EE" w:rsidP="00971150">
      <w:pPr>
        <w:spacing w:line="360" w:lineRule="auto"/>
        <w:rPr>
          <w:rFonts w:ascii="Times New Roman" w:hAnsi="Times New Roman" w:cs="Times New Roman"/>
          <w:sz w:val="24"/>
          <w:szCs w:val="24"/>
        </w:rPr>
      </w:pPr>
    </w:p>
    <w:p w14:paraId="71F53FF4" w14:textId="77777777" w:rsidR="009276EE" w:rsidRDefault="009276EE" w:rsidP="00971150">
      <w:pPr>
        <w:spacing w:line="360" w:lineRule="auto"/>
        <w:rPr>
          <w:rFonts w:ascii="Times New Roman" w:hAnsi="Times New Roman" w:cs="Times New Roman"/>
          <w:sz w:val="24"/>
          <w:szCs w:val="24"/>
        </w:rPr>
      </w:pPr>
    </w:p>
    <w:p w14:paraId="5E419E03" w14:textId="77777777" w:rsidR="009276EE" w:rsidRDefault="009276EE" w:rsidP="00971150">
      <w:pPr>
        <w:spacing w:line="360" w:lineRule="auto"/>
        <w:rPr>
          <w:rFonts w:ascii="Times New Roman" w:hAnsi="Times New Roman" w:cs="Times New Roman"/>
          <w:sz w:val="24"/>
          <w:szCs w:val="24"/>
        </w:rPr>
      </w:pPr>
    </w:p>
    <w:p w14:paraId="3FBFABE1" w14:textId="77777777" w:rsidR="009276EE" w:rsidRDefault="009276EE" w:rsidP="00971150">
      <w:pPr>
        <w:spacing w:line="360" w:lineRule="auto"/>
        <w:rPr>
          <w:rFonts w:ascii="Times New Roman" w:hAnsi="Times New Roman" w:cs="Times New Roman"/>
          <w:sz w:val="24"/>
          <w:szCs w:val="24"/>
        </w:rPr>
      </w:pPr>
    </w:p>
    <w:p w14:paraId="095B436A" w14:textId="77777777" w:rsidR="009276EE" w:rsidRDefault="009276EE" w:rsidP="00971150">
      <w:pPr>
        <w:spacing w:line="360" w:lineRule="auto"/>
        <w:rPr>
          <w:rFonts w:ascii="Times New Roman" w:hAnsi="Times New Roman" w:cs="Times New Roman"/>
          <w:sz w:val="24"/>
          <w:szCs w:val="24"/>
        </w:rPr>
      </w:pPr>
    </w:p>
    <w:p w14:paraId="68CE7159" w14:textId="77777777" w:rsidR="009276EE" w:rsidRDefault="009276EE" w:rsidP="00971150">
      <w:pPr>
        <w:spacing w:line="360" w:lineRule="auto"/>
        <w:rPr>
          <w:rFonts w:ascii="Times New Roman" w:hAnsi="Times New Roman" w:cs="Times New Roman"/>
          <w:sz w:val="24"/>
          <w:szCs w:val="24"/>
        </w:rPr>
      </w:pPr>
    </w:p>
    <w:p w14:paraId="59C76C51" w14:textId="77777777" w:rsidR="009276EE" w:rsidRDefault="009276EE" w:rsidP="00971150">
      <w:pPr>
        <w:spacing w:line="360" w:lineRule="auto"/>
        <w:rPr>
          <w:rFonts w:ascii="Times New Roman" w:hAnsi="Times New Roman" w:cs="Times New Roman"/>
          <w:sz w:val="24"/>
          <w:szCs w:val="24"/>
        </w:rPr>
      </w:pPr>
    </w:p>
    <w:p w14:paraId="79332764" w14:textId="77777777" w:rsidR="009276EE" w:rsidRDefault="009276EE" w:rsidP="00971150">
      <w:pPr>
        <w:spacing w:line="360" w:lineRule="auto"/>
        <w:rPr>
          <w:rFonts w:ascii="Times New Roman" w:hAnsi="Times New Roman" w:cs="Times New Roman"/>
          <w:sz w:val="24"/>
          <w:szCs w:val="24"/>
        </w:rPr>
      </w:pPr>
    </w:p>
    <w:p w14:paraId="226EB528" w14:textId="77777777" w:rsidR="009276EE" w:rsidRDefault="009276EE" w:rsidP="00971150">
      <w:pPr>
        <w:spacing w:line="360" w:lineRule="auto"/>
        <w:rPr>
          <w:rFonts w:ascii="Times New Roman" w:hAnsi="Times New Roman" w:cs="Times New Roman"/>
          <w:sz w:val="24"/>
          <w:szCs w:val="24"/>
        </w:rPr>
      </w:pPr>
    </w:p>
    <w:p w14:paraId="0A20DF40" w14:textId="77777777" w:rsidR="009276EE" w:rsidRDefault="009276EE" w:rsidP="00971150">
      <w:pPr>
        <w:spacing w:line="360" w:lineRule="auto"/>
        <w:rPr>
          <w:rFonts w:ascii="Times New Roman" w:hAnsi="Times New Roman" w:cs="Times New Roman"/>
          <w:sz w:val="24"/>
          <w:szCs w:val="24"/>
        </w:rPr>
      </w:pPr>
    </w:p>
    <w:p w14:paraId="5C677674" w14:textId="77777777" w:rsidR="009276EE" w:rsidRDefault="009276EE" w:rsidP="00971150">
      <w:pPr>
        <w:spacing w:line="360" w:lineRule="auto"/>
        <w:rPr>
          <w:rFonts w:ascii="Times New Roman" w:hAnsi="Times New Roman" w:cs="Times New Roman"/>
          <w:sz w:val="24"/>
          <w:szCs w:val="24"/>
        </w:rPr>
      </w:pPr>
    </w:p>
    <w:p w14:paraId="6E76FF41" w14:textId="77777777" w:rsidR="009276EE" w:rsidRDefault="009276EE" w:rsidP="00971150">
      <w:pPr>
        <w:spacing w:line="360" w:lineRule="auto"/>
        <w:rPr>
          <w:rFonts w:ascii="Times New Roman" w:hAnsi="Times New Roman" w:cs="Times New Roman"/>
          <w:sz w:val="24"/>
          <w:szCs w:val="24"/>
        </w:rPr>
      </w:pPr>
    </w:p>
    <w:p w14:paraId="26CF7EE3" w14:textId="116CF168" w:rsidR="009276EE" w:rsidRDefault="009276EE" w:rsidP="009276EE">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 LIST</w:t>
      </w:r>
    </w:p>
    <w:p w14:paraId="7DFB92D2" w14:textId="0319C659" w:rsidR="009276EE" w:rsidRPr="002B06AA" w:rsidRDefault="009276EE" w:rsidP="009276EE">
      <w:pPr>
        <w:pStyle w:val="Bibliography"/>
        <w:rPr>
          <w:rFonts w:ascii="Times New Roman" w:hAnsi="Times New Roman" w:cs="Times New Roman"/>
          <w:noProof/>
        </w:rPr>
      </w:pPr>
      <w:r w:rsidRPr="002B06AA">
        <w:rPr>
          <w:rFonts w:ascii="Times New Roman" w:hAnsi="Times New Roman" w:cs="Times New Roman"/>
        </w:rPr>
        <w:fldChar w:fldCharType="begin"/>
      </w:r>
      <w:r w:rsidRPr="002B06AA">
        <w:rPr>
          <w:rFonts w:ascii="Times New Roman" w:hAnsi="Times New Roman" w:cs="Times New Roman"/>
        </w:rPr>
        <w:instrText xml:space="preserve"> BIBLIOGRAPHY  \l 2057 </w:instrText>
      </w:r>
      <w:r w:rsidRPr="002B06AA">
        <w:rPr>
          <w:rFonts w:ascii="Times New Roman" w:hAnsi="Times New Roman" w:cs="Times New Roman"/>
        </w:rPr>
        <w:fldChar w:fldCharType="separate"/>
      </w:r>
      <w:r w:rsidRPr="002B06AA">
        <w:rPr>
          <w:rFonts w:ascii="Times New Roman" w:hAnsi="Times New Roman" w:cs="Times New Roman"/>
          <w:noProof/>
        </w:rPr>
        <w:t xml:space="preserve">Anand, P.B., Livingstone, S., Williams, M. &amp; Innes, M., 2021. Covid-19 and the digital revolution. </w:t>
      </w:r>
      <w:r w:rsidRPr="002B06AA">
        <w:rPr>
          <w:rFonts w:ascii="Times New Roman" w:hAnsi="Times New Roman" w:cs="Times New Roman"/>
          <w:i/>
          <w:iCs/>
          <w:noProof/>
        </w:rPr>
        <w:t xml:space="preserve">Journal of the Academy of Social Science, </w:t>
      </w:r>
      <w:r w:rsidRPr="002B06AA">
        <w:rPr>
          <w:rFonts w:ascii="Times New Roman" w:hAnsi="Times New Roman" w:cs="Times New Roman"/>
          <w:noProof/>
        </w:rPr>
        <w:t>16(2), pp. 256-270.</w:t>
      </w:r>
    </w:p>
    <w:p w14:paraId="139D5D17" w14:textId="1708F9EC" w:rsidR="009276EE" w:rsidRPr="002B06AA" w:rsidRDefault="009276EE" w:rsidP="009276EE">
      <w:pPr>
        <w:rPr>
          <w:rFonts w:ascii="Times New Roman" w:hAnsi="Times New Roman" w:cs="Times New Roman"/>
        </w:rPr>
      </w:pPr>
      <w:proofErr w:type="spellStart"/>
      <w:r w:rsidRPr="002B06AA">
        <w:rPr>
          <w:rFonts w:ascii="Times New Roman" w:hAnsi="Times New Roman" w:cs="Times New Roman"/>
        </w:rPr>
        <w:t>Farokhzadian</w:t>
      </w:r>
      <w:proofErr w:type="spellEnd"/>
      <w:r w:rsidRPr="002B06AA">
        <w:rPr>
          <w:rFonts w:ascii="Times New Roman" w:hAnsi="Times New Roman" w:cs="Times New Roman"/>
        </w:rPr>
        <w:t xml:space="preserve">, J., </w:t>
      </w:r>
      <w:proofErr w:type="spellStart"/>
      <w:proofErr w:type="gramStart"/>
      <w:r w:rsidRPr="002B06AA">
        <w:rPr>
          <w:rFonts w:ascii="Times New Roman" w:hAnsi="Times New Roman" w:cs="Times New Roman"/>
        </w:rPr>
        <w:t>Khajouei,R</w:t>
      </w:r>
      <w:proofErr w:type="spellEnd"/>
      <w:r w:rsidRPr="002B06AA">
        <w:rPr>
          <w:rFonts w:ascii="Times New Roman" w:hAnsi="Times New Roman" w:cs="Times New Roman"/>
        </w:rPr>
        <w:t>.</w:t>
      </w:r>
      <w:proofErr w:type="gramEnd"/>
      <w:r w:rsidRPr="002B06AA">
        <w:rPr>
          <w:rFonts w:ascii="Times New Roman" w:hAnsi="Times New Roman" w:cs="Times New Roman"/>
        </w:rPr>
        <w:t xml:space="preserve">, &amp; Ahmadian, L., 2015. Evaluating factors associated with implementing Evidence-based practice in nursing. </w:t>
      </w:r>
      <w:r w:rsidRPr="002B06AA">
        <w:rPr>
          <w:rFonts w:ascii="Times New Roman" w:hAnsi="Times New Roman" w:cs="Times New Roman"/>
          <w:i/>
          <w:iCs/>
        </w:rPr>
        <w:t xml:space="preserve">Journal of Evaluation in Clinical Practice, </w:t>
      </w:r>
      <w:r w:rsidRPr="002B06AA">
        <w:rPr>
          <w:rFonts w:ascii="Times New Roman" w:hAnsi="Times New Roman" w:cs="Times New Roman"/>
        </w:rPr>
        <w:t>21(6), pp. 1107-1113</w:t>
      </w:r>
    </w:p>
    <w:p w14:paraId="373C8BEF" w14:textId="77777777" w:rsidR="009276EE" w:rsidRPr="002B06AA" w:rsidRDefault="009276EE" w:rsidP="009276EE">
      <w:pPr>
        <w:pStyle w:val="Bibliography"/>
        <w:rPr>
          <w:rFonts w:ascii="Times New Roman" w:hAnsi="Times New Roman" w:cs="Times New Roman"/>
          <w:noProof/>
        </w:rPr>
      </w:pPr>
      <w:r w:rsidRPr="002B06AA">
        <w:rPr>
          <w:rFonts w:ascii="Times New Roman" w:hAnsi="Times New Roman" w:cs="Times New Roman"/>
          <w:noProof/>
        </w:rPr>
        <w:t xml:space="preserve">Fraser, A., 2020. The Digital Revolution, data curation, and the new dynamics of food sovereignty. </w:t>
      </w:r>
      <w:r w:rsidRPr="002B06AA">
        <w:rPr>
          <w:rFonts w:ascii="Times New Roman" w:hAnsi="Times New Roman" w:cs="Times New Roman"/>
          <w:i/>
          <w:iCs/>
          <w:noProof/>
        </w:rPr>
        <w:t xml:space="preserve">The Journal of Peasant Studies, </w:t>
      </w:r>
      <w:r w:rsidRPr="002B06AA">
        <w:rPr>
          <w:rFonts w:ascii="Times New Roman" w:hAnsi="Times New Roman" w:cs="Times New Roman"/>
          <w:noProof/>
        </w:rPr>
        <w:t>47(1), pp. 208-226.</w:t>
      </w:r>
    </w:p>
    <w:p w14:paraId="28D11D3A" w14:textId="77777777" w:rsidR="009276EE" w:rsidRPr="002B06AA" w:rsidRDefault="009276EE" w:rsidP="009276EE">
      <w:pPr>
        <w:pStyle w:val="Bibliography"/>
        <w:rPr>
          <w:rFonts w:ascii="Times New Roman" w:hAnsi="Times New Roman" w:cs="Times New Roman"/>
          <w:noProof/>
        </w:rPr>
      </w:pPr>
      <w:r w:rsidRPr="002B06AA">
        <w:rPr>
          <w:rFonts w:ascii="Times New Roman" w:hAnsi="Times New Roman" w:cs="Times New Roman"/>
          <w:noProof/>
        </w:rPr>
        <w:t xml:space="preserve">Hasselberg, M., 2019. The Digital Revolution in Behavioural Health. </w:t>
      </w:r>
      <w:r w:rsidRPr="002B06AA">
        <w:rPr>
          <w:rFonts w:ascii="Times New Roman" w:hAnsi="Times New Roman" w:cs="Times New Roman"/>
          <w:i/>
          <w:iCs/>
          <w:noProof/>
        </w:rPr>
        <w:t xml:space="preserve">Journal of American Psychiatric Nurses Association, </w:t>
      </w:r>
      <w:r w:rsidRPr="002B06AA">
        <w:rPr>
          <w:rFonts w:ascii="Times New Roman" w:hAnsi="Times New Roman" w:cs="Times New Roman"/>
          <w:noProof/>
        </w:rPr>
        <w:t>26(1), pp. 102-111.</w:t>
      </w:r>
    </w:p>
    <w:p w14:paraId="7EAA1B31" w14:textId="5EE22581" w:rsidR="009276EE" w:rsidRPr="009276EE" w:rsidRDefault="009276EE" w:rsidP="009276EE">
      <w:pPr>
        <w:spacing w:after="0" w:line="360" w:lineRule="auto"/>
        <w:rPr>
          <w:rFonts w:ascii="Times New Roman" w:hAnsi="Times New Roman" w:cs="Times New Roman"/>
        </w:rPr>
      </w:pPr>
      <w:proofErr w:type="spellStart"/>
      <w:r w:rsidRPr="002B06AA">
        <w:rPr>
          <w:rFonts w:ascii="Times New Roman" w:hAnsi="Times New Roman" w:cs="Times New Roman"/>
        </w:rPr>
        <w:t>Horntvedt</w:t>
      </w:r>
      <w:proofErr w:type="spellEnd"/>
      <w:r w:rsidRPr="002B06AA">
        <w:rPr>
          <w:rFonts w:ascii="Times New Roman" w:hAnsi="Times New Roman" w:cs="Times New Roman"/>
        </w:rPr>
        <w:t xml:space="preserve">, ME., </w:t>
      </w:r>
      <w:proofErr w:type="spellStart"/>
      <w:r w:rsidRPr="002B06AA">
        <w:rPr>
          <w:rFonts w:ascii="Times New Roman" w:hAnsi="Times New Roman" w:cs="Times New Roman"/>
        </w:rPr>
        <w:t>Nordsteien</w:t>
      </w:r>
      <w:proofErr w:type="spellEnd"/>
      <w:r w:rsidRPr="002B06AA">
        <w:rPr>
          <w:rFonts w:ascii="Times New Roman" w:hAnsi="Times New Roman" w:cs="Times New Roman"/>
        </w:rPr>
        <w:t xml:space="preserve">, A., </w:t>
      </w:r>
      <w:proofErr w:type="spellStart"/>
      <w:r w:rsidRPr="002B06AA">
        <w:rPr>
          <w:rFonts w:ascii="Times New Roman" w:hAnsi="Times New Roman" w:cs="Times New Roman"/>
        </w:rPr>
        <w:t>Ferman</w:t>
      </w:r>
      <w:proofErr w:type="spellEnd"/>
      <w:r w:rsidRPr="002B06AA">
        <w:rPr>
          <w:rFonts w:ascii="Times New Roman" w:hAnsi="Times New Roman" w:cs="Times New Roman"/>
        </w:rPr>
        <w:t xml:space="preserve">, T. &amp; </w:t>
      </w:r>
      <w:proofErr w:type="spellStart"/>
      <w:r w:rsidRPr="002B06AA">
        <w:rPr>
          <w:rFonts w:ascii="Times New Roman" w:hAnsi="Times New Roman" w:cs="Times New Roman"/>
        </w:rPr>
        <w:t>Severinsonn</w:t>
      </w:r>
      <w:proofErr w:type="spellEnd"/>
      <w:r w:rsidRPr="002B06AA">
        <w:rPr>
          <w:rFonts w:ascii="Times New Roman" w:hAnsi="Times New Roman" w:cs="Times New Roman"/>
        </w:rPr>
        <w:t xml:space="preserve">, E. 2018. Strategies for teaching evidence-based practice in nursing education. </w:t>
      </w:r>
      <w:r w:rsidRPr="002B06AA">
        <w:rPr>
          <w:rFonts w:ascii="Times New Roman" w:hAnsi="Times New Roman" w:cs="Times New Roman"/>
          <w:i/>
          <w:iCs/>
        </w:rPr>
        <w:t xml:space="preserve">BMC Medical Foundation, </w:t>
      </w:r>
      <w:r w:rsidRPr="002B06AA">
        <w:rPr>
          <w:rFonts w:ascii="Times New Roman" w:hAnsi="Times New Roman" w:cs="Times New Roman"/>
        </w:rPr>
        <w:t>Volume 18, p. 172.</w:t>
      </w:r>
    </w:p>
    <w:p w14:paraId="3AF7761C" w14:textId="77777777" w:rsidR="009276EE" w:rsidRPr="009276EE" w:rsidRDefault="009276EE" w:rsidP="009276EE">
      <w:pPr>
        <w:spacing w:after="0" w:line="360" w:lineRule="auto"/>
        <w:rPr>
          <w:rFonts w:ascii="Times New Roman" w:hAnsi="Times New Roman" w:cs="Times New Roman"/>
        </w:rPr>
      </w:pPr>
      <w:r w:rsidRPr="002B06AA">
        <w:rPr>
          <w:rFonts w:ascii="Times New Roman" w:hAnsi="Times New Roman" w:cs="Times New Roman"/>
        </w:rPr>
        <w:t xml:space="preserve">Mackey, A. &amp; </w:t>
      </w:r>
      <w:proofErr w:type="spellStart"/>
      <w:r w:rsidRPr="002B06AA">
        <w:rPr>
          <w:rFonts w:ascii="Times New Roman" w:hAnsi="Times New Roman" w:cs="Times New Roman"/>
        </w:rPr>
        <w:t>Bassendowski</w:t>
      </w:r>
      <w:proofErr w:type="spellEnd"/>
      <w:r w:rsidRPr="002B06AA">
        <w:rPr>
          <w:rFonts w:ascii="Times New Roman" w:hAnsi="Times New Roman" w:cs="Times New Roman"/>
        </w:rPr>
        <w:t xml:space="preserve">, S., 2017. The History of Evidence-Based Practice in Nursing Education and </w:t>
      </w:r>
      <w:proofErr w:type="gramStart"/>
      <w:r w:rsidRPr="002B06AA">
        <w:rPr>
          <w:rFonts w:ascii="Times New Roman" w:hAnsi="Times New Roman" w:cs="Times New Roman"/>
        </w:rPr>
        <w:t>Practice..</w:t>
      </w:r>
      <w:proofErr w:type="gramEnd"/>
      <w:r w:rsidRPr="002B06AA">
        <w:rPr>
          <w:rFonts w:ascii="Times New Roman" w:hAnsi="Times New Roman" w:cs="Times New Roman"/>
        </w:rPr>
        <w:t xml:space="preserve"> </w:t>
      </w:r>
      <w:r w:rsidRPr="002B06AA">
        <w:rPr>
          <w:rFonts w:ascii="Times New Roman" w:hAnsi="Times New Roman" w:cs="Times New Roman"/>
          <w:i/>
          <w:iCs/>
        </w:rPr>
        <w:t xml:space="preserve">journal of professional nursing, </w:t>
      </w:r>
      <w:r w:rsidRPr="002B06AA">
        <w:rPr>
          <w:rFonts w:ascii="Times New Roman" w:hAnsi="Times New Roman" w:cs="Times New Roman"/>
        </w:rPr>
        <w:t>33(1), pp. 51-55.</w:t>
      </w:r>
    </w:p>
    <w:p w14:paraId="6AE5B5C7" w14:textId="746026C8" w:rsidR="009276EE" w:rsidRPr="002B06AA" w:rsidRDefault="009276EE" w:rsidP="002B06AA">
      <w:pPr>
        <w:spacing w:after="0" w:line="360" w:lineRule="auto"/>
        <w:rPr>
          <w:rFonts w:ascii="Times New Roman" w:hAnsi="Times New Roman" w:cs="Times New Roman"/>
        </w:rPr>
      </w:pPr>
      <w:proofErr w:type="spellStart"/>
      <w:r w:rsidRPr="002B06AA">
        <w:rPr>
          <w:rFonts w:ascii="Times New Roman" w:hAnsi="Times New Roman" w:cs="Times New Roman"/>
        </w:rPr>
        <w:t>Munten</w:t>
      </w:r>
      <w:proofErr w:type="spellEnd"/>
      <w:r w:rsidRPr="002B06AA">
        <w:rPr>
          <w:rFonts w:ascii="Times New Roman" w:hAnsi="Times New Roman" w:cs="Times New Roman"/>
        </w:rPr>
        <w:t xml:space="preserve">, G., </w:t>
      </w:r>
      <w:proofErr w:type="spellStart"/>
      <w:r w:rsidRPr="002B06AA">
        <w:rPr>
          <w:rFonts w:ascii="Times New Roman" w:hAnsi="Times New Roman" w:cs="Times New Roman"/>
        </w:rPr>
        <w:t>Bogaard</w:t>
      </w:r>
      <w:proofErr w:type="spellEnd"/>
      <w:r w:rsidRPr="002B06AA">
        <w:rPr>
          <w:rFonts w:ascii="Times New Roman" w:hAnsi="Times New Roman" w:cs="Times New Roman"/>
        </w:rPr>
        <w:t xml:space="preserve">, J.V.D., Cox, K., </w:t>
      </w:r>
      <w:proofErr w:type="spellStart"/>
      <w:r w:rsidRPr="002B06AA">
        <w:rPr>
          <w:rFonts w:ascii="Times New Roman" w:hAnsi="Times New Roman" w:cs="Times New Roman"/>
        </w:rPr>
        <w:t>Garretsen</w:t>
      </w:r>
      <w:proofErr w:type="spellEnd"/>
      <w:r w:rsidRPr="002B06AA">
        <w:rPr>
          <w:rFonts w:ascii="Times New Roman" w:hAnsi="Times New Roman" w:cs="Times New Roman"/>
        </w:rPr>
        <w:t xml:space="preserve">, H. &amp; </w:t>
      </w:r>
      <w:proofErr w:type="spellStart"/>
      <w:r w:rsidRPr="002B06AA">
        <w:rPr>
          <w:rFonts w:ascii="Times New Roman" w:hAnsi="Times New Roman" w:cs="Times New Roman"/>
        </w:rPr>
        <w:t>Bongers</w:t>
      </w:r>
      <w:proofErr w:type="spellEnd"/>
      <w:r w:rsidRPr="002B06AA">
        <w:rPr>
          <w:rFonts w:ascii="Times New Roman" w:hAnsi="Times New Roman" w:cs="Times New Roman"/>
        </w:rPr>
        <w:t xml:space="preserve">, I., 2010. Implementation of Evidence-Based Practice in Nursing using Action </w:t>
      </w:r>
      <w:proofErr w:type="gramStart"/>
      <w:r w:rsidRPr="002B06AA">
        <w:rPr>
          <w:rFonts w:ascii="Times New Roman" w:hAnsi="Times New Roman" w:cs="Times New Roman"/>
        </w:rPr>
        <w:t>Research..</w:t>
      </w:r>
      <w:proofErr w:type="gramEnd"/>
      <w:r w:rsidRPr="002B06AA">
        <w:rPr>
          <w:rFonts w:ascii="Times New Roman" w:hAnsi="Times New Roman" w:cs="Times New Roman"/>
        </w:rPr>
        <w:t xml:space="preserve"> </w:t>
      </w:r>
      <w:r w:rsidRPr="002B06AA">
        <w:rPr>
          <w:rFonts w:ascii="Times New Roman" w:hAnsi="Times New Roman" w:cs="Times New Roman"/>
          <w:i/>
          <w:iCs/>
        </w:rPr>
        <w:t xml:space="preserve">Sigma: Global Nursing Excellence, </w:t>
      </w:r>
      <w:r w:rsidRPr="002B06AA">
        <w:rPr>
          <w:rFonts w:ascii="Times New Roman" w:hAnsi="Times New Roman" w:cs="Times New Roman"/>
        </w:rPr>
        <w:t>7(3), pp. 135-157.</w:t>
      </w:r>
    </w:p>
    <w:p w14:paraId="795B05E5" w14:textId="48EE3B19" w:rsidR="009276EE" w:rsidRPr="002B06AA" w:rsidRDefault="009276EE" w:rsidP="009276EE">
      <w:pPr>
        <w:pStyle w:val="Bibliography"/>
        <w:rPr>
          <w:rFonts w:ascii="Times New Roman" w:hAnsi="Times New Roman" w:cs="Times New Roman"/>
          <w:noProof/>
        </w:rPr>
      </w:pPr>
      <w:r w:rsidRPr="002B06AA">
        <w:rPr>
          <w:rFonts w:ascii="Times New Roman" w:hAnsi="Times New Roman" w:cs="Times New Roman"/>
          <w:noProof/>
        </w:rPr>
        <w:t>Terry, J.</w:t>
      </w:r>
      <w:r w:rsidR="002B06AA" w:rsidRPr="002B06AA">
        <w:rPr>
          <w:rFonts w:ascii="Times New Roman" w:hAnsi="Times New Roman" w:cs="Times New Roman"/>
          <w:noProof/>
        </w:rPr>
        <w:t>,</w:t>
      </w:r>
      <w:r w:rsidRPr="002B06AA">
        <w:rPr>
          <w:rFonts w:ascii="Times New Roman" w:hAnsi="Times New Roman" w:cs="Times New Roman"/>
          <w:noProof/>
        </w:rPr>
        <w:t xml:space="preserve"> D</w:t>
      </w:r>
      <w:r w:rsidR="002B06AA" w:rsidRPr="002B06AA">
        <w:rPr>
          <w:rFonts w:ascii="Times New Roman" w:hAnsi="Times New Roman" w:cs="Times New Roman"/>
          <w:noProof/>
        </w:rPr>
        <w:t xml:space="preserve">avies, </w:t>
      </w:r>
      <w:r w:rsidRPr="002B06AA">
        <w:rPr>
          <w:rFonts w:ascii="Times New Roman" w:hAnsi="Times New Roman" w:cs="Times New Roman"/>
          <w:noProof/>
        </w:rPr>
        <w:t xml:space="preserve"> A.</w:t>
      </w:r>
      <w:r w:rsidR="002B06AA" w:rsidRPr="002B06AA">
        <w:rPr>
          <w:rFonts w:ascii="Times New Roman" w:hAnsi="Times New Roman" w:cs="Times New Roman"/>
          <w:noProof/>
        </w:rPr>
        <w:t>,</w:t>
      </w:r>
      <w:r w:rsidRPr="002B06AA">
        <w:rPr>
          <w:rFonts w:ascii="Times New Roman" w:hAnsi="Times New Roman" w:cs="Times New Roman"/>
          <w:noProof/>
        </w:rPr>
        <w:t xml:space="preserve"> W</w:t>
      </w:r>
      <w:r w:rsidR="002B06AA" w:rsidRPr="002B06AA">
        <w:rPr>
          <w:rFonts w:ascii="Times New Roman" w:hAnsi="Times New Roman" w:cs="Times New Roman"/>
          <w:noProof/>
        </w:rPr>
        <w:t>illiams,</w:t>
      </w:r>
      <w:r w:rsidRPr="002B06AA">
        <w:rPr>
          <w:rFonts w:ascii="Times New Roman" w:hAnsi="Times New Roman" w:cs="Times New Roman"/>
          <w:noProof/>
        </w:rPr>
        <w:t xml:space="preserve"> C.</w:t>
      </w:r>
      <w:r w:rsidR="002B06AA" w:rsidRPr="002B06AA">
        <w:rPr>
          <w:rFonts w:ascii="Times New Roman" w:hAnsi="Times New Roman" w:cs="Times New Roman"/>
          <w:noProof/>
        </w:rPr>
        <w:t>,</w:t>
      </w:r>
      <w:r w:rsidRPr="002B06AA">
        <w:rPr>
          <w:rFonts w:ascii="Times New Roman" w:hAnsi="Times New Roman" w:cs="Times New Roman"/>
          <w:noProof/>
        </w:rPr>
        <w:t xml:space="preserve"> T</w:t>
      </w:r>
      <w:r w:rsidR="002B06AA" w:rsidRPr="002B06AA">
        <w:rPr>
          <w:rFonts w:ascii="Times New Roman" w:hAnsi="Times New Roman" w:cs="Times New Roman"/>
          <w:noProof/>
        </w:rPr>
        <w:t>ait,</w:t>
      </w:r>
      <w:r w:rsidRPr="002B06AA">
        <w:rPr>
          <w:rFonts w:ascii="Times New Roman" w:hAnsi="Times New Roman" w:cs="Times New Roman"/>
          <w:noProof/>
        </w:rPr>
        <w:t xml:space="preserve"> S.</w:t>
      </w:r>
      <w:r w:rsidR="002B06AA" w:rsidRPr="002B06AA">
        <w:rPr>
          <w:rFonts w:ascii="Times New Roman" w:hAnsi="Times New Roman" w:cs="Times New Roman"/>
          <w:noProof/>
        </w:rPr>
        <w:t>,</w:t>
      </w:r>
      <w:r w:rsidRPr="002B06AA">
        <w:rPr>
          <w:rFonts w:ascii="Times New Roman" w:hAnsi="Times New Roman" w:cs="Times New Roman"/>
          <w:noProof/>
        </w:rPr>
        <w:t xml:space="preserve"> C</w:t>
      </w:r>
      <w:r w:rsidR="002B06AA" w:rsidRPr="002B06AA">
        <w:rPr>
          <w:rFonts w:ascii="Times New Roman" w:hAnsi="Times New Roman" w:cs="Times New Roman"/>
          <w:noProof/>
        </w:rPr>
        <w:t>ondon</w:t>
      </w:r>
      <w:r w:rsidRPr="002B06AA">
        <w:rPr>
          <w:rFonts w:ascii="Times New Roman" w:hAnsi="Times New Roman" w:cs="Times New Roman"/>
          <w:noProof/>
        </w:rPr>
        <w:t xml:space="preserve">. L., 2019. Improving the digital literacy competence of nursing &amp; midwifery students: a qualitative study of the experiences of NICE. </w:t>
      </w:r>
      <w:r w:rsidRPr="002B06AA">
        <w:rPr>
          <w:rFonts w:ascii="Times New Roman" w:hAnsi="Times New Roman" w:cs="Times New Roman"/>
          <w:i/>
          <w:iCs/>
          <w:noProof/>
        </w:rPr>
        <w:t xml:space="preserve">Nurse Education in Practice, </w:t>
      </w:r>
      <w:r w:rsidRPr="002B06AA">
        <w:rPr>
          <w:rFonts w:ascii="Times New Roman" w:hAnsi="Times New Roman" w:cs="Times New Roman"/>
          <w:noProof/>
        </w:rPr>
        <w:t>Volume 34, pp. 192-198.</w:t>
      </w:r>
    </w:p>
    <w:p w14:paraId="783C0203" w14:textId="223F7594" w:rsidR="002B06AA" w:rsidRPr="002B06AA" w:rsidRDefault="009276EE" w:rsidP="002B06AA">
      <w:pPr>
        <w:spacing w:line="360" w:lineRule="auto"/>
        <w:rPr>
          <w:rFonts w:ascii="Times New Roman" w:hAnsi="Times New Roman" w:cs="Times New Roman"/>
        </w:rPr>
      </w:pPr>
      <w:r w:rsidRPr="002B06AA">
        <w:rPr>
          <w:rFonts w:ascii="Times New Roman" w:hAnsi="Times New Roman" w:cs="Times New Roman"/>
        </w:rPr>
        <w:fldChar w:fldCharType="end"/>
      </w:r>
      <w:r w:rsidR="002B06AA" w:rsidRPr="002B06AA">
        <w:rPr>
          <w:rFonts w:ascii="Times New Roman" w:hAnsi="Times New Roman" w:cs="Times New Roman"/>
        </w:rPr>
        <w:t xml:space="preserve"> </w:t>
      </w:r>
      <w:proofErr w:type="spellStart"/>
      <w:r w:rsidR="002B06AA" w:rsidRPr="002B06AA">
        <w:rPr>
          <w:rFonts w:ascii="Times New Roman" w:hAnsi="Times New Roman" w:cs="Times New Roman"/>
        </w:rPr>
        <w:t>Tingen</w:t>
      </w:r>
      <w:proofErr w:type="spellEnd"/>
      <w:r w:rsidR="002B06AA" w:rsidRPr="002B06AA">
        <w:rPr>
          <w:rFonts w:ascii="Times New Roman" w:hAnsi="Times New Roman" w:cs="Times New Roman"/>
        </w:rPr>
        <w:t xml:space="preserve">, M. S., Burnett, A. H., Murchison, R. B., Zhu, H., 2009. The Importance of Nursing Research. </w:t>
      </w:r>
      <w:r w:rsidR="002B06AA" w:rsidRPr="002B06AA">
        <w:rPr>
          <w:rFonts w:ascii="Times New Roman" w:hAnsi="Times New Roman" w:cs="Times New Roman"/>
          <w:i/>
          <w:iCs/>
        </w:rPr>
        <w:t xml:space="preserve">Journal of Nursing Education, </w:t>
      </w:r>
      <w:r w:rsidR="002B06AA" w:rsidRPr="002B06AA">
        <w:rPr>
          <w:rFonts w:ascii="Times New Roman" w:hAnsi="Times New Roman" w:cs="Times New Roman"/>
        </w:rPr>
        <w:t>48(3), pp. 167-170</w:t>
      </w:r>
    </w:p>
    <w:p w14:paraId="7979FD32" w14:textId="31263802" w:rsidR="009276EE" w:rsidRPr="009276EE" w:rsidRDefault="009276EE" w:rsidP="002B06AA">
      <w:pPr>
        <w:spacing w:line="360" w:lineRule="auto"/>
        <w:jc w:val="right"/>
      </w:pPr>
    </w:p>
    <w:p w14:paraId="57F36498" w14:textId="0770E4FA" w:rsidR="009276EE" w:rsidRPr="009276EE" w:rsidRDefault="009276EE" w:rsidP="009276EE">
      <w:pPr>
        <w:spacing w:after="0" w:line="360" w:lineRule="auto"/>
        <w:rPr>
          <w:rFonts w:ascii="Times New Roman" w:hAnsi="Times New Roman" w:cs="Times New Roman"/>
          <w:sz w:val="24"/>
          <w:szCs w:val="24"/>
        </w:rPr>
      </w:pPr>
    </w:p>
    <w:p w14:paraId="3B072A67" w14:textId="559C444D" w:rsidR="00D83039" w:rsidRPr="00D83039" w:rsidRDefault="00D83039" w:rsidP="00D83039">
      <w:pPr>
        <w:spacing w:line="360" w:lineRule="auto"/>
        <w:rPr>
          <w:rFonts w:ascii="Times New Roman" w:hAnsi="Times New Roman" w:cs="Times New Roman"/>
          <w:sz w:val="24"/>
          <w:szCs w:val="24"/>
        </w:rPr>
      </w:pPr>
    </w:p>
    <w:sectPr w:rsidR="00D83039" w:rsidRPr="00D83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95116"/>
    <w:multiLevelType w:val="hybridMultilevel"/>
    <w:tmpl w:val="07BC0CDE"/>
    <w:lvl w:ilvl="0" w:tplc="1D464D32">
      <w:start w:val="1"/>
      <w:numFmt w:val="bullet"/>
      <w:lvlText w:val="•"/>
      <w:lvlJc w:val="left"/>
      <w:pPr>
        <w:tabs>
          <w:tab w:val="num" w:pos="720"/>
        </w:tabs>
        <w:ind w:left="720" w:hanging="360"/>
      </w:pPr>
      <w:rPr>
        <w:rFonts w:ascii="Times New Roman" w:hAnsi="Times New Roman" w:hint="default"/>
      </w:rPr>
    </w:lvl>
    <w:lvl w:ilvl="1" w:tplc="EAE25D72" w:tentative="1">
      <w:start w:val="1"/>
      <w:numFmt w:val="bullet"/>
      <w:lvlText w:val="•"/>
      <w:lvlJc w:val="left"/>
      <w:pPr>
        <w:tabs>
          <w:tab w:val="num" w:pos="1440"/>
        </w:tabs>
        <w:ind w:left="1440" w:hanging="360"/>
      </w:pPr>
      <w:rPr>
        <w:rFonts w:ascii="Times New Roman" w:hAnsi="Times New Roman" w:hint="default"/>
      </w:rPr>
    </w:lvl>
    <w:lvl w:ilvl="2" w:tplc="5E2C227E" w:tentative="1">
      <w:start w:val="1"/>
      <w:numFmt w:val="bullet"/>
      <w:lvlText w:val="•"/>
      <w:lvlJc w:val="left"/>
      <w:pPr>
        <w:tabs>
          <w:tab w:val="num" w:pos="2160"/>
        </w:tabs>
        <w:ind w:left="2160" w:hanging="360"/>
      </w:pPr>
      <w:rPr>
        <w:rFonts w:ascii="Times New Roman" w:hAnsi="Times New Roman" w:hint="default"/>
      </w:rPr>
    </w:lvl>
    <w:lvl w:ilvl="3" w:tplc="8F6A3E54" w:tentative="1">
      <w:start w:val="1"/>
      <w:numFmt w:val="bullet"/>
      <w:lvlText w:val="•"/>
      <w:lvlJc w:val="left"/>
      <w:pPr>
        <w:tabs>
          <w:tab w:val="num" w:pos="2880"/>
        </w:tabs>
        <w:ind w:left="2880" w:hanging="360"/>
      </w:pPr>
      <w:rPr>
        <w:rFonts w:ascii="Times New Roman" w:hAnsi="Times New Roman" w:hint="default"/>
      </w:rPr>
    </w:lvl>
    <w:lvl w:ilvl="4" w:tplc="8AE4D444" w:tentative="1">
      <w:start w:val="1"/>
      <w:numFmt w:val="bullet"/>
      <w:lvlText w:val="•"/>
      <w:lvlJc w:val="left"/>
      <w:pPr>
        <w:tabs>
          <w:tab w:val="num" w:pos="3600"/>
        </w:tabs>
        <w:ind w:left="3600" w:hanging="360"/>
      </w:pPr>
      <w:rPr>
        <w:rFonts w:ascii="Times New Roman" w:hAnsi="Times New Roman" w:hint="default"/>
      </w:rPr>
    </w:lvl>
    <w:lvl w:ilvl="5" w:tplc="D92E5C90" w:tentative="1">
      <w:start w:val="1"/>
      <w:numFmt w:val="bullet"/>
      <w:lvlText w:val="•"/>
      <w:lvlJc w:val="left"/>
      <w:pPr>
        <w:tabs>
          <w:tab w:val="num" w:pos="4320"/>
        </w:tabs>
        <w:ind w:left="4320" w:hanging="360"/>
      </w:pPr>
      <w:rPr>
        <w:rFonts w:ascii="Times New Roman" w:hAnsi="Times New Roman" w:hint="default"/>
      </w:rPr>
    </w:lvl>
    <w:lvl w:ilvl="6" w:tplc="8750A2E6" w:tentative="1">
      <w:start w:val="1"/>
      <w:numFmt w:val="bullet"/>
      <w:lvlText w:val="•"/>
      <w:lvlJc w:val="left"/>
      <w:pPr>
        <w:tabs>
          <w:tab w:val="num" w:pos="5040"/>
        </w:tabs>
        <w:ind w:left="5040" w:hanging="360"/>
      </w:pPr>
      <w:rPr>
        <w:rFonts w:ascii="Times New Roman" w:hAnsi="Times New Roman" w:hint="default"/>
      </w:rPr>
    </w:lvl>
    <w:lvl w:ilvl="7" w:tplc="E10AF87A" w:tentative="1">
      <w:start w:val="1"/>
      <w:numFmt w:val="bullet"/>
      <w:lvlText w:val="•"/>
      <w:lvlJc w:val="left"/>
      <w:pPr>
        <w:tabs>
          <w:tab w:val="num" w:pos="5760"/>
        </w:tabs>
        <w:ind w:left="5760" w:hanging="360"/>
      </w:pPr>
      <w:rPr>
        <w:rFonts w:ascii="Times New Roman" w:hAnsi="Times New Roman" w:hint="default"/>
      </w:rPr>
    </w:lvl>
    <w:lvl w:ilvl="8" w:tplc="1C0C3B5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BC24B1A"/>
    <w:multiLevelType w:val="multilevel"/>
    <w:tmpl w:val="D04A669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23006B5A"/>
    <w:multiLevelType w:val="hybridMultilevel"/>
    <w:tmpl w:val="6BE6E2C4"/>
    <w:lvl w:ilvl="0" w:tplc="3B10482C">
      <w:start w:val="1"/>
      <w:numFmt w:val="bullet"/>
      <w:lvlText w:val="•"/>
      <w:lvlJc w:val="left"/>
      <w:pPr>
        <w:tabs>
          <w:tab w:val="num" w:pos="720"/>
        </w:tabs>
        <w:ind w:left="720" w:hanging="360"/>
      </w:pPr>
      <w:rPr>
        <w:rFonts w:ascii="Arial" w:hAnsi="Arial" w:hint="default"/>
      </w:rPr>
    </w:lvl>
    <w:lvl w:ilvl="1" w:tplc="31E46690" w:tentative="1">
      <w:start w:val="1"/>
      <w:numFmt w:val="bullet"/>
      <w:lvlText w:val="•"/>
      <w:lvlJc w:val="left"/>
      <w:pPr>
        <w:tabs>
          <w:tab w:val="num" w:pos="1440"/>
        </w:tabs>
        <w:ind w:left="1440" w:hanging="360"/>
      </w:pPr>
      <w:rPr>
        <w:rFonts w:ascii="Arial" w:hAnsi="Arial" w:hint="default"/>
      </w:rPr>
    </w:lvl>
    <w:lvl w:ilvl="2" w:tplc="FC7015D4" w:tentative="1">
      <w:start w:val="1"/>
      <w:numFmt w:val="bullet"/>
      <w:lvlText w:val="•"/>
      <w:lvlJc w:val="left"/>
      <w:pPr>
        <w:tabs>
          <w:tab w:val="num" w:pos="2160"/>
        </w:tabs>
        <w:ind w:left="2160" w:hanging="360"/>
      </w:pPr>
      <w:rPr>
        <w:rFonts w:ascii="Arial" w:hAnsi="Arial" w:hint="default"/>
      </w:rPr>
    </w:lvl>
    <w:lvl w:ilvl="3" w:tplc="B2CCC3DA" w:tentative="1">
      <w:start w:val="1"/>
      <w:numFmt w:val="bullet"/>
      <w:lvlText w:val="•"/>
      <w:lvlJc w:val="left"/>
      <w:pPr>
        <w:tabs>
          <w:tab w:val="num" w:pos="2880"/>
        </w:tabs>
        <w:ind w:left="2880" w:hanging="360"/>
      </w:pPr>
      <w:rPr>
        <w:rFonts w:ascii="Arial" w:hAnsi="Arial" w:hint="default"/>
      </w:rPr>
    </w:lvl>
    <w:lvl w:ilvl="4" w:tplc="15442DCE" w:tentative="1">
      <w:start w:val="1"/>
      <w:numFmt w:val="bullet"/>
      <w:lvlText w:val="•"/>
      <w:lvlJc w:val="left"/>
      <w:pPr>
        <w:tabs>
          <w:tab w:val="num" w:pos="3600"/>
        </w:tabs>
        <w:ind w:left="3600" w:hanging="360"/>
      </w:pPr>
      <w:rPr>
        <w:rFonts w:ascii="Arial" w:hAnsi="Arial" w:hint="default"/>
      </w:rPr>
    </w:lvl>
    <w:lvl w:ilvl="5" w:tplc="C734D15C" w:tentative="1">
      <w:start w:val="1"/>
      <w:numFmt w:val="bullet"/>
      <w:lvlText w:val="•"/>
      <w:lvlJc w:val="left"/>
      <w:pPr>
        <w:tabs>
          <w:tab w:val="num" w:pos="4320"/>
        </w:tabs>
        <w:ind w:left="4320" w:hanging="360"/>
      </w:pPr>
      <w:rPr>
        <w:rFonts w:ascii="Arial" w:hAnsi="Arial" w:hint="default"/>
      </w:rPr>
    </w:lvl>
    <w:lvl w:ilvl="6" w:tplc="30D00A18" w:tentative="1">
      <w:start w:val="1"/>
      <w:numFmt w:val="bullet"/>
      <w:lvlText w:val="•"/>
      <w:lvlJc w:val="left"/>
      <w:pPr>
        <w:tabs>
          <w:tab w:val="num" w:pos="5040"/>
        </w:tabs>
        <w:ind w:left="5040" w:hanging="360"/>
      </w:pPr>
      <w:rPr>
        <w:rFonts w:ascii="Arial" w:hAnsi="Arial" w:hint="default"/>
      </w:rPr>
    </w:lvl>
    <w:lvl w:ilvl="7" w:tplc="A41686E4" w:tentative="1">
      <w:start w:val="1"/>
      <w:numFmt w:val="bullet"/>
      <w:lvlText w:val="•"/>
      <w:lvlJc w:val="left"/>
      <w:pPr>
        <w:tabs>
          <w:tab w:val="num" w:pos="5760"/>
        </w:tabs>
        <w:ind w:left="5760" w:hanging="360"/>
      </w:pPr>
      <w:rPr>
        <w:rFonts w:ascii="Arial" w:hAnsi="Arial" w:hint="default"/>
      </w:rPr>
    </w:lvl>
    <w:lvl w:ilvl="8" w:tplc="62DE35A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58235A"/>
    <w:multiLevelType w:val="multilevel"/>
    <w:tmpl w:val="B6740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FA09EB"/>
    <w:multiLevelType w:val="multilevel"/>
    <w:tmpl w:val="3A649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D62DEB"/>
    <w:multiLevelType w:val="hybridMultilevel"/>
    <w:tmpl w:val="A8CC107A"/>
    <w:lvl w:ilvl="0" w:tplc="8FBA372E">
      <w:start w:val="1"/>
      <w:numFmt w:val="bullet"/>
      <w:lvlText w:val="•"/>
      <w:lvlJc w:val="left"/>
      <w:pPr>
        <w:tabs>
          <w:tab w:val="num" w:pos="720"/>
        </w:tabs>
        <w:ind w:left="720" w:hanging="360"/>
      </w:pPr>
      <w:rPr>
        <w:rFonts w:ascii="Arial" w:hAnsi="Arial" w:hint="default"/>
      </w:rPr>
    </w:lvl>
    <w:lvl w:ilvl="1" w:tplc="69F2F4F0" w:tentative="1">
      <w:start w:val="1"/>
      <w:numFmt w:val="bullet"/>
      <w:lvlText w:val="•"/>
      <w:lvlJc w:val="left"/>
      <w:pPr>
        <w:tabs>
          <w:tab w:val="num" w:pos="1440"/>
        </w:tabs>
        <w:ind w:left="1440" w:hanging="360"/>
      </w:pPr>
      <w:rPr>
        <w:rFonts w:ascii="Arial" w:hAnsi="Arial" w:hint="default"/>
      </w:rPr>
    </w:lvl>
    <w:lvl w:ilvl="2" w:tplc="35E4E362" w:tentative="1">
      <w:start w:val="1"/>
      <w:numFmt w:val="bullet"/>
      <w:lvlText w:val="•"/>
      <w:lvlJc w:val="left"/>
      <w:pPr>
        <w:tabs>
          <w:tab w:val="num" w:pos="2160"/>
        </w:tabs>
        <w:ind w:left="2160" w:hanging="360"/>
      </w:pPr>
      <w:rPr>
        <w:rFonts w:ascii="Arial" w:hAnsi="Arial" w:hint="default"/>
      </w:rPr>
    </w:lvl>
    <w:lvl w:ilvl="3" w:tplc="B2F4ACDE" w:tentative="1">
      <w:start w:val="1"/>
      <w:numFmt w:val="bullet"/>
      <w:lvlText w:val="•"/>
      <w:lvlJc w:val="left"/>
      <w:pPr>
        <w:tabs>
          <w:tab w:val="num" w:pos="2880"/>
        </w:tabs>
        <w:ind w:left="2880" w:hanging="360"/>
      </w:pPr>
      <w:rPr>
        <w:rFonts w:ascii="Arial" w:hAnsi="Arial" w:hint="default"/>
      </w:rPr>
    </w:lvl>
    <w:lvl w:ilvl="4" w:tplc="61F698AA" w:tentative="1">
      <w:start w:val="1"/>
      <w:numFmt w:val="bullet"/>
      <w:lvlText w:val="•"/>
      <w:lvlJc w:val="left"/>
      <w:pPr>
        <w:tabs>
          <w:tab w:val="num" w:pos="3600"/>
        </w:tabs>
        <w:ind w:left="3600" w:hanging="360"/>
      </w:pPr>
      <w:rPr>
        <w:rFonts w:ascii="Arial" w:hAnsi="Arial" w:hint="default"/>
      </w:rPr>
    </w:lvl>
    <w:lvl w:ilvl="5" w:tplc="23B2EDB0" w:tentative="1">
      <w:start w:val="1"/>
      <w:numFmt w:val="bullet"/>
      <w:lvlText w:val="•"/>
      <w:lvlJc w:val="left"/>
      <w:pPr>
        <w:tabs>
          <w:tab w:val="num" w:pos="4320"/>
        </w:tabs>
        <w:ind w:left="4320" w:hanging="360"/>
      </w:pPr>
      <w:rPr>
        <w:rFonts w:ascii="Arial" w:hAnsi="Arial" w:hint="default"/>
      </w:rPr>
    </w:lvl>
    <w:lvl w:ilvl="6" w:tplc="3198F34C" w:tentative="1">
      <w:start w:val="1"/>
      <w:numFmt w:val="bullet"/>
      <w:lvlText w:val="•"/>
      <w:lvlJc w:val="left"/>
      <w:pPr>
        <w:tabs>
          <w:tab w:val="num" w:pos="5040"/>
        </w:tabs>
        <w:ind w:left="5040" w:hanging="360"/>
      </w:pPr>
      <w:rPr>
        <w:rFonts w:ascii="Arial" w:hAnsi="Arial" w:hint="default"/>
      </w:rPr>
    </w:lvl>
    <w:lvl w:ilvl="7" w:tplc="63CE4AB8" w:tentative="1">
      <w:start w:val="1"/>
      <w:numFmt w:val="bullet"/>
      <w:lvlText w:val="•"/>
      <w:lvlJc w:val="left"/>
      <w:pPr>
        <w:tabs>
          <w:tab w:val="num" w:pos="5760"/>
        </w:tabs>
        <w:ind w:left="5760" w:hanging="360"/>
      </w:pPr>
      <w:rPr>
        <w:rFonts w:ascii="Arial" w:hAnsi="Arial" w:hint="default"/>
      </w:rPr>
    </w:lvl>
    <w:lvl w:ilvl="8" w:tplc="DADEF49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514173"/>
    <w:multiLevelType w:val="hybridMultilevel"/>
    <w:tmpl w:val="1D244B88"/>
    <w:lvl w:ilvl="0" w:tplc="281AF528">
      <w:start w:val="1"/>
      <w:numFmt w:val="bullet"/>
      <w:lvlText w:val="•"/>
      <w:lvlJc w:val="left"/>
      <w:pPr>
        <w:tabs>
          <w:tab w:val="num" w:pos="360"/>
        </w:tabs>
        <w:ind w:left="360" w:hanging="360"/>
      </w:pPr>
      <w:rPr>
        <w:rFonts w:ascii="Arial" w:hAnsi="Arial" w:hint="default"/>
      </w:rPr>
    </w:lvl>
    <w:lvl w:ilvl="1" w:tplc="BA7EE390" w:tentative="1">
      <w:start w:val="1"/>
      <w:numFmt w:val="bullet"/>
      <w:lvlText w:val="•"/>
      <w:lvlJc w:val="left"/>
      <w:pPr>
        <w:tabs>
          <w:tab w:val="num" w:pos="1080"/>
        </w:tabs>
        <w:ind w:left="1080" w:hanging="360"/>
      </w:pPr>
      <w:rPr>
        <w:rFonts w:ascii="Arial" w:hAnsi="Arial" w:hint="default"/>
      </w:rPr>
    </w:lvl>
    <w:lvl w:ilvl="2" w:tplc="9120DA78" w:tentative="1">
      <w:start w:val="1"/>
      <w:numFmt w:val="bullet"/>
      <w:lvlText w:val="•"/>
      <w:lvlJc w:val="left"/>
      <w:pPr>
        <w:tabs>
          <w:tab w:val="num" w:pos="1800"/>
        </w:tabs>
        <w:ind w:left="1800" w:hanging="360"/>
      </w:pPr>
      <w:rPr>
        <w:rFonts w:ascii="Arial" w:hAnsi="Arial" w:hint="default"/>
      </w:rPr>
    </w:lvl>
    <w:lvl w:ilvl="3" w:tplc="D0F26E50" w:tentative="1">
      <w:start w:val="1"/>
      <w:numFmt w:val="bullet"/>
      <w:lvlText w:val="•"/>
      <w:lvlJc w:val="left"/>
      <w:pPr>
        <w:tabs>
          <w:tab w:val="num" w:pos="2520"/>
        </w:tabs>
        <w:ind w:left="2520" w:hanging="360"/>
      </w:pPr>
      <w:rPr>
        <w:rFonts w:ascii="Arial" w:hAnsi="Arial" w:hint="default"/>
      </w:rPr>
    </w:lvl>
    <w:lvl w:ilvl="4" w:tplc="5C14D26E" w:tentative="1">
      <w:start w:val="1"/>
      <w:numFmt w:val="bullet"/>
      <w:lvlText w:val="•"/>
      <w:lvlJc w:val="left"/>
      <w:pPr>
        <w:tabs>
          <w:tab w:val="num" w:pos="3240"/>
        </w:tabs>
        <w:ind w:left="3240" w:hanging="360"/>
      </w:pPr>
      <w:rPr>
        <w:rFonts w:ascii="Arial" w:hAnsi="Arial" w:hint="default"/>
      </w:rPr>
    </w:lvl>
    <w:lvl w:ilvl="5" w:tplc="6186EDCA" w:tentative="1">
      <w:start w:val="1"/>
      <w:numFmt w:val="bullet"/>
      <w:lvlText w:val="•"/>
      <w:lvlJc w:val="left"/>
      <w:pPr>
        <w:tabs>
          <w:tab w:val="num" w:pos="3960"/>
        </w:tabs>
        <w:ind w:left="3960" w:hanging="360"/>
      </w:pPr>
      <w:rPr>
        <w:rFonts w:ascii="Arial" w:hAnsi="Arial" w:hint="default"/>
      </w:rPr>
    </w:lvl>
    <w:lvl w:ilvl="6" w:tplc="16481ACE" w:tentative="1">
      <w:start w:val="1"/>
      <w:numFmt w:val="bullet"/>
      <w:lvlText w:val="•"/>
      <w:lvlJc w:val="left"/>
      <w:pPr>
        <w:tabs>
          <w:tab w:val="num" w:pos="4680"/>
        </w:tabs>
        <w:ind w:left="4680" w:hanging="360"/>
      </w:pPr>
      <w:rPr>
        <w:rFonts w:ascii="Arial" w:hAnsi="Arial" w:hint="default"/>
      </w:rPr>
    </w:lvl>
    <w:lvl w:ilvl="7" w:tplc="CCBE51CE" w:tentative="1">
      <w:start w:val="1"/>
      <w:numFmt w:val="bullet"/>
      <w:lvlText w:val="•"/>
      <w:lvlJc w:val="left"/>
      <w:pPr>
        <w:tabs>
          <w:tab w:val="num" w:pos="5400"/>
        </w:tabs>
        <w:ind w:left="5400" w:hanging="360"/>
      </w:pPr>
      <w:rPr>
        <w:rFonts w:ascii="Arial" w:hAnsi="Arial" w:hint="default"/>
      </w:rPr>
    </w:lvl>
    <w:lvl w:ilvl="8" w:tplc="CA0CA266"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60CB1EFD"/>
    <w:multiLevelType w:val="multilevel"/>
    <w:tmpl w:val="0A58541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986785867">
    <w:abstractNumId w:val="0"/>
  </w:num>
  <w:num w:numId="2" w16cid:durableId="1583830269">
    <w:abstractNumId w:val="6"/>
  </w:num>
  <w:num w:numId="3" w16cid:durableId="1399523171">
    <w:abstractNumId w:val="7"/>
  </w:num>
  <w:num w:numId="4" w16cid:durableId="1785230270">
    <w:abstractNumId w:val="4"/>
  </w:num>
  <w:num w:numId="5" w16cid:durableId="1549301663">
    <w:abstractNumId w:val="3"/>
  </w:num>
  <w:num w:numId="6" w16cid:durableId="1704792409">
    <w:abstractNumId w:val="1"/>
  </w:num>
  <w:num w:numId="7" w16cid:durableId="1636064460">
    <w:abstractNumId w:val="5"/>
  </w:num>
  <w:num w:numId="8" w16cid:durableId="15405094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039"/>
    <w:rsid w:val="00235012"/>
    <w:rsid w:val="002B06AA"/>
    <w:rsid w:val="00307427"/>
    <w:rsid w:val="003B571E"/>
    <w:rsid w:val="003C4366"/>
    <w:rsid w:val="005013BC"/>
    <w:rsid w:val="00586842"/>
    <w:rsid w:val="005B3B68"/>
    <w:rsid w:val="005D537B"/>
    <w:rsid w:val="006A2FBA"/>
    <w:rsid w:val="00806545"/>
    <w:rsid w:val="008755C7"/>
    <w:rsid w:val="009276EE"/>
    <w:rsid w:val="00971150"/>
    <w:rsid w:val="009B4702"/>
    <w:rsid w:val="00B2022A"/>
    <w:rsid w:val="00BA57A6"/>
    <w:rsid w:val="00BC5CBD"/>
    <w:rsid w:val="00C375E3"/>
    <w:rsid w:val="00C53D2F"/>
    <w:rsid w:val="00D83039"/>
    <w:rsid w:val="00E74FDF"/>
    <w:rsid w:val="00E76374"/>
    <w:rsid w:val="00E8265D"/>
    <w:rsid w:val="00F15D5E"/>
    <w:rsid w:val="00F60E8E"/>
    <w:rsid w:val="00F87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2E8A7"/>
  <w15:chartTrackingRefBased/>
  <w15:docId w15:val="{21A90EBA-0135-400A-9733-B6ACA5495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7A6"/>
    <w:pPr>
      <w:spacing w:after="0" w:line="240" w:lineRule="auto"/>
      <w:ind w:left="720"/>
      <w:contextualSpacing/>
    </w:pPr>
    <w:rPr>
      <w:rFonts w:ascii="Times New Roman" w:eastAsia="Times New Roman" w:hAnsi="Times New Roman" w:cs="Times New Roman"/>
      <w:kern w:val="0"/>
      <w:sz w:val="24"/>
      <w:szCs w:val="24"/>
      <w:lang w:eastAsia="en-GB"/>
    </w:rPr>
  </w:style>
  <w:style w:type="paragraph" w:styleId="NormalWeb">
    <w:name w:val="Normal (Web)"/>
    <w:basedOn w:val="Normal"/>
    <w:uiPriority w:val="99"/>
    <w:semiHidden/>
    <w:unhideWhenUsed/>
    <w:rsid w:val="008755C7"/>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Bibliography">
    <w:name w:val="Bibliography"/>
    <w:basedOn w:val="Normal"/>
    <w:next w:val="Normal"/>
    <w:uiPriority w:val="37"/>
    <w:unhideWhenUsed/>
    <w:rsid w:val="009276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721">
      <w:bodyDiv w:val="1"/>
      <w:marLeft w:val="0"/>
      <w:marRight w:val="0"/>
      <w:marTop w:val="0"/>
      <w:marBottom w:val="0"/>
      <w:divBdr>
        <w:top w:val="none" w:sz="0" w:space="0" w:color="auto"/>
        <w:left w:val="none" w:sz="0" w:space="0" w:color="auto"/>
        <w:bottom w:val="none" w:sz="0" w:space="0" w:color="auto"/>
        <w:right w:val="none" w:sz="0" w:space="0" w:color="auto"/>
      </w:divBdr>
    </w:div>
    <w:div w:id="463079508">
      <w:bodyDiv w:val="1"/>
      <w:marLeft w:val="0"/>
      <w:marRight w:val="0"/>
      <w:marTop w:val="0"/>
      <w:marBottom w:val="0"/>
      <w:divBdr>
        <w:top w:val="none" w:sz="0" w:space="0" w:color="auto"/>
        <w:left w:val="none" w:sz="0" w:space="0" w:color="auto"/>
        <w:bottom w:val="none" w:sz="0" w:space="0" w:color="auto"/>
        <w:right w:val="none" w:sz="0" w:space="0" w:color="auto"/>
      </w:divBdr>
    </w:div>
    <w:div w:id="663044473">
      <w:bodyDiv w:val="1"/>
      <w:marLeft w:val="0"/>
      <w:marRight w:val="0"/>
      <w:marTop w:val="0"/>
      <w:marBottom w:val="0"/>
      <w:divBdr>
        <w:top w:val="none" w:sz="0" w:space="0" w:color="auto"/>
        <w:left w:val="none" w:sz="0" w:space="0" w:color="auto"/>
        <w:bottom w:val="none" w:sz="0" w:space="0" w:color="auto"/>
        <w:right w:val="none" w:sz="0" w:space="0" w:color="auto"/>
      </w:divBdr>
    </w:div>
    <w:div w:id="830175328">
      <w:bodyDiv w:val="1"/>
      <w:marLeft w:val="0"/>
      <w:marRight w:val="0"/>
      <w:marTop w:val="0"/>
      <w:marBottom w:val="0"/>
      <w:divBdr>
        <w:top w:val="none" w:sz="0" w:space="0" w:color="auto"/>
        <w:left w:val="none" w:sz="0" w:space="0" w:color="auto"/>
        <w:bottom w:val="none" w:sz="0" w:space="0" w:color="auto"/>
        <w:right w:val="none" w:sz="0" w:space="0" w:color="auto"/>
      </w:divBdr>
    </w:div>
    <w:div w:id="849298189">
      <w:bodyDiv w:val="1"/>
      <w:marLeft w:val="0"/>
      <w:marRight w:val="0"/>
      <w:marTop w:val="0"/>
      <w:marBottom w:val="0"/>
      <w:divBdr>
        <w:top w:val="none" w:sz="0" w:space="0" w:color="auto"/>
        <w:left w:val="none" w:sz="0" w:space="0" w:color="auto"/>
        <w:bottom w:val="none" w:sz="0" w:space="0" w:color="auto"/>
        <w:right w:val="none" w:sz="0" w:space="0" w:color="auto"/>
      </w:divBdr>
      <w:divsChild>
        <w:div w:id="516426610">
          <w:marLeft w:val="547"/>
          <w:marRight w:val="0"/>
          <w:marTop w:val="0"/>
          <w:marBottom w:val="0"/>
          <w:divBdr>
            <w:top w:val="none" w:sz="0" w:space="0" w:color="auto"/>
            <w:left w:val="none" w:sz="0" w:space="0" w:color="auto"/>
            <w:bottom w:val="none" w:sz="0" w:space="0" w:color="auto"/>
            <w:right w:val="none" w:sz="0" w:space="0" w:color="auto"/>
          </w:divBdr>
        </w:div>
      </w:divsChild>
    </w:div>
    <w:div w:id="867722486">
      <w:bodyDiv w:val="1"/>
      <w:marLeft w:val="0"/>
      <w:marRight w:val="0"/>
      <w:marTop w:val="0"/>
      <w:marBottom w:val="0"/>
      <w:divBdr>
        <w:top w:val="none" w:sz="0" w:space="0" w:color="auto"/>
        <w:left w:val="none" w:sz="0" w:space="0" w:color="auto"/>
        <w:bottom w:val="none" w:sz="0" w:space="0" w:color="auto"/>
        <w:right w:val="none" w:sz="0" w:space="0" w:color="auto"/>
      </w:divBdr>
      <w:divsChild>
        <w:div w:id="1737892985">
          <w:marLeft w:val="360"/>
          <w:marRight w:val="0"/>
          <w:marTop w:val="200"/>
          <w:marBottom w:val="160"/>
          <w:divBdr>
            <w:top w:val="none" w:sz="0" w:space="0" w:color="auto"/>
            <w:left w:val="none" w:sz="0" w:space="0" w:color="auto"/>
            <w:bottom w:val="none" w:sz="0" w:space="0" w:color="auto"/>
            <w:right w:val="none" w:sz="0" w:space="0" w:color="auto"/>
          </w:divBdr>
        </w:div>
        <w:div w:id="865753137">
          <w:marLeft w:val="360"/>
          <w:marRight w:val="0"/>
          <w:marTop w:val="200"/>
          <w:marBottom w:val="160"/>
          <w:divBdr>
            <w:top w:val="none" w:sz="0" w:space="0" w:color="auto"/>
            <w:left w:val="none" w:sz="0" w:space="0" w:color="auto"/>
            <w:bottom w:val="none" w:sz="0" w:space="0" w:color="auto"/>
            <w:right w:val="none" w:sz="0" w:space="0" w:color="auto"/>
          </w:divBdr>
        </w:div>
        <w:div w:id="628316706">
          <w:marLeft w:val="360"/>
          <w:marRight w:val="0"/>
          <w:marTop w:val="200"/>
          <w:marBottom w:val="160"/>
          <w:divBdr>
            <w:top w:val="none" w:sz="0" w:space="0" w:color="auto"/>
            <w:left w:val="none" w:sz="0" w:space="0" w:color="auto"/>
            <w:bottom w:val="none" w:sz="0" w:space="0" w:color="auto"/>
            <w:right w:val="none" w:sz="0" w:space="0" w:color="auto"/>
          </w:divBdr>
        </w:div>
        <w:div w:id="1729720683">
          <w:marLeft w:val="360"/>
          <w:marRight w:val="0"/>
          <w:marTop w:val="200"/>
          <w:marBottom w:val="160"/>
          <w:divBdr>
            <w:top w:val="none" w:sz="0" w:space="0" w:color="auto"/>
            <w:left w:val="none" w:sz="0" w:space="0" w:color="auto"/>
            <w:bottom w:val="none" w:sz="0" w:space="0" w:color="auto"/>
            <w:right w:val="none" w:sz="0" w:space="0" w:color="auto"/>
          </w:divBdr>
        </w:div>
      </w:divsChild>
    </w:div>
    <w:div w:id="900947652">
      <w:bodyDiv w:val="1"/>
      <w:marLeft w:val="0"/>
      <w:marRight w:val="0"/>
      <w:marTop w:val="0"/>
      <w:marBottom w:val="0"/>
      <w:divBdr>
        <w:top w:val="none" w:sz="0" w:space="0" w:color="auto"/>
        <w:left w:val="none" w:sz="0" w:space="0" w:color="auto"/>
        <w:bottom w:val="none" w:sz="0" w:space="0" w:color="auto"/>
        <w:right w:val="none" w:sz="0" w:space="0" w:color="auto"/>
      </w:divBdr>
    </w:div>
    <w:div w:id="954291493">
      <w:bodyDiv w:val="1"/>
      <w:marLeft w:val="0"/>
      <w:marRight w:val="0"/>
      <w:marTop w:val="0"/>
      <w:marBottom w:val="0"/>
      <w:divBdr>
        <w:top w:val="none" w:sz="0" w:space="0" w:color="auto"/>
        <w:left w:val="none" w:sz="0" w:space="0" w:color="auto"/>
        <w:bottom w:val="none" w:sz="0" w:space="0" w:color="auto"/>
        <w:right w:val="none" w:sz="0" w:space="0" w:color="auto"/>
      </w:divBdr>
    </w:div>
    <w:div w:id="961347924">
      <w:bodyDiv w:val="1"/>
      <w:marLeft w:val="0"/>
      <w:marRight w:val="0"/>
      <w:marTop w:val="0"/>
      <w:marBottom w:val="0"/>
      <w:divBdr>
        <w:top w:val="none" w:sz="0" w:space="0" w:color="auto"/>
        <w:left w:val="none" w:sz="0" w:space="0" w:color="auto"/>
        <w:bottom w:val="none" w:sz="0" w:space="0" w:color="auto"/>
        <w:right w:val="none" w:sz="0" w:space="0" w:color="auto"/>
      </w:divBdr>
      <w:divsChild>
        <w:div w:id="1605501610">
          <w:marLeft w:val="360"/>
          <w:marRight w:val="0"/>
          <w:marTop w:val="200"/>
          <w:marBottom w:val="0"/>
          <w:divBdr>
            <w:top w:val="none" w:sz="0" w:space="0" w:color="auto"/>
            <w:left w:val="none" w:sz="0" w:space="0" w:color="auto"/>
            <w:bottom w:val="none" w:sz="0" w:space="0" w:color="auto"/>
            <w:right w:val="none" w:sz="0" w:space="0" w:color="auto"/>
          </w:divBdr>
        </w:div>
      </w:divsChild>
    </w:div>
    <w:div w:id="985550430">
      <w:bodyDiv w:val="1"/>
      <w:marLeft w:val="0"/>
      <w:marRight w:val="0"/>
      <w:marTop w:val="0"/>
      <w:marBottom w:val="0"/>
      <w:divBdr>
        <w:top w:val="none" w:sz="0" w:space="0" w:color="auto"/>
        <w:left w:val="none" w:sz="0" w:space="0" w:color="auto"/>
        <w:bottom w:val="none" w:sz="0" w:space="0" w:color="auto"/>
        <w:right w:val="none" w:sz="0" w:space="0" w:color="auto"/>
      </w:divBdr>
    </w:div>
    <w:div w:id="1203858696">
      <w:bodyDiv w:val="1"/>
      <w:marLeft w:val="0"/>
      <w:marRight w:val="0"/>
      <w:marTop w:val="0"/>
      <w:marBottom w:val="0"/>
      <w:divBdr>
        <w:top w:val="none" w:sz="0" w:space="0" w:color="auto"/>
        <w:left w:val="none" w:sz="0" w:space="0" w:color="auto"/>
        <w:bottom w:val="none" w:sz="0" w:space="0" w:color="auto"/>
        <w:right w:val="none" w:sz="0" w:space="0" w:color="auto"/>
      </w:divBdr>
    </w:div>
    <w:div w:id="1382439472">
      <w:bodyDiv w:val="1"/>
      <w:marLeft w:val="0"/>
      <w:marRight w:val="0"/>
      <w:marTop w:val="0"/>
      <w:marBottom w:val="0"/>
      <w:divBdr>
        <w:top w:val="none" w:sz="0" w:space="0" w:color="auto"/>
        <w:left w:val="none" w:sz="0" w:space="0" w:color="auto"/>
        <w:bottom w:val="none" w:sz="0" w:space="0" w:color="auto"/>
        <w:right w:val="none" w:sz="0" w:space="0" w:color="auto"/>
      </w:divBdr>
    </w:div>
    <w:div w:id="1637251710">
      <w:bodyDiv w:val="1"/>
      <w:marLeft w:val="0"/>
      <w:marRight w:val="0"/>
      <w:marTop w:val="0"/>
      <w:marBottom w:val="0"/>
      <w:divBdr>
        <w:top w:val="none" w:sz="0" w:space="0" w:color="auto"/>
        <w:left w:val="none" w:sz="0" w:space="0" w:color="auto"/>
        <w:bottom w:val="none" w:sz="0" w:space="0" w:color="auto"/>
        <w:right w:val="none" w:sz="0" w:space="0" w:color="auto"/>
      </w:divBdr>
      <w:divsChild>
        <w:div w:id="9301921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Fra20</b:Tag>
    <b:SourceType>JournalArticle</b:SourceType>
    <b:Guid>{122DB5E6-7D75-4C55-AA49-54F523A2604A}</b:Guid>
    <b:Title>The Digital Revolution, data curation, and the new dynamics of food sovereignty</b:Title>
    <b:JournalName>The Journal of Peasant Studies</b:JournalName>
    <b:Year>2020</b:Year>
    <b:Pages>208-226</b:Pages>
    <b:Volume>47</b:Volume>
    <b:Issue>1</b:Issue>
    <b:Author>
      <b:Author>
        <b:NameList>
          <b:Person>
            <b:Last>Fraser</b:Last>
            <b:First>A.</b:First>
          </b:Person>
        </b:NameList>
      </b:Author>
    </b:Author>
    <b:RefOrder>1</b:RefOrder>
  </b:Source>
  <b:Source>
    <b:Tag>Has19</b:Tag>
    <b:SourceType>JournalArticle</b:SourceType>
    <b:Guid>{22B58041-9D83-40F2-B695-A2F03697CB25}</b:Guid>
    <b:Author>
      <b:Author>
        <b:NameList>
          <b:Person>
            <b:Last>Hasselberg</b:Last>
            <b:First>M.J.</b:First>
          </b:Person>
        </b:NameList>
      </b:Author>
    </b:Author>
    <b:Title>The Digital Revolution in Behavioural Health</b:Title>
    <b:JournalName>Journal of American Psychiatric Nurses Association</b:JournalName>
    <b:Year>2019</b:Year>
    <b:Pages>102-111</b:Pages>
    <b:Volume>26</b:Volume>
    <b:Issue>1</b:Issue>
    <b:RefOrder>2</b:RefOrder>
  </b:Source>
  <b:Source>
    <b:Tag>Ana21</b:Tag>
    <b:SourceType>JournalArticle</b:SourceType>
    <b:Guid>{EA90FAB7-D37C-43E2-A293-8E099BD04D38}</b:Guid>
    <b:Author>
      <b:Author>
        <b:NameList>
          <b:Person>
            <b:Last>Anand</b:Last>
            <b:First>P.B.,</b:First>
            <b:Middle>Livingstone, S., Williams, M., &amp; Innes, M.</b:Middle>
          </b:Person>
        </b:NameList>
      </b:Author>
    </b:Author>
    <b:Title>Covid-19 and the digital revolution</b:Title>
    <b:JournalName>Journal of the Academy of Social Science</b:JournalName>
    <b:Year>2021</b:Year>
    <b:Pages>256-270</b:Pages>
    <b:Volume>16</b:Volume>
    <b:Issue>2</b:Issue>
    <b:RefOrder>3</b:RefOrder>
  </b:Source>
  <b:Source>
    <b:Tag>Ter19</b:Tag>
    <b:SourceType>JournalArticle</b:SourceType>
    <b:Guid>{AA9B5AA5-1C84-4F66-A61E-6EABA8CF7169}</b:Guid>
    <b:Author>
      <b:Author>
        <b:NameList>
          <b:Person>
            <b:Last>Terry</b:Last>
            <b:First>J.,</b:First>
            <b:Middle>Davies, A., Williams, C., Tait, S., Condon, L.</b:Middle>
          </b:Person>
        </b:NameList>
      </b:Author>
    </b:Author>
    <b:Title>Improving the digital literacy competence of nursing &amp; midwifery students: a qualitative study of the experiences of NICE</b:Title>
    <b:JournalName>Nurse Education in Practice</b:JournalName>
    <b:Year>2019</b:Year>
    <b:Pages>192-198</b:Pages>
    <b:Volume>34</b:Volume>
    <b:RefOrder>4</b:RefOrder>
  </b:Source>
</b:Sources>
</file>

<file path=customXml/itemProps1.xml><?xml version="1.0" encoding="utf-8"?>
<ds:datastoreItem xmlns:ds="http://schemas.openxmlformats.org/officeDocument/2006/customXml" ds:itemID="{604D2EBE-8B04-4A74-89F3-392076809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1149</Words>
  <Characters>6551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Oreva Egwebe</dc:creator>
  <cp:keywords/>
  <dc:description/>
  <cp:lastModifiedBy>Oreva Egwebe</cp:lastModifiedBy>
  <cp:revision>2</cp:revision>
  <dcterms:created xsi:type="dcterms:W3CDTF">2023-04-28T21:59:00Z</dcterms:created>
  <dcterms:modified xsi:type="dcterms:W3CDTF">2023-04-28T21:59:00Z</dcterms:modified>
</cp:coreProperties>
</file>