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D7E22" w14:textId="77777777" w:rsidR="002C2D20" w:rsidRPr="004A2F1B" w:rsidRDefault="002C2D20" w:rsidP="00BF2E41">
      <w:pPr>
        <w:jc w:val="center"/>
        <w:rPr>
          <w:b/>
          <w:bCs/>
          <w:color w:val="000000" w:themeColor="text1"/>
          <w:sz w:val="32"/>
          <w:szCs w:val="28"/>
        </w:rPr>
      </w:pPr>
    </w:p>
    <w:p w14:paraId="5FDCA75C" w14:textId="25DCC5D4" w:rsidR="00BF2E41" w:rsidRPr="004A2F1B" w:rsidRDefault="00BF2E41" w:rsidP="002C2D20">
      <w:pPr>
        <w:jc w:val="center"/>
        <w:rPr>
          <w:b/>
          <w:bCs/>
          <w:color w:val="000000" w:themeColor="text1"/>
          <w:sz w:val="32"/>
          <w:szCs w:val="28"/>
        </w:rPr>
      </w:pPr>
      <w:r w:rsidRPr="004A2F1B">
        <w:rPr>
          <w:b/>
          <w:bCs/>
          <w:color w:val="000000" w:themeColor="text1"/>
          <w:sz w:val="32"/>
          <w:szCs w:val="28"/>
        </w:rPr>
        <w:t>Local child safeguarding practice review: commissioned by The Bradford Partnership – concerning Child A.</w:t>
      </w:r>
    </w:p>
    <w:p w14:paraId="15F921A9" w14:textId="77777777" w:rsidR="00BF2E41" w:rsidRPr="004A2F1B" w:rsidRDefault="00BF2E41" w:rsidP="00BF2E41">
      <w:pPr>
        <w:ind w:left="360"/>
        <w:jc w:val="left"/>
        <w:rPr>
          <w:color w:val="000000" w:themeColor="text1"/>
          <w:sz w:val="4"/>
          <w:szCs w:val="4"/>
        </w:rPr>
      </w:pPr>
    </w:p>
    <w:p w14:paraId="6AD7484D" w14:textId="77777777" w:rsidR="00BF2E41" w:rsidRPr="004A2F1B" w:rsidRDefault="00BF2E41" w:rsidP="00BF2E41">
      <w:pPr>
        <w:ind w:left="360"/>
        <w:jc w:val="left"/>
        <w:rPr>
          <w:color w:val="000000" w:themeColor="text1"/>
        </w:rPr>
      </w:pPr>
    </w:p>
    <w:p w14:paraId="74D1D8D8" w14:textId="2F0D500F" w:rsidR="00BF2E41" w:rsidRPr="004A2F1B" w:rsidRDefault="00BF2E41" w:rsidP="00BF2E41">
      <w:pPr>
        <w:pStyle w:val="ListParagraph"/>
        <w:numPr>
          <w:ilvl w:val="0"/>
          <w:numId w:val="24"/>
        </w:numPr>
        <w:jc w:val="left"/>
        <w:rPr>
          <w:color w:val="000000" w:themeColor="text1"/>
        </w:rPr>
      </w:pPr>
      <w:r w:rsidRPr="004A2F1B">
        <w:rPr>
          <w:color w:val="000000" w:themeColor="text1"/>
        </w:rPr>
        <w:t>Programme: BSc Health and Social Care</w:t>
      </w:r>
    </w:p>
    <w:p w14:paraId="3178C284" w14:textId="7B1A5B52" w:rsidR="00BF2E41" w:rsidRPr="004A2F1B" w:rsidRDefault="00BF2E41" w:rsidP="00BF2E41">
      <w:pPr>
        <w:pStyle w:val="ListParagraph"/>
        <w:numPr>
          <w:ilvl w:val="0"/>
          <w:numId w:val="24"/>
        </w:numPr>
        <w:jc w:val="left"/>
        <w:rPr>
          <w:color w:val="000000" w:themeColor="text1"/>
        </w:rPr>
      </w:pPr>
      <w:r w:rsidRPr="004A2F1B">
        <w:rPr>
          <w:color w:val="000000" w:themeColor="text1"/>
        </w:rPr>
        <w:t>Module Code: BMHP5021</w:t>
      </w:r>
    </w:p>
    <w:p w14:paraId="00CB1919" w14:textId="46DD81E0" w:rsidR="00BF2E41" w:rsidRPr="004A2F1B" w:rsidRDefault="00BF2E41" w:rsidP="00BF2E41">
      <w:pPr>
        <w:pStyle w:val="ListParagraph"/>
        <w:numPr>
          <w:ilvl w:val="0"/>
          <w:numId w:val="24"/>
        </w:numPr>
        <w:jc w:val="left"/>
        <w:rPr>
          <w:color w:val="000000" w:themeColor="text1"/>
        </w:rPr>
      </w:pPr>
      <w:r w:rsidRPr="004A2F1B">
        <w:rPr>
          <w:color w:val="000000" w:themeColor="text1"/>
        </w:rPr>
        <w:t>Module Title: Protecting and Supporting Families in Health and Care</w:t>
      </w:r>
    </w:p>
    <w:p w14:paraId="0A8E9114" w14:textId="70CEF25F" w:rsidR="00BF2E41" w:rsidRPr="004A2F1B" w:rsidRDefault="00BF2E41" w:rsidP="00BF2E41">
      <w:pPr>
        <w:pStyle w:val="ListParagraph"/>
        <w:numPr>
          <w:ilvl w:val="0"/>
          <w:numId w:val="24"/>
        </w:numPr>
        <w:jc w:val="left"/>
        <w:rPr>
          <w:color w:val="000000" w:themeColor="text1"/>
        </w:rPr>
      </w:pPr>
      <w:r w:rsidRPr="004A2F1B">
        <w:rPr>
          <w:color w:val="000000" w:themeColor="text1"/>
        </w:rPr>
        <w:t>Student Numbers: 2330361</w:t>
      </w:r>
    </w:p>
    <w:p w14:paraId="1A605A33" w14:textId="4541F9C3" w:rsidR="00BF2E41" w:rsidRPr="004A2F1B" w:rsidRDefault="00BF2E41" w:rsidP="00BF2E41">
      <w:pPr>
        <w:pStyle w:val="ListParagraph"/>
        <w:numPr>
          <w:ilvl w:val="0"/>
          <w:numId w:val="24"/>
        </w:numPr>
        <w:jc w:val="left"/>
        <w:rPr>
          <w:color w:val="000000" w:themeColor="text1"/>
        </w:rPr>
      </w:pPr>
      <w:r w:rsidRPr="004A2F1B">
        <w:rPr>
          <w:color w:val="000000" w:themeColor="text1"/>
        </w:rPr>
        <w:t>Student Names: Sadia Hussain</w:t>
      </w:r>
    </w:p>
    <w:p w14:paraId="7D7122C3" w14:textId="224F7403" w:rsidR="00BF2E41" w:rsidRPr="004A2F1B" w:rsidRDefault="00BF2E41" w:rsidP="00BF2E41">
      <w:pPr>
        <w:pStyle w:val="ListParagraph"/>
        <w:numPr>
          <w:ilvl w:val="0"/>
          <w:numId w:val="24"/>
        </w:numPr>
        <w:jc w:val="left"/>
        <w:rPr>
          <w:color w:val="000000" w:themeColor="text1"/>
        </w:rPr>
      </w:pPr>
      <w:r w:rsidRPr="004A2F1B">
        <w:rPr>
          <w:color w:val="000000" w:themeColor="text1"/>
        </w:rPr>
        <w:t>Tutor: Gillian Weaver</w:t>
      </w:r>
    </w:p>
    <w:p w14:paraId="784F9F4A" w14:textId="08A08F92" w:rsidR="00BF2E41" w:rsidRPr="004A2F1B" w:rsidRDefault="00BF2E41" w:rsidP="00BF2E41">
      <w:pPr>
        <w:pStyle w:val="ListParagraph"/>
        <w:numPr>
          <w:ilvl w:val="0"/>
          <w:numId w:val="24"/>
        </w:numPr>
        <w:jc w:val="left"/>
        <w:rPr>
          <w:color w:val="000000" w:themeColor="text1"/>
        </w:rPr>
      </w:pPr>
      <w:r w:rsidRPr="004A2F1B">
        <w:rPr>
          <w:color w:val="000000" w:themeColor="text1"/>
        </w:rPr>
        <w:t>Module Leader: Chloe Harries</w:t>
      </w:r>
    </w:p>
    <w:p w14:paraId="219ED9A3" w14:textId="50685CC3" w:rsidR="00BF2E41" w:rsidRPr="004A2F1B" w:rsidRDefault="00BF2E41" w:rsidP="00BF2E41">
      <w:pPr>
        <w:pStyle w:val="ListParagraph"/>
        <w:numPr>
          <w:ilvl w:val="0"/>
          <w:numId w:val="24"/>
        </w:numPr>
        <w:jc w:val="left"/>
        <w:rPr>
          <w:color w:val="000000" w:themeColor="text1"/>
        </w:rPr>
      </w:pPr>
      <w:r w:rsidRPr="004A2F1B">
        <w:rPr>
          <w:color w:val="000000" w:themeColor="text1"/>
        </w:rPr>
        <w:t>Assignment: Presentation (Round-The-Table Group Discussion)</w:t>
      </w:r>
    </w:p>
    <w:p w14:paraId="7C918F13" w14:textId="0499342E" w:rsidR="00BF2E41" w:rsidRPr="004A2F1B" w:rsidRDefault="00BF2E41" w:rsidP="00BF2E41">
      <w:pPr>
        <w:pStyle w:val="ListParagraph"/>
        <w:numPr>
          <w:ilvl w:val="0"/>
          <w:numId w:val="24"/>
        </w:numPr>
        <w:jc w:val="left"/>
        <w:rPr>
          <w:b/>
          <w:bCs/>
          <w:color w:val="000000" w:themeColor="text1"/>
          <w:sz w:val="32"/>
          <w:szCs w:val="28"/>
          <w:u w:val="single"/>
        </w:rPr>
      </w:pPr>
      <w:r w:rsidRPr="004A2F1B">
        <w:rPr>
          <w:color w:val="000000" w:themeColor="text1"/>
        </w:rPr>
        <w:t>Submission Date: 22nd October 2025</w:t>
      </w:r>
      <w:r w:rsidRPr="004A2F1B">
        <w:rPr>
          <w:color w:val="000000" w:themeColor="text1"/>
        </w:rPr>
        <w:br w:type="page"/>
      </w:r>
    </w:p>
    <w:p w14:paraId="325F0D54" w14:textId="30196EB4" w:rsidR="00F32771" w:rsidRPr="004A2F1B" w:rsidRDefault="00F32771" w:rsidP="00F32771">
      <w:pPr>
        <w:pStyle w:val="Heading1"/>
        <w:rPr>
          <w:color w:val="000000" w:themeColor="text1"/>
        </w:rPr>
      </w:pPr>
      <w:bookmarkStart w:id="0" w:name="_Toc210654040"/>
      <w:r w:rsidRPr="004A2F1B">
        <w:rPr>
          <w:color w:val="000000" w:themeColor="text1"/>
        </w:rPr>
        <w:t>Reference List</w:t>
      </w:r>
      <w:bookmarkEnd w:id="0"/>
    </w:p>
    <w:p w14:paraId="5D5784A9" w14:textId="64003D24" w:rsidR="00667DF8" w:rsidRPr="004A2F1B" w:rsidRDefault="00667DF8" w:rsidP="00667DF8">
      <w:pPr>
        <w:rPr>
          <w:color w:val="000000" w:themeColor="text1"/>
        </w:rPr>
      </w:pPr>
      <w:bookmarkStart w:id="1" w:name="_Hlk210653555"/>
      <w:r w:rsidRPr="004A2F1B">
        <w:rPr>
          <w:color w:val="000000" w:themeColor="text1"/>
        </w:rPr>
        <w:t xml:space="preserve">Brandon, M., Sidebotham, P., Bailey, S., &amp; Belderson, P. (2011). </w:t>
      </w:r>
      <w:r w:rsidRPr="004A2F1B">
        <w:rPr>
          <w:i/>
          <w:iCs/>
          <w:color w:val="000000" w:themeColor="text1"/>
        </w:rPr>
        <w:t>Child and family practitioners’ understanding of child development: Lessons learnt from a small sample of serious case reviews</w:t>
      </w:r>
      <w:r w:rsidRPr="004A2F1B">
        <w:rPr>
          <w:color w:val="000000" w:themeColor="text1"/>
        </w:rPr>
        <w:t>. Research Report DFE-RR110.</w:t>
      </w:r>
    </w:p>
    <w:p w14:paraId="4795C4CD" w14:textId="4000C2D7" w:rsidR="00667DF8" w:rsidRPr="004A2F1B" w:rsidRDefault="00667DF8" w:rsidP="00667DF8">
      <w:pPr>
        <w:rPr>
          <w:color w:val="000000" w:themeColor="text1"/>
        </w:rPr>
      </w:pPr>
      <w:r w:rsidRPr="004A2F1B">
        <w:rPr>
          <w:color w:val="000000" w:themeColor="text1"/>
        </w:rPr>
        <w:t xml:space="preserve">Bradford Partnership. (2023). </w:t>
      </w:r>
      <w:r w:rsidRPr="004A2F1B">
        <w:rPr>
          <w:i/>
          <w:iCs/>
          <w:color w:val="000000" w:themeColor="text1"/>
        </w:rPr>
        <w:t>Child A: Local Child Safeguarding Practice Review</w:t>
      </w:r>
      <w:r w:rsidRPr="004A2F1B">
        <w:rPr>
          <w:color w:val="000000" w:themeColor="text1"/>
        </w:rPr>
        <w:t xml:space="preserve">. [online] Available at: </w:t>
      </w:r>
      <w:hyperlink r:id="rId8" w:history="1">
        <w:r w:rsidRPr="004A2F1B">
          <w:rPr>
            <w:rStyle w:val="Hyperlink"/>
            <w:color w:val="000000" w:themeColor="text1"/>
          </w:rPr>
          <w:t>https://learning.nspcc.org.uk/case-reviews/national-case-review-repository</w:t>
        </w:r>
      </w:hyperlink>
    </w:p>
    <w:p w14:paraId="4D0A6698" w14:textId="23595946" w:rsidR="00F5111A" w:rsidRPr="004A2F1B" w:rsidRDefault="00F5111A" w:rsidP="00667DF8">
      <w:pPr>
        <w:rPr>
          <w:color w:val="000000" w:themeColor="text1"/>
          <w:lang w:val="en-US"/>
        </w:rPr>
      </w:pPr>
      <w:r w:rsidRPr="004A2F1B">
        <w:rPr>
          <w:color w:val="000000" w:themeColor="text1"/>
          <w:lang w:val="en-US"/>
        </w:rPr>
        <w:t xml:space="preserve">Department Of Health (1989) </w:t>
      </w:r>
      <w:r w:rsidRPr="004A2F1B">
        <w:rPr>
          <w:i/>
          <w:iCs/>
          <w:color w:val="000000" w:themeColor="text1"/>
          <w:lang w:val="en-US"/>
        </w:rPr>
        <w:t>The Children Act 1989 : Guidance and regulations.</w:t>
      </w:r>
      <w:r w:rsidRPr="004A2F1B">
        <w:rPr>
          <w:color w:val="000000" w:themeColor="text1"/>
          <w:lang w:val="en-US"/>
        </w:rPr>
        <w:t xml:space="preserve"> H.M.S.O.</w:t>
      </w:r>
    </w:p>
    <w:p w14:paraId="3DC16CE8" w14:textId="3EFEB8F5" w:rsidR="00667DF8" w:rsidRPr="004A2F1B" w:rsidRDefault="00667DF8" w:rsidP="00667DF8">
      <w:pPr>
        <w:rPr>
          <w:color w:val="000000" w:themeColor="text1"/>
        </w:rPr>
      </w:pPr>
      <w:r w:rsidRPr="004A2F1B">
        <w:rPr>
          <w:color w:val="000000" w:themeColor="text1"/>
        </w:rPr>
        <w:t xml:space="preserve">Horwath, J. and Morrison, T. (2011). Effective inter-agency collaboration to safeguard children: Rising to the challenge through collective development. </w:t>
      </w:r>
      <w:r w:rsidRPr="004A2F1B">
        <w:rPr>
          <w:i/>
          <w:iCs/>
          <w:color w:val="000000" w:themeColor="text1"/>
        </w:rPr>
        <w:t>Children and Youth Services Review</w:t>
      </w:r>
      <w:r w:rsidRPr="004A2F1B">
        <w:rPr>
          <w:color w:val="000000" w:themeColor="text1"/>
        </w:rPr>
        <w:t>, 33(2), pp.368–375. doi:https://doi.org/10.1016/j.childyouth.2010.10.002.</w:t>
      </w:r>
    </w:p>
    <w:p w14:paraId="364DB297" w14:textId="712CC919" w:rsidR="00667DF8" w:rsidRPr="004A2F1B" w:rsidRDefault="00667DF8" w:rsidP="00667DF8">
      <w:pPr>
        <w:rPr>
          <w:color w:val="000000" w:themeColor="text1"/>
        </w:rPr>
      </w:pPr>
      <w:r w:rsidRPr="004A2F1B">
        <w:rPr>
          <w:color w:val="000000" w:themeColor="text1"/>
        </w:rPr>
        <w:t>HM Government. (2018). Working Together to Safeguard Children: A guide to inter-agency working to safeguard and promote the welfare of children. London: Department for Education.</w:t>
      </w:r>
    </w:p>
    <w:p w14:paraId="1A1FCD64" w14:textId="77777777" w:rsidR="00667DF8" w:rsidRPr="004A2F1B" w:rsidRDefault="00667DF8" w:rsidP="00667DF8">
      <w:pPr>
        <w:rPr>
          <w:color w:val="000000" w:themeColor="text1"/>
        </w:rPr>
      </w:pPr>
      <w:r w:rsidRPr="004A2F1B">
        <w:rPr>
          <w:color w:val="000000" w:themeColor="text1"/>
        </w:rPr>
        <w:t xml:space="preserve">National Institute for Health and Care Excellence (NICE). (2015). </w:t>
      </w:r>
      <w:r w:rsidRPr="004A2F1B">
        <w:rPr>
          <w:i/>
          <w:iCs/>
          <w:color w:val="000000" w:themeColor="text1"/>
        </w:rPr>
        <w:t>Children’s attachment: promoting secure attachments for looked-after children and young people</w:t>
      </w:r>
      <w:r w:rsidRPr="004A2F1B">
        <w:rPr>
          <w:color w:val="000000" w:themeColor="text1"/>
        </w:rPr>
        <w:t>. NG26.</w:t>
      </w:r>
    </w:p>
    <w:p w14:paraId="41ADF6F6" w14:textId="6166C775" w:rsidR="00F5111A" w:rsidRPr="004A2F1B" w:rsidRDefault="00F5111A" w:rsidP="00667DF8">
      <w:pPr>
        <w:rPr>
          <w:color w:val="000000" w:themeColor="text1"/>
          <w:lang w:val="en-US"/>
        </w:rPr>
      </w:pPr>
      <w:r w:rsidRPr="004A2F1B">
        <w:rPr>
          <w:color w:val="000000" w:themeColor="text1"/>
          <w:lang w:val="en-US"/>
        </w:rPr>
        <w:t xml:space="preserve">Preston-Shoot, M. and Braye, S. (2020) </w:t>
      </w:r>
      <w:r w:rsidRPr="004A2F1B">
        <w:rPr>
          <w:i/>
          <w:iCs/>
          <w:color w:val="000000" w:themeColor="text1"/>
          <w:lang w:val="en-US"/>
        </w:rPr>
        <w:t>The Care Act 2014 : wellbeing in practice</w:t>
      </w:r>
      <w:r w:rsidRPr="004A2F1B">
        <w:rPr>
          <w:color w:val="000000" w:themeColor="text1"/>
          <w:lang w:val="en-US"/>
        </w:rPr>
        <w:t>. Learning Matters, An Imprint Of Sage Publications Ltd.</w:t>
      </w:r>
    </w:p>
    <w:p w14:paraId="407BD327" w14:textId="2C6F376C" w:rsidR="00667DF8" w:rsidRPr="004A2F1B" w:rsidRDefault="00667DF8" w:rsidP="00667DF8">
      <w:pPr>
        <w:rPr>
          <w:color w:val="000000" w:themeColor="text1"/>
        </w:rPr>
      </w:pPr>
      <w:r w:rsidRPr="004A2F1B">
        <w:rPr>
          <w:color w:val="000000" w:themeColor="text1"/>
        </w:rPr>
        <w:t xml:space="preserve">Vincent, S. and Petch, A. (2016). Understanding child, family, environmental and agency risk factors: findings from an analysis of significant case reviews in Scotland. </w:t>
      </w:r>
      <w:r w:rsidRPr="004A2F1B">
        <w:rPr>
          <w:i/>
          <w:iCs/>
          <w:color w:val="000000" w:themeColor="text1"/>
        </w:rPr>
        <w:t>Child &amp; Family Social Work</w:t>
      </w:r>
      <w:r w:rsidRPr="004A2F1B">
        <w:rPr>
          <w:color w:val="000000" w:themeColor="text1"/>
        </w:rPr>
        <w:t>, 22(2), pp.741–750. doi:https://doi.org/10.1111/cfs.12290.</w:t>
      </w:r>
    </w:p>
    <w:bookmarkEnd w:id="1"/>
    <w:p w14:paraId="6812EE4A" w14:textId="2A959C05" w:rsidR="00F32771" w:rsidRPr="004A2F1B" w:rsidRDefault="00F32771" w:rsidP="00667DF8">
      <w:pPr>
        <w:rPr>
          <w:color w:val="000000" w:themeColor="text1"/>
        </w:rPr>
      </w:pPr>
    </w:p>
    <w:p w14:paraId="51A34278" w14:textId="77777777" w:rsidR="002025FC" w:rsidRPr="004A2F1B" w:rsidRDefault="002025FC" w:rsidP="00F32771">
      <w:pPr>
        <w:rPr>
          <w:color w:val="000000" w:themeColor="text1"/>
        </w:rPr>
      </w:pPr>
    </w:p>
    <w:sectPr w:rsidR="002025FC" w:rsidRPr="004A2F1B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D223A" w14:textId="77777777" w:rsidR="00206378" w:rsidRPr="003D0C11" w:rsidRDefault="00206378" w:rsidP="00B242C9">
      <w:pPr>
        <w:spacing w:after="0" w:line="240" w:lineRule="auto"/>
      </w:pPr>
      <w:r w:rsidRPr="003D0C11">
        <w:separator/>
      </w:r>
    </w:p>
  </w:endnote>
  <w:endnote w:type="continuationSeparator" w:id="0">
    <w:p w14:paraId="025C0186" w14:textId="77777777" w:rsidR="00206378" w:rsidRPr="003D0C11" w:rsidRDefault="00206378" w:rsidP="00B242C9">
      <w:pPr>
        <w:spacing w:after="0" w:line="240" w:lineRule="auto"/>
      </w:pPr>
      <w:r w:rsidRPr="003D0C1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8C0BD" w14:textId="77777777" w:rsidR="00206378" w:rsidRPr="003D0C11" w:rsidRDefault="00206378" w:rsidP="00B242C9">
      <w:pPr>
        <w:spacing w:after="0" w:line="240" w:lineRule="auto"/>
      </w:pPr>
      <w:r w:rsidRPr="003D0C11">
        <w:separator/>
      </w:r>
    </w:p>
  </w:footnote>
  <w:footnote w:type="continuationSeparator" w:id="0">
    <w:p w14:paraId="1A61CCC9" w14:textId="77777777" w:rsidR="00206378" w:rsidRPr="003D0C11" w:rsidRDefault="00206378" w:rsidP="00B242C9">
      <w:pPr>
        <w:spacing w:after="0" w:line="240" w:lineRule="auto"/>
      </w:pPr>
      <w:r w:rsidRPr="003D0C1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9752690"/>
      <w:docPartObj>
        <w:docPartGallery w:val="Page Numbers (Top of Page)"/>
        <w:docPartUnique/>
      </w:docPartObj>
    </w:sdtPr>
    <w:sdtEndPr/>
    <w:sdtContent>
      <w:p w14:paraId="35B56B7E" w14:textId="53A55066" w:rsidR="00B242C9" w:rsidRPr="003D0C11" w:rsidRDefault="00B242C9">
        <w:pPr>
          <w:pStyle w:val="Header"/>
          <w:jc w:val="right"/>
        </w:pPr>
        <w:r w:rsidRPr="003D0C11">
          <w:fldChar w:fldCharType="begin"/>
        </w:r>
        <w:r w:rsidRPr="003D0C11">
          <w:instrText xml:space="preserve"> PAGE   \* MERGEFORMAT </w:instrText>
        </w:r>
        <w:r w:rsidRPr="003D0C11">
          <w:fldChar w:fldCharType="separate"/>
        </w:r>
        <w:r w:rsidRPr="003D0C11">
          <w:t>2</w:t>
        </w:r>
        <w:r w:rsidRPr="003D0C11">
          <w:fldChar w:fldCharType="end"/>
        </w:r>
      </w:p>
    </w:sdtContent>
  </w:sdt>
  <w:p w14:paraId="6A39C0D3" w14:textId="77777777" w:rsidR="00B242C9" w:rsidRPr="003D0C11" w:rsidRDefault="00B242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A0B7A"/>
    <w:multiLevelType w:val="multilevel"/>
    <w:tmpl w:val="FF923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A2E38"/>
    <w:multiLevelType w:val="hybridMultilevel"/>
    <w:tmpl w:val="FCCCB0CE"/>
    <w:lvl w:ilvl="0" w:tplc="7870CE6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C07F1"/>
    <w:multiLevelType w:val="multilevel"/>
    <w:tmpl w:val="CA220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2C4CA2"/>
    <w:multiLevelType w:val="multilevel"/>
    <w:tmpl w:val="6592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C33BBE"/>
    <w:multiLevelType w:val="multilevel"/>
    <w:tmpl w:val="52AE5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5C2A6C"/>
    <w:multiLevelType w:val="multilevel"/>
    <w:tmpl w:val="4470C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FE52A0"/>
    <w:multiLevelType w:val="hybridMultilevel"/>
    <w:tmpl w:val="F5CAF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234014"/>
    <w:multiLevelType w:val="multilevel"/>
    <w:tmpl w:val="FBEC4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B5487"/>
    <w:multiLevelType w:val="multilevel"/>
    <w:tmpl w:val="1B52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BC4EBE"/>
    <w:multiLevelType w:val="multilevel"/>
    <w:tmpl w:val="489CE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D34E93"/>
    <w:multiLevelType w:val="hybridMultilevel"/>
    <w:tmpl w:val="416E88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1E632D3"/>
    <w:multiLevelType w:val="multilevel"/>
    <w:tmpl w:val="1D245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B209BF"/>
    <w:multiLevelType w:val="multilevel"/>
    <w:tmpl w:val="1442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EA503F"/>
    <w:multiLevelType w:val="multilevel"/>
    <w:tmpl w:val="8702E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2350EC"/>
    <w:multiLevelType w:val="multilevel"/>
    <w:tmpl w:val="6A92F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FF5022"/>
    <w:multiLevelType w:val="multilevel"/>
    <w:tmpl w:val="E9343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FC61D5"/>
    <w:multiLevelType w:val="multilevel"/>
    <w:tmpl w:val="FEC42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A3017A"/>
    <w:multiLevelType w:val="multilevel"/>
    <w:tmpl w:val="AF54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712EB3"/>
    <w:multiLevelType w:val="multilevel"/>
    <w:tmpl w:val="ADD2C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50221B"/>
    <w:multiLevelType w:val="multilevel"/>
    <w:tmpl w:val="57B88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BA3CC1"/>
    <w:multiLevelType w:val="multilevel"/>
    <w:tmpl w:val="0E321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55434B"/>
    <w:multiLevelType w:val="multilevel"/>
    <w:tmpl w:val="8D56A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F361F"/>
    <w:multiLevelType w:val="hybridMultilevel"/>
    <w:tmpl w:val="25940B06"/>
    <w:lvl w:ilvl="0" w:tplc="7870CE68">
      <w:numFmt w:val="bullet"/>
      <w:lvlText w:val="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8A6152D"/>
    <w:multiLevelType w:val="multilevel"/>
    <w:tmpl w:val="43928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E80B82"/>
    <w:multiLevelType w:val="multilevel"/>
    <w:tmpl w:val="46E2D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0538AA"/>
    <w:multiLevelType w:val="multilevel"/>
    <w:tmpl w:val="0E9E2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027F43"/>
    <w:multiLevelType w:val="multilevel"/>
    <w:tmpl w:val="E5F22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EA3419"/>
    <w:multiLevelType w:val="multilevel"/>
    <w:tmpl w:val="AAF27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50A4465"/>
    <w:multiLevelType w:val="multilevel"/>
    <w:tmpl w:val="13669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BD5D2B"/>
    <w:multiLevelType w:val="multilevel"/>
    <w:tmpl w:val="FC12C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2730312">
    <w:abstractNumId w:val="18"/>
  </w:num>
  <w:num w:numId="2" w16cid:durableId="404685048">
    <w:abstractNumId w:val="8"/>
  </w:num>
  <w:num w:numId="3" w16cid:durableId="1759904112">
    <w:abstractNumId w:val="20"/>
  </w:num>
  <w:num w:numId="4" w16cid:durableId="756026528">
    <w:abstractNumId w:val="5"/>
  </w:num>
  <w:num w:numId="5" w16cid:durableId="261449737">
    <w:abstractNumId w:val="0"/>
  </w:num>
  <w:num w:numId="6" w16cid:durableId="1665543665">
    <w:abstractNumId w:val="25"/>
  </w:num>
  <w:num w:numId="7" w16cid:durableId="1056121905">
    <w:abstractNumId w:val="15"/>
  </w:num>
  <w:num w:numId="8" w16cid:durableId="1924097699">
    <w:abstractNumId w:val="7"/>
  </w:num>
  <w:num w:numId="9" w16cid:durableId="1648584961">
    <w:abstractNumId w:val="23"/>
  </w:num>
  <w:num w:numId="10" w16cid:durableId="1818299899">
    <w:abstractNumId w:val="11"/>
  </w:num>
  <w:num w:numId="11" w16cid:durableId="1097213804">
    <w:abstractNumId w:val="29"/>
  </w:num>
  <w:num w:numId="12" w16cid:durableId="1611476191">
    <w:abstractNumId w:val="24"/>
  </w:num>
  <w:num w:numId="13" w16cid:durableId="1703171596">
    <w:abstractNumId w:val="14"/>
  </w:num>
  <w:num w:numId="14" w16cid:durableId="1792244028">
    <w:abstractNumId w:val="13"/>
  </w:num>
  <w:num w:numId="15" w16cid:durableId="430515148">
    <w:abstractNumId w:val="19"/>
  </w:num>
  <w:num w:numId="16" w16cid:durableId="1693531921">
    <w:abstractNumId w:val="12"/>
  </w:num>
  <w:num w:numId="17" w16cid:durableId="173227542">
    <w:abstractNumId w:val="21"/>
  </w:num>
  <w:num w:numId="18" w16cid:durableId="715853179">
    <w:abstractNumId w:val="4"/>
  </w:num>
  <w:num w:numId="19" w16cid:durableId="1339380310">
    <w:abstractNumId w:val="27"/>
  </w:num>
  <w:num w:numId="20" w16cid:durableId="2129272830">
    <w:abstractNumId w:val="26"/>
  </w:num>
  <w:num w:numId="21" w16cid:durableId="989599221">
    <w:abstractNumId w:val="6"/>
  </w:num>
  <w:num w:numId="22" w16cid:durableId="622005997">
    <w:abstractNumId w:val="1"/>
  </w:num>
  <w:num w:numId="23" w16cid:durableId="2024814921">
    <w:abstractNumId w:val="22"/>
  </w:num>
  <w:num w:numId="24" w16cid:durableId="938952422">
    <w:abstractNumId w:val="10"/>
  </w:num>
  <w:num w:numId="25" w16cid:durableId="339506477">
    <w:abstractNumId w:val="3"/>
  </w:num>
  <w:num w:numId="26" w16cid:durableId="151918714">
    <w:abstractNumId w:val="2"/>
  </w:num>
  <w:num w:numId="27" w16cid:durableId="1163207609">
    <w:abstractNumId w:val="16"/>
  </w:num>
  <w:num w:numId="28" w16cid:durableId="574628376">
    <w:abstractNumId w:val="9"/>
  </w:num>
  <w:num w:numId="29" w16cid:durableId="1519732475">
    <w:abstractNumId w:val="17"/>
  </w:num>
  <w:num w:numId="30" w16cid:durableId="23763851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B6E"/>
    <w:rsid w:val="00007672"/>
    <w:rsid w:val="00045245"/>
    <w:rsid w:val="000D5787"/>
    <w:rsid w:val="001041F6"/>
    <w:rsid w:val="0011488A"/>
    <w:rsid w:val="00125F65"/>
    <w:rsid w:val="00167A4F"/>
    <w:rsid w:val="001B308B"/>
    <w:rsid w:val="001C6250"/>
    <w:rsid w:val="002025FC"/>
    <w:rsid w:val="00206378"/>
    <w:rsid w:val="00227667"/>
    <w:rsid w:val="00235C7C"/>
    <w:rsid w:val="00251D35"/>
    <w:rsid w:val="00272B80"/>
    <w:rsid w:val="00284534"/>
    <w:rsid w:val="002C2D20"/>
    <w:rsid w:val="002D0AF8"/>
    <w:rsid w:val="003663D3"/>
    <w:rsid w:val="00376EC0"/>
    <w:rsid w:val="00395D81"/>
    <w:rsid w:val="003A228F"/>
    <w:rsid w:val="003A2F70"/>
    <w:rsid w:val="003D0C11"/>
    <w:rsid w:val="0043452E"/>
    <w:rsid w:val="00444B6E"/>
    <w:rsid w:val="00471FA6"/>
    <w:rsid w:val="004A2F1B"/>
    <w:rsid w:val="004D56DE"/>
    <w:rsid w:val="00544535"/>
    <w:rsid w:val="0055484F"/>
    <w:rsid w:val="005A2CE0"/>
    <w:rsid w:val="005B689A"/>
    <w:rsid w:val="005E0EC9"/>
    <w:rsid w:val="005F2D87"/>
    <w:rsid w:val="00620D79"/>
    <w:rsid w:val="006314A2"/>
    <w:rsid w:val="0063340B"/>
    <w:rsid w:val="006454CD"/>
    <w:rsid w:val="00652213"/>
    <w:rsid w:val="00667DF8"/>
    <w:rsid w:val="00681D51"/>
    <w:rsid w:val="00695360"/>
    <w:rsid w:val="006A2C51"/>
    <w:rsid w:val="006B6729"/>
    <w:rsid w:val="006F4495"/>
    <w:rsid w:val="007421A2"/>
    <w:rsid w:val="0075442A"/>
    <w:rsid w:val="007621E4"/>
    <w:rsid w:val="00796F14"/>
    <w:rsid w:val="007A679E"/>
    <w:rsid w:val="007B583B"/>
    <w:rsid w:val="007B6230"/>
    <w:rsid w:val="007E1F80"/>
    <w:rsid w:val="00821626"/>
    <w:rsid w:val="00826ACF"/>
    <w:rsid w:val="0082798C"/>
    <w:rsid w:val="00827ACD"/>
    <w:rsid w:val="00840962"/>
    <w:rsid w:val="008561DC"/>
    <w:rsid w:val="0094263D"/>
    <w:rsid w:val="00963FEB"/>
    <w:rsid w:val="009A0835"/>
    <w:rsid w:val="009B0DF4"/>
    <w:rsid w:val="009D76DF"/>
    <w:rsid w:val="00A11C66"/>
    <w:rsid w:val="00A171D8"/>
    <w:rsid w:val="00A26F1B"/>
    <w:rsid w:val="00A271BC"/>
    <w:rsid w:val="00A637B4"/>
    <w:rsid w:val="00A90FB8"/>
    <w:rsid w:val="00AF1D56"/>
    <w:rsid w:val="00AF6AC8"/>
    <w:rsid w:val="00B07B2A"/>
    <w:rsid w:val="00B12961"/>
    <w:rsid w:val="00B163FB"/>
    <w:rsid w:val="00B165D9"/>
    <w:rsid w:val="00B242C9"/>
    <w:rsid w:val="00B3484A"/>
    <w:rsid w:val="00B35429"/>
    <w:rsid w:val="00B438E9"/>
    <w:rsid w:val="00BB73AB"/>
    <w:rsid w:val="00BB775C"/>
    <w:rsid w:val="00BD2083"/>
    <w:rsid w:val="00BD37F5"/>
    <w:rsid w:val="00BE72AF"/>
    <w:rsid w:val="00BF2E41"/>
    <w:rsid w:val="00C0572F"/>
    <w:rsid w:val="00C11E79"/>
    <w:rsid w:val="00C908FA"/>
    <w:rsid w:val="00CB2FCA"/>
    <w:rsid w:val="00D45CFB"/>
    <w:rsid w:val="00D4789C"/>
    <w:rsid w:val="00D777FF"/>
    <w:rsid w:val="00DA7D10"/>
    <w:rsid w:val="00DB543F"/>
    <w:rsid w:val="00DB7A40"/>
    <w:rsid w:val="00DD04E8"/>
    <w:rsid w:val="00DE7AC4"/>
    <w:rsid w:val="00E03B6E"/>
    <w:rsid w:val="00E144AD"/>
    <w:rsid w:val="00E403E2"/>
    <w:rsid w:val="00E55CB0"/>
    <w:rsid w:val="00EA263A"/>
    <w:rsid w:val="00ED4773"/>
    <w:rsid w:val="00EE00C7"/>
    <w:rsid w:val="00F10E6A"/>
    <w:rsid w:val="00F32771"/>
    <w:rsid w:val="00F5111A"/>
    <w:rsid w:val="00F90478"/>
    <w:rsid w:val="00FA1D71"/>
    <w:rsid w:val="00FC121E"/>
    <w:rsid w:val="00FF1540"/>
    <w:rsid w:val="00FF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3A54C"/>
  <w15:chartTrackingRefBased/>
  <w15:docId w15:val="{5874BA8D-54CD-4002-9B60-4948E6EA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771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2771"/>
    <w:pPr>
      <w:jc w:val="left"/>
      <w:outlineLvl w:val="0"/>
    </w:pPr>
    <w:rPr>
      <w:b/>
      <w:bCs/>
      <w:sz w:val="32"/>
      <w:szCs w:val="28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543F"/>
    <w:pPr>
      <w:jc w:val="left"/>
      <w:outlineLvl w:val="1"/>
    </w:pPr>
    <w:rPr>
      <w:b/>
      <w:bCs/>
      <w:color w:val="4472C4" w:themeColor="accent1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1D35"/>
    <w:pPr>
      <w:keepNext/>
      <w:keepLines/>
      <w:spacing w:before="160" w:after="80"/>
      <w:outlineLvl w:val="2"/>
    </w:pPr>
    <w:rPr>
      <w:rFonts w:eastAsiaTheme="majorEastAsia" w:cs="Times New Roman"/>
      <w:b/>
      <w:bCs/>
      <w:color w:val="00B0F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3B6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3B6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3B6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3B6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3B6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3B6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2771"/>
    <w:rPr>
      <w:rFonts w:ascii="Times New Roman" w:hAnsi="Times New Roman"/>
      <w:b/>
      <w:bCs/>
      <w:sz w:val="32"/>
      <w:szCs w:val="28"/>
      <w:u w:val="single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B543F"/>
    <w:rPr>
      <w:rFonts w:ascii="Times New Roman" w:hAnsi="Times New Roman"/>
      <w:b/>
      <w:bCs/>
      <w:color w:val="4472C4" w:themeColor="accent1"/>
      <w:sz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251D35"/>
    <w:rPr>
      <w:rFonts w:ascii="Times New Roman" w:eastAsiaTheme="majorEastAsia" w:hAnsi="Times New Roman" w:cs="Times New Roman"/>
      <w:b/>
      <w:bCs/>
      <w:color w:val="00B0F0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3B6E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3B6E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3B6E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3B6E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3B6E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3B6E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03B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3B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3B6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3B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3B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3B6E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E03B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3B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3B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3B6E"/>
    <w:rPr>
      <w:rFonts w:ascii="Times New Roman" w:hAnsi="Times New Roman"/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03B6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4D5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A22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basedOn w:val="Caption"/>
    <w:uiPriority w:val="1"/>
    <w:qFormat/>
    <w:rsid w:val="003A228F"/>
    <w:pPr>
      <w:jc w:val="center"/>
    </w:pPr>
    <w:rPr>
      <w:color w:val="000000" w:themeColor="text1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1041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41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41F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2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2C9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242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2C9"/>
    <w:rPr>
      <w:rFonts w:ascii="Times New Roman" w:hAnsi="Times New Roman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242C9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Cs w:val="32"/>
      <w:u w:val="none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242C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42C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71FA6"/>
    <w:pPr>
      <w:spacing w:after="100"/>
      <w:ind w:left="480"/>
    </w:pPr>
  </w:style>
  <w:style w:type="paragraph" w:styleId="TableofFigures">
    <w:name w:val="table of figures"/>
    <w:basedOn w:val="Normal"/>
    <w:next w:val="Normal"/>
    <w:uiPriority w:val="99"/>
    <w:unhideWhenUsed/>
    <w:rsid w:val="00BB775C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9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8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1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6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2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3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80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2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7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2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308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0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case-reviews/national-case-review-repository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5785F-129E-4B0A-899F-727CABA86EE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User090673</dc:creator>
  <cp:keywords/>
  <dc:description/>
  <cp:lastModifiedBy>Sadia Hussain (2330361)</cp:lastModifiedBy>
  <cp:revision>2</cp:revision>
  <dcterms:created xsi:type="dcterms:W3CDTF">2025-10-09T20:16:00Z</dcterms:created>
  <dcterms:modified xsi:type="dcterms:W3CDTF">2025-10-09T20:16:00Z</dcterms:modified>
</cp:coreProperties>
</file>