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BA Social Studies (H&amp;SC &amp; CFI)</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C3A" w:rsidP="00E51AAC">
            <w:pPr>
              <w:spacing w:before="120" w:after="120"/>
              <w:jc w:val="both"/>
              <w:rPr>
                <w:rFonts w:ascii="Arial" w:hAnsi="Arial" w:cs="Arial"/>
                <w:b/>
                <w:sz w:val="22"/>
                <w:szCs w:val="22"/>
              </w:rPr>
            </w:pPr>
            <w:r w:rsidRPr="008B4C3A">
              <w:rPr>
                <w:rFonts w:ascii="Arial" w:hAnsi="Arial" w:cs="Arial"/>
                <w:b/>
                <w:sz w:val="22"/>
                <w:szCs w:val="22"/>
              </w:rPr>
              <w:t>Individuals and Families: Living in the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8B4C3A" w:rsidP="00152E9D">
            <w:pPr>
              <w:spacing w:before="120" w:after="120"/>
              <w:jc w:val="both"/>
              <w:rPr>
                <w:rFonts w:ascii="Arial" w:hAnsi="Arial" w:cs="Arial"/>
                <w:b/>
                <w:sz w:val="22"/>
                <w:szCs w:val="22"/>
              </w:rPr>
            </w:pPr>
            <w:r>
              <w:rPr>
                <w:rFonts w:ascii="Arial" w:hAnsi="Arial" w:cs="Arial"/>
                <w:b/>
                <w:sz w:val="22"/>
                <w:szCs w:val="22"/>
              </w:rPr>
              <w:t>SJSI6022</w:t>
            </w:r>
          </w:p>
          <w:p w:rsidR="008B4C3A" w:rsidRPr="00A406E5" w:rsidRDefault="008B4C3A" w:rsidP="00152E9D">
            <w:pPr>
              <w:spacing w:before="120" w:after="120"/>
              <w:jc w:val="both"/>
              <w:rPr>
                <w:rFonts w:ascii="Arial" w:hAnsi="Arial" w:cs="Arial"/>
                <w:b/>
                <w:sz w:val="22"/>
                <w:szCs w:val="22"/>
              </w:rPr>
            </w:pPr>
            <w:r>
              <w:rPr>
                <w:rFonts w:ascii="Arial" w:hAnsi="Arial" w:cs="Arial"/>
                <w:b/>
                <w:sz w:val="22"/>
                <w:szCs w:val="22"/>
              </w:rPr>
              <w:t xml:space="preserve">Assessment </w:t>
            </w:r>
            <w:r w:rsidR="00343D54">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CLH/KD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43D54" w:rsidRDefault="00343D54" w:rsidP="00343D54">
            <w:pPr>
              <w:overflowPunct w:val="0"/>
              <w:autoSpaceDE w:val="0"/>
              <w:autoSpaceDN w:val="0"/>
              <w:adjustRightInd w:val="0"/>
              <w:jc w:val="both"/>
              <w:textAlignment w:val="baseline"/>
              <w:rPr>
                <w:i/>
                <w:sz w:val="16"/>
                <w:szCs w:val="16"/>
              </w:rPr>
            </w:pPr>
            <w:r w:rsidRPr="00950B80">
              <w:rPr>
                <w:i/>
                <w:sz w:val="16"/>
                <w:szCs w:val="16"/>
              </w:rPr>
              <w:t xml:space="preserve">Select three </w:t>
            </w:r>
            <w:r>
              <w:rPr>
                <w:i/>
                <w:sz w:val="16"/>
                <w:szCs w:val="16"/>
              </w:rPr>
              <w:t xml:space="preserve">different </w:t>
            </w:r>
            <w:r w:rsidRPr="00950B80">
              <w:rPr>
                <w:i/>
                <w:sz w:val="16"/>
                <w:szCs w:val="16"/>
              </w:rPr>
              <w:t>constructs of ‘family’</w:t>
            </w:r>
            <w:r>
              <w:rPr>
                <w:i/>
                <w:sz w:val="16"/>
                <w:szCs w:val="16"/>
              </w:rPr>
              <w:t xml:space="preserve">. </w:t>
            </w:r>
          </w:p>
          <w:p w:rsidR="00DB116D" w:rsidRPr="00527123" w:rsidRDefault="00343D54" w:rsidP="00343D54">
            <w:pPr>
              <w:spacing w:before="120" w:after="120"/>
              <w:jc w:val="both"/>
              <w:rPr>
                <w:rFonts w:ascii="Arial" w:hAnsi="Arial" w:cs="Arial"/>
                <w:i/>
                <w:sz w:val="22"/>
                <w:szCs w:val="22"/>
              </w:rPr>
            </w:pPr>
            <w:r>
              <w:rPr>
                <w:i/>
                <w:sz w:val="16"/>
                <w:szCs w:val="16"/>
              </w:rPr>
              <w:t>C</w:t>
            </w:r>
            <w:r w:rsidRPr="00950B80">
              <w:rPr>
                <w:i/>
                <w:sz w:val="16"/>
                <w:szCs w:val="16"/>
              </w:rPr>
              <w:t xml:space="preserve">ritically explore how </w:t>
            </w:r>
            <w:r>
              <w:rPr>
                <w:i/>
                <w:sz w:val="16"/>
                <w:szCs w:val="16"/>
              </w:rPr>
              <w:t>an</w:t>
            </w:r>
            <w:r w:rsidRPr="00950B80">
              <w:rPr>
                <w:i/>
                <w:sz w:val="16"/>
                <w:szCs w:val="16"/>
              </w:rPr>
              <w:t xml:space="preserve"> ‘individual’ </w:t>
            </w:r>
            <w:r>
              <w:rPr>
                <w:i/>
                <w:sz w:val="16"/>
                <w:szCs w:val="16"/>
              </w:rPr>
              <w:t>can be located within these structures.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343D54" w:rsidRPr="00343D54" w:rsidRDefault="00343D54" w:rsidP="00343D54">
            <w:pPr>
              <w:spacing w:before="120" w:after="120"/>
              <w:jc w:val="both"/>
              <w:rPr>
                <w:rFonts w:ascii="Arial" w:hAnsi="Arial" w:cs="Arial"/>
                <w:b/>
                <w:sz w:val="22"/>
                <w:szCs w:val="22"/>
              </w:rPr>
            </w:pPr>
            <w:r w:rsidRPr="00343D54">
              <w:rPr>
                <w:rFonts w:ascii="Arial" w:hAnsi="Arial" w:cs="Arial"/>
                <w:b/>
                <w:sz w:val="22"/>
                <w:szCs w:val="22"/>
              </w:rPr>
              <w:t>Portfolio</w:t>
            </w:r>
          </w:p>
          <w:p w:rsidR="00527123" w:rsidRPr="00A406E5" w:rsidRDefault="00343D54" w:rsidP="00343D54">
            <w:pPr>
              <w:spacing w:before="120" w:after="120"/>
              <w:jc w:val="both"/>
              <w:rPr>
                <w:rFonts w:ascii="Arial" w:hAnsi="Arial" w:cs="Arial"/>
                <w:b/>
                <w:sz w:val="22"/>
                <w:szCs w:val="22"/>
              </w:rPr>
            </w:pPr>
            <w:r w:rsidRPr="00343D54">
              <w:rPr>
                <w:rFonts w:ascii="Arial" w:hAnsi="Arial" w:cs="Arial"/>
                <w:b/>
                <w:sz w:val="22"/>
                <w:szCs w:val="22"/>
              </w:rPr>
              <w:t>3000 words</w:t>
            </w:r>
            <w:r>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43D54" w:rsidP="005F0579">
            <w:pPr>
              <w:spacing w:before="120" w:after="120"/>
              <w:jc w:val="both"/>
              <w:rPr>
                <w:rFonts w:ascii="Arial" w:hAnsi="Arial" w:cs="Arial"/>
                <w:b/>
                <w:sz w:val="22"/>
                <w:szCs w:val="22"/>
              </w:rPr>
            </w:pPr>
            <w:r w:rsidRPr="00343D54">
              <w:rPr>
                <w:rFonts w:ascii="Arial" w:hAnsi="Arial" w:cs="Arial"/>
                <w:b/>
                <w:sz w:val="22"/>
                <w:szCs w:val="22"/>
              </w:rPr>
              <w:t>10 December 2020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43D54" w:rsidP="005F0579">
            <w:pPr>
              <w:spacing w:before="120" w:after="120"/>
              <w:jc w:val="both"/>
              <w:rPr>
                <w:rFonts w:ascii="Arial" w:hAnsi="Arial" w:cs="Arial"/>
                <w:b/>
                <w:sz w:val="22"/>
                <w:szCs w:val="22"/>
              </w:rPr>
            </w:pPr>
            <w:r w:rsidRPr="00343D54">
              <w:rPr>
                <w:rFonts w:ascii="Arial" w:hAnsi="Arial" w:cs="Arial"/>
                <w:b/>
                <w:sz w:val="22"/>
                <w:szCs w:val="22"/>
              </w:rPr>
              <w:t>28 January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critically reflect upon the various representations of what constitutes ‘family’ in the 21st century;</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critically explore the relationship between the individual, ‘family’ and contemporary sustainable society;</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critically reflect upon why there are tensions between the individual, family and contemporary society in the post-modern age and sustainable communities;</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lastRenderedPageBreak/>
              <w:t xml:space="preserve">organise their knowledge and learning through use of a range of information </w:t>
            </w:r>
            <w:proofErr w:type="gramStart"/>
            <w:r w:rsidRPr="00F067C5">
              <w:t>resources, and</w:t>
            </w:r>
            <w:proofErr w:type="gramEnd"/>
            <w:r w:rsidRPr="00F067C5">
              <w:t xml:space="preserve"> present their work appropriately.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748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7485">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3D54"/>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4C3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89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F620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8</Pages>
  <Words>3215</Words>
  <Characters>19800</Characters>
  <Application>Microsoft Office Word</Application>
  <DocSecurity>0</DocSecurity>
  <Lines>165</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Phillip Morgan</cp:lastModifiedBy>
  <cp:revision>2</cp:revision>
  <cp:lastPrinted>2014-10-10T07:42:00Z</cp:lastPrinted>
  <dcterms:created xsi:type="dcterms:W3CDTF">2020-09-10T12:29:00Z</dcterms:created>
  <dcterms:modified xsi:type="dcterms:W3CDTF">2020-09-10T12:29:00Z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