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744AF" w14:textId="77777777" w:rsidR="0067005A" w:rsidRDefault="0067005A" w:rsidP="00C00A90">
      <w:pPr>
        <w:jc w:val="center"/>
        <w:rPr>
          <w:b/>
          <w:bCs/>
          <w:color w:val="000000"/>
          <w:sz w:val="44"/>
          <w:szCs w:val="44"/>
        </w:rPr>
      </w:pPr>
    </w:p>
    <w:p w14:paraId="6BD2B667" w14:textId="77777777" w:rsidR="0067005A" w:rsidRDefault="0067005A" w:rsidP="00C00A90">
      <w:pPr>
        <w:jc w:val="center"/>
        <w:rPr>
          <w:b/>
          <w:bCs/>
          <w:color w:val="000000"/>
          <w:sz w:val="44"/>
          <w:szCs w:val="44"/>
        </w:rPr>
      </w:pPr>
    </w:p>
    <w:p w14:paraId="0DAC7C8A" w14:textId="77777777" w:rsidR="0067005A" w:rsidRDefault="0067005A" w:rsidP="00C00A90">
      <w:pPr>
        <w:jc w:val="center"/>
        <w:rPr>
          <w:b/>
          <w:bCs/>
          <w:color w:val="000000"/>
          <w:sz w:val="44"/>
          <w:szCs w:val="44"/>
        </w:rPr>
      </w:pPr>
    </w:p>
    <w:p w14:paraId="2D327BFF" w14:textId="77777777" w:rsidR="0067005A" w:rsidRDefault="0067005A" w:rsidP="00C00A90">
      <w:pPr>
        <w:jc w:val="center"/>
        <w:rPr>
          <w:b/>
          <w:bCs/>
          <w:color w:val="000000"/>
          <w:sz w:val="44"/>
          <w:szCs w:val="44"/>
        </w:rPr>
      </w:pPr>
    </w:p>
    <w:p w14:paraId="04CBB284" w14:textId="77777777" w:rsidR="0067005A" w:rsidRDefault="0067005A" w:rsidP="00C00A90">
      <w:pPr>
        <w:jc w:val="center"/>
        <w:rPr>
          <w:b/>
          <w:bCs/>
          <w:color w:val="000000"/>
          <w:sz w:val="44"/>
          <w:szCs w:val="44"/>
        </w:rPr>
      </w:pPr>
    </w:p>
    <w:p w14:paraId="158C335E" w14:textId="77777777" w:rsidR="00C00A90" w:rsidRPr="00C00A90" w:rsidRDefault="00C00A90" w:rsidP="00C00A90">
      <w:pPr>
        <w:jc w:val="center"/>
        <w:rPr>
          <w:b/>
          <w:bCs/>
          <w:color w:val="000000"/>
          <w:sz w:val="44"/>
          <w:szCs w:val="44"/>
        </w:rPr>
      </w:pPr>
      <w:r w:rsidRPr="00C00A90">
        <w:rPr>
          <w:b/>
          <w:bCs/>
          <w:color w:val="000000"/>
          <w:sz w:val="44"/>
          <w:szCs w:val="44"/>
        </w:rPr>
        <w:t>Sustainable Hospitality &amp; Tourism Management</w:t>
      </w:r>
    </w:p>
    <w:p w14:paraId="3E9B6694" w14:textId="52AD0EF3" w:rsidR="00C00A90" w:rsidRDefault="00360CA1" w:rsidP="00360CA1">
      <w:pPr>
        <w:tabs>
          <w:tab w:val="left" w:pos="1674"/>
        </w:tabs>
        <w:rPr>
          <w:rFonts w:cs="Arial"/>
          <w:b/>
          <w:bCs/>
          <w:sz w:val="52"/>
          <w:szCs w:val="52"/>
        </w:rPr>
      </w:pPr>
      <w:r>
        <w:rPr>
          <w:rFonts w:cs="Arial"/>
          <w:b/>
          <w:bCs/>
          <w:sz w:val="52"/>
          <w:szCs w:val="52"/>
        </w:rPr>
        <w:tab/>
        <w:t>BMIH5006</w:t>
      </w:r>
    </w:p>
    <w:p w14:paraId="6ABB15E7" w14:textId="0E67988E" w:rsidR="00C00A90" w:rsidRDefault="00360CA1" w:rsidP="00360CA1">
      <w:pPr>
        <w:tabs>
          <w:tab w:val="left" w:pos="778"/>
        </w:tabs>
        <w:rPr>
          <w:rFonts w:cs="Arial"/>
          <w:b/>
          <w:bCs/>
          <w:sz w:val="52"/>
          <w:szCs w:val="52"/>
        </w:rPr>
      </w:pPr>
      <w:r>
        <w:rPr>
          <w:rFonts w:cs="Arial"/>
          <w:b/>
          <w:bCs/>
          <w:sz w:val="52"/>
          <w:szCs w:val="52"/>
        </w:rPr>
        <w:tab/>
        <w:t xml:space="preserve">Student name: </w:t>
      </w:r>
      <w:proofErr w:type="spellStart"/>
      <w:r>
        <w:rPr>
          <w:rFonts w:cs="Arial"/>
          <w:b/>
          <w:bCs/>
          <w:sz w:val="52"/>
          <w:szCs w:val="52"/>
        </w:rPr>
        <w:t>Lacramioara</w:t>
      </w:r>
      <w:proofErr w:type="spellEnd"/>
      <w:r>
        <w:rPr>
          <w:rFonts w:cs="Arial"/>
          <w:b/>
          <w:bCs/>
          <w:sz w:val="52"/>
          <w:szCs w:val="52"/>
        </w:rPr>
        <w:t xml:space="preserve"> </w:t>
      </w:r>
      <w:proofErr w:type="spellStart"/>
      <w:r>
        <w:rPr>
          <w:rFonts w:cs="Arial"/>
          <w:b/>
          <w:bCs/>
          <w:sz w:val="52"/>
          <w:szCs w:val="52"/>
        </w:rPr>
        <w:t>Petronela</w:t>
      </w:r>
      <w:proofErr w:type="spellEnd"/>
      <w:r>
        <w:rPr>
          <w:rFonts w:cs="Arial"/>
          <w:b/>
          <w:bCs/>
          <w:sz w:val="52"/>
          <w:szCs w:val="52"/>
        </w:rPr>
        <w:t xml:space="preserve"> </w:t>
      </w:r>
      <w:proofErr w:type="spellStart"/>
      <w:r>
        <w:rPr>
          <w:rFonts w:cs="Arial"/>
          <w:b/>
          <w:bCs/>
          <w:sz w:val="52"/>
          <w:szCs w:val="52"/>
        </w:rPr>
        <w:t>Maciuca</w:t>
      </w:r>
      <w:proofErr w:type="spellEnd"/>
      <w:r>
        <w:rPr>
          <w:rFonts w:cs="Arial"/>
          <w:b/>
          <w:bCs/>
          <w:sz w:val="52"/>
          <w:szCs w:val="52"/>
        </w:rPr>
        <w:t xml:space="preserve"> </w:t>
      </w:r>
    </w:p>
    <w:p w14:paraId="26442C77" w14:textId="102FE701" w:rsidR="0004789C" w:rsidRDefault="00360CA1" w:rsidP="00360CA1">
      <w:pPr>
        <w:tabs>
          <w:tab w:val="left" w:pos="778"/>
        </w:tabs>
        <w:rPr>
          <w:rFonts w:cs="Arial"/>
          <w:b/>
          <w:bCs/>
          <w:sz w:val="52"/>
          <w:szCs w:val="52"/>
        </w:rPr>
      </w:pPr>
      <w:r>
        <w:rPr>
          <w:rFonts w:cs="Arial"/>
          <w:b/>
          <w:bCs/>
          <w:sz w:val="52"/>
          <w:szCs w:val="52"/>
        </w:rPr>
        <w:t>Student id:2029141</w:t>
      </w:r>
    </w:p>
    <w:p w14:paraId="206A9A23" w14:textId="0EE1FB05" w:rsidR="0004789C" w:rsidRDefault="00360CA1" w:rsidP="00360CA1">
      <w:pPr>
        <w:tabs>
          <w:tab w:val="left" w:pos="895"/>
        </w:tabs>
        <w:rPr>
          <w:rFonts w:cs="Arial"/>
          <w:b/>
          <w:bCs/>
          <w:sz w:val="52"/>
          <w:szCs w:val="52"/>
        </w:rPr>
      </w:pPr>
      <w:r>
        <w:rPr>
          <w:rFonts w:cs="Arial"/>
          <w:b/>
          <w:bCs/>
          <w:sz w:val="52"/>
          <w:szCs w:val="52"/>
        </w:rPr>
        <w:tab/>
        <w:t>Lecture name: Ruth Taylor-Davies</w:t>
      </w:r>
    </w:p>
    <w:p w14:paraId="34A80071" w14:textId="6A336BD7" w:rsidR="0004789C" w:rsidRDefault="0004789C" w:rsidP="00360CA1">
      <w:pPr>
        <w:jc w:val="left"/>
        <w:rPr>
          <w:rFonts w:cs="Arial"/>
          <w:b/>
          <w:bCs/>
          <w:sz w:val="52"/>
          <w:szCs w:val="52"/>
        </w:rPr>
      </w:pPr>
    </w:p>
    <w:p w14:paraId="2C25ACB8" w14:textId="77777777" w:rsidR="0004789C" w:rsidRDefault="0004789C" w:rsidP="00C00A90">
      <w:pPr>
        <w:jc w:val="center"/>
        <w:rPr>
          <w:rFonts w:cs="Arial"/>
          <w:b/>
          <w:bCs/>
          <w:sz w:val="52"/>
          <w:szCs w:val="52"/>
        </w:rPr>
      </w:pPr>
    </w:p>
    <w:p w14:paraId="3C5FD521" w14:textId="77777777" w:rsidR="0004789C" w:rsidRDefault="0004789C" w:rsidP="00C00A90">
      <w:pPr>
        <w:jc w:val="center"/>
        <w:rPr>
          <w:rFonts w:cs="Arial"/>
          <w:b/>
          <w:bCs/>
          <w:sz w:val="52"/>
          <w:szCs w:val="52"/>
        </w:rPr>
      </w:pPr>
    </w:p>
    <w:sdt>
      <w:sdtPr>
        <w:rPr>
          <w:rFonts w:ascii="Arial" w:eastAsiaTheme="minorHAnsi" w:hAnsi="Arial" w:cstheme="minorBidi"/>
          <w:b w:val="0"/>
          <w:bCs w:val="0"/>
          <w:color w:val="auto"/>
          <w:sz w:val="24"/>
          <w:szCs w:val="22"/>
        </w:rPr>
        <w:id w:val="198709938"/>
        <w:docPartObj>
          <w:docPartGallery w:val="Table of Contents"/>
          <w:docPartUnique/>
        </w:docPartObj>
      </w:sdtPr>
      <w:sdtContent>
        <w:p w14:paraId="43801500" w14:textId="77777777" w:rsidR="00BD2D92" w:rsidRDefault="00BD2D92">
          <w:pPr>
            <w:pStyle w:val="TOCHeading"/>
          </w:pPr>
          <w:r>
            <w:t>Contents</w:t>
          </w:r>
        </w:p>
        <w:p w14:paraId="23B27BD1" w14:textId="77777777" w:rsidR="00BD734C" w:rsidRDefault="00BD2D92">
          <w:pPr>
            <w:pStyle w:val="TOC1"/>
            <w:tabs>
              <w:tab w:val="right" w:leader="dot" w:pos="9350"/>
            </w:tabs>
            <w:rPr>
              <w:rFonts w:asciiTheme="minorHAnsi" w:eastAsiaTheme="minorEastAsia" w:hAnsiTheme="minorHAnsi" w:cs="Vrinda"/>
              <w:noProof/>
              <w:sz w:val="22"/>
              <w:szCs w:val="28"/>
              <w:lang w:bidi="bn-BD"/>
            </w:rPr>
          </w:pPr>
          <w:r>
            <w:fldChar w:fldCharType="begin"/>
          </w:r>
          <w:r>
            <w:instrText xml:space="preserve"> TOC \o "1-3" \h \z \u </w:instrText>
          </w:r>
          <w:r>
            <w:fldChar w:fldCharType="separate"/>
          </w:r>
          <w:hyperlink w:anchor="_Toc134914793" w:history="1">
            <w:r w:rsidR="00BD734C" w:rsidRPr="00373734">
              <w:rPr>
                <w:rStyle w:val="Hyperlink"/>
                <w:noProof/>
              </w:rPr>
              <w:t>Introduction</w:t>
            </w:r>
            <w:r w:rsidR="00BD734C">
              <w:rPr>
                <w:noProof/>
                <w:webHidden/>
              </w:rPr>
              <w:tab/>
            </w:r>
            <w:r w:rsidR="00BD734C">
              <w:rPr>
                <w:noProof/>
                <w:webHidden/>
              </w:rPr>
              <w:fldChar w:fldCharType="begin"/>
            </w:r>
            <w:r w:rsidR="00BD734C">
              <w:rPr>
                <w:noProof/>
                <w:webHidden/>
              </w:rPr>
              <w:instrText xml:space="preserve"> PAGEREF _Toc134914793 \h </w:instrText>
            </w:r>
            <w:r w:rsidR="00BD734C">
              <w:rPr>
                <w:noProof/>
                <w:webHidden/>
              </w:rPr>
            </w:r>
            <w:r w:rsidR="00BD734C">
              <w:rPr>
                <w:noProof/>
                <w:webHidden/>
              </w:rPr>
              <w:fldChar w:fldCharType="separate"/>
            </w:r>
            <w:r w:rsidR="00BD734C">
              <w:rPr>
                <w:noProof/>
                <w:webHidden/>
              </w:rPr>
              <w:t>3</w:t>
            </w:r>
            <w:r w:rsidR="00BD734C">
              <w:rPr>
                <w:noProof/>
                <w:webHidden/>
              </w:rPr>
              <w:fldChar w:fldCharType="end"/>
            </w:r>
          </w:hyperlink>
        </w:p>
        <w:p w14:paraId="1144BA19" w14:textId="77777777" w:rsidR="00BD734C" w:rsidRDefault="00000000">
          <w:pPr>
            <w:pStyle w:val="TOC1"/>
            <w:tabs>
              <w:tab w:val="right" w:leader="dot" w:pos="9350"/>
            </w:tabs>
            <w:rPr>
              <w:rFonts w:asciiTheme="minorHAnsi" w:eastAsiaTheme="minorEastAsia" w:hAnsiTheme="minorHAnsi" w:cs="Vrinda"/>
              <w:noProof/>
              <w:sz w:val="22"/>
              <w:szCs w:val="28"/>
              <w:lang w:bidi="bn-BD"/>
            </w:rPr>
          </w:pPr>
          <w:hyperlink w:anchor="_Toc134914794" w:history="1">
            <w:r w:rsidR="00BD734C" w:rsidRPr="00373734">
              <w:rPr>
                <w:rStyle w:val="Hyperlink"/>
                <w:noProof/>
              </w:rPr>
              <w:t>Chosen destination and its overview</w:t>
            </w:r>
            <w:r w:rsidR="00BD734C">
              <w:rPr>
                <w:noProof/>
                <w:webHidden/>
              </w:rPr>
              <w:tab/>
            </w:r>
            <w:r w:rsidR="00BD734C">
              <w:rPr>
                <w:noProof/>
                <w:webHidden/>
              </w:rPr>
              <w:fldChar w:fldCharType="begin"/>
            </w:r>
            <w:r w:rsidR="00BD734C">
              <w:rPr>
                <w:noProof/>
                <w:webHidden/>
              </w:rPr>
              <w:instrText xml:space="preserve"> PAGEREF _Toc134914794 \h </w:instrText>
            </w:r>
            <w:r w:rsidR="00BD734C">
              <w:rPr>
                <w:noProof/>
                <w:webHidden/>
              </w:rPr>
            </w:r>
            <w:r w:rsidR="00BD734C">
              <w:rPr>
                <w:noProof/>
                <w:webHidden/>
              </w:rPr>
              <w:fldChar w:fldCharType="separate"/>
            </w:r>
            <w:r w:rsidR="00BD734C">
              <w:rPr>
                <w:noProof/>
                <w:webHidden/>
              </w:rPr>
              <w:t>3</w:t>
            </w:r>
            <w:r w:rsidR="00BD734C">
              <w:rPr>
                <w:noProof/>
                <w:webHidden/>
              </w:rPr>
              <w:fldChar w:fldCharType="end"/>
            </w:r>
          </w:hyperlink>
        </w:p>
        <w:p w14:paraId="14A41B44" w14:textId="77777777" w:rsidR="00BD734C" w:rsidRDefault="00000000">
          <w:pPr>
            <w:pStyle w:val="TOC2"/>
            <w:tabs>
              <w:tab w:val="right" w:leader="dot" w:pos="9350"/>
            </w:tabs>
            <w:rPr>
              <w:rFonts w:asciiTheme="minorHAnsi" w:eastAsiaTheme="minorEastAsia" w:hAnsiTheme="minorHAnsi" w:cs="Vrinda"/>
              <w:noProof/>
              <w:sz w:val="22"/>
              <w:szCs w:val="28"/>
              <w:lang w:bidi="bn-BD"/>
            </w:rPr>
          </w:pPr>
          <w:hyperlink w:anchor="_Toc134914795" w:history="1">
            <w:r w:rsidR="00BD734C" w:rsidRPr="00373734">
              <w:rPr>
                <w:rStyle w:val="Hyperlink"/>
                <w:noProof/>
              </w:rPr>
              <w:t>Impact on the local culture</w:t>
            </w:r>
            <w:r w:rsidR="00BD734C">
              <w:rPr>
                <w:noProof/>
                <w:webHidden/>
              </w:rPr>
              <w:tab/>
            </w:r>
            <w:r w:rsidR="00BD734C">
              <w:rPr>
                <w:noProof/>
                <w:webHidden/>
              </w:rPr>
              <w:fldChar w:fldCharType="begin"/>
            </w:r>
            <w:r w:rsidR="00BD734C">
              <w:rPr>
                <w:noProof/>
                <w:webHidden/>
              </w:rPr>
              <w:instrText xml:space="preserve"> PAGEREF _Toc134914795 \h </w:instrText>
            </w:r>
            <w:r w:rsidR="00BD734C">
              <w:rPr>
                <w:noProof/>
                <w:webHidden/>
              </w:rPr>
            </w:r>
            <w:r w:rsidR="00BD734C">
              <w:rPr>
                <w:noProof/>
                <w:webHidden/>
              </w:rPr>
              <w:fldChar w:fldCharType="separate"/>
            </w:r>
            <w:r w:rsidR="00BD734C">
              <w:rPr>
                <w:noProof/>
                <w:webHidden/>
              </w:rPr>
              <w:t>3</w:t>
            </w:r>
            <w:r w:rsidR="00BD734C">
              <w:rPr>
                <w:noProof/>
                <w:webHidden/>
              </w:rPr>
              <w:fldChar w:fldCharType="end"/>
            </w:r>
          </w:hyperlink>
        </w:p>
        <w:p w14:paraId="76B6AC6F" w14:textId="77777777" w:rsidR="00BD734C" w:rsidRDefault="00000000">
          <w:pPr>
            <w:pStyle w:val="TOC2"/>
            <w:tabs>
              <w:tab w:val="right" w:leader="dot" w:pos="9350"/>
            </w:tabs>
            <w:rPr>
              <w:rFonts w:asciiTheme="minorHAnsi" w:eastAsiaTheme="minorEastAsia" w:hAnsiTheme="minorHAnsi" w:cs="Vrinda"/>
              <w:noProof/>
              <w:sz w:val="22"/>
              <w:szCs w:val="28"/>
              <w:lang w:bidi="bn-BD"/>
            </w:rPr>
          </w:pPr>
          <w:hyperlink w:anchor="_Toc134914796" w:history="1">
            <w:r w:rsidR="00BD734C" w:rsidRPr="00373734">
              <w:rPr>
                <w:rStyle w:val="Hyperlink"/>
                <w:noProof/>
              </w:rPr>
              <w:t>Comparison with other organization</w:t>
            </w:r>
            <w:r w:rsidR="00BD734C">
              <w:rPr>
                <w:noProof/>
                <w:webHidden/>
              </w:rPr>
              <w:tab/>
            </w:r>
            <w:r w:rsidR="00BD734C">
              <w:rPr>
                <w:noProof/>
                <w:webHidden/>
              </w:rPr>
              <w:fldChar w:fldCharType="begin"/>
            </w:r>
            <w:r w:rsidR="00BD734C">
              <w:rPr>
                <w:noProof/>
                <w:webHidden/>
              </w:rPr>
              <w:instrText xml:space="preserve"> PAGEREF _Toc134914796 \h </w:instrText>
            </w:r>
            <w:r w:rsidR="00BD734C">
              <w:rPr>
                <w:noProof/>
                <w:webHidden/>
              </w:rPr>
            </w:r>
            <w:r w:rsidR="00BD734C">
              <w:rPr>
                <w:noProof/>
                <w:webHidden/>
              </w:rPr>
              <w:fldChar w:fldCharType="separate"/>
            </w:r>
            <w:r w:rsidR="00BD734C">
              <w:rPr>
                <w:noProof/>
                <w:webHidden/>
              </w:rPr>
              <w:t>4</w:t>
            </w:r>
            <w:r w:rsidR="00BD734C">
              <w:rPr>
                <w:noProof/>
                <w:webHidden/>
              </w:rPr>
              <w:fldChar w:fldCharType="end"/>
            </w:r>
          </w:hyperlink>
        </w:p>
        <w:p w14:paraId="59020905" w14:textId="77777777" w:rsidR="00BD734C" w:rsidRDefault="00000000">
          <w:pPr>
            <w:pStyle w:val="TOC1"/>
            <w:tabs>
              <w:tab w:val="right" w:leader="dot" w:pos="9350"/>
            </w:tabs>
            <w:rPr>
              <w:rFonts w:asciiTheme="minorHAnsi" w:eastAsiaTheme="minorEastAsia" w:hAnsiTheme="minorHAnsi" w:cs="Vrinda"/>
              <w:noProof/>
              <w:sz w:val="22"/>
              <w:szCs w:val="28"/>
              <w:lang w:bidi="bn-BD"/>
            </w:rPr>
          </w:pPr>
          <w:hyperlink w:anchor="_Toc134914797" w:history="1">
            <w:r w:rsidR="00BD734C" w:rsidRPr="00373734">
              <w:rPr>
                <w:rStyle w:val="Hyperlink"/>
                <w:rFonts w:cs="Arial"/>
                <w:noProof/>
              </w:rPr>
              <w:t>Victoria and Albert Museum</w:t>
            </w:r>
            <w:r w:rsidR="00BD734C">
              <w:rPr>
                <w:noProof/>
                <w:webHidden/>
              </w:rPr>
              <w:tab/>
            </w:r>
            <w:r w:rsidR="00BD734C">
              <w:rPr>
                <w:noProof/>
                <w:webHidden/>
              </w:rPr>
              <w:fldChar w:fldCharType="begin"/>
            </w:r>
            <w:r w:rsidR="00BD734C">
              <w:rPr>
                <w:noProof/>
                <w:webHidden/>
              </w:rPr>
              <w:instrText xml:space="preserve"> PAGEREF _Toc134914797 \h </w:instrText>
            </w:r>
            <w:r w:rsidR="00BD734C">
              <w:rPr>
                <w:noProof/>
                <w:webHidden/>
              </w:rPr>
            </w:r>
            <w:r w:rsidR="00BD734C">
              <w:rPr>
                <w:noProof/>
                <w:webHidden/>
              </w:rPr>
              <w:fldChar w:fldCharType="separate"/>
            </w:r>
            <w:r w:rsidR="00BD734C">
              <w:rPr>
                <w:noProof/>
                <w:webHidden/>
              </w:rPr>
              <w:t>4</w:t>
            </w:r>
            <w:r w:rsidR="00BD734C">
              <w:rPr>
                <w:noProof/>
                <w:webHidden/>
              </w:rPr>
              <w:fldChar w:fldCharType="end"/>
            </w:r>
          </w:hyperlink>
        </w:p>
        <w:p w14:paraId="3E20F7D5" w14:textId="77777777" w:rsidR="00BD734C" w:rsidRDefault="00000000">
          <w:pPr>
            <w:pStyle w:val="TOC1"/>
            <w:tabs>
              <w:tab w:val="right" w:leader="dot" w:pos="9350"/>
            </w:tabs>
            <w:rPr>
              <w:rFonts w:asciiTheme="minorHAnsi" w:eastAsiaTheme="minorEastAsia" w:hAnsiTheme="minorHAnsi" w:cs="Vrinda"/>
              <w:noProof/>
              <w:sz w:val="22"/>
              <w:szCs w:val="28"/>
              <w:lang w:bidi="bn-BD"/>
            </w:rPr>
          </w:pPr>
          <w:hyperlink w:anchor="_Toc134914798" w:history="1">
            <w:r w:rsidR="00BD734C" w:rsidRPr="00373734">
              <w:rPr>
                <w:rStyle w:val="Hyperlink"/>
                <w:noProof/>
              </w:rPr>
              <w:t>Principles of sustainable tourism</w:t>
            </w:r>
            <w:r w:rsidR="00BD734C">
              <w:rPr>
                <w:noProof/>
                <w:webHidden/>
              </w:rPr>
              <w:tab/>
            </w:r>
            <w:r w:rsidR="00BD734C">
              <w:rPr>
                <w:noProof/>
                <w:webHidden/>
              </w:rPr>
              <w:fldChar w:fldCharType="begin"/>
            </w:r>
            <w:r w:rsidR="00BD734C">
              <w:rPr>
                <w:noProof/>
                <w:webHidden/>
              </w:rPr>
              <w:instrText xml:space="preserve"> PAGEREF _Toc134914798 \h </w:instrText>
            </w:r>
            <w:r w:rsidR="00BD734C">
              <w:rPr>
                <w:noProof/>
                <w:webHidden/>
              </w:rPr>
            </w:r>
            <w:r w:rsidR="00BD734C">
              <w:rPr>
                <w:noProof/>
                <w:webHidden/>
              </w:rPr>
              <w:fldChar w:fldCharType="separate"/>
            </w:r>
            <w:r w:rsidR="00BD734C">
              <w:rPr>
                <w:noProof/>
                <w:webHidden/>
              </w:rPr>
              <w:t>4</w:t>
            </w:r>
            <w:r w:rsidR="00BD734C">
              <w:rPr>
                <w:noProof/>
                <w:webHidden/>
              </w:rPr>
              <w:fldChar w:fldCharType="end"/>
            </w:r>
          </w:hyperlink>
        </w:p>
        <w:p w14:paraId="11D07941" w14:textId="77777777" w:rsidR="00BD734C" w:rsidRDefault="00000000">
          <w:pPr>
            <w:pStyle w:val="TOC1"/>
            <w:tabs>
              <w:tab w:val="right" w:leader="dot" w:pos="9350"/>
            </w:tabs>
            <w:rPr>
              <w:rFonts w:asciiTheme="minorHAnsi" w:eastAsiaTheme="minorEastAsia" w:hAnsiTheme="minorHAnsi" w:cs="Vrinda"/>
              <w:noProof/>
              <w:sz w:val="22"/>
              <w:szCs w:val="28"/>
              <w:lang w:bidi="bn-BD"/>
            </w:rPr>
          </w:pPr>
          <w:hyperlink w:anchor="_Toc134914799" w:history="1">
            <w:r w:rsidR="00BD734C" w:rsidRPr="00373734">
              <w:rPr>
                <w:rStyle w:val="Hyperlink"/>
                <w:noProof/>
              </w:rPr>
              <w:t>Analysis of association of the sustainability with general principles of development</w:t>
            </w:r>
            <w:r w:rsidR="00BD734C">
              <w:rPr>
                <w:noProof/>
                <w:webHidden/>
              </w:rPr>
              <w:tab/>
            </w:r>
            <w:r w:rsidR="00BD734C">
              <w:rPr>
                <w:noProof/>
                <w:webHidden/>
              </w:rPr>
              <w:fldChar w:fldCharType="begin"/>
            </w:r>
            <w:r w:rsidR="00BD734C">
              <w:rPr>
                <w:noProof/>
                <w:webHidden/>
              </w:rPr>
              <w:instrText xml:space="preserve"> PAGEREF _Toc134914799 \h </w:instrText>
            </w:r>
            <w:r w:rsidR="00BD734C">
              <w:rPr>
                <w:noProof/>
                <w:webHidden/>
              </w:rPr>
            </w:r>
            <w:r w:rsidR="00BD734C">
              <w:rPr>
                <w:noProof/>
                <w:webHidden/>
              </w:rPr>
              <w:fldChar w:fldCharType="separate"/>
            </w:r>
            <w:r w:rsidR="00BD734C">
              <w:rPr>
                <w:noProof/>
                <w:webHidden/>
              </w:rPr>
              <w:t>6</w:t>
            </w:r>
            <w:r w:rsidR="00BD734C">
              <w:rPr>
                <w:noProof/>
                <w:webHidden/>
              </w:rPr>
              <w:fldChar w:fldCharType="end"/>
            </w:r>
          </w:hyperlink>
        </w:p>
        <w:p w14:paraId="05C8620C" w14:textId="77777777" w:rsidR="00BD734C" w:rsidRDefault="00000000">
          <w:pPr>
            <w:pStyle w:val="TOC1"/>
            <w:tabs>
              <w:tab w:val="right" w:leader="dot" w:pos="9350"/>
            </w:tabs>
            <w:rPr>
              <w:rFonts w:asciiTheme="minorHAnsi" w:eastAsiaTheme="minorEastAsia" w:hAnsiTheme="minorHAnsi" w:cs="Vrinda"/>
              <w:noProof/>
              <w:sz w:val="22"/>
              <w:szCs w:val="28"/>
              <w:lang w:bidi="bn-BD"/>
            </w:rPr>
          </w:pPr>
          <w:hyperlink w:anchor="_Toc134914800" w:history="1">
            <w:r w:rsidR="00BD734C" w:rsidRPr="00373734">
              <w:rPr>
                <w:rStyle w:val="Hyperlink"/>
                <w:noProof/>
              </w:rPr>
              <w:t>Regulations in destination management</w:t>
            </w:r>
            <w:r w:rsidR="00BD734C">
              <w:rPr>
                <w:noProof/>
                <w:webHidden/>
              </w:rPr>
              <w:tab/>
            </w:r>
            <w:r w:rsidR="00BD734C">
              <w:rPr>
                <w:noProof/>
                <w:webHidden/>
              </w:rPr>
              <w:fldChar w:fldCharType="begin"/>
            </w:r>
            <w:r w:rsidR="00BD734C">
              <w:rPr>
                <w:noProof/>
                <w:webHidden/>
              </w:rPr>
              <w:instrText xml:space="preserve"> PAGEREF _Toc134914800 \h </w:instrText>
            </w:r>
            <w:r w:rsidR="00BD734C">
              <w:rPr>
                <w:noProof/>
                <w:webHidden/>
              </w:rPr>
            </w:r>
            <w:r w:rsidR="00BD734C">
              <w:rPr>
                <w:noProof/>
                <w:webHidden/>
              </w:rPr>
              <w:fldChar w:fldCharType="separate"/>
            </w:r>
            <w:r w:rsidR="00BD734C">
              <w:rPr>
                <w:noProof/>
                <w:webHidden/>
              </w:rPr>
              <w:t>7</w:t>
            </w:r>
            <w:r w:rsidR="00BD734C">
              <w:rPr>
                <w:noProof/>
                <w:webHidden/>
              </w:rPr>
              <w:fldChar w:fldCharType="end"/>
            </w:r>
          </w:hyperlink>
        </w:p>
        <w:p w14:paraId="73661902" w14:textId="77777777" w:rsidR="00BD734C" w:rsidRDefault="00000000">
          <w:pPr>
            <w:pStyle w:val="TOC1"/>
            <w:tabs>
              <w:tab w:val="right" w:leader="dot" w:pos="9350"/>
            </w:tabs>
            <w:rPr>
              <w:rFonts w:asciiTheme="minorHAnsi" w:eastAsiaTheme="minorEastAsia" w:hAnsiTheme="minorHAnsi" w:cs="Vrinda"/>
              <w:noProof/>
              <w:sz w:val="22"/>
              <w:szCs w:val="28"/>
              <w:lang w:bidi="bn-BD"/>
            </w:rPr>
          </w:pPr>
          <w:hyperlink w:anchor="_Toc134914801" w:history="1">
            <w:r w:rsidR="00BD734C" w:rsidRPr="00373734">
              <w:rPr>
                <w:rStyle w:val="Hyperlink"/>
                <w:noProof/>
              </w:rPr>
              <w:t>Determination of the tourist destination with Butler’s life cycle model</w:t>
            </w:r>
            <w:r w:rsidR="00BD734C">
              <w:rPr>
                <w:noProof/>
                <w:webHidden/>
              </w:rPr>
              <w:tab/>
            </w:r>
            <w:r w:rsidR="00BD734C">
              <w:rPr>
                <w:noProof/>
                <w:webHidden/>
              </w:rPr>
              <w:fldChar w:fldCharType="begin"/>
            </w:r>
            <w:r w:rsidR="00BD734C">
              <w:rPr>
                <w:noProof/>
                <w:webHidden/>
              </w:rPr>
              <w:instrText xml:space="preserve"> PAGEREF _Toc134914801 \h </w:instrText>
            </w:r>
            <w:r w:rsidR="00BD734C">
              <w:rPr>
                <w:noProof/>
                <w:webHidden/>
              </w:rPr>
            </w:r>
            <w:r w:rsidR="00BD734C">
              <w:rPr>
                <w:noProof/>
                <w:webHidden/>
              </w:rPr>
              <w:fldChar w:fldCharType="separate"/>
            </w:r>
            <w:r w:rsidR="00BD734C">
              <w:rPr>
                <w:noProof/>
                <w:webHidden/>
              </w:rPr>
              <w:t>8</w:t>
            </w:r>
            <w:r w:rsidR="00BD734C">
              <w:rPr>
                <w:noProof/>
                <w:webHidden/>
              </w:rPr>
              <w:fldChar w:fldCharType="end"/>
            </w:r>
          </w:hyperlink>
        </w:p>
        <w:p w14:paraId="2EDA59D7" w14:textId="77777777" w:rsidR="00BD734C" w:rsidRDefault="00000000">
          <w:pPr>
            <w:pStyle w:val="TOC1"/>
            <w:tabs>
              <w:tab w:val="right" w:leader="dot" w:pos="9350"/>
            </w:tabs>
            <w:rPr>
              <w:rFonts w:asciiTheme="minorHAnsi" w:eastAsiaTheme="minorEastAsia" w:hAnsiTheme="minorHAnsi" w:cs="Vrinda"/>
              <w:noProof/>
              <w:sz w:val="22"/>
              <w:szCs w:val="28"/>
              <w:lang w:bidi="bn-BD"/>
            </w:rPr>
          </w:pPr>
          <w:hyperlink w:anchor="_Toc134914802" w:history="1">
            <w:r w:rsidR="00BD734C" w:rsidRPr="00373734">
              <w:rPr>
                <w:rStyle w:val="Hyperlink"/>
                <w:noProof/>
              </w:rPr>
              <w:t>Recommendation</w:t>
            </w:r>
            <w:r w:rsidR="00BD734C">
              <w:rPr>
                <w:noProof/>
                <w:webHidden/>
              </w:rPr>
              <w:tab/>
            </w:r>
            <w:r w:rsidR="00BD734C">
              <w:rPr>
                <w:noProof/>
                <w:webHidden/>
              </w:rPr>
              <w:fldChar w:fldCharType="begin"/>
            </w:r>
            <w:r w:rsidR="00BD734C">
              <w:rPr>
                <w:noProof/>
                <w:webHidden/>
              </w:rPr>
              <w:instrText xml:space="preserve"> PAGEREF _Toc134914802 \h </w:instrText>
            </w:r>
            <w:r w:rsidR="00BD734C">
              <w:rPr>
                <w:noProof/>
                <w:webHidden/>
              </w:rPr>
            </w:r>
            <w:r w:rsidR="00BD734C">
              <w:rPr>
                <w:noProof/>
                <w:webHidden/>
              </w:rPr>
              <w:fldChar w:fldCharType="separate"/>
            </w:r>
            <w:r w:rsidR="00BD734C">
              <w:rPr>
                <w:noProof/>
                <w:webHidden/>
              </w:rPr>
              <w:t>10</w:t>
            </w:r>
            <w:r w:rsidR="00BD734C">
              <w:rPr>
                <w:noProof/>
                <w:webHidden/>
              </w:rPr>
              <w:fldChar w:fldCharType="end"/>
            </w:r>
          </w:hyperlink>
        </w:p>
        <w:p w14:paraId="09B5472E" w14:textId="77777777" w:rsidR="00BD734C" w:rsidRDefault="00000000">
          <w:pPr>
            <w:pStyle w:val="TOC1"/>
            <w:tabs>
              <w:tab w:val="right" w:leader="dot" w:pos="9350"/>
            </w:tabs>
            <w:rPr>
              <w:rFonts w:asciiTheme="minorHAnsi" w:eastAsiaTheme="minorEastAsia" w:hAnsiTheme="minorHAnsi" w:cs="Vrinda"/>
              <w:noProof/>
              <w:sz w:val="22"/>
              <w:szCs w:val="28"/>
              <w:lang w:bidi="bn-BD"/>
            </w:rPr>
          </w:pPr>
          <w:hyperlink w:anchor="_Toc134914803" w:history="1">
            <w:r w:rsidR="00BD734C" w:rsidRPr="00373734">
              <w:rPr>
                <w:rStyle w:val="Hyperlink"/>
                <w:noProof/>
              </w:rPr>
              <w:t>Conclusion</w:t>
            </w:r>
            <w:r w:rsidR="00BD734C">
              <w:rPr>
                <w:noProof/>
                <w:webHidden/>
              </w:rPr>
              <w:tab/>
            </w:r>
            <w:r w:rsidR="00BD734C">
              <w:rPr>
                <w:noProof/>
                <w:webHidden/>
              </w:rPr>
              <w:fldChar w:fldCharType="begin"/>
            </w:r>
            <w:r w:rsidR="00BD734C">
              <w:rPr>
                <w:noProof/>
                <w:webHidden/>
              </w:rPr>
              <w:instrText xml:space="preserve"> PAGEREF _Toc134914803 \h </w:instrText>
            </w:r>
            <w:r w:rsidR="00BD734C">
              <w:rPr>
                <w:noProof/>
                <w:webHidden/>
              </w:rPr>
            </w:r>
            <w:r w:rsidR="00BD734C">
              <w:rPr>
                <w:noProof/>
                <w:webHidden/>
              </w:rPr>
              <w:fldChar w:fldCharType="separate"/>
            </w:r>
            <w:r w:rsidR="00BD734C">
              <w:rPr>
                <w:noProof/>
                <w:webHidden/>
              </w:rPr>
              <w:t>10</w:t>
            </w:r>
            <w:r w:rsidR="00BD734C">
              <w:rPr>
                <w:noProof/>
                <w:webHidden/>
              </w:rPr>
              <w:fldChar w:fldCharType="end"/>
            </w:r>
          </w:hyperlink>
        </w:p>
        <w:p w14:paraId="0A785A6C" w14:textId="77777777" w:rsidR="00BD734C" w:rsidRDefault="00000000">
          <w:pPr>
            <w:pStyle w:val="TOC1"/>
            <w:tabs>
              <w:tab w:val="right" w:leader="dot" w:pos="9350"/>
            </w:tabs>
            <w:rPr>
              <w:rFonts w:asciiTheme="minorHAnsi" w:eastAsiaTheme="minorEastAsia" w:hAnsiTheme="minorHAnsi" w:cs="Vrinda"/>
              <w:noProof/>
              <w:sz w:val="22"/>
              <w:szCs w:val="28"/>
              <w:lang w:bidi="bn-BD"/>
            </w:rPr>
          </w:pPr>
          <w:hyperlink w:anchor="_Toc134914804" w:history="1">
            <w:r w:rsidR="00BD734C" w:rsidRPr="00373734">
              <w:rPr>
                <w:rStyle w:val="Hyperlink"/>
                <w:noProof/>
              </w:rPr>
              <w:t>References</w:t>
            </w:r>
            <w:r w:rsidR="00BD734C">
              <w:rPr>
                <w:noProof/>
                <w:webHidden/>
              </w:rPr>
              <w:tab/>
            </w:r>
            <w:r w:rsidR="00BD734C">
              <w:rPr>
                <w:noProof/>
                <w:webHidden/>
              </w:rPr>
              <w:fldChar w:fldCharType="begin"/>
            </w:r>
            <w:r w:rsidR="00BD734C">
              <w:rPr>
                <w:noProof/>
                <w:webHidden/>
              </w:rPr>
              <w:instrText xml:space="preserve"> PAGEREF _Toc134914804 \h </w:instrText>
            </w:r>
            <w:r w:rsidR="00BD734C">
              <w:rPr>
                <w:noProof/>
                <w:webHidden/>
              </w:rPr>
            </w:r>
            <w:r w:rsidR="00BD734C">
              <w:rPr>
                <w:noProof/>
                <w:webHidden/>
              </w:rPr>
              <w:fldChar w:fldCharType="separate"/>
            </w:r>
            <w:r w:rsidR="00BD734C">
              <w:rPr>
                <w:noProof/>
                <w:webHidden/>
              </w:rPr>
              <w:t>11</w:t>
            </w:r>
            <w:r w:rsidR="00BD734C">
              <w:rPr>
                <w:noProof/>
                <w:webHidden/>
              </w:rPr>
              <w:fldChar w:fldCharType="end"/>
            </w:r>
          </w:hyperlink>
        </w:p>
        <w:p w14:paraId="4631A93E" w14:textId="77777777" w:rsidR="00BD2D92" w:rsidRDefault="00BD2D92">
          <w:r>
            <w:fldChar w:fldCharType="end"/>
          </w:r>
        </w:p>
      </w:sdtContent>
    </w:sdt>
    <w:p w14:paraId="7A36785A" w14:textId="77777777" w:rsidR="00C00A90" w:rsidRDefault="00C00A90" w:rsidP="00C00A90">
      <w:pPr>
        <w:jc w:val="center"/>
        <w:rPr>
          <w:rFonts w:cs="Arial"/>
          <w:b/>
          <w:bCs/>
          <w:sz w:val="52"/>
          <w:szCs w:val="52"/>
        </w:rPr>
      </w:pPr>
    </w:p>
    <w:p w14:paraId="16B403D1" w14:textId="77777777" w:rsidR="00C00A90" w:rsidRDefault="00C00A90" w:rsidP="00C00A90">
      <w:pPr>
        <w:jc w:val="center"/>
        <w:rPr>
          <w:rFonts w:cs="Arial"/>
          <w:b/>
          <w:bCs/>
          <w:sz w:val="52"/>
          <w:szCs w:val="52"/>
        </w:rPr>
      </w:pPr>
    </w:p>
    <w:p w14:paraId="13032ACA" w14:textId="77777777" w:rsidR="00C00A90" w:rsidRDefault="00C00A90" w:rsidP="00C00A90">
      <w:pPr>
        <w:jc w:val="center"/>
        <w:rPr>
          <w:rFonts w:cs="Arial"/>
          <w:b/>
          <w:bCs/>
          <w:sz w:val="52"/>
          <w:szCs w:val="52"/>
        </w:rPr>
      </w:pPr>
    </w:p>
    <w:p w14:paraId="7B8D5442" w14:textId="77777777" w:rsidR="00C00A90" w:rsidRDefault="00C00A90" w:rsidP="00C00A90"/>
    <w:p w14:paraId="77E64FC0" w14:textId="77777777" w:rsidR="00C00A90" w:rsidRDefault="00C00A90" w:rsidP="00C00A90">
      <w:pPr>
        <w:pStyle w:val="Heading1"/>
      </w:pPr>
      <w:bookmarkStart w:id="0" w:name="_Toc134914793"/>
      <w:r>
        <w:t>Introduction</w:t>
      </w:r>
      <w:bookmarkEnd w:id="0"/>
    </w:p>
    <w:p w14:paraId="598E689E" w14:textId="77777777" w:rsidR="001B1BA7" w:rsidRDefault="00C7597F" w:rsidP="003C4CB6">
      <w:r w:rsidRPr="00C7597F">
        <w:t>Tourism and its management efforts play an important role in developing and improving facilities and amenities for guests and travelers to attract</w:t>
      </w:r>
      <w:r>
        <w:t xml:space="preserve"> them with various services and </w:t>
      </w:r>
      <w:r w:rsidRPr="00C7597F">
        <w:t xml:space="preserve">functionality. </w:t>
      </w:r>
      <w:r w:rsidR="003C4CB6" w:rsidRPr="003C4CB6">
        <w:t>There are numerous ways for visitors to the tourist location to increase their worth. Visitors and visitors are drawn to the place, which additionally keeps them happy with the perspective. Tourists might be drawn in by organizing certain destination trips for tourists</w:t>
      </w:r>
      <w:r w:rsidR="009D6C2B">
        <w:t xml:space="preserve"> (</w:t>
      </w:r>
      <w:r w:rsidR="009D6C2B" w:rsidRPr="003C4CB6">
        <w:rPr>
          <w:rFonts w:cs="Arial"/>
          <w:szCs w:val="24"/>
          <w:shd w:val="clear" w:color="auto" w:fill="FFFFFF"/>
        </w:rPr>
        <w:t xml:space="preserve">Cunha, C., </w:t>
      </w:r>
      <w:proofErr w:type="spellStart"/>
      <w:r w:rsidR="009D6C2B" w:rsidRPr="003C4CB6">
        <w:rPr>
          <w:rFonts w:cs="Arial"/>
          <w:szCs w:val="24"/>
          <w:shd w:val="clear" w:color="auto" w:fill="FFFFFF"/>
        </w:rPr>
        <w:t>Kastenholz</w:t>
      </w:r>
      <w:proofErr w:type="spellEnd"/>
      <w:r w:rsidR="009D6C2B" w:rsidRPr="003C4CB6">
        <w:rPr>
          <w:rFonts w:cs="Arial"/>
          <w:szCs w:val="24"/>
          <w:shd w:val="clear" w:color="auto" w:fill="FFFFFF"/>
        </w:rPr>
        <w:t>, E. and Carneiro, M.J., 2020</w:t>
      </w:r>
      <w:r w:rsidR="009D6C2B">
        <w:t>)</w:t>
      </w:r>
      <w:r w:rsidR="003C4CB6" w:rsidRPr="003C4CB6">
        <w:t>. The overview of the trip location and its efficient administration are the subjects of this report. With the finding of an individual analysis of a journey being organized by a local travel company in London, the administration of a tourist site and its initiation becomes appropriate.</w:t>
      </w:r>
      <w:r w:rsidR="0014280D">
        <w:t xml:space="preserve"> </w:t>
      </w:r>
      <w:r w:rsidR="0014280D" w:rsidRPr="0014280D">
        <w:t>The Victoria and Albert Museum is the intended destination for the visit plan.</w:t>
      </w:r>
    </w:p>
    <w:p w14:paraId="47505695" w14:textId="77777777" w:rsidR="00337A64" w:rsidRDefault="00337A64" w:rsidP="00337A64">
      <w:pPr>
        <w:pStyle w:val="Heading1"/>
      </w:pPr>
      <w:bookmarkStart w:id="1" w:name="_Toc106981149"/>
      <w:bookmarkStart w:id="2" w:name="_Toc134914794"/>
      <w:r>
        <w:t>Chosen destination and its overview</w:t>
      </w:r>
      <w:bookmarkEnd w:id="1"/>
      <w:bookmarkEnd w:id="2"/>
    </w:p>
    <w:p w14:paraId="70165C28" w14:textId="77777777" w:rsidR="00337A64" w:rsidRDefault="001B1BA7" w:rsidP="00337A64">
      <w:r w:rsidRPr="001B1BA7">
        <w:t>The Victoria and Albert Museum, one of London's most popular tourist attractions, was selected by the tourism business to manage tours in this study. The museum is a government institution devoted to the study of human civilization, cultural backgrounds, and the arts. The viewpoint of cultural heritage, art, and human history is demonstrated. It has long been the top destination for travelers from all around the world thanks to its adornment of historical significance, art, and culture</w:t>
      </w:r>
      <w:r w:rsidR="009D6C2B">
        <w:t xml:space="preserve"> (</w:t>
      </w:r>
      <w:proofErr w:type="spellStart"/>
      <w:r w:rsidR="009D6C2B" w:rsidRPr="003C4CB6">
        <w:rPr>
          <w:rFonts w:cs="Arial"/>
          <w:szCs w:val="24"/>
          <w:shd w:val="clear" w:color="auto" w:fill="FFFFFF"/>
        </w:rPr>
        <w:t>Gerdt</w:t>
      </w:r>
      <w:proofErr w:type="spellEnd"/>
      <w:r w:rsidR="009D6C2B" w:rsidRPr="003C4CB6">
        <w:rPr>
          <w:rFonts w:cs="Arial"/>
          <w:szCs w:val="24"/>
          <w:shd w:val="clear" w:color="auto" w:fill="FFFFFF"/>
        </w:rPr>
        <w:t xml:space="preserve">, S.O., Wagner, E. and </w:t>
      </w:r>
      <w:proofErr w:type="spellStart"/>
      <w:r w:rsidR="009D6C2B" w:rsidRPr="003C4CB6">
        <w:rPr>
          <w:rFonts w:cs="Arial"/>
          <w:szCs w:val="24"/>
          <w:shd w:val="clear" w:color="auto" w:fill="FFFFFF"/>
        </w:rPr>
        <w:t>Schewe</w:t>
      </w:r>
      <w:proofErr w:type="spellEnd"/>
      <w:r w:rsidR="009D6C2B" w:rsidRPr="003C4CB6">
        <w:rPr>
          <w:rFonts w:cs="Arial"/>
          <w:szCs w:val="24"/>
          <w:shd w:val="clear" w:color="auto" w:fill="FFFFFF"/>
        </w:rPr>
        <w:t>, G., 2019</w:t>
      </w:r>
      <w:r w:rsidR="009D6C2B">
        <w:t>)</w:t>
      </w:r>
      <w:r w:rsidRPr="001B1BA7">
        <w:t>. In the London neighborhood of South Kensington, it was established in 1852. The famous architect Sir Aston Webb wor</w:t>
      </w:r>
      <w:r>
        <w:t xml:space="preserve">ked hard to build this museum. </w:t>
      </w:r>
      <w:r w:rsidRPr="001B1BA7">
        <w:t xml:space="preserve"> This museum is a remarkable collection since it has an accumulation of around 2.27 million pieces of art. Visitors and travelers from across the world explore this historical museum. </w:t>
      </w:r>
      <w:r w:rsidR="00337A64" w:rsidRPr="00337A64">
        <w:t xml:space="preserve">A study in 2018-19 stated that nearly </w:t>
      </w:r>
      <w:r w:rsidR="00C938B0">
        <w:t>3.9</w:t>
      </w:r>
      <w:r w:rsidR="00337A64" w:rsidRPr="00337A64">
        <w:t xml:space="preserve"> million people visited the Victoria and Albert Museum.</w:t>
      </w:r>
      <w:r w:rsidR="00337A64">
        <w:t xml:space="preserve">  </w:t>
      </w:r>
    </w:p>
    <w:p w14:paraId="24DA560E" w14:textId="77777777" w:rsidR="00F8691D" w:rsidRDefault="00F8691D" w:rsidP="00F8691D">
      <w:pPr>
        <w:pStyle w:val="Heading2"/>
      </w:pPr>
      <w:bookmarkStart w:id="3" w:name="_Toc134914795"/>
      <w:r w:rsidRPr="007D5A26">
        <w:lastRenderedPageBreak/>
        <w:t>Impact on the local culture</w:t>
      </w:r>
      <w:bookmarkEnd w:id="3"/>
    </w:p>
    <w:p w14:paraId="672423BC" w14:textId="77777777" w:rsidR="00F8691D" w:rsidRDefault="00F8691D" w:rsidP="00F8691D">
      <w:r>
        <w:t xml:space="preserve">The neighborhood surrounding the establishment has been developed to include certain additional amenities such as the museum's drawing, as well as souvenir and art stores that also contribute to the community and the financial system. </w:t>
      </w:r>
    </w:p>
    <w:p w14:paraId="707BDC87" w14:textId="77777777" w:rsidR="00F8691D" w:rsidRDefault="00F8691D" w:rsidP="00F8691D"/>
    <w:p w14:paraId="5AC82333" w14:textId="77777777" w:rsidR="00F8691D" w:rsidRDefault="00F8691D" w:rsidP="00F8691D">
      <w:pPr>
        <w:pStyle w:val="Heading2"/>
      </w:pPr>
      <w:bookmarkStart w:id="4" w:name="_Toc134914796"/>
      <w:r w:rsidRPr="003C13FF">
        <w:t>Comparison with other organization</w:t>
      </w:r>
      <w:bookmarkEnd w:id="4"/>
    </w:p>
    <w:p w14:paraId="4AFB349E" w14:textId="77777777" w:rsidR="00F8691D" w:rsidRDefault="00F8691D" w:rsidP="00F8691D">
      <w:r>
        <w:t xml:space="preserve">The British Museum, which is situated in London, may be used to compare the body of work to other organizations. In the data table below, a few fundamental comparative components are listed: </w:t>
      </w:r>
    </w:p>
    <w:tbl>
      <w:tblPr>
        <w:tblStyle w:val="TableGrid"/>
        <w:tblW w:w="9350" w:type="dxa"/>
        <w:tblLook w:val="04A0" w:firstRow="1" w:lastRow="0" w:firstColumn="1" w:lastColumn="0" w:noHBand="0" w:noVBand="1"/>
      </w:tblPr>
      <w:tblGrid>
        <w:gridCol w:w="3116"/>
        <w:gridCol w:w="3117"/>
        <w:gridCol w:w="3117"/>
      </w:tblGrid>
      <w:tr w:rsidR="00F91CA0" w14:paraId="1302C7F7" w14:textId="77777777" w:rsidTr="00F91CA0">
        <w:tc>
          <w:tcPr>
            <w:tcW w:w="3116" w:type="dxa"/>
          </w:tcPr>
          <w:p w14:paraId="221E6A1E" w14:textId="77777777" w:rsidR="00F91CA0" w:rsidRPr="002403CB" w:rsidRDefault="00F91CA0" w:rsidP="00B03238">
            <w:pPr>
              <w:rPr>
                <w:b/>
              </w:rPr>
            </w:pPr>
            <w:r w:rsidRPr="002403CB">
              <w:rPr>
                <w:b/>
              </w:rPr>
              <w:t>Factors of comparison</w:t>
            </w:r>
          </w:p>
        </w:tc>
        <w:tc>
          <w:tcPr>
            <w:tcW w:w="3117" w:type="dxa"/>
          </w:tcPr>
          <w:p w14:paraId="03D9B6C7" w14:textId="77777777" w:rsidR="00F91CA0" w:rsidRPr="00F91CA0" w:rsidRDefault="00F91CA0" w:rsidP="00F91CA0">
            <w:pPr>
              <w:pStyle w:val="Heading1"/>
              <w:shd w:val="clear" w:color="auto" w:fill="FFFFFF"/>
              <w:spacing w:before="0"/>
              <w:rPr>
                <w:rFonts w:cs="Arial"/>
                <w:color w:val="000000"/>
                <w:sz w:val="22"/>
                <w:szCs w:val="22"/>
              </w:rPr>
            </w:pPr>
            <w:bookmarkStart w:id="5" w:name="_Toc134914797"/>
            <w:r w:rsidRPr="00F91CA0">
              <w:rPr>
                <w:rStyle w:val="mw-page-title-main"/>
                <w:rFonts w:cs="Arial"/>
                <w:color w:val="000000"/>
                <w:sz w:val="22"/>
                <w:szCs w:val="22"/>
              </w:rPr>
              <w:t>Victoria and Albert Museum</w:t>
            </w:r>
            <w:bookmarkEnd w:id="5"/>
          </w:p>
          <w:p w14:paraId="52459468" w14:textId="77777777" w:rsidR="00F91CA0" w:rsidRPr="002403CB" w:rsidRDefault="00F91CA0" w:rsidP="00B03238">
            <w:pPr>
              <w:rPr>
                <w:b/>
              </w:rPr>
            </w:pPr>
          </w:p>
        </w:tc>
        <w:tc>
          <w:tcPr>
            <w:tcW w:w="3117" w:type="dxa"/>
          </w:tcPr>
          <w:p w14:paraId="525B48C0" w14:textId="77777777" w:rsidR="00F91CA0" w:rsidRPr="002403CB" w:rsidRDefault="00F91CA0" w:rsidP="00B03238">
            <w:pPr>
              <w:rPr>
                <w:b/>
              </w:rPr>
            </w:pPr>
            <w:r w:rsidRPr="002403CB">
              <w:rPr>
                <w:b/>
              </w:rPr>
              <w:t>The British Museum</w:t>
            </w:r>
          </w:p>
        </w:tc>
      </w:tr>
      <w:tr w:rsidR="00F91CA0" w14:paraId="4B70F690" w14:textId="77777777" w:rsidTr="00F91CA0">
        <w:tc>
          <w:tcPr>
            <w:tcW w:w="3116" w:type="dxa"/>
          </w:tcPr>
          <w:p w14:paraId="6CBE1CE1" w14:textId="77777777" w:rsidR="00F91CA0" w:rsidRDefault="00F91CA0" w:rsidP="00B03238">
            <w:r>
              <w:t>Establishment</w:t>
            </w:r>
          </w:p>
        </w:tc>
        <w:tc>
          <w:tcPr>
            <w:tcW w:w="3117" w:type="dxa"/>
          </w:tcPr>
          <w:p w14:paraId="5466CEE3" w14:textId="77777777" w:rsidR="00F91CA0" w:rsidRPr="00C938B0" w:rsidRDefault="00F91CA0" w:rsidP="00B03238">
            <w:r w:rsidRPr="00C938B0">
              <w:t>1852</w:t>
            </w:r>
          </w:p>
        </w:tc>
        <w:tc>
          <w:tcPr>
            <w:tcW w:w="3117" w:type="dxa"/>
          </w:tcPr>
          <w:p w14:paraId="071BAAB8" w14:textId="77777777" w:rsidR="00F91CA0" w:rsidRPr="00C938B0" w:rsidRDefault="00F91CA0" w:rsidP="00B03238">
            <w:r w:rsidRPr="00C938B0">
              <w:t>1753</w:t>
            </w:r>
          </w:p>
        </w:tc>
      </w:tr>
      <w:tr w:rsidR="00F91CA0" w14:paraId="724DB530" w14:textId="77777777" w:rsidTr="00F91CA0">
        <w:tc>
          <w:tcPr>
            <w:tcW w:w="3116" w:type="dxa"/>
          </w:tcPr>
          <w:p w14:paraId="47AFC21C" w14:textId="77777777" w:rsidR="00F91CA0" w:rsidRDefault="00F91CA0" w:rsidP="00B03238">
            <w:r>
              <w:t>Address</w:t>
            </w:r>
          </w:p>
        </w:tc>
        <w:tc>
          <w:tcPr>
            <w:tcW w:w="3117" w:type="dxa"/>
          </w:tcPr>
          <w:p w14:paraId="3CB6972C" w14:textId="77777777" w:rsidR="00F91CA0" w:rsidRPr="00280272" w:rsidRDefault="00280272" w:rsidP="00280272">
            <w:pPr>
              <w:spacing w:before="120" w:after="120" w:line="360" w:lineRule="atLeast"/>
              <w:rPr>
                <w:rFonts w:cs="Arial"/>
                <w:color w:val="000000" w:themeColor="text1"/>
              </w:rPr>
            </w:pPr>
            <w:r>
              <w:rPr>
                <w:rFonts w:cs="Arial"/>
                <w:color w:val="000000" w:themeColor="text1"/>
              </w:rPr>
              <w:t>Cromwell Road, Kensington and Chelsea, London</w:t>
            </w:r>
          </w:p>
        </w:tc>
        <w:tc>
          <w:tcPr>
            <w:tcW w:w="3117" w:type="dxa"/>
          </w:tcPr>
          <w:p w14:paraId="43D23525" w14:textId="77777777" w:rsidR="00F91CA0" w:rsidRPr="00280272" w:rsidRDefault="00280272" w:rsidP="00B03238">
            <w:r w:rsidRPr="00280272">
              <w:rPr>
                <w:rFonts w:cs="Arial"/>
                <w:color w:val="000000"/>
                <w:shd w:val="clear" w:color="auto" w:fill="F8F9FA"/>
              </w:rPr>
              <w:t>Great Russell Street, London WC1B 3DG, England, United Kingdom</w:t>
            </w:r>
          </w:p>
        </w:tc>
      </w:tr>
      <w:tr w:rsidR="00F91CA0" w14:paraId="71EDDBCC" w14:textId="77777777" w:rsidTr="00F91CA0">
        <w:tc>
          <w:tcPr>
            <w:tcW w:w="3116" w:type="dxa"/>
          </w:tcPr>
          <w:p w14:paraId="2A2CF018" w14:textId="77777777" w:rsidR="00F91CA0" w:rsidRDefault="00F91CA0" w:rsidP="00B03238">
            <w:r>
              <w:t xml:space="preserve">Founder </w:t>
            </w:r>
          </w:p>
        </w:tc>
        <w:tc>
          <w:tcPr>
            <w:tcW w:w="3117" w:type="dxa"/>
          </w:tcPr>
          <w:p w14:paraId="190393BA" w14:textId="77777777" w:rsidR="00F91CA0" w:rsidRPr="00C938B0" w:rsidRDefault="00000000" w:rsidP="00280272">
            <w:hyperlink r:id="rId6" w:history="1">
              <w:r w:rsidR="00F91CA0" w:rsidRPr="00C938B0">
                <w:rPr>
                  <w:rStyle w:val="Hyperlink"/>
                  <w:rFonts w:cs="Arial"/>
                  <w:color w:val="202124"/>
                  <w:u w:val="none"/>
                  <w:shd w:val="clear" w:color="auto" w:fill="FFFFFF"/>
                </w:rPr>
                <w:t>Henry Cole</w:t>
              </w:r>
            </w:hyperlink>
          </w:p>
        </w:tc>
        <w:tc>
          <w:tcPr>
            <w:tcW w:w="3117" w:type="dxa"/>
          </w:tcPr>
          <w:p w14:paraId="3946F33A" w14:textId="77777777" w:rsidR="00F91CA0" w:rsidRPr="00C938B0" w:rsidRDefault="00F91CA0" w:rsidP="00B03238">
            <w:r w:rsidRPr="00C938B0">
              <w:t>Sir Hans Sloane</w:t>
            </w:r>
          </w:p>
        </w:tc>
      </w:tr>
      <w:tr w:rsidR="00F91CA0" w14:paraId="240D4D69" w14:textId="77777777" w:rsidTr="00F91CA0">
        <w:tc>
          <w:tcPr>
            <w:tcW w:w="3116" w:type="dxa"/>
          </w:tcPr>
          <w:p w14:paraId="4D16183F" w14:textId="77777777" w:rsidR="00F91CA0" w:rsidRDefault="00F91CA0" w:rsidP="00B03238">
            <w:r>
              <w:t>Area</w:t>
            </w:r>
          </w:p>
        </w:tc>
        <w:tc>
          <w:tcPr>
            <w:tcW w:w="3117" w:type="dxa"/>
          </w:tcPr>
          <w:p w14:paraId="63ACFB88" w14:textId="77777777" w:rsidR="00F91CA0" w:rsidRPr="00C938B0" w:rsidRDefault="00F91CA0" w:rsidP="00B03238">
            <w:r w:rsidRPr="00C938B0">
              <w:t>544500</w:t>
            </w:r>
          </w:p>
        </w:tc>
        <w:tc>
          <w:tcPr>
            <w:tcW w:w="3117" w:type="dxa"/>
          </w:tcPr>
          <w:p w14:paraId="7E3A77A7" w14:textId="77777777" w:rsidR="00F91CA0" w:rsidRPr="00C938B0" w:rsidRDefault="00F91CA0" w:rsidP="00B03238">
            <w:r w:rsidRPr="00C938B0">
              <w:t>990,000 sq. ft</w:t>
            </w:r>
          </w:p>
        </w:tc>
      </w:tr>
      <w:tr w:rsidR="00F91CA0" w14:paraId="7815ADC8" w14:textId="77777777" w:rsidTr="00F91CA0">
        <w:tc>
          <w:tcPr>
            <w:tcW w:w="3116" w:type="dxa"/>
          </w:tcPr>
          <w:p w14:paraId="2D5F85D8" w14:textId="77777777" w:rsidR="00F91CA0" w:rsidRDefault="00F91CA0" w:rsidP="00B03238">
            <w:r>
              <w:t>N</w:t>
            </w:r>
            <w:r w:rsidRPr="002403CB">
              <w:t xml:space="preserve">umber of </w:t>
            </w:r>
            <w:r>
              <w:t>Objects</w:t>
            </w:r>
          </w:p>
        </w:tc>
        <w:tc>
          <w:tcPr>
            <w:tcW w:w="3117" w:type="dxa"/>
          </w:tcPr>
          <w:p w14:paraId="449E7AFF" w14:textId="77777777" w:rsidR="00F91CA0" w:rsidRPr="00C938B0" w:rsidRDefault="00F91CA0" w:rsidP="00B03238">
            <w:r w:rsidRPr="00C938B0">
              <w:t>Approx. 2.27</w:t>
            </w:r>
          </w:p>
        </w:tc>
        <w:tc>
          <w:tcPr>
            <w:tcW w:w="3117" w:type="dxa"/>
          </w:tcPr>
          <w:p w14:paraId="0EE16613" w14:textId="77777777" w:rsidR="00F91CA0" w:rsidRPr="00C938B0" w:rsidRDefault="00F91CA0" w:rsidP="00B03238">
            <w:r w:rsidRPr="00C938B0">
              <w:t>approx. 8 million</w:t>
            </w:r>
          </w:p>
        </w:tc>
      </w:tr>
      <w:tr w:rsidR="00F91CA0" w14:paraId="12B78D39" w14:textId="77777777" w:rsidTr="00F91CA0">
        <w:tc>
          <w:tcPr>
            <w:tcW w:w="3116" w:type="dxa"/>
          </w:tcPr>
          <w:p w14:paraId="72B8CB69" w14:textId="77777777" w:rsidR="00F91CA0" w:rsidRDefault="00F91CA0" w:rsidP="00B03238">
            <w:r>
              <w:t>Number of visitors</w:t>
            </w:r>
          </w:p>
        </w:tc>
        <w:tc>
          <w:tcPr>
            <w:tcW w:w="3117" w:type="dxa"/>
          </w:tcPr>
          <w:p w14:paraId="366081CB" w14:textId="77777777" w:rsidR="00C938B0" w:rsidRPr="00C938B0" w:rsidRDefault="00C938B0" w:rsidP="00B03238">
            <w:pPr>
              <w:rPr>
                <w:rFonts w:cs="Arial"/>
                <w:color w:val="000000"/>
                <w:shd w:val="clear" w:color="auto" w:fill="F8F9FA"/>
              </w:rPr>
            </w:pPr>
            <w:r w:rsidRPr="00C938B0">
              <w:rPr>
                <w:rFonts w:cs="Arial"/>
                <w:color w:val="000000"/>
                <w:shd w:val="clear" w:color="auto" w:fill="F8F9FA"/>
              </w:rPr>
              <w:t>3,992,198</w:t>
            </w:r>
          </w:p>
        </w:tc>
        <w:tc>
          <w:tcPr>
            <w:tcW w:w="3117" w:type="dxa"/>
          </w:tcPr>
          <w:p w14:paraId="2F600BF5" w14:textId="77777777" w:rsidR="00F91CA0" w:rsidRPr="00C938B0" w:rsidRDefault="00F91CA0" w:rsidP="00B03238">
            <w:r w:rsidRPr="00C938B0">
              <w:t>1,275,400</w:t>
            </w:r>
          </w:p>
        </w:tc>
      </w:tr>
      <w:tr w:rsidR="00F91CA0" w14:paraId="02133421" w14:textId="77777777" w:rsidTr="00F91CA0">
        <w:tc>
          <w:tcPr>
            <w:tcW w:w="3116" w:type="dxa"/>
          </w:tcPr>
          <w:p w14:paraId="26B187AB" w14:textId="77777777" w:rsidR="00F91CA0" w:rsidRDefault="00F91CA0" w:rsidP="00B03238">
            <w:r>
              <w:t>Director</w:t>
            </w:r>
          </w:p>
        </w:tc>
        <w:tc>
          <w:tcPr>
            <w:tcW w:w="3117" w:type="dxa"/>
          </w:tcPr>
          <w:p w14:paraId="03AE7B4C" w14:textId="77777777" w:rsidR="00F91CA0" w:rsidRPr="00C938B0" w:rsidRDefault="00F91CA0" w:rsidP="00B03238">
            <w:r w:rsidRPr="00C938B0">
              <w:t xml:space="preserve">Tristram Hunt </w:t>
            </w:r>
          </w:p>
        </w:tc>
        <w:tc>
          <w:tcPr>
            <w:tcW w:w="3117" w:type="dxa"/>
          </w:tcPr>
          <w:p w14:paraId="57BCD3B9" w14:textId="77777777" w:rsidR="00F91CA0" w:rsidRPr="00C938B0" w:rsidRDefault="00F91CA0" w:rsidP="00B03238">
            <w:r w:rsidRPr="00C938B0">
              <w:t>Hartwig Fischer</w:t>
            </w:r>
          </w:p>
        </w:tc>
      </w:tr>
    </w:tbl>
    <w:p w14:paraId="35C39A40" w14:textId="77777777" w:rsidR="00F91CA0" w:rsidRDefault="00F91CA0" w:rsidP="00F8691D"/>
    <w:p w14:paraId="2C014EF0" w14:textId="77777777" w:rsidR="00753726" w:rsidRDefault="00753726" w:rsidP="00753726">
      <w:pPr>
        <w:pStyle w:val="Heading1"/>
      </w:pPr>
      <w:bookmarkStart w:id="6" w:name="_Toc134914798"/>
      <w:r>
        <w:t>Principles of sustainable tourism</w:t>
      </w:r>
      <w:bookmarkEnd w:id="6"/>
      <w:r>
        <w:t xml:space="preserve"> </w:t>
      </w:r>
    </w:p>
    <w:p w14:paraId="493E14D2" w14:textId="77777777" w:rsidR="00CF2975" w:rsidRDefault="00CF2975" w:rsidP="00CF2975">
      <w:r>
        <w:t xml:space="preserve">There are certain maintenance processes assigned for individuals when using the target site as a tourist destination. With the three foundations of economics, socio-culture, and environment, the tourist business is identified as adhering to environmentally friendly principles.  </w:t>
      </w:r>
    </w:p>
    <w:p w14:paraId="6DB188A3" w14:textId="77777777" w:rsidR="00CF2975" w:rsidRDefault="00CF2975" w:rsidP="00CF2975">
      <w:r>
        <w:lastRenderedPageBreak/>
        <w:t>It succeeds because of the effective use of the available assets, which produces fewer resources that are harmful to the natural world</w:t>
      </w:r>
      <w:r w:rsidR="009D6C2B">
        <w:t xml:space="preserve"> (</w:t>
      </w:r>
      <w:proofErr w:type="spellStart"/>
      <w:r w:rsidR="009D6C2B" w:rsidRPr="003C4CB6">
        <w:rPr>
          <w:rFonts w:cs="Arial"/>
          <w:szCs w:val="24"/>
          <w:shd w:val="clear" w:color="auto" w:fill="FFFFFF"/>
        </w:rPr>
        <w:t>Hlee</w:t>
      </w:r>
      <w:proofErr w:type="spellEnd"/>
      <w:r w:rsidR="009D6C2B" w:rsidRPr="003C4CB6">
        <w:rPr>
          <w:rFonts w:cs="Arial"/>
          <w:szCs w:val="24"/>
          <w:shd w:val="clear" w:color="auto" w:fill="FFFFFF"/>
        </w:rPr>
        <w:t>, S., Lee, H. and Koo, C., 2018</w:t>
      </w:r>
      <w:r w:rsidR="009D6C2B">
        <w:t>)</w:t>
      </w:r>
      <w:r>
        <w:t xml:space="preserve">. It encourages the use of limited assets to produce greater effects and increases public awareness of the need to sustainably manage environmental assets. Utilizing resources and reducing waste results in better results at lower costs for successful destinations. Utilizing it, social consciousness is increased, and it motivates individuals to maintain their destination. </w:t>
      </w:r>
      <w:r w:rsidR="00753726">
        <w:t xml:space="preserve"> </w:t>
      </w:r>
      <w:r>
        <w:t xml:space="preserve">  </w:t>
      </w:r>
    </w:p>
    <w:p w14:paraId="4ED3D8F0" w14:textId="77777777" w:rsidR="003749DB" w:rsidRDefault="003749DB" w:rsidP="003749DB">
      <w:r>
        <w:t>The majority of popular tourist spots remains in their natural state and demonstrate the need of maintaining them in order to preserve the attractions. That is the reason is occurring in this day and age with numerous attractions for tourists</w:t>
      </w:r>
      <w:r w:rsidR="009D6C2B">
        <w:t xml:space="preserve"> (</w:t>
      </w:r>
      <w:r w:rsidR="009D6C2B" w:rsidRPr="003C4CB6">
        <w:rPr>
          <w:rFonts w:cs="Arial"/>
          <w:szCs w:val="24"/>
          <w:shd w:val="clear" w:color="auto" w:fill="FFFFFF"/>
        </w:rPr>
        <w:t>Hsu, C.H., Xiao, H. and Chen, N., 2017</w:t>
      </w:r>
      <w:r w:rsidR="009D6C2B">
        <w:t>)</w:t>
      </w:r>
      <w:r>
        <w:t xml:space="preserve">. These changes, which the impact of climate change is bringing about, can be kept in check by ecological variety and stability. The most significant thing to do for this might be to increase the general public's understanding of the need to preserve Biological variability, which would support both social and environmental components. </w:t>
      </w:r>
    </w:p>
    <w:p w14:paraId="3036559E" w14:textId="77777777" w:rsidR="0067005A" w:rsidRPr="009D6C2B" w:rsidRDefault="003749DB" w:rsidP="0067005A">
      <w:pPr>
        <w:rPr>
          <w:rFonts w:cs="Arial"/>
          <w:szCs w:val="24"/>
          <w:shd w:val="clear" w:color="auto" w:fill="FFFFFF"/>
        </w:rPr>
      </w:pPr>
      <w:r>
        <w:t xml:space="preserve">When managing tourist locations, careful preparation must be made. The effects on the environment and the preservation of economic assets determine if proper preparation is included. Planning has an impact on the upkeep of the tourist attraction as well as the other three pillars. </w:t>
      </w:r>
      <w:r w:rsidR="0067005A">
        <w:t>The participation of neighborhood organizations in the tourist sector aids in maintaining safety standards as well as a sense of social responsibility among visitors to the destination when using its facilities</w:t>
      </w:r>
      <w:r w:rsidR="009D6C2B">
        <w:t xml:space="preserve"> (</w:t>
      </w:r>
      <w:r w:rsidR="009D6C2B" w:rsidRPr="003C4CB6">
        <w:rPr>
          <w:rFonts w:cs="Arial"/>
          <w:szCs w:val="24"/>
          <w:shd w:val="clear" w:color="auto" w:fill="FFFFFF"/>
        </w:rPr>
        <w:t>Han, H., 202</w:t>
      </w:r>
      <w:r w:rsidR="009D6C2B">
        <w:rPr>
          <w:rFonts w:cs="Arial"/>
          <w:szCs w:val="24"/>
          <w:shd w:val="clear" w:color="auto" w:fill="FFFFFF"/>
        </w:rPr>
        <w:t>1</w:t>
      </w:r>
      <w:r w:rsidR="009D6C2B">
        <w:t>)</w:t>
      </w:r>
      <w:r w:rsidR="0067005A">
        <w:t xml:space="preserve">. The locals maintain the cultural, environmental, and economic characteristics of the area to the greatest of their abilities. </w:t>
      </w:r>
    </w:p>
    <w:p w14:paraId="2F7F4D7D" w14:textId="77777777" w:rsidR="003749DB" w:rsidRDefault="0067005A" w:rsidP="0067005A">
      <w:r>
        <w:t>The stakeholders' awareness campaigns aid in increasing public understanding of the need to preserve the tourist site. Making those affected aware of how to utilize the destination site aids in determining how well the tourist industry operates</w:t>
      </w:r>
      <w:r w:rsidR="009D6C2B">
        <w:t xml:space="preserve"> (</w:t>
      </w:r>
      <w:r w:rsidR="009D6C2B" w:rsidRPr="003C4CB6">
        <w:rPr>
          <w:rFonts w:cs="Arial"/>
          <w:szCs w:val="24"/>
          <w:shd w:val="clear" w:color="auto" w:fill="FFFFFF"/>
        </w:rPr>
        <w:t xml:space="preserve">De Lange, D. and </w:t>
      </w:r>
      <w:proofErr w:type="spellStart"/>
      <w:r w:rsidR="009D6C2B" w:rsidRPr="003C4CB6">
        <w:rPr>
          <w:rFonts w:cs="Arial"/>
          <w:szCs w:val="24"/>
          <w:shd w:val="clear" w:color="auto" w:fill="FFFFFF"/>
        </w:rPr>
        <w:t>Dodds</w:t>
      </w:r>
      <w:proofErr w:type="spellEnd"/>
      <w:r w:rsidR="009D6C2B" w:rsidRPr="003C4CB6">
        <w:rPr>
          <w:rFonts w:cs="Arial"/>
          <w:szCs w:val="24"/>
          <w:shd w:val="clear" w:color="auto" w:fill="FFFFFF"/>
        </w:rPr>
        <w:t>, R., 2017</w:t>
      </w:r>
      <w:r w:rsidR="009D6C2B">
        <w:t>)</w:t>
      </w:r>
      <w:r>
        <w:t xml:space="preserve">. When managing any location, employees as well as members of the area's leadership structure should get the proper education to assist with comprehending the procedure for maintenance that complies with the target's financial assets, ethical standards, and natural maintenance. </w:t>
      </w:r>
    </w:p>
    <w:p w14:paraId="41CC8C00" w14:textId="77777777" w:rsidR="00094F46" w:rsidRDefault="00094F46" w:rsidP="00094F46">
      <w:pPr>
        <w:pStyle w:val="Heading1"/>
      </w:pPr>
      <w:bookmarkStart w:id="7" w:name="_Toc106981151"/>
      <w:bookmarkStart w:id="8" w:name="_Toc134914799"/>
      <w:r>
        <w:lastRenderedPageBreak/>
        <w:t>Analysis of association of the sustainability with general principles of development</w:t>
      </w:r>
      <w:bookmarkEnd w:id="7"/>
      <w:bookmarkEnd w:id="8"/>
    </w:p>
    <w:p w14:paraId="5F23C2CD" w14:textId="77777777" w:rsidR="00C82496" w:rsidRDefault="00094F46" w:rsidP="00C82496">
      <w:r w:rsidRPr="00094F46">
        <w:t>In numerous aspects, the general concept of growth is linked to the sustainable values of tourist upkeep. The preservation of natural equilibrium is the primary factor linking the concept to be sustainable to universal principles. The preservation of the equilibrium of nature has evolved into an important component of succession management. Maintaining a proper equilibrium has become necessary since the impact of climate change has emerged as the current generation's biggest concern. In order to preserve the efficiency of environmental assets and their use, sustainable development is an essential advancement framework</w:t>
      </w:r>
      <w:r w:rsidR="00BD734C">
        <w:t xml:space="preserve"> (</w:t>
      </w:r>
      <w:r w:rsidR="00BD734C" w:rsidRPr="003C4CB6">
        <w:rPr>
          <w:rFonts w:cs="Arial"/>
          <w:szCs w:val="24"/>
          <w:shd w:val="clear" w:color="auto" w:fill="FFFFFF"/>
        </w:rPr>
        <w:t>Dixit, S.K. ed., 2017</w:t>
      </w:r>
      <w:r w:rsidR="00BD734C">
        <w:t>)</w:t>
      </w:r>
      <w:r w:rsidRPr="00094F46">
        <w:t>. Sustainability in the context of tourism refers to using the natural assets of the area of interest in a way that encourages resource use.</w:t>
      </w:r>
      <w:r w:rsidR="00C82496">
        <w:t xml:space="preserve"> The overall idea of socioeconomic growth is effectively implemented through the preservation of an environmentally friendly atmosphere. The establishment of sustainability shares an identical objective with the broader concept. </w:t>
      </w:r>
    </w:p>
    <w:p w14:paraId="79F51467" w14:textId="77777777" w:rsidR="00C82496" w:rsidRDefault="00C82496" w:rsidP="00C82496">
      <w:r>
        <w:t>The effective utilization of natural resources in a method that produces less waste than usual is encouraged in general growth ambitions, which is in line with the concepts of sustainability in preserving the tourist destination</w:t>
      </w:r>
      <w:r w:rsidR="009D6C2B">
        <w:t xml:space="preserve"> (</w:t>
      </w:r>
      <w:r w:rsidR="009D6C2B" w:rsidRPr="003C4CB6">
        <w:rPr>
          <w:rFonts w:cs="Arial"/>
          <w:szCs w:val="24"/>
          <w:shd w:val="clear" w:color="auto" w:fill="FFFFFF"/>
        </w:rPr>
        <w:t xml:space="preserve">Legrand, W., Chen, J.S. and </w:t>
      </w:r>
      <w:proofErr w:type="spellStart"/>
      <w:r w:rsidR="009D6C2B" w:rsidRPr="003C4CB6">
        <w:rPr>
          <w:rFonts w:cs="Arial"/>
          <w:szCs w:val="24"/>
          <w:shd w:val="clear" w:color="auto" w:fill="FFFFFF"/>
        </w:rPr>
        <w:t>Laeis</w:t>
      </w:r>
      <w:proofErr w:type="spellEnd"/>
      <w:r w:rsidR="009D6C2B" w:rsidRPr="003C4CB6">
        <w:rPr>
          <w:rFonts w:cs="Arial"/>
          <w:szCs w:val="24"/>
          <w:shd w:val="clear" w:color="auto" w:fill="FFFFFF"/>
        </w:rPr>
        <w:t>, G.C., 2022</w:t>
      </w:r>
      <w:r w:rsidR="009D6C2B">
        <w:t>)</w:t>
      </w:r>
      <w:r>
        <w:t xml:space="preserve">. In order to maintain the ratio in overall development objectives for the preservation of the tourist destination, the relationship of the tourist attraction is efficient. This contributes to maintaining the natural environment's beauty and eliminating trash. </w:t>
      </w:r>
    </w:p>
    <w:p w14:paraId="4A1C9CC4" w14:textId="77777777" w:rsidR="00094F46" w:rsidRPr="00F8691D" w:rsidRDefault="00C82496" w:rsidP="00C82496">
      <w:r>
        <w:t>The sustainability and tourist destination administration theories both support the efficacy of preserving the community balance.</w:t>
      </w:r>
      <w:r w:rsidR="00D141F6">
        <w:t xml:space="preserve"> </w:t>
      </w:r>
      <w:r w:rsidR="00D141F6" w:rsidRPr="00D141F6">
        <w:t>People in many communities become conscious of the need to maintain balance because of the relationship between social balance and those individuals. The preservation of the environmental, cultural, and economic balances depends on public understanding</w:t>
      </w:r>
      <w:r w:rsidR="009D6C2B">
        <w:t xml:space="preserve"> (</w:t>
      </w:r>
      <w:proofErr w:type="spellStart"/>
      <w:r w:rsidR="009D6C2B" w:rsidRPr="003C4CB6">
        <w:rPr>
          <w:rFonts w:cs="Arial"/>
          <w:szCs w:val="24"/>
          <w:shd w:val="clear" w:color="auto" w:fill="FFFFFF"/>
        </w:rPr>
        <w:t>MacKenzie</w:t>
      </w:r>
      <w:proofErr w:type="spellEnd"/>
      <w:r w:rsidR="009D6C2B" w:rsidRPr="003C4CB6">
        <w:rPr>
          <w:rFonts w:cs="Arial"/>
          <w:szCs w:val="24"/>
          <w:shd w:val="clear" w:color="auto" w:fill="FFFFFF"/>
        </w:rPr>
        <w:t>, N. and Gannon, M.J., 2019</w:t>
      </w:r>
      <w:r w:rsidR="009D6C2B">
        <w:t>)</w:t>
      </w:r>
      <w:r w:rsidR="00D141F6" w:rsidRPr="00D141F6">
        <w:t xml:space="preserve">. All of these elements combine to provide a possibility that connects environmental and broad development concepts.  </w:t>
      </w:r>
    </w:p>
    <w:p w14:paraId="46B6F407" w14:textId="77777777" w:rsidR="00E52A52" w:rsidRDefault="00E52A52" w:rsidP="00E52A52">
      <w:pPr>
        <w:pStyle w:val="Heading1"/>
      </w:pPr>
      <w:bookmarkStart w:id="9" w:name="_Toc106981152"/>
      <w:bookmarkStart w:id="10" w:name="_Toc134914800"/>
      <w:r>
        <w:lastRenderedPageBreak/>
        <w:t>Regulations in destination management</w:t>
      </w:r>
      <w:bookmarkEnd w:id="9"/>
      <w:bookmarkEnd w:id="10"/>
    </w:p>
    <w:p w14:paraId="73BC8ECD" w14:textId="77777777" w:rsidR="008D6608" w:rsidRPr="00F118D3" w:rsidRDefault="008D6608" w:rsidP="00A40E4A">
      <w:r w:rsidRPr="00F118D3">
        <w:rPr>
          <w:b/>
        </w:rPr>
        <w:t>Leadership and structure:</w:t>
      </w:r>
      <w:r w:rsidRPr="00F118D3">
        <w:t xml:space="preserve"> In the administration of tourism destinations, the direction and flow of commands are crucial. The travelers and guests would heed the instructions of the tour guide. It's necessary to choose those in charge of the group carefully to keep things moving. </w:t>
      </w:r>
    </w:p>
    <w:p w14:paraId="23BF3BA5" w14:textId="77777777" w:rsidR="00F118D3" w:rsidRPr="00F118D3" w:rsidRDefault="00F118D3" w:rsidP="00A40E4A">
      <w:r w:rsidRPr="00F118D3">
        <w:rPr>
          <w:b/>
        </w:rPr>
        <w:t>Data, research and analysis:</w:t>
      </w:r>
      <w:r w:rsidRPr="00F118D3">
        <w:t xml:space="preserve"> Making decisions on the overall direction may be aided by accurate information, study, and evaluation of the destination. When choosing The Victoria and Albert Museum as a venue, careful consideration is given to the security measures, amenities, components of the museum, and the privacy it maintains that must be communicated to visitors for upkeep</w:t>
      </w:r>
      <w:r w:rsidR="00A40E4A">
        <w:t xml:space="preserve"> (</w:t>
      </w:r>
      <w:r w:rsidR="00A40E4A" w:rsidRPr="003C4CB6">
        <w:rPr>
          <w:rFonts w:cs="Arial"/>
          <w:szCs w:val="24"/>
          <w:shd w:val="clear" w:color="auto" w:fill="FFFFFF"/>
        </w:rPr>
        <w:t xml:space="preserve">Mathew, P.V. and </w:t>
      </w:r>
      <w:proofErr w:type="spellStart"/>
      <w:r w:rsidR="00A40E4A" w:rsidRPr="003C4CB6">
        <w:rPr>
          <w:rFonts w:cs="Arial"/>
          <w:szCs w:val="24"/>
          <w:shd w:val="clear" w:color="auto" w:fill="FFFFFF"/>
        </w:rPr>
        <w:t>Sreejesh</w:t>
      </w:r>
      <w:proofErr w:type="spellEnd"/>
      <w:r w:rsidR="00A40E4A" w:rsidRPr="003C4CB6">
        <w:rPr>
          <w:rFonts w:cs="Arial"/>
          <w:szCs w:val="24"/>
          <w:shd w:val="clear" w:color="auto" w:fill="FFFFFF"/>
        </w:rPr>
        <w:t>, S., 2017</w:t>
      </w:r>
      <w:r w:rsidR="00A40E4A">
        <w:t>)</w:t>
      </w:r>
      <w:r w:rsidRPr="00F118D3">
        <w:t xml:space="preserve">. </w:t>
      </w:r>
    </w:p>
    <w:p w14:paraId="7A5FF571" w14:textId="77777777" w:rsidR="00292683" w:rsidRDefault="00292683" w:rsidP="00A40E4A">
      <w:r w:rsidRPr="00F118D3">
        <w:rPr>
          <w:b/>
        </w:rPr>
        <w:t>Define the vision:</w:t>
      </w:r>
      <w:r w:rsidRPr="00F118D3">
        <w:t xml:space="preserve"> The formulation of the destination's purpose is related to the vision. The goal is to provide travelers with the necessary assistance so they can enjoy their time at the museum. Since every piece in the collection has value as a piece of heritage or artwork, protective regulations for the objects must also be incorporated into the vision.</w:t>
      </w:r>
    </w:p>
    <w:p w14:paraId="4E57DB59" w14:textId="77777777" w:rsidR="008D6608" w:rsidRPr="00F118D3" w:rsidRDefault="008D6608" w:rsidP="00A40E4A">
      <w:r w:rsidRPr="00F118D3">
        <w:rPr>
          <w:b/>
        </w:rPr>
        <w:t>Brand positioning:</w:t>
      </w:r>
      <w:r w:rsidRPr="00F118D3">
        <w:t xml:space="preserve"> The tourism destination's positioning on the market adds to the excitement for guests and tourists while they are there</w:t>
      </w:r>
      <w:r w:rsidR="00A40E4A">
        <w:t xml:space="preserve"> (</w:t>
      </w:r>
      <w:proofErr w:type="spellStart"/>
      <w:r w:rsidR="00A40E4A" w:rsidRPr="003C4CB6">
        <w:rPr>
          <w:rFonts w:cs="Arial"/>
          <w:szCs w:val="24"/>
          <w:shd w:val="clear" w:color="auto" w:fill="FFFFFF"/>
        </w:rPr>
        <w:t>Tölkes</w:t>
      </w:r>
      <w:proofErr w:type="spellEnd"/>
      <w:r w:rsidR="00A40E4A" w:rsidRPr="003C4CB6">
        <w:rPr>
          <w:rFonts w:cs="Arial"/>
          <w:szCs w:val="24"/>
          <w:shd w:val="clear" w:color="auto" w:fill="FFFFFF"/>
        </w:rPr>
        <w:t>, C., 2018</w:t>
      </w:r>
      <w:r w:rsidR="00A40E4A">
        <w:t>)</w:t>
      </w:r>
      <w:r w:rsidRPr="00F118D3">
        <w:t>. Letting them be conscious of the organization's reputation and the planned location aids in determining how well the trip's location is planned.</w:t>
      </w:r>
    </w:p>
    <w:p w14:paraId="1B86C35F" w14:textId="77777777" w:rsidR="008D6608" w:rsidRPr="00F118D3" w:rsidRDefault="008D6608" w:rsidP="00A40E4A">
      <w:r w:rsidRPr="00F118D3">
        <w:rPr>
          <w:b/>
        </w:rPr>
        <w:t>Define the destination:</w:t>
      </w:r>
      <w:r w:rsidRPr="00F118D3">
        <w:t xml:space="preserve"> The destination's appearance is assessed by knowing the meaning of the destination itself. The Victoria and Albert Museum has been chosen as the location for the community group in London. The preserving environment must be suitably credited to the Museum. </w:t>
      </w:r>
    </w:p>
    <w:p w14:paraId="1C01C56B" w14:textId="77777777" w:rsidR="008D6608" w:rsidRPr="00F118D3" w:rsidRDefault="008D6608" w:rsidP="00A40E4A">
      <w:r w:rsidRPr="00F118D3">
        <w:rPr>
          <w:b/>
        </w:rPr>
        <w:t>Environmental awareness:</w:t>
      </w:r>
      <w:r w:rsidRPr="00F118D3">
        <w:t xml:space="preserve"> The preservation of the tourism destination's appearance and ecological balance is important for the area's expansion and improvement. The harmony of the natural surroundings at the location is considered in this procedure</w:t>
      </w:r>
      <w:r w:rsidR="00A40E4A">
        <w:t xml:space="preserve"> (</w:t>
      </w:r>
      <w:proofErr w:type="spellStart"/>
      <w:r w:rsidR="00A40E4A" w:rsidRPr="003C4CB6">
        <w:rPr>
          <w:rFonts w:cs="Arial"/>
          <w:szCs w:val="24"/>
          <w:shd w:val="clear" w:color="auto" w:fill="FFFFFF"/>
        </w:rPr>
        <w:t>Roxas</w:t>
      </w:r>
      <w:proofErr w:type="spellEnd"/>
      <w:r w:rsidR="00A40E4A" w:rsidRPr="003C4CB6">
        <w:rPr>
          <w:rFonts w:cs="Arial"/>
          <w:szCs w:val="24"/>
          <w:shd w:val="clear" w:color="auto" w:fill="FFFFFF"/>
        </w:rPr>
        <w:t>, F.M.Y., Rivera, J.P.R. and Gutierrez, E.L.M., 2020</w:t>
      </w:r>
      <w:r w:rsidR="00A40E4A">
        <w:t>)</w:t>
      </w:r>
      <w:r w:rsidRPr="00F118D3">
        <w:t xml:space="preserve">. The museum's appeal as </w:t>
      </w:r>
      <w:r w:rsidRPr="00F118D3">
        <w:lastRenderedPageBreak/>
        <w:t xml:space="preserve">an attraction for travelers is related to the preservation of its clean environment and the prohibition against contacting the artwork. </w:t>
      </w:r>
    </w:p>
    <w:p w14:paraId="0AFF4C4D" w14:textId="77777777" w:rsidR="00711943" w:rsidRDefault="00711943" w:rsidP="00A40E4A">
      <w:r w:rsidRPr="00F118D3">
        <w:rPr>
          <w:b/>
        </w:rPr>
        <w:t>Target markets:</w:t>
      </w:r>
      <w:r w:rsidRPr="00F118D3">
        <w:t xml:space="preserve"> </w:t>
      </w:r>
      <w:r w:rsidR="00DA7FC4" w:rsidRPr="00F118D3">
        <w:t>The administration department will choose a specific area or consumer. The administration of destinations is maintained by concentrating on the group configuration</w:t>
      </w:r>
      <w:r w:rsidR="00A40E4A">
        <w:t xml:space="preserve"> (</w:t>
      </w:r>
      <w:proofErr w:type="spellStart"/>
      <w:r w:rsidR="00A40E4A" w:rsidRPr="003C4CB6">
        <w:rPr>
          <w:rFonts w:cs="Arial"/>
          <w:szCs w:val="24"/>
          <w:shd w:val="clear" w:color="auto" w:fill="FFFFFF"/>
        </w:rPr>
        <w:t>Okumus</w:t>
      </w:r>
      <w:proofErr w:type="spellEnd"/>
      <w:r w:rsidR="00A40E4A" w:rsidRPr="003C4CB6">
        <w:rPr>
          <w:rFonts w:cs="Arial"/>
          <w:szCs w:val="24"/>
          <w:shd w:val="clear" w:color="auto" w:fill="FFFFFF"/>
        </w:rPr>
        <w:t xml:space="preserve">, F., </w:t>
      </w:r>
      <w:proofErr w:type="spellStart"/>
      <w:r w:rsidR="00A40E4A" w:rsidRPr="003C4CB6">
        <w:rPr>
          <w:rFonts w:cs="Arial"/>
          <w:szCs w:val="24"/>
          <w:shd w:val="clear" w:color="auto" w:fill="FFFFFF"/>
        </w:rPr>
        <w:t>Altinay</w:t>
      </w:r>
      <w:proofErr w:type="spellEnd"/>
      <w:r w:rsidR="00A40E4A" w:rsidRPr="003C4CB6">
        <w:rPr>
          <w:rFonts w:cs="Arial"/>
          <w:szCs w:val="24"/>
          <w:shd w:val="clear" w:color="auto" w:fill="FFFFFF"/>
        </w:rPr>
        <w:t xml:space="preserve">, L., </w:t>
      </w:r>
      <w:proofErr w:type="spellStart"/>
      <w:r w:rsidR="00A40E4A" w:rsidRPr="003C4CB6">
        <w:rPr>
          <w:rFonts w:cs="Arial"/>
          <w:szCs w:val="24"/>
          <w:shd w:val="clear" w:color="auto" w:fill="FFFFFF"/>
        </w:rPr>
        <w:t>Chathoth</w:t>
      </w:r>
      <w:proofErr w:type="spellEnd"/>
      <w:r w:rsidR="00A40E4A" w:rsidRPr="003C4CB6">
        <w:rPr>
          <w:rFonts w:cs="Arial"/>
          <w:szCs w:val="24"/>
          <w:shd w:val="clear" w:color="auto" w:fill="FFFFFF"/>
        </w:rPr>
        <w:t xml:space="preserve">, P. and </w:t>
      </w:r>
      <w:proofErr w:type="spellStart"/>
      <w:r w:rsidR="00A40E4A" w:rsidRPr="003C4CB6">
        <w:rPr>
          <w:rFonts w:cs="Arial"/>
          <w:szCs w:val="24"/>
          <w:shd w:val="clear" w:color="auto" w:fill="FFFFFF"/>
        </w:rPr>
        <w:t>Koseoglu</w:t>
      </w:r>
      <w:proofErr w:type="spellEnd"/>
      <w:r w:rsidR="00A40E4A" w:rsidRPr="003C4CB6">
        <w:rPr>
          <w:rFonts w:cs="Arial"/>
          <w:szCs w:val="24"/>
          <w:shd w:val="clear" w:color="auto" w:fill="FFFFFF"/>
        </w:rPr>
        <w:t>, M.A., 2019</w:t>
      </w:r>
      <w:r w:rsidR="00A40E4A">
        <w:t>)</w:t>
      </w:r>
      <w:r w:rsidR="00DA7FC4" w:rsidRPr="00F118D3">
        <w:t xml:space="preserve">. For instance, several universities or schools organize such tour stops at the Victoria and Albert Museum, thereby making it effective. </w:t>
      </w:r>
    </w:p>
    <w:p w14:paraId="7F1EE2D0" w14:textId="77777777" w:rsidR="008D6608" w:rsidRDefault="008D6608" w:rsidP="00A40E4A">
      <w:r w:rsidRPr="00F118D3">
        <w:rPr>
          <w:b/>
        </w:rPr>
        <w:t>Strategic fit:</w:t>
      </w:r>
      <w:r w:rsidRPr="00F118D3">
        <w:t xml:space="preserve"> Preparation for the techniques to maintain the balance includes defining proper upkeep measures. While making a strategic fit, the Museum's access order is preserved. </w:t>
      </w:r>
    </w:p>
    <w:p w14:paraId="5EF03248" w14:textId="77777777" w:rsidR="006E7E12" w:rsidRDefault="006E7E12" w:rsidP="006E7E12">
      <w:pPr>
        <w:pStyle w:val="Heading1"/>
      </w:pPr>
      <w:bookmarkStart w:id="11" w:name="_Toc106981153"/>
      <w:bookmarkStart w:id="12" w:name="_Toc134914801"/>
      <w:r>
        <w:t xml:space="preserve">Determination of the tourist destination with </w:t>
      </w:r>
      <w:r w:rsidRPr="00786785">
        <w:t>Butler’s life cycle model</w:t>
      </w:r>
      <w:bookmarkEnd w:id="11"/>
      <w:bookmarkEnd w:id="12"/>
      <w:r w:rsidRPr="00786785">
        <w:t xml:space="preserve"> </w:t>
      </w:r>
    </w:p>
    <w:p w14:paraId="3FC5E393" w14:textId="77777777" w:rsidR="002735D8" w:rsidRPr="00F118D3" w:rsidRDefault="00440D8F" w:rsidP="006E7E12">
      <w:r w:rsidRPr="00440D8F">
        <w:t>Butler's life cycle framework for destinations for tourism, which pertains to the determination of the rate of tourist places to go, was suggested in 1980. The tourism-related Area Life Cycle is referenced in the strategy description. According to Butler's approach, a tourist location goes through six different maintenance phases. The six phases that were considered for determining The Victoria and Albert Museum's level are listed below.</w:t>
      </w:r>
    </w:p>
    <w:p w14:paraId="25B85C11" w14:textId="77777777" w:rsidR="00292683" w:rsidRDefault="002735D8" w:rsidP="00440D8F">
      <w:pPr>
        <w:jc w:val="center"/>
      </w:pPr>
      <w:r>
        <w:rPr>
          <w:noProof/>
          <w:lang w:bidi="bn-BD"/>
        </w:rPr>
        <w:drawing>
          <wp:inline distT="0" distB="0" distL="0" distR="0" wp14:anchorId="1093B42E" wp14:editId="0D7406E8">
            <wp:extent cx="4560338" cy="2628900"/>
            <wp:effectExtent l="19050" t="0" r="0" b="0"/>
            <wp:docPr id="1" name="Picture 1" descr="C:\Users\User\OneDrive\Desktop\New folder\Tourism-Area-Life-Cycle-TALC-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OneDrive\Desktop\New folder\Tourism-Area-Life-Cycle-TALC-model.png"/>
                    <pic:cNvPicPr>
                      <a:picLocks noChangeAspect="1" noChangeArrowheads="1"/>
                    </pic:cNvPicPr>
                  </pic:nvPicPr>
                  <pic:blipFill>
                    <a:blip r:embed="rId7" cstate="print"/>
                    <a:srcRect/>
                    <a:stretch>
                      <a:fillRect/>
                    </a:stretch>
                  </pic:blipFill>
                  <pic:spPr bwMode="auto">
                    <a:xfrm>
                      <a:off x="0" y="0"/>
                      <a:ext cx="4560338" cy="2628900"/>
                    </a:xfrm>
                    <a:prstGeom prst="rect">
                      <a:avLst/>
                    </a:prstGeom>
                    <a:noFill/>
                    <a:ln w="9525">
                      <a:noFill/>
                      <a:miter lim="800000"/>
                      <a:headEnd/>
                      <a:tailEnd/>
                    </a:ln>
                  </pic:spPr>
                </pic:pic>
              </a:graphicData>
            </a:graphic>
          </wp:inline>
        </w:drawing>
      </w:r>
    </w:p>
    <w:p w14:paraId="2CB0AD9A" w14:textId="77777777" w:rsidR="00993CB8" w:rsidRPr="00993CB8" w:rsidRDefault="000E761C" w:rsidP="00993CB8">
      <w:pPr>
        <w:rPr>
          <w:bCs/>
        </w:rPr>
      </w:pPr>
      <w:r w:rsidRPr="00444774">
        <w:rPr>
          <w:b/>
        </w:rPr>
        <w:lastRenderedPageBreak/>
        <w:t>Exploration</w:t>
      </w:r>
      <w:r>
        <w:rPr>
          <w:b/>
        </w:rPr>
        <w:t>:</w:t>
      </w:r>
      <w:r w:rsidR="00993CB8">
        <w:rPr>
          <w:b/>
        </w:rPr>
        <w:t xml:space="preserve"> </w:t>
      </w:r>
      <w:r w:rsidR="00993CB8" w:rsidRPr="00993CB8">
        <w:rPr>
          <w:bCs/>
        </w:rPr>
        <w:t xml:space="preserve">The development of the site as a destination for travelers takes place during the initial stages of exploration. The use of the destination for tourism at that point aids in increasing the attraction's significance. </w:t>
      </w:r>
    </w:p>
    <w:p w14:paraId="1100B3FB" w14:textId="77777777" w:rsidR="000E761C" w:rsidRPr="00993CB8" w:rsidRDefault="000E761C" w:rsidP="000E761C">
      <w:pPr>
        <w:rPr>
          <w:bCs/>
        </w:rPr>
      </w:pPr>
      <w:r w:rsidRPr="00D67F20">
        <w:rPr>
          <w:b/>
        </w:rPr>
        <w:t>Involvement</w:t>
      </w:r>
      <w:r>
        <w:rPr>
          <w:b/>
        </w:rPr>
        <w:t>:</w:t>
      </w:r>
      <w:r w:rsidR="00993CB8">
        <w:rPr>
          <w:b/>
        </w:rPr>
        <w:t xml:space="preserve"> </w:t>
      </w:r>
      <w:r w:rsidR="00993CB8" w:rsidRPr="00993CB8">
        <w:rPr>
          <w:bCs/>
        </w:rPr>
        <w:t xml:space="preserve">At this point, tourists become involved after becoming aware of them. People start to take note of the visitor destination's attractiveness at this point. </w:t>
      </w:r>
    </w:p>
    <w:p w14:paraId="63055F26" w14:textId="77777777" w:rsidR="000E761C" w:rsidRPr="00BD2D92" w:rsidRDefault="000E761C" w:rsidP="000E761C">
      <w:r w:rsidRPr="00D67F20">
        <w:rPr>
          <w:b/>
        </w:rPr>
        <w:t>Development</w:t>
      </w:r>
      <w:r>
        <w:rPr>
          <w:b/>
        </w:rPr>
        <w:t>:</w:t>
      </w:r>
      <w:r w:rsidR="00993CB8">
        <w:rPr>
          <w:b/>
        </w:rPr>
        <w:t xml:space="preserve"> </w:t>
      </w:r>
      <w:r w:rsidR="00993CB8" w:rsidRPr="00993CB8">
        <w:rPr>
          <w:bCs/>
        </w:rPr>
        <w:t>This phase of the location's growth is when visitors from various locations first learn about the place</w:t>
      </w:r>
      <w:r w:rsidR="00BD2D92">
        <w:rPr>
          <w:bCs/>
        </w:rPr>
        <w:t xml:space="preserve"> (</w:t>
      </w:r>
      <w:r w:rsidR="00BD2D92" w:rsidRPr="003C4CB6">
        <w:rPr>
          <w:rFonts w:cs="Arial"/>
          <w:szCs w:val="24"/>
          <w:shd w:val="clear" w:color="auto" w:fill="FFFFFF"/>
        </w:rPr>
        <w:t>Han, H., 2021</w:t>
      </w:r>
      <w:r w:rsidR="00BD2D92">
        <w:rPr>
          <w:bCs/>
        </w:rPr>
        <w:t>)</w:t>
      </w:r>
      <w:r w:rsidR="00993CB8" w:rsidRPr="00993CB8">
        <w:rPr>
          <w:bCs/>
        </w:rPr>
        <w:t xml:space="preserve">. During this phase, several groups take on tasks like hosting guests in the area or planning tours of the area. </w:t>
      </w:r>
    </w:p>
    <w:p w14:paraId="60203322" w14:textId="77777777" w:rsidR="000E761C" w:rsidRPr="00993CB8" w:rsidRDefault="000E761C" w:rsidP="000E761C">
      <w:pPr>
        <w:rPr>
          <w:bCs/>
        </w:rPr>
      </w:pPr>
      <w:r w:rsidRPr="00D67F20">
        <w:rPr>
          <w:b/>
        </w:rPr>
        <w:t>Consolidation</w:t>
      </w:r>
      <w:r>
        <w:rPr>
          <w:b/>
        </w:rPr>
        <w:t>:</w:t>
      </w:r>
      <w:r w:rsidR="00993CB8">
        <w:rPr>
          <w:b/>
        </w:rPr>
        <w:t xml:space="preserve"> </w:t>
      </w:r>
      <w:r w:rsidR="00993CB8" w:rsidRPr="00993CB8">
        <w:rPr>
          <w:bCs/>
        </w:rPr>
        <w:t>The destination's maximum position is roughly where the combining level for that location is. The procedure of achieving the tourist's timetable becomes more difficult as consolidation levels rise.</w:t>
      </w:r>
    </w:p>
    <w:p w14:paraId="4E5682A2" w14:textId="77777777" w:rsidR="00D42216" w:rsidRPr="00BD2D92" w:rsidRDefault="000E761C" w:rsidP="00D42216">
      <w:r w:rsidRPr="00D67F20">
        <w:rPr>
          <w:b/>
        </w:rPr>
        <w:t>Stagnation</w:t>
      </w:r>
      <w:r>
        <w:rPr>
          <w:b/>
        </w:rPr>
        <w:t>:</w:t>
      </w:r>
      <w:r w:rsidR="00D42216">
        <w:rPr>
          <w:b/>
        </w:rPr>
        <w:t xml:space="preserve"> </w:t>
      </w:r>
      <w:r w:rsidR="00D42216" w:rsidRPr="00D42216">
        <w:rPr>
          <w:bCs/>
        </w:rPr>
        <w:t>At this level, the destination's potential for maximum growth and public attractiveness has been determined</w:t>
      </w:r>
      <w:r w:rsidR="00BD2D92">
        <w:rPr>
          <w:bCs/>
        </w:rPr>
        <w:t xml:space="preserve"> (</w:t>
      </w:r>
      <w:r w:rsidR="00BD2D92" w:rsidRPr="003C4CB6">
        <w:rPr>
          <w:rFonts w:cs="Arial"/>
          <w:szCs w:val="24"/>
          <w:shd w:val="clear" w:color="auto" w:fill="FFFFFF"/>
        </w:rPr>
        <w:t>Dixit, S.K. ed., 2017</w:t>
      </w:r>
      <w:r w:rsidR="00BD2D92">
        <w:rPr>
          <w:bCs/>
        </w:rPr>
        <w:t>)</w:t>
      </w:r>
      <w:r w:rsidR="00D42216" w:rsidRPr="00D42216">
        <w:rPr>
          <w:bCs/>
        </w:rPr>
        <w:t xml:space="preserve">. Any tourist location faces its peak in popularity and public interest at this time. For tourist groups, preserving this phase is difficult in order to keep the tourist destination legitimate. </w:t>
      </w:r>
    </w:p>
    <w:p w14:paraId="67DE4E2D" w14:textId="77777777" w:rsidR="00D42216" w:rsidRDefault="000E761C" w:rsidP="00D42216">
      <w:pPr>
        <w:rPr>
          <w:bCs/>
        </w:rPr>
      </w:pPr>
      <w:r w:rsidRPr="00D67F20">
        <w:rPr>
          <w:b/>
        </w:rPr>
        <w:t>Decline</w:t>
      </w:r>
      <w:r>
        <w:rPr>
          <w:b/>
        </w:rPr>
        <w:t xml:space="preserve">: </w:t>
      </w:r>
      <w:r w:rsidR="00D42216" w:rsidRPr="00D42216">
        <w:rPr>
          <w:bCs/>
        </w:rPr>
        <w:t xml:space="preserve">The phase of decline is the final phase where the location gets so well-known to the populace that it quickly loses its allure. As a result, when the tariff decreases, so does the number of travelers to that location.  </w:t>
      </w:r>
      <w:r w:rsidR="00D42216">
        <w:rPr>
          <w:bCs/>
        </w:rPr>
        <w:t xml:space="preserve"> </w:t>
      </w:r>
    </w:p>
    <w:p w14:paraId="5669FF92" w14:textId="77777777" w:rsidR="0018349A" w:rsidRPr="00BD2D92" w:rsidRDefault="0018349A" w:rsidP="0018349A">
      <w:r w:rsidRPr="0018349A">
        <w:rPr>
          <w:bCs/>
        </w:rPr>
        <w:t>Despite its ability to upgrade its collections and other items, the Victoria and Albert Museum has been sustaining its state of stasis for a very long time</w:t>
      </w:r>
      <w:r w:rsidR="00BD2D92">
        <w:rPr>
          <w:bCs/>
        </w:rPr>
        <w:t xml:space="preserve"> (</w:t>
      </w:r>
      <w:proofErr w:type="spellStart"/>
      <w:r w:rsidR="00BD2D92" w:rsidRPr="003C4CB6">
        <w:rPr>
          <w:rFonts w:cs="Arial"/>
          <w:szCs w:val="24"/>
          <w:shd w:val="clear" w:color="auto" w:fill="FFFFFF"/>
        </w:rPr>
        <w:t>Hlee</w:t>
      </w:r>
      <w:proofErr w:type="spellEnd"/>
      <w:r w:rsidR="00BD2D92" w:rsidRPr="003C4CB6">
        <w:rPr>
          <w:rFonts w:cs="Arial"/>
          <w:szCs w:val="24"/>
          <w:shd w:val="clear" w:color="auto" w:fill="FFFFFF"/>
        </w:rPr>
        <w:t>, S., Lee, H. and Koo, C., 2018</w:t>
      </w:r>
      <w:r w:rsidR="00BD2D92">
        <w:rPr>
          <w:bCs/>
        </w:rPr>
        <w:t>)</w:t>
      </w:r>
      <w:r w:rsidRPr="0018349A">
        <w:rPr>
          <w:bCs/>
        </w:rPr>
        <w:t xml:space="preserve">. The group upholds the privacy and safety of the paintings, which contributes to keeping people interested in them. </w:t>
      </w:r>
    </w:p>
    <w:p w14:paraId="3B7E5B1B" w14:textId="77777777" w:rsidR="0018349A" w:rsidRDefault="0018349A" w:rsidP="0018349A">
      <w:pPr>
        <w:rPr>
          <w:bCs/>
        </w:rPr>
      </w:pPr>
    </w:p>
    <w:p w14:paraId="7979F731" w14:textId="77777777" w:rsidR="0018349A" w:rsidRDefault="0018349A" w:rsidP="0018349A">
      <w:pPr>
        <w:rPr>
          <w:bCs/>
        </w:rPr>
      </w:pPr>
    </w:p>
    <w:p w14:paraId="570D1194" w14:textId="77777777" w:rsidR="0018349A" w:rsidRPr="0018349A" w:rsidRDefault="0018349A" w:rsidP="0018349A">
      <w:pPr>
        <w:rPr>
          <w:bCs/>
        </w:rPr>
      </w:pPr>
    </w:p>
    <w:p w14:paraId="2B68417E" w14:textId="77777777" w:rsidR="0018349A" w:rsidRPr="0018349A" w:rsidRDefault="00C00A90" w:rsidP="0018349A">
      <w:pPr>
        <w:pStyle w:val="Heading1"/>
      </w:pPr>
      <w:bookmarkStart w:id="13" w:name="_Toc134914802"/>
      <w:r>
        <w:lastRenderedPageBreak/>
        <w:t>Recommendation</w:t>
      </w:r>
      <w:bookmarkEnd w:id="13"/>
      <w:r>
        <w:t xml:space="preserve">  </w:t>
      </w:r>
    </w:p>
    <w:p w14:paraId="59A559BC" w14:textId="77777777" w:rsidR="0018349A" w:rsidRPr="00D42216" w:rsidRDefault="0018349A" w:rsidP="0018349A">
      <w:pPr>
        <w:rPr>
          <w:bCs/>
        </w:rPr>
      </w:pPr>
      <w:r w:rsidRPr="0018349A">
        <w:rPr>
          <w:bCs/>
        </w:rPr>
        <w:t>Multiple procedures for administration are multiple procedures for an administration that are kept up when operating the tourist attraction. There are numerous maintenance procedures for the travel location from the moment it is chosen. These suggestions are for a regional tourist group to use The Victoria and Albert Museum as their intended destination. Here are some suggestions for the destination's efficient administration:</w:t>
      </w:r>
    </w:p>
    <w:p w14:paraId="37706EC5" w14:textId="77777777" w:rsidR="0018349A" w:rsidRPr="0018349A" w:rsidRDefault="0018349A" w:rsidP="0018349A">
      <w:pPr>
        <w:pStyle w:val="ListParagraph"/>
        <w:numPr>
          <w:ilvl w:val="0"/>
          <w:numId w:val="5"/>
        </w:numPr>
        <w:rPr>
          <w:bCs/>
        </w:rPr>
      </w:pPr>
      <w:r w:rsidRPr="0018349A">
        <w:rPr>
          <w:bCs/>
        </w:rPr>
        <w:t xml:space="preserve">The decision about the choice of the tourists and visitor objective must be made following their age, which is related to the demographic that is drawn to them. </w:t>
      </w:r>
    </w:p>
    <w:p w14:paraId="6F563D80" w14:textId="77777777" w:rsidR="0018349A" w:rsidRPr="0018349A" w:rsidRDefault="0018349A" w:rsidP="0018349A">
      <w:pPr>
        <w:pStyle w:val="ListParagraph"/>
        <w:numPr>
          <w:ilvl w:val="0"/>
          <w:numId w:val="5"/>
        </w:numPr>
        <w:rPr>
          <w:bCs/>
        </w:rPr>
      </w:pPr>
      <w:r w:rsidRPr="0018349A">
        <w:rPr>
          <w:bCs/>
        </w:rPr>
        <w:t xml:space="preserve">When choosing an attraction for tourists, it is important to advertise the accessibility of the location's services. The choice of the transport network that is situated in London makes the interaction and transportation network with the Victoria and Albert Museum smoother. </w:t>
      </w:r>
    </w:p>
    <w:p w14:paraId="5A8251B5" w14:textId="77777777" w:rsidR="0018349A" w:rsidRPr="0018349A" w:rsidRDefault="0018349A" w:rsidP="0018349A">
      <w:pPr>
        <w:pStyle w:val="ListParagraph"/>
        <w:numPr>
          <w:ilvl w:val="0"/>
          <w:numId w:val="5"/>
        </w:numPr>
        <w:rPr>
          <w:bCs/>
        </w:rPr>
      </w:pPr>
      <w:r w:rsidRPr="0018349A">
        <w:rPr>
          <w:bCs/>
        </w:rPr>
        <w:t xml:space="preserve">When choosing a tourist organization, it is important to take assessments of the leadership of the business and its most alluring features into account. </w:t>
      </w:r>
    </w:p>
    <w:p w14:paraId="5485707C" w14:textId="77777777" w:rsidR="0018349A" w:rsidRPr="0018349A" w:rsidRDefault="0018349A" w:rsidP="0018349A">
      <w:pPr>
        <w:pStyle w:val="ListParagraph"/>
        <w:numPr>
          <w:ilvl w:val="0"/>
          <w:numId w:val="5"/>
        </w:numPr>
        <w:rPr>
          <w:bCs/>
        </w:rPr>
      </w:pPr>
      <w:r w:rsidRPr="0018349A">
        <w:rPr>
          <w:bCs/>
        </w:rPr>
        <w:t>During the journey, the lodging and allowances for food need to be reserved in advance.</w:t>
      </w:r>
    </w:p>
    <w:p w14:paraId="1E3915D2" w14:textId="77777777" w:rsidR="0018349A" w:rsidRPr="00AA4D8D" w:rsidRDefault="0018349A" w:rsidP="0018349A">
      <w:pPr>
        <w:pStyle w:val="ListParagraph"/>
        <w:numPr>
          <w:ilvl w:val="0"/>
          <w:numId w:val="5"/>
        </w:numPr>
        <w:rPr>
          <w:bCs/>
        </w:rPr>
      </w:pPr>
      <w:r w:rsidRPr="0018349A">
        <w:rPr>
          <w:bCs/>
        </w:rPr>
        <w:t>The shortlist of visitors ought to be in the right order. It is easier to track the services that visitors have used when they have identification documents with their numbers on them.</w:t>
      </w:r>
    </w:p>
    <w:p w14:paraId="0F06EBCA" w14:textId="77777777" w:rsidR="00C00A90" w:rsidRDefault="00C00A90" w:rsidP="00C00A90">
      <w:pPr>
        <w:pStyle w:val="Heading1"/>
      </w:pPr>
      <w:bookmarkStart w:id="14" w:name="_Toc134914803"/>
      <w:r>
        <w:t>Conclusion</w:t>
      </w:r>
      <w:bookmarkEnd w:id="14"/>
    </w:p>
    <w:p w14:paraId="17905756" w14:textId="77777777" w:rsidR="00A10F05" w:rsidRPr="00A10F05" w:rsidRDefault="0004789C" w:rsidP="00A10F05">
      <w:r w:rsidRPr="0004789C">
        <w:t xml:space="preserve">The administration of the tourism site and the planning of the amenities there are done in conjunction with the arranging of trips and journeys by tourism companies. The appeal of destination trips has increased for visitors and tourists. The organization of the excursions and visitors contributes to maximizing their capabilities. In this study, the appropriate components of the tourist organization's travel and trip planning have been created. The scenario used during all aspects of the investigation was that of a local tourism bureau planning a destination trip. The Victoria and Albert Museum has been chosen as the site of the tourist attraction.  </w:t>
      </w:r>
    </w:p>
    <w:p w14:paraId="17734580" w14:textId="77777777" w:rsidR="00E1078E" w:rsidRDefault="00E1078E" w:rsidP="00E1078E">
      <w:pPr>
        <w:pStyle w:val="Heading1"/>
      </w:pPr>
      <w:bookmarkStart w:id="15" w:name="_Toc134914804"/>
      <w:r>
        <w:lastRenderedPageBreak/>
        <w:t>References</w:t>
      </w:r>
      <w:bookmarkEnd w:id="15"/>
      <w:r>
        <w:t xml:space="preserve"> </w:t>
      </w:r>
    </w:p>
    <w:p w14:paraId="3C3E0F60" w14:textId="77777777" w:rsidR="003C4CB6" w:rsidRPr="003C4CB6" w:rsidRDefault="003C4CB6" w:rsidP="003C4CB6">
      <w:pPr>
        <w:pStyle w:val="ListParagraph"/>
        <w:numPr>
          <w:ilvl w:val="0"/>
          <w:numId w:val="4"/>
        </w:numPr>
        <w:rPr>
          <w:rFonts w:cs="Arial"/>
          <w:szCs w:val="24"/>
        </w:rPr>
      </w:pPr>
      <w:r w:rsidRPr="003C4CB6">
        <w:rPr>
          <w:rFonts w:cs="Arial"/>
          <w:szCs w:val="24"/>
          <w:shd w:val="clear" w:color="auto" w:fill="FFFFFF"/>
        </w:rPr>
        <w:t xml:space="preserve">Cunha, C., </w:t>
      </w:r>
      <w:proofErr w:type="spellStart"/>
      <w:r w:rsidRPr="003C4CB6">
        <w:rPr>
          <w:rFonts w:cs="Arial"/>
          <w:szCs w:val="24"/>
          <w:shd w:val="clear" w:color="auto" w:fill="FFFFFF"/>
        </w:rPr>
        <w:t>Kastenholz</w:t>
      </w:r>
      <w:proofErr w:type="spellEnd"/>
      <w:r w:rsidRPr="003C4CB6">
        <w:rPr>
          <w:rFonts w:cs="Arial"/>
          <w:szCs w:val="24"/>
          <w:shd w:val="clear" w:color="auto" w:fill="FFFFFF"/>
        </w:rPr>
        <w:t xml:space="preserve">, E. and Carneiro, M.J., 2020. Entrepreneurs in rural tourism: Do lifestyle motivations contribute to management practices that enhance sustainable entrepreneurial </w:t>
      </w:r>
      <w:proofErr w:type="gramStart"/>
      <w:r w:rsidRPr="003C4CB6">
        <w:rPr>
          <w:rFonts w:cs="Arial"/>
          <w:szCs w:val="24"/>
          <w:shd w:val="clear" w:color="auto" w:fill="FFFFFF"/>
        </w:rPr>
        <w:t>ecosystems?.</w:t>
      </w:r>
      <w:proofErr w:type="gramEnd"/>
      <w:r w:rsidRPr="003C4CB6">
        <w:rPr>
          <w:rFonts w:cs="Arial"/>
          <w:szCs w:val="24"/>
          <w:shd w:val="clear" w:color="auto" w:fill="FFFFFF"/>
        </w:rPr>
        <w:t> </w:t>
      </w:r>
      <w:r w:rsidRPr="003C4CB6">
        <w:rPr>
          <w:rFonts w:cs="Arial"/>
          <w:i/>
          <w:iCs/>
          <w:szCs w:val="24"/>
          <w:shd w:val="clear" w:color="auto" w:fill="FFFFFF"/>
        </w:rPr>
        <w:t>Journal of hospitality and tourism management</w:t>
      </w:r>
      <w:r w:rsidRPr="003C4CB6">
        <w:rPr>
          <w:rFonts w:cs="Arial"/>
          <w:szCs w:val="24"/>
          <w:shd w:val="clear" w:color="auto" w:fill="FFFFFF"/>
        </w:rPr>
        <w:t>, </w:t>
      </w:r>
      <w:r w:rsidRPr="003C4CB6">
        <w:rPr>
          <w:rFonts w:cs="Arial"/>
          <w:i/>
          <w:iCs/>
          <w:szCs w:val="24"/>
          <w:shd w:val="clear" w:color="auto" w:fill="FFFFFF"/>
        </w:rPr>
        <w:t>44</w:t>
      </w:r>
      <w:r w:rsidRPr="003C4CB6">
        <w:rPr>
          <w:rFonts w:cs="Arial"/>
          <w:szCs w:val="24"/>
          <w:shd w:val="clear" w:color="auto" w:fill="FFFFFF"/>
        </w:rPr>
        <w:t>, pp.215-226.</w:t>
      </w:r>
    </w:p>
    <w:p w14:paraId="33E0A17B" w14:textId="77777777" w:rsidR="003C4CB6" w:rsidRPr="003C4CB6" w:rsidRDefault="003C4CB6" w:rsidP="003C4CB6">
      <w:pPr>
        <w:pStyle w:val="ListParagraph"/>
        <w:numPr>
          <w:ilvl w:val="0"/>
          <w:numId w:val="4"/>
        </w:numPr>
        <w:rPr>
          <w:rFonts w:cs="Arial"/>
          <w:szCs w:val="24"/>
          <w:shd w:val="clear" w:color="auto" w:fill="FFFFFF"/>
        </w:rPr>
      </w:pPr>
      <w:r w:rsidRPr="003C4CB6">
        <w:rPr>
          <w:rFonts w:cs="Arial"/>
          <w:szCs w:val="24"/>
          <w:shd w:val="clear" w:color="auto" w:fill="FFFFFF"/>
        </w:rPr>
        <w:t xml:space="preserve">De Lange, D. and </w:t>
      </w:r>
      <w:proofErr w:type="spellStart"/>
      <w:r w:rsidRPr="003C4CB6">
        <w:rPr>
          <w:rFonts w:cs="Arial"/>
          <w:szCs w:val="24"/>
          <w:shd w:val="clear" w:color="auto" w:fill="FFFFFF"/>
        </w:rPr>
        <w:t>Dodds</w:t>
      </w:r>
      <w:proofErr w:type="spellEnd"/>
      <w:r w:rsidRPr="003C4CB6">
        <w:rPr>
          <w:rFonts w:cs="Arial"/>
          <w:szCs w:val="24"/>
          <w:shd w:val="clear" w:color="auto" w:fill="FFFFFF"/>
        </w:rPr>
        <w:t>, R., 2017. Increasing sustainable tourism through social entrepreneurship. </w:t>
      </w:r>
      <w:r w:rsidRPr="003C4CB6">
        <w:rPr>
          <w:rFonts w:cs="Arial"/>
          <w:i/>
          <w:iCs/>
          <w:szCs w:val="24"/>
          <w:shd w:val="clear" w:color="auto" w:fill="FFFFFF"/>
        </w:rPr>
        <w:t>International Journal of Contemporary Hospitality Management</w:t>
      </w:r>
      <w:r w:rsidRPr="003C4CB6">
        <w:rPr>
          <w:rFonts w:cs="Arial"/>
          <w:szCs w:val="24"/>
          <w:shd w:val="clear" w:color="auto" w:fill="FFFFFF"/>
        </w:rPr>
        <w:t>.</w:t>
      </w:r>
    </w:p>
    <w:p w14:paraId="4B9FA9B9" w14:textId="77777777" w:rsidR="003C4CB6" w:rsidRPr="003C4CB6" w:rsidRDefault="003C4CB6" w:rsidP="003C4CB6">
      <w:pPr>
        <w:pStyle w:val="ListParagraph"/>
        <w:numPr>
          <w:ilvl w:val="0"/>
          <w:numId w:val="4"/>
        </w:numPr>
        <w:rPr>
          <w:rFonts w:cs="Arial"/>
          <w:szCs w:val="24"/>
          <w:shd w:val="clear" w:color="auto" w:fill="FFFFFF"/>
        </w:rPr>
      </w:pPr>
      <w:r w:rsidRPr="003C4CB6">
        <w:rPr>
          <w:rFonts w:cs="Arial"/>
          <w:szCs w:val="24"/>
          <w:shd w:val="clear" w:color="auto" w:fill="FFFFFF"/>
        </w:rPr>
        <w:t>Dixit, S.K. ed., 2017. </w:t>
      </w:r>
      <w:r w:rsidRPr="003C4CB6">
        <w:rPr>
          <w:rFonts w:cs="Arial"/>
          <w:i/>
          <w:iCs/>
          <w:szCs w:val="24"/>
          <w:shd w:val="clear" w:color="auto" w:fill="FFFFFF"/>
        </w:rPr>
        <w:t xml:space="preserve">The Routledge handbook of consumer </w:t>
      </w:r>
      <w:proofErr w:type="spellStart"/>
      <w:r w:rsidRPr="003C4CB6">
        <w:rPr>
          <w:rFonts w:cs="Arial"/>
          <w:i/>
          <w:iCs/>
          <w:szCs w:val="24"/>
          <w:shd w:val="clear" w:color="auto" w:fill="FFFFFF"/>
        </w:rPr>
        <w:t>behaviour</w:t>
      </w:r>
      <w:proofErr w:type="spellEnd"/>
      <w:r w:rsidRPr="003C4CB6">
        <w:rPr>
          <w:rFonts w:cs="Arial"/>
          <w:i/>
          <w:iCs/>
          <w:szCs w:val="24"/>
          <w:shd w:val="clear" w:color="auto" w:fill="FFFFFF"/>
        </w:rPr>
        <w:t xml:space="preserve"> in hospitality and tourism</w:t>
      </w:r>
      <w:r w:rsidRPr="003C4CB6">
        <w:rPr>
          <w:rFonts w:cs="Arial"/>
          <w:szCs w:val="24"/>
          <w:shd w:val="clear" w:color="auto" w:fill="FFFFFF"/>
        </w:rPr>
        <w:t>. Taylor &amp; Francis.</w:t>
      </w:r>
    </w:p>
    <w:p w14:paraId="473F0755" w14:textId="77777777" w:rsidR="003C4CB6" w:rsidRPr="003C4CB6" w:rsidRDefault="003C4CB6" w:rsidP="003C4CB6">
      <w:pPr>
        <w:pStyle w:val="ListParagraph"/>
        <w:numPr>
          <w:ilvl w:val="0"/>
          <w:numId w:val="4"/>
        </w:numPr>
        <w:rPr>
          <w:rFonts w:cs="Arial"/>
          <w:szCs w:val="24"/>
        </w:rPr>
      </w:pPr>
      <w:proofErr w:type="spellStart"/>
      <w:r w:rsidRPr="003C4CB6">
        <w:rPr>
          <w:rFonts w:cs="Arial"/>
          <w:szCs w:val="24"/>
          <w:shd w:val="clear" w:color="auto" w:fill="FFFFFF"/>
        </w:rPr>
        <w:t>Gerdt</w:t>
      </w:r>
      <w:proofErr w:type="spellEnd"/>
      <w:r w:rsidRPr="003C4CB6">
        <w:rPr>
          <w:rFonts w:cs="Arial"/>
          <w:szCs w:val="24"/>
          <w:shd w:val="clear" w:color="auto" w:fill="FFFFFF"/>
        </w:rPr>
        <w:t xml:space="preserve">, S.O., Wagner, E. and </w:t>
      </w:r>
      <w:proofErr w:type="spellStart"/>
      <w:r w:rsidRPr="003C4CB6">
        <w:rPr>
          <w:rFonts w:cs="Arial"/>
          <w:szCs w:val="24"/>
          <w:shd w:val="clear" w:color="auto" w:fill="FFFFFF"/>
        </w:rPr>
        <w:t>Schewe</w:t>
      </w:r>
      <w:proofErr w:type="spellEnd"/>
      <w:r w:rsidRPr="003C4CB6">
        <w:rPr>
          <w:rFonts w:cs="Arial"/>
          <w:szCs w:val="24"/>
          <w:shd w:val="clear" w:color="auto" w:fill="FFFFFF"/>
        </w:rPr>
        <w:t xml:space="preserve">, G., 2019. The relationship between sustainability and customer satisfaction in hospitality: An explorative investigation using </w:t>
      </w:r>
      <w:proofErr w:type="spellStart"/>
      <w:r w:rsidRPr="003C4CB6">
        <w:rPr>
          <w:rFonts w:cs="Arial"/>
          <w:szCs w:val="24"/>
          <w:shd w:val="clear" w:color="auto" w:fill="FFFFFF"/>
        </w:rPr>
        <w:t>eWOM</w:t>
      </w:r>
      <w:proofErr w:type="spellEnd"/>
      <w:r w:rsidRPr="003C4CB6">
        <w:rPr>
          <w:rFonts w:cs="Arial"/>
          <w:szCs w:val="24"/>
          <w:shd w:val="clear" w:color="auto" w:fill="FFFFFF"/>
        </w:rPr>
        <w:t xml:space="preserve"> as a data source. </w:t>
      </w:r>
      <w:r w:rsidRPr="003C4CB6">
        <w:rPr>
          <w:rFonts w:cs="Arial"/>
          <w:i/>
          <w:iCs/>
          <w:szCs w:val="24"/>
          <w:shd w:val="clear" w:color="auto" w:fill="FFFFFF"/>
        </w:rPr>
        <w:t>Tourism Management</w:t>
      </w:r>
      <w:r w:rsidRPr="003C4CB6">
        <w:rPr>
          <w:rFonts w:cs="Arial"/>
          <w:szCs w:val="24"/>
          <w:shd w:val="clear" w:color="auto" w:fill="FFFFFF"/>
        </w:rPr>
        <w:t>, </w:t>
      </w:r>
      <w:r w:rsidRPr="003C4CB6">
        <w:rPr>
          <w:rFonts w:cs="Arial"/>
          <w:i/>
          <w:iCs/>
          <w:szCs w:val="24"/>
          <w:shd w:val="clear" w:color="auto" w:fill="FFFFFF"/>
        </w:rPr>
        <w:t>74</w:t>
      </w:r>
      <w:r w:rsidRPr="003C4CB6">
        <w:rPr>
          <w:rFonts w:cs="Arial"/>
          <w:szCs w:val="24"/>
          <w:shd w:val="clear" w:color="auto" w:fill="FFFFFF"/>
        </w:rPr>
        <w:t>, pp.155-172.</w:t>
      </w:r>
    </w:p>
    <w:p w14:paraId="58091BA6" w14:textId="77777777" w:rsidR="003C4CB6" w:rsidRPr="003C4CB6" w:rsidRDefault="003C4CB6" w:rsidP="003C4CB6">
      <w:pPr>
        <w:pStyle w:val="ListParagraph"/>
        <w:numPr>
          <w:ilvl w:val="0"/>
          <w:numId w:val="4"/>
        </w:numPr>
        <w:rPr>
          <w:rFonts w:cs="Arial"/>
          <w:szCs w:val="24"/>
          <w:shd w:val="clear" w:color="auto" w:fill="FFFFFF"/>
        </w:rPr>
      </w:pPr>
      <w:r w:rsidRPr="003C4CB6">
        <w:rPr>
          <w:rFonts w:cs="Arial"/>
          <w:szCs w:val="24"/>
          <w:shd w:val="clear" w:color="auto" w:fill="FFFFFF"/>
        </w:rPr>
        <w:t>Han, H., 2021. Consumer behavior and environmental sustainability in tourism and hospitality: A review of theories, concepts, and latest research. </w:t>
      </w:r>
      <w:r w:rsidRPr="003C4CB6">
        <w:rPr>
          <w:rFonts w:cs="Arial"/>
          <w:i/>
          <w:iCs/>
          <w:szCs w:val="24"/>
          <w:shd w:val="clear" w:color="auto" w:fill="FFFFFF"/>
        </w:rPr>
        <w:t>Journal of Sustainable Tourism</w:t>
      </w:r>
      <w:r w:rsidRPr="003C4CB6">
        <w:rPr>
          <w:rFonts w:cs="Arial"/>
          <w:szCs w:val="24"/>
          <w:shd w:val="clear" w:color="auto" w:fill="FFFFFF"/>
        </w:rPr>
        <w:t>, </w:t>
      </w:r>
      <w:r w:rsidRPr="003C4CB6">
        <w:rPr>
          <w:rFonts w:cs="Arial"/>
          <w:i/>
          <w:iCs/>
          <w:szCs w:val="24"/>
          <w:shd w:val="clear" w:color="auto" w:fill="FFFFFF"/>
        </w:rPr>
        <w:t>29</w:t>
      </w:r>
      <w:r w:rsidRPr="003C4CB6">
        <w:rPr>
          <w:rFonts w:cs="Arial"/>
          <w:szCs w:val="24"/>
          <w:shd w:val="clear" w:color="auto" w:fill="FFFFFF"/>
        </w:rPr>
        <w:t>(7), pp.1021-1042.</w:t>
      </w:r>
    </w:p>
    <w:p w14:paraId="70768BFD" w14:textId="77777777" w:rsidR="003C4CB6" w:rsidRPr="003C4CB6" w:rsidRDefault="003C4CB6" w:rsidP="003C4CB6">
      <w:pPr>
        <w:pStyle w:val="ListParagraph"/>
        <w:numPr>
          <w:ilvl w:val="0"/>
          <w:numId w:val="4"/>
        </w:numPr>
        <w:rPr>
          <w:rFonts w:cs="Arial"/>
          <w:szCs w:val="24"/>
          <w:shd w:val="clear" w:color="auto" w:fill="FFFFFF"/>
        </w:rPr>
      </w:pPr>
      <w:proofErr w:type="spellStart"/>
      <w:r w:rsidRPr="003C4CB6">
        <w:rPr>
          <w:rFonts w:cs="Arial"/>
          <w:szCs w:val="24"/>
          <w:shd w:val="clear" w:color="auto" w:fill="FFFFFF"/>
        </w:rPr>
        <w:t>Hlee</w:t>
      </w:r>
      <w:proofErr w:type="spellEnd"/>
      <w:r w:rsidRPr="003C4CB6">
        <w:rPr>
          <w:rFonts w:cs="Arial"/>
          <w:szCs w:val="24"/>
          <w:shd w:val="clear" w:color="auto" w:fill="FFFFFF"/>
        </w:rPr>
        <w:t>, S., Lee, H. and Koo, C., 2018. Hospitality and tourism online review research: A systematic analysis and heuristic-systematic model. </w:t>
      </w:r>
      <w:r w:rsidRPr="003C4CB6">
        <w:rPr>
          <w:rFonts w:cs="Arial"/>
          <w:i/>
          <w:iCs/>
          <w:szCs w:val="24"/>
          <w:shd w:val="clear" w:color="auto" w:fill="FFFFFF"/>
        </w:rPr>
        <w:t>Sustainability</w:t>
      </w:r>
      <w:r w:rsidRPr="003C4CB6">
        <w:rPr>
          <w:rFonts w:cs="Arial"/>
          <w:szCs w:val="24"/>
          <w:shd w:val="clear" w:color="auto" w:fill="FFFFFF"/>
        </w:rPr>
        <w:t>, </w:t>
      </w:r>
      <w:r w:rsidRPr="003C4CB6">
        <w:rPr>
          <w:rFonts w:cs="Arial"/>
          <w:i/>
          <w:iCs/>
          <w:szCs w:val="24"/>
          <w:shd w:val="clear" w:color="auto" w:fill="FFFFFF"/>
        </w:rPr>
        <w:t>10</w:t>
      </w:r>
      <w:r w:rsidRPr="003C4CB6">
        <w:rPr>
          <w:rFonts w:cs="Arial"/>
          <w:szCs w:val="24"/>
          <w:shd w:val="clear" w:color="auto" w:fill="FFFFFF"/>
        </w:rPr>
        <w:t>(4), p.1141.</w:t>
      </w:r>
    </w:p>
    <w:p w14:paraId="0EE55D34" w14:textId="77777777" w:rsidR="003C4CB6" w:rsidRPr="003C4CB6" w:rsidRDefault="003C4CB6" w:rsidP="003C4CB6">
      <w:pPr>
        <w:pStyle w:val="ListParagraph"/>
        <w:numPr>
          <w:ilvl w:val="0"/>
          <w:numId w:val="4"/>
        </w:numPr>
        <w:rPr>
          <w:rFonts w:cs="Arial"/>
          <w:szCs w:val="24"/>
        </w:rPr>
      </w:pPr>
      <w:r w:rsidRPr="003C4CB6">
        <w:rPr>
          <w:rFonts w:cs="Arial"/>
          <w:szCs w:val="24"/>
          <w:shd w:val="clear" w:color="auto" w:fill="FFFFFF"/>
        </w:rPr>
        <w:t xml:space="preserve">Hsu, C.H., Xiao, H. and Chen, N., 2017. Hospitality and tourism education research from 2005 to </w:t>
      </w:r>
      <w:proofErr w:type="gramStart"/>
      <w:r w:rsidRPr="003C4CB6">
        <w:rPr>
          <w:rFonts w:cs="Arial"/>
          <w:szCs w:val="24"/>
          <w:shd w:val="clear" w:color="auto" w:fill="FFFFFF"/>
        </w:rPr>
        <w:t>2014:“</w:t>
      </w:r>
      <w:proofErr w:type="gramEnd"/>
      <w:r w:rsidRPr="003C4CB6">
        <w:rPr>
          <w:rFonts w:cs="Arial"/>
          <w:szCs w:val="24"/>
          <w:shd w:val="clear" w:color="auto" w:fill="FFFFFF"/>
        </w:rPr>
        <w:t>Is the past a prologue to the future?”. </w:t>
      </w:r>
      <w:r w:rsidRPr="003C4CB6">
        <w:rPr>
          <w:rFonts w:cs="Arial"/>
          <w:i/>
          <w:iCs/>
          <w:szCs w:val="24"/>
          <w:shd w:val="clear" w:color="auto" w:fill="FFFFFF"/>
        </w:rPr>
        <w:t>International Journal of Contemporary Hospitality Management</w:t>
      </w:r>
      <w:r w:rsidRPr="003C4CB6">
        <w:rPr>
          <w:rFonts w:cs="Arial"/>
          <w:szCs w:val="24"/>
          <w:shd w:val="clear" w:color="auto" w:fill="FFFFFF"/>
        </w:rPr>
        <w:t>, </w:t>
      </w:r>
      <w:r w:rsidRPr="003C4CB6">
        <w:rPr>
          <w:rFonts w:cs="Arial"/>
          <w:i/>
          <w:iCs/>
          <w:szCs w:val="24"/>
          <w:shd w:val="clear" w:color="auto" w:fill="FFFFFF"/>
        </w:rPr>
        <w:t>29</w:t>
      </w:r>
      <w:r w:rsidRPr="003C4CB6">
        <w:rPr>
          <w:rFonts w:cs="Arial"/>
          <w:szCs w:val="24"/>
          <w:shd w:val="clear" w:color="auto" w:fill="FFFFFF"/>
        </w:rPr>
        <w:t>(1), pp.141-160.</w:t>
      </w:r>
    </w:p>
    <w:p w14:paraId="103543C6" w14:textId="77777777" w:rsidR="003C4CB6" w:rsidRPr="003C4CB6" w:rsidRDefault="003C4CB6" w:rsidP="003C4CB6">
      <w:pPr>
        <w:pStyle w:val="ListParagraph"/>
        <w:numPr>
          <w:ilvl w:val="0"/>
          <w:numId w:val="4"/>
        </w:numPr>
        <w:rPr>
          <w:rFonts w:cs="Arial"/>
          <w:szCs w:val="24"/>
          <w:shd w:val="clear" w:color="auto" w:fill="FFFFFF"/>
        </w:rPr>
      </w:pPr>
      <w:r w:rsidRPr="003C4CB6">
        <w:rPr>
          <w:rFonts w:cs="Arial"/>
          <w:szCs w:val="24"/>
          <w:shd w:val="clear" w:color="auto" w:fill="FFFFFF"/>
        </w:rPr>
        <w:t xml:space="preserve">Legrand, W., Chen, J.S. and </w:t>
      </w:r>
      <w:proofErr w:type="spellStart"/>
      <w:r w:rsidRPr="003C4CB6">
        <w:rPr>
          <w:rFonts w:cs="Arial"/>
          <w:szCs w:val="24"/>
          <w:shd w:val="clear" w:color="auto" w:fill="FFFFFF"/>
        </w:rPr>
        <w:t>Laeis</w:t>
      </w:r>
      <w:proofErr w:type="spellEnd"/>
      <w:r w:rsidRPr="003C4CB6">
        <w:rPr>
          <w:rFonts w:cs="Arial"/>
          <w:szCs w:val="24"/>
          <w:shd w:val="clear" w:color="auto" w:fill="FFFFFF"/>
        </w:rPr>
        <w:t>, G.C., 2022. </w:t>
      </w:r>
      <w:r w:rsidRPr="003C4CB6">
        <w:rPr>
          <w:rFonts w:cs="Arial"/>
          <w:i/>
          <w:iCs/>
          <w:szCs w:val="24"/>
          <w:shd w:val="clear" w:color="auto" w:fill="FFFFFF"/>
        </w:rPr>
        <w:t>Sustainability in the hospitality industry: Principles of sustainable operations</w:t>
      </w:r>
      <w:r w:rsidRPr="003C4CB6">
        <w:rPr>
          <w:rFonts w:cs="Arial"/>
          <w:szCs w:val="24"/>
          <w:shd w:val="clear" w:color="auto" w:fill="FFFFFF"/>
        </w:rPr>
        <w:t>. Taylor &amp; Francis.</w:t>
      </w:r>
    </w:p>
    <w:p w14:paraId="6675B907" w14:textId="77777777" w:rsidR="003C4CB6" w:rsidRPr="003C4CB6" w:rsidRDefault="003C4CB6" w:rsidP="003C4CB6">
      <w:pPr>
        <w:pStyle w:val="ListParagraph"/>
        <w:numPr>
          <w:ilvl w:val="0"/>
          <w:numId w:val="4"/>
        </w:numPr>
        <w:rPr>
          <w:rFonts w:cs="Arial"/>
          <w:szCs w:val="24"/>
          <w:shd w:val="clear" w:color="auto" w:fill="FFFFFF"/>
        </w:rPr>
      </w:pPr>
      <w:proofErr w:type="spellStart"/>
      <w:r w:rsidRPr="003C4CB6">
        <w:rPr>
          <w:rFonts w:cs="Arial"/>
          <w:szCs w:val="24"/>
          <w:shd w:val="clear" w:color="auto" w:fill="FFFFFF"/>
        </w:rPr>
        <w:t>MacKenzie</w:t>
      </w:r>
      <w:proofErr w:type="spellEnd"/>
      <w:r w:rsidRPr="003C4CB6">
        <w:rPr>
          <w:rFonts w:cs="Arial"/>
          <w:szCs w:val="24"/>
          <w:shd w:val="clear" w:color="auto" w:fill="FFFFFF"/>
        </w:rPr>
        <w:t>, N. and Gannon, M.J., 2019. Exploring the antecedents of sustainable tourism development. </w:t>
      </w:r>
      <w:r w:rsidRPr="003C4CB6">
        <w:rPr>
          <w:rFonts w:cs="Arial"/>
          <w:i/>
          <w:iCs/>
          <w:szCs w:val="24"/>
          <w:shd w:val="clear" w:color="auto" w:fill="FFFFFF"/>
        </w:rPr>
        <w:t>International Journal of Contemporary Hospitality Management</w:t>
      </w:r>
      <w:r w:rsidRPr="003C4CB6">
        <w:rPr>
          <w:rFonts w:cs="Arial"/>
          <w:szCs w:val="24"/>
          <w:shd w:val="clear" w:color="auto" w:fill="FFFFFF"/>
        </w:rPr>
        <w:t>, </w:t>
      </w:r>
      <w:r w:rsidRPr="003C4CB6">
        <w:rPr>
          <w:rFonts w:cs="Arial"/>
          <w:i/>
          <w:iCs/>
          <w:szCs w:val="24"/>
          <w:shd w:val="clear" w:color="auto" w:fill="FFFFFF"/>
        </w:rPr>
        <w:t>31</w:t>
      </w:r>
      <w:r w:rsidRPr="003C4CB6">
        <w:rPr>
          <w:rFonts w:cs="Arial"/>
          <w:szCs w:val="24"/>
          <w:shd w:val="clear" w:color="auto" w:fill="FFFFFF"/>
        </w:rPr>
        <w:t>(6), pp.2411-2427.</w:t>
      </w:r>
    </w:p>
    <w:p w14:paraId="4D4820ED" w14:textId="77777777" w:rsidR="003C4CB6" w:rsidRPr="003C4CB6" w:rsidRDefault="003C4CB6" w:rsidP="003C4CB6">
      <w:pPr>
        <w:pStyle w:val="ListParagraph"/>
        <w:numPr>
          <w:ilvl w:val="0"/>
          <w:numId w:val="4"/>
        </w:numPr>
        <w:rPr>
          <w:rFonts w:cs="Arial"/>
          <w:szCs w:val="24"/>
        </w:rPr>
      </w:pPr>
      <w:r w:rsidRPr="003C4CB6">
        <w:rPr>
          <w:rFonts w:cs="Arial"/>
          <w:szCs w:val="24"/>
          <w:shd w:val="clear" w:color="auto" w:fill="FFFFFF"/>
        </w:rPr>
        <w:t xml:space="preserve">Martínez-Martínez, A., </w:t>
      </w:r>
      <w:proofErr w:type="spellStart"/>
      <w:r w:rsidRPr="003C4CB6">
        <w:rPr>
          <w:rFonts w:cs="Arial"/>
          <w:szCs w:val="24"/>
          <w:shd w:val="clear" w:color="auto" w:fill="FFFFFF"/>
        </w:rPr>
        <w:t>Cegarra</w:t>
      </w:r>
      <w:proofErr w:type="spellEnd"/>
      <w:r w:rsidRPr="003C4CB6">
        <w:rPr>
          <w:rFonts w:cs="Arial"/>
          <w:szCs w:val="24"/>
          <w:shd w:val="clear" w:color="auto" w:fill="FFFFFF"/>
        </w:rPr>
        <w:t xml:space="preserve">-Navarro, J.G., Garcia-Perez, A. and </w:t>
      </w:r>
      <w:proofErr w:type="spellStart"/>
      <w:r w:rsidRPr="003C4CB6">
        <w:rPr>
          <w:rFonts w:cs="Arial"/>
          <w:szCs w:val="24"/>
          <w:shd w:val="clear" w:color="auto" w:fill="FFFFFF"/>
        </w:rPr>
        <w:t>Wensley</w:t>
      </w:r>
      <w:proofErr w:type="spellEnd"/>
      <w:r w:rsidRPr="003C4CB6">
        <w:rPr>
          <w:rFonts w:cs="Arial"/>
          <w:szCs w:val="24"/>
          <w:shd w:val="clear" w:color="auto" w:fill="FFFFFF"/>
        </w:rPr>
        <w:t>, A., 2019. Knowledge agents as drivers of environmental sustainability and business performance in the hospitality sector. </w:t>
      </w:r>
      <w:r w:rsidRPr="003C4CB6">
        <w:rPr>
          <w:rFonts w:cs="Arial"/>
          <w:i/>
          <w:iCs/>
          <w:szCs w:val="24"/>
          <w:shd w:val="clear" w:color="auto" w:fill="FFFFFF"/>
        </w:rPr>
        <w:t>Tourism management</w:t>
      </w:r>
      <w:r w:rsidRPr="003C4CB6">
        <w:rPr>
          <w:rFonts w:cs="Arial"/>
          <w:szCs w:val="24"/>
          <w:shd w:val="clear" w:color="auto" w:fill="FFFFFF"/>
        </w:rPr>
        <w:t>, </w:t>
      </w:r>
      <w:r w:rsidRPr="003C4CB6">
        <w:rPr>
          <w:rFonts w:cs="Arial"/>
          <w:i/>
          <w:iCs/>
          <w:szCs w:val="24"/>
          <w:shd w:val="clear" w:color="auto" w:fill="FFFFFF"/>
        </w:rPr>
        <w:t>70</w:t>
      </w:r>
      <w:r w:rsidRPr="003C4CB6">
        <w:rPr>
          <w:rFonts w:cs="Arial"/>
          <w:szCs w:val="24"/>
          <w:shd w:val="clear" w:color="auto" w:fill="FFFFFF"/>
        </w:rPr>
        <w:t>, pp.381-389.</w:t>
      </w:r>
    </w:p>
    <w:p w14:paraId="632406B4" w14:textId="77777777" w:rsidR="003C4CB6" w:rsidRPr="003C4CB6" w:rsidRDefault="003C4CB6" w:rsidP="003C4CB6">
      <w:pPr>
        <w:pStyle w:val="ListParagraph"/>
        <w:numPr>
          <w:ilvl w:val="0"/>
          <w:numId w:val="4"/>
        </w:numPr>
        <w:rPr>
          <w:rFonts w:cs="Arial"/>
          <w:szCs w:val="24"/>
        </w:rPr>
      </w:pPr>
      <w:r w:rsidRPr="003C4CB6">
        <w:rPr>
          <w:rFonts w:cs="Arial"/>
          <w:szCs w:val="24"/>
          <w:shd w:val="clear" w:color="auto" w:fill="FFFFFF"/>
        </w:rPr>
        <w:lastRenderedPageBreak/>
        <w:t xml:space="preserve">Mathew, P.V. and </w:t>
      </w:r>
      <w:proofErr w:type="spellStart"/>
      <w:r w:rsidRPr="003C4CB6">
        <w:rPr>
          <w:rFonts w:cs="Arial"/>
          <w:szCs w:val="24"/>
          <w:shd w:val="clear" w:color="auto" w:fill="FFFFFF"/>
        </w:rPr>
        <w:t>Sreejesh</w:t>
      </w:r>
      <w:proofErr w:type="spellEnd"/>
      <w:r w:rsidRPr="003C4CB6">
        <w:rPr>
          <w:rFonts w:cs="Arial"/>
          <w:szCs w:val="24"/>
          <w:shd w:val="clear" w:color="auto" w:fill="FFFFFF"/>
        </w:rPr>
        <w:t>, S., 2017. Impact of responsible tourism on destination sustainability and quality of life of community in tourism destinations. </w:t>
      </w:r>
      <w:r w:rsidRPr="003C4CB6">
        <w:rPr>
          <w:rFonts w:cs="Arial"/>
          <w:i/>
          <w:iCs/>
          <w:szCs w:val="24"/>
          <w:shd w:val="clear" w:color="auto" w:fill="FFFFFF"/>
        </w:rPr>
        <w:t>Journal of Hospitality and Tourism management</w:t>
      </w:r>
      <w:r w:rsidRPr="003C4CB6">
        <w:rPr>
          <w:rFonts w:cs="Arial"/>
          <w:szCs w:val="24"/>
          <w:shd w:val="clear" w:color="auto" w:fill="FFFFFF"/>
        </w:rPr>
        <w:t>, </w:t>
      </w:r>
      <w:r w:rsidRPr="003C4CB6">
        <w:rPr>
          <w:rFonts w:cs="Arial"/>
          <w:i/>
          <w:iCs/>
          <w:szCs w:val="24"/>
          <w:shd w:val="clear" w:color="auto" w:fill="FFFFFF"/>
        </w:rPr>
        <w:t>31</w:t>
      </w:r>
      <w:r w:rsidRPr="003C4CB6">
        <w:rPr>
          <w:rFonts w:cs="Arial"/>
          <w:szCs w:val="24"/>
          <w:shd w:val="clear" w:color="auto" w:fill="FFFFFF"/>
        </w:rPr>
        <w:t>, pp.83-89.</w:t>
      </w:r>
    </w:p>
    <w:p w14:paraId="782202BA" w14:textId="77777777" w:rsidR="003C4CB6" w:rsidRPr="003C4CB6" w:rsidRDefault="003C4CB6" w:rsidP="003C4CB6">
      <w:pPr>
        <w:pStyle w:val="ListParagraph"/>
        <w:numPr>
          <w:ilvl w:val="0"/>
          <w:numId w:val="4"/>
        </w:numPr>
        <w:rPr>
          <w:rFonts w:cs="Arial"/>
          <w:szCs w:val="24"/>
        </w:rPr>
      </w:pPr>
      <w:proofErr w:type="spellStart"/>
      <w:r w:rsidRPr="003C4CB6">
        <w:rPr>
          <w:rFonts w:cs="Arial"/>
          <w:szCs w:val="24"/>
          <w:shd w:val="clear" w:color="auto" w:fill="FFFFFF"/>
        </w:rPr>
        <w:t>Okumus</w:t>
      </w:r>
      <w:proofErr w:type="spellEnd"/>
      <w:r w:rsidRPr="003C4CB6">
        <w:rPr>
          <w:rFonts w:cs="Arial"/>
          <w:szCs w:val="24"/>
          <w:shd w:val="clear" w:color="auto" w:fill="FFFFFF"/>
        </w:rPr>
        <w:t xml:space="preserve">, F., </w:t>
      </w:r>
      <w:proofErr w:type="spellStart"/>
      <w:r w:rsidRPr="003C4CB6">
        <w:rPr>
          <w:rFonts w:cs="Arial"/>
          <w:szCs w:val="24"/>
          <w:shd w:val="clear" w:color="auto" w:fill="FFFFFF"/>
        </w:rPr>
        <w:t>Altinay</w:t>
      </w:r>
      <w:proofErr w:type="spellEnd"/>
      <w:r w:rsidRPr="003C4CB6">
        <w:rPr>
          <w:rFonts w:cs="Arial"/>
          <w:szCs w:val="24"/>
          <w:shd w:val="clear" w:color="auto" w:fill="FFFFFF"/>
        </w:rPr>
        <w:t xml:space="preserve">, L., </w:t>
      </w:r>
      <w:proofErr w:type="spellStart"/>
      <w:r w:rsidRPr="003C4CB6">
        <w:rPr>
          <w:rFonts w:cs="Arial"/>
          <w:szCs w:val="24"/>
          <w:shd w:val="clear" w:color="auto" w:fill="FFFFFF"/>
        </w:rPr>
        <w:t>Chathoth</w:t>
      </w:r>
      <w:proofErr w:type="spellEnd"/>
      <w:r w:rsidRPr="003C4CB6">
        <w:rPr>
          <w:rFonts w:cs="Arial"/>
          <w:szCs w:val="24"/>
          <w:shd w:val="clear" w:color="auto" w:fill="FFFFFF"/>
        </w:rPr>
        <w:t xml:space="preserve">, P. and </w:t>
      </w:r>
      <w:proofErr w:type="spellStart"/>
      <w:r w:rsidRPr="003C4CB6">
        <w:rPr>
          <w:rFonts w:cs="Arial"/>
          <w:szCs w:val="24"/>
          <w:shd w:val="clear" w:color="auto" w:fill="FFFFFF"/>
        </w:rPr>
        <w:t>Koseoglu</w:t>
      </w:r>
      <w:proofErr w:type="spellEnd"/>
      <w:r w:rsidRPr="003C4CB6">
        <w:rPr>
          <w:rFonts w:cs="Arial"/>
          <w:szCs w:val="24"/>
          <w:shd w:val="clear" w:color="auto" w:fill="FFFFFF"/>
        </w:rPr>
        <w:t>, M.A., 2019. </w:t>
      </w:r>
      <w:r w:rsidRPr="003C4CB6">
        <w:rPr>
          <w:rFonts w:cs="Arial"/>
          <w:i/>
          <w:iCs/>
          <w:szCs w:val="24"/>
          <w:shd w:val="clear" w:color="auto" w:fill="FFFFFF"/>
        </w:rPr>
        <w:t>Strategic management for hospitality and tourism</w:t>
      </w:r>
      <w:r w:rsidRPr="003C4CB6">
        <w:rPr>
          <w:rFonts w:cs="Arial"/>
          <w:szCs w:val="24"/>
          <w:shd w:val="clear" w:color="auto" w:fill="FFFFFF"/>
        </w:rPr>
        <w:t>. Routledge.</w:t>
      </w:r>
    </w:p>
    <w:p w14:paraId="4BCF8385" w14:textId="77777777" w:rsidR="003C4CB6" w:rsidRPr="003C4CB6" w:rsidRDefault="003C4CB6" w:rsidP="003C4CB6">
      <w:pPr>
        <w:pStyle w:val="ListParagraph"/>
        <w:numPr>
          <w:ilvl w:val="0"/>
          <w:numId w:val="4"/>
        </w:numPr>
        <w:rPr>
          <w:rFonts w:cs="Arial"/>
          <w:szCs w:val="24"/>
          <w:shd w:val="clear" w:color="auto" w:fill="FFFFFF"/>
        </w:rPr>
      </w:pPr>
      <w:proofErr w:type="spellStart"/>
      <w:r w:rsidRPr="003C4CB6">
        <w:rPr>
          <w:rFonts w:cs="Arial"/>
          <w:szCs w:val="24"/>
          <w:shd w:val="clear" w:color="auto" w:fill="FFFFFF"/>
        </w:rPr>
        <w:t>Roxas</w:t>
      </w:r>
      <w:proofErr w:type="spellEnd"/>
      <w:r w:rsidRPr="003C4CB6">
        <w:rPr>
          <w:rFonts w:cs="Arial"/>
          <w:szCs w:val="24"/>
          <w:shd w:val="clear" w:color="auto" w:fill="FFFFFF"/>
        </w:rPr>
        <w:t>, F.M.Y., Rivera, J.P.R. and Gutierrez, E.L.M., 2020. Mapping stakeholders’ roles in governing sustainable tourism destinations. </w:t>
      </w:r>
      <w:r w:rsidRPr="003C4CB6">
        <w:rPr>
          <w:rFonts w:cs="Arial"/>
          <w:i/>
          <w:iCs/>
          <w:szCs w:val="24"/>
          <w:shd w:val="clear" w:color="auto" w:fill="FFFFFF"/>
        </w:rPr>
        <w:t>Journal of Hospitality and Tourism Management</w:t>
      </w:r>
      <w:r w:rsidRPr="003C4CB6">
        <w:rPr>
          <w:rFonts w:cs="Arial"/>
          <w:szCs w:val="24"/>
          <w:shd w:val="clear" w:color="auto" w:fill="FFFFFF"/>
        </w:rPr>
        <w:t>, </w:t>
      </w:r>
      <w:r w:rsidRPr="003C4CB6">
        <w:rPr>
          <w:rFonts w:cs="Arial"/>
          <w:i/>
          <w:iCs/>
          <w:szCs w:val="24"/>
          <w:shd w:val="clear" w:color="auto" w:fill="FFFFFF"/>
        </w:rPr>
        <w:t>45</w:t>
      </w:r>
      <w:r w:rsidRPr="003C4CB6">
        <w:rPr>
          <w:rFonts w:cs="Arial"/>
          <w:szCs w:val="24"/>
          <w:shd w:val="clear" w:color="auto" w:fill="FFFFFF"/>
        </w:rPr>
        <w:t>, pp.387-398.</w:t>
      </w:r>
    </w:p>
    <w:p w14:paraId="72F55929" w14:textId="77777777" w:rsidR="003C4CB6" w:rsidRPr="003C4CB6" w:rsidRDefault="003C4CB6" w:rsidP="003C4CB6">
      <w:pPr>
        <w:pStyle w:val="ListParagraph"/>
        <w:numPr>
          <w:ilvl w:val="0"/>
          <w:numId w:val="4"/>
        </w:numPr>
        <w:rPr>
          <w:rFonts w:cs="Arial"/>
          <w:szCs w:val="24"/>
          <w:shd w:val="clear" w:color="auto" w:fill="FFFFFF"/>
        </w:rPr>
      </w:pPr>
      <w:proofErr w:type="spellStart"/>
      <w:r w:rsidRPr="003C4CB6">
        <w:rPr>
          <w:rFonts w:cs="Arial"/>
          <w:szCs w:val="24"/>
          <w:shd w:val="clear" w:color="auto" w:fill="FFFFFF"/>
        </w:rPr>
        <w:t>Tölkes</w:t>
      </w:r>
      <w:proofErr w:type="spellEnd"/>
      <w:r w:rsidRPr="003C4CB6">
        <w:rPr>
          <w:rFonts w:cs="Arial"/>
          <w:szCs w:val="24"/>
          <w:shd w:val="clear" w:color="auto" w:fill="FFFFFF"/>
        </w:rPr>
        <w:t>, C., 2018. Sustainability communication in tourism–A literature review. </w:t>
      </w:r>
      <w:r w:rsidRPr="003C4CB6">
        <w:rPr>
          <w:rFonts w:cs="Arial"/>
          <w:i/>
          <w:iCs/>
          <w:szCs w:val="24"/>
          <w:shd w:val="clear" w:color="auto" w:fill="FFFFFF"/>
        </w:rPr>
        <w:t>Tourism Management Perspectives</w:t>
      </w:r>
      <w:r w:rsidRPr="003C4CB6">
        <w:rPr>
          <w:rFonts w:cs="Arial"/>
          <w:szCs w:val="24"/>
          <w:shd w:val="clear" w:color="auto" w:fill="FFFFFF"/>
        </w:rPr>
        <w:t>, </w:t>
      </w:r>
      <w:r w:rsidRPr="003C4CB6">
        <w:rPr>
          <w:rFonts w:cs="Arial"/>
          <w:i/>
          <w:iCs/>
          <w:szCs w:val="24"/>
          <w:shd w:val="clear" w:color="auto" w:fill="FFFFFF"/>
        </w:rPr>
        <w:t>27</w:t>
      </w:r>
      <w:r w:rsidRPr="003C4CB6">
        <w:rPr>
          <w:rFonts w:cs="Arial"/>
          <w:szCs w:val="24"/>
          <w:shd w:val="clear" w:color="auto" w:fill="FFFFFF"/>
        </w:rPr>
        <w:t>, pp.10-21.</w:t>
      </w:r>
    </w:p>
    <w:p w14:paraId="496A5D8D" w14:textId="77777777" w:rsidR="003C4CB6" w:rsidRPr="003C4CB6" w:rsidRDefault="003C4CB6" w:rsidP="003C4CB6">
      <w:pPr>
        <w:pStyle w:val="ListParagraph"/>
        <w:numPr>
          <w:ilvl w:val="0"/>
          <w:numId w:val="4"/>
        </w:numPr>
        <w:rPr>
          <w:rFonts w:cs="Arial"/>
          <w:szCs w:val="24"/>
          <w:shd w:val="clear" w:color="auto" w:fill="FFFFFF"/>
        </w:rPr>
      </w:pPr>
      <w:proofErr w:type="spellStart"/>
      <w:r w:rsidRPr="003C4CB6">
        <w:rPr>
          <w:rFonts w:cs="Arial"/>
          <w:szCs w:val="24"/>
          <w:shd w:val="clear" w:color="auto" w:fill="FFFFFF"/>
        </w:rPr>
        <w:t>Uyar</w:t>
      </w:r>
      <w:proofErr w:type="spellEnd"/>
      <w:r w:rsidRPr="003C4CB6">
        <w:rPr>
          <w:rFonts w:cs="Arial"/>
          <w:szCs w:val="24"/>
          <w:shd w:val="clear" w:color="auto" w:fill="FFFFFF"/>
        </w:rPr>
        <w:t xml:space="preserve">, A., </w:t>
      </w:r>
      <w:proofErr w:type="spellStart"/>
      <w:r w:rsidRPr="003C4CB6">
        <w:rPr>
          <w:rFonts w:cs="Arial"/>
          <w:szCs w:val="24"/>
          <w:shd w:val="clear" w:color="auto" w:fill="FFFFFF"/>
        </w:rPr>
        <w:t>Kilic</w:t>
      </w:r>
      <w:proofErr w:type="spellEnd"/>
      <w:r w:rsidRPr="003C4CB6">
        <w:rPr>
          <w:rFonts w:cs="Arial"/>
          <w:szCs w:val="24"/>
          <w:shd w:val="clear" w:color="auto" w:fill="FFFFFF"/>
        </w:rPr>
        <w:t xml:space="preserve">, M., </w:t>
      </w:r>
      <w:proofErr w:type="spellStart"/>
      <w:r w:rsidRPr="003C4CB6">
        <w:rPr>
          <w:rFonts w:cs="Arial"/>
          <w:szCs w:val="24"/>
          <w:shd w:val="clear" w:color="auto" w:fill="FFFFFF"/>
        </w:rPr>
        <w:t>Koseoglu</w:t>
      </w:r>
      <w:proofErr w:type="spellEnd"/>
      <w:r w:rsidRPr="003C4CB6">
        <w:rPr>
          <w:rFonts w:cs="Arial"/>
          <w:szCs w:val="24"/>
          <w:shd w:val="clear" w:color="auto" w:fill="FFFFFF"/>
        </w:rPr>
        <w:t xml:space="preserve">, M.A., </w:t>
      </w:r>
      <w:proofErr w:type="spellStart"/>
      <w:r w:rsidRPr="003C4CB6">
        <w:rPr>
          <w:rFonts w:cs="Arial"/>
          <w:szCs w:val="24"/>
          <w:shd w:val="clear" w:color="auto" w:fill="FFFFFF"/>
        </w:rPr>
        <w:t>Kuzey</w:t>
      </w:r>
      <w:proofErr w:type="spellEnd"/>
      <w:r w:rsidRPr="003C4CB6">
        <w:rPr>
          <w:rFonts w:cs="Arial"/>
          <w:szCs w:val="24"/>
          <w:shd w:val="clear" w:color="auto" w:fill="FFFFFF"/>
        </w:rPr>
        <w:t xml:space="preserve">, C. and </w:t>
      </w:r>
      <w:proofErr w:type="spellStart"/>
      <w:r w:rsidRPr="003C4CB6">
        <w:rPr>
          <w:rFonts w:cs="Arial"/>
          <w:szCs w:val="24"/>
          <w:shd w:val="clear" w:color="auto" w:fill="FFFFFF"/>
        </w:rPr>
        <w:t>Karaman</w:t>
      </w:r>
      <w:proofErr w:type="spellEnd"/>
      <w:r w:rsidRPr="003C4CB6">
        <w:rPr>
          <w:rFonts w:cs="Arial"/>
          <w:szCs w:val="24"/>
          <w:shd w:val="clear" w:color="auto" w:fill="FFFFFF"/>
        </w:rPr>
        <w:t>, A.S., 2020. The link among board characteristics, corporate social responsibility performance, and financial performance: Evidence from the hospitality and tourism industry. </w:t>
      </w:r>
      <w:r w:rsidRPr="003C4CB6">
        <w:rPr>
          <w:rFonts w:cs="Arial"/>
          <w:i/>
          <w:iCs/>
          <w:szCs w:val="24"/>
          <w:shd w:val="clear" w:color="auto" w:fill="FFFFFF"/>
        </w:rPr>
        <w:t>Tourism Management Perspectives</w:t>
      </w:r>
      <w:r w:rsidRPr="003C4CB6">
        <w:rPr>
          <w:rFonts w:cs="Arial"/>
          <w:szCs w:val="24"/>
          <w:shd w:val="clear" w:color="auto" w:fill="FFFFFF"/>
        </w:rPr>
        <w:t>, </w:t>
      </w:r>
      <w:r w:rsidRPr="003C4CB6">
        <w:rPr>
          <w:rFonts w:cs="Arial"/>
          <w:i/>
          <w:iCs/>
          <w:szCs w:val="24"/>
          <w:shd w:val="clear" w:color="auto" w:fill="FFFFFF"/>
        </w:rPr>
        <w:t>35</w:t>
      </w:r>
      <w:r w:rsidRPr="003C4CB6">
        <w:rPr>
          <w:rFonts w:cs="Arial"/>
          <w:szCs w:val="24"/>
          <w:shd w:val="clear" w:color="auto" w:fill="FFFFFF"/>
        </w:rPr>
        <w:t>, p.100714.</w:t>
      </w:r>
    </w:p>
    <w:sectPr w:rsidR="003C4CB6" w:rsidRPr="003C4CB6" w:rsidSect="00E168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321DB"/>
    <w:multiLevelType w:val="hybridMultilevel"/>
    <w:tmpl w:val="F8DCC1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D0071A"/>
    <w:multiLevelType w:val="hybridMultilevel"/>
    <w:tmpl w:val="4E42A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C236BD"/>
    <w:multiLevelType w:val="hybridMultilevel"/>
    <w:tmpl w:val="4E265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EE5456"/>
    <w:multiLevelType w:val="hybridMultilevel"/>
    <w:tmpl w:val="50CAE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6386A"/>
    <w:multiLevelType w:val="hybridMultilevel"/>
    <w:tmpl w:val="0FBC0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1353454">
    <w:abstractNumId w:val="3"/>
  </w:num>
  <w:num w:numId="2" w16cid:durableId="446967689">
    <w:abstractNumId w:val="0"/>
  </w:num>
  <w:num w:numId="3" w16cid:durableId="1857763805">
    <w:abstractNumId w:val="4"/>
  </w:num>
  <w:num w:numId="4" w16cid:durableId="1519611836">
    <w:abstractNumId w:val="1"/>
  </w:num>
  <w:num w:numId="5" w16cid:durableId="945383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00A90"/>
    <w:rsid w:val="0004789C"/>
    <w:rsid w:val="00094F46"/>
    <w:rsid w:val="000E761C"/>
    <w:rsid w:val="0014280D"/>
    <w:rsid w:val="0018349A"/>
    <w:rsid w:val="001B1BA7"/>
    <w:rsid w:val="002735D8"/>
    <w:rsid w:val="00280272"/>
    <w:rsid w:val="00292683"/>
    <w:rsid w:val="00337A64"/>
    <w:rsid w:val="00360CA1"/>
    <w:rsid w:val="003749DB"/>
    <w:rsid w:val="003C4CB6"/>
    <w:rsid w:val="00440D8F"/>
    <w:rsid w:val="0067005A"/>
    <w:rsid w:val="006E7E12"/>
    <w:rsid w:val="00711943"/>
    <w:rsid w:val="00753726"/>
    <w:rsid w:val="007C4F42"/>
    <w:rsid w:val="008D6608"/>
    <w:rsid w:val="008F3DCB"/>
    <w:rsid w:val="00993CB8"/>
    <w:rsid w:val="009D6C2B"/>
    <w:rsid w:val="00A00CF2"/>
    <w:rsid w:val="00A10F05"/>
    <w:rsid w:val="00A40E4A"/>
    <w:rsid w:val="00AA4D8D"/>
    <w:rsid w:val="00BD2D92"/>
    <w:rsid w:val="00BD734C"/>
    <w:rsid w:val="00C00A90"/>
    <w:rsid w:val="00C7597F"/>
    <w:rsid w:val="00C82496"/>
    <w:rsid w:val="00C938B0"/>
    <w:rsid w:val="00CF2975"/>
    <w:rsid w:val="00D141F6"/>
    <w:rsid w:val="00D42216"/>
    <w:rsid w:val="00D75ACA"/>
    <w:rsid w:val="00DA7FC4"/>
    <w:rsid w:val="00E1078E"/>
    <w:rsid w:val="00E168B4"/>
    <w:rsid w:val="00E52A52"/>
    <w:rsid w:val="00F118D3"/>
    <w:rsid w:val="00F8691D"/>
    <w:rsid w:val="00F91CA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A24ED"/>
  <w15:docId w15:val="{BC501993-E4A2-C64D-8D3B-AED28930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A90"/>
    <w:pPr>
      <w:spacing w:line="360" w:lineRule="auto"/>
      <w:jc w:val="both"/>
    </w:pPr>
    <w:rPr>
      <w:rFonts w:ascii="Arial" w:hAnsi="Arial"/>
      <w:sz w:val="24"/>
    </w:rPr>
  </w:style>
  <w:style w:type="paragraph" w:styleId="Heading1">
    <w:name w:val="heading 1"/>
    <w:basedOn w:val="Normal"/>
    <w:next w:val="Normal"/>
    <w:link w:val="Heading1Char"/>
    <w:uiPriority w:val="9"/>
    <w:qFormat/>
    <w:rsid w:val="00C00A90"/>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C00A90"/>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A90"/>
    <w:rPr>
      <w:rFonts w:ascii="Arial" w:eastAsiaTheme="majorEastAsia" w:hAnsi="Arial" w:cstheme="majorBidi"/>
      <w:b/>
      <w:bCs/>
      <w:color w:val="365F91" w:themeColor="accent1" w:themeShade="BF"/>
      <w:sz w:val="32"/>
      <w:szCs w:val="28"/>
    </w:rPr>
  </w:style>
  <w:style w:type="character" w:customStyle="1" w:styleId="Heading2Char">
    <w:name w:val="Heading 2 Char"/>
    <w:basedOn w:val="DefaultParagraphFont"/>
    <w:link w:val="Heading2"/>
    <w:uiPriority w:val="9"/>
    <w:rsid w:val="00C00A90"/>
    <w:rPr>
      <w:rFonts w:ascii="Arial" w:eastAsiaTheme="majorEastAsia" w:hAnsi="Arial" w:cstheme="majorBidi"/>
      <w:b/>
      <w:bCs/>
      <w:color w:val="4F81BD" w:themeColor="accent1"/>
      <w:sz w:val="28"/>
      <w:szCs w:val="26"/>
    </w:rPr>
  </w:style>
  <w:style w:type="paragraph" w:styleId="ListParagraph">
    <w:name w:val="List Paragraph"/>
    <w:basedOn w:val="Normal"/>
    <w:uiPriority w:val="34"/>
    <w:qFormat/>
    <w:rsid w:val="003C4CB6"/>
    <w:pPr>
      <w:ind w:left="720"/>
      <w:contextualSpacing/>
    </w:pPr>
  </w:style>
  <w:style w:type="table" w:styleId="TableGrid">
    <w:name w:val="Table Grid"/>
    <w:basedOn w:val="TableNormal"/>
    <w:uiPriority w:val="39"/>
    <w:rsid w:val="00F91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page-title-main">
    <w:name w:val="mw-page-title-main"/>
    <w:basedOn w:val="DefaultParagraphFont"/>
    <w:rsid w:val="00F91CA0"/>
  </w:style>
  <w:style w:type="character" w:styleId="Hyperlink">
    <w:name w:val="Hyperlink"/>
    <w:basedOn w:val="DefaultParagraphFont"/>
    <w:uiPriority w:val="99"/>
    <w:unhideWhenUsed/>
    <w:rsid w:val="00F91CA0"/>
    <w:rPr>
      <w:color w:val="0000FF"/>
      <w:u w:val="single"/>
    </w:rPr>
  </w:style>
  <w:style w:type="paragraph" w:styleId="BalloonText">
    <w:name w:val="Balloon Text"/>
    <w:basedOn w:val="Normal"/>
    <w:link w:val="BalloonTextChar"/>
    <w:uiPriority w:val="99"/>
    <w:semiHidden/>
    <w:unhideWhenUsed/>
    <w:rsid w:val="002735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5D8"/>
    <w:rPr>
      <w:rFonts w:ascii="Tahoma" w:hAnsi="Tahoma" w:cs="Tahoma"/>
      <w:sz w:val="16"/>
      <w:szCs w:val="16"/>
    </w:rPr>
  </w:style>
  <w:style w:type="paragraph" w:styleId="TOCHeading">
    <w:name w:val="TOC Heading"/>
    <w:basedOn w:val="Heading1"/>
    <w:next w:val="Normal"/>
    <w:uiPriority w:val="39"/>
    <w:semiHidden/>
    <w:unhideWhenUsed/>
    <w:qFormat/>
    <w:rsid w:val="00BD2D92"/>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BD2D92"/>
    <w:pPr>
      <w:spacing w:after="100"/>
    </w:pPr>
  </w:style>
  <w:style w:type="paragraph" w:styleId="TOC2">
    <w:name w:val="toc 2"/>
    <w:basedOn w:val="Normal"/>
    <w:next w:val="Normal"/>
    <w:autoRedefine/>
    <w:uiPriority w:val="39"/>
    <w:unhideWhenUsed/>
    <w:rsid w:val="00BD2D9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058651">
      <w:bodyDiv w:val="1"/>
      <w:marLeft w:val="0"/>
      <w:marRight w:val="0"/>
      <w:marTop w:val="0"/>
      <w:marBottom w:val="0"/>
      <w:divBdr>
        <w:top w:val="none" w:sz="0" w:space="0" w:color="auto"/>
        <w:left w:val="none" w:sz="0" w:space="0" w:color="auto"/>
        <w:bottom w:val="none" w:sz="0" w:space="0" w:color="auto"/>
        <w:right w:val="none" w:sz="0" w:space="0" w:color="auto"/>
      </w:divBdr>
    </w:div>
    <w:div w:id="1542546242">
      <w:bodyDiv w:val="1"/>
      <w:marLeft w:val="0"/>
      <w:marRight w:val="0"/>
      <w:marTop w:val="0"/>
      <w:marBottom w:val="0"/>
      <w:divBdr>
        <w:top w:val="none" w:sz="0" w:space="0" w:color="auto"/>
        <w:left w:val="none" w:sz="0" w:space="0" w:color="auto"/>
        <w:bottom w:val="none" w:sz="0" w:space="0" w:color="auto"/>
        <w:right w:val="none" w:sz="0" w:space="0" w:color="auto"/>
      </w:divBdr>
    </w:div>
    <w:div w:id="189218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hl=en&amp;sxsrf=APwXEdfvTAYkHjN09kT8Ifx9QnRXvEwrXg:1683989220752&amp;q=Sir+Henry+Cole&amp;stick=H4sIAAAAAAAAAONgVuLUz9U3MDWuqsh4xGjCLfDyxz1hKe1Ja05eY1Tl4grOyC93zSvJLKkUEudig7J4pbi5ELp4FrHyBWcWKXik5hVVKjjn56QCAGeh3lZVAAAA&amp;sa=X&amp;ved=2ahUKEwiTqbvaxPL-AhVPTWwGHeuaC9AQzIcDKAB6BAgnEA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DB927C-EDDD-4405-BC77-33379365E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12</Pages>
  <Words>2863</Words>
  <Characters>16324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botezatu lacramioara</cp:lastModifiedBy>
  <cp:revision>2</cp:revision>
  <dcterms:created xsi:type="dcterms:W3CDTF">2023-05-13T13:53:00Z</dcterms:created>
  <dcterms:modified xsi:type="dcterms:W3CDTF">2023-05-24T06:28:00Z</dcterms:modified>
</cp:coreProperties>
</file>