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444EF" w14:textId="5E9217D6" w:rsidR="00A06177" w:rsidRDefault="00A06177" w:rsidP="007B26FC">
      <w:pPr>
        <w:ind w:left="720"/>
        <w:rPr>
          <w:rFonts w:ascii="Times New Roman" w:hAnsi="Times New Roman" w:cs="Times New Roman"/>
          <w:sz w:val="32"/>
          <w:szCs w:val="24"/>
        </w:rPr>
      </w:pPr>
      <w:r>
        <w:rPr>
          <w:rFonts w:asciiTheme="majorBidi" w:hAnsiTheme="majorBidi" w:cstheme="majorBidi"/>
          <w:noProof/>
          <w:sz w:val="28"/>
          <w:szCs w:val="32"/>
          <w:lang w:eastAsia="en-GB"/>
        </w:rPr>
        <mc:AlternateContent>
          <mc:Choice Requires="wps">
            <w:drawing>
              <wp:anchor distT="0" distB="0" distL="114300" distR="114300" simplePos="0" relativeHeight="251667456" behindDoc="0" locked="0" layoutInCell="1" allowOverlap="1" wp14:anchorId="25A96621" wp14:editId="6A2BE001">
                <wp:simplePos x="0" y="0"/>
                <wp:positionH relativeFrom="margin">
                  <wp:align>center</wp:align>
                </wp:positionH>
                <wp:positionV relativeFrom="paragraph">
                  <wp:posOffset>19050</wp:posOffset>
                </wp:positionV>
                <wp:extent cx="5716629" cy="0"/>
                <wp:effectExtent l="0" t="19050" r="36830" b="19050"/>
                <wp:wrapNone/>
                <wp:docPr id="6" name="Straight Connector 6"/>
                <wp:cNvGraphicFramePr/>
                <a:graphic xmlns:a="http://schemas.openxmlformats.org/drawingml/2006/main">
                  <a:graphicData uri="http://schemas.microsoft.com/office/word/2010/wordprocessingShape">
                    <wps:wsp>
                      <wps:cNvCnPr/>
                      <wps:spPr>
                        <a:xfrm>
                          <a:off x="0" y="0"/>
                          <a:ext cx="5716629" cy="0"/>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A5B68B0" id="Straight Connector 6" o:spid="_x0000_s1026" style="position:absolute;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5pt" to="450.1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" strokecolor="windowText" strokeweight="2.25pt">
                <v:stroke joinstyle="miter"/>
                <w10:wrap anchorx="margin"/>
              </v:line>
            </w:pict>
          </mc:Fallback>
        </mc:AlternateContent>
      </w:r>
    </w:p>
    <w:p w14:paraId="4EE692B2" w14:textId="628F14A2" w:rsidR="00553D31" w:rsidRDefault="0058637C" w:rsidP="007B26FC">
      <w:pPr>
        <w:ind w:left="720"/>
        <w:rPr>
          <w:rFonts w:ascii="Times New Roman" w:hAnsi="Times New Roman" w:cs="Times New Roman"/>
          <w:sz w:val="32"/>
          <w:szCs w:val="24"/>
        </w:rPr>
      </w:pPr>
      <w:r>
        <w:rPr>
          <w:rFonts w:ascii="Times New Roman" w:hAnsi="Times New Roman" w:cs="Times New Roman"/>
          <w:sz w:val="32"/>
          <w:szCs w:val="24"/>
        </w:rPr>
        <w:t>Analysis</w:t>
      </w:r>
      <w:r w:rsidR="000763EF">
        <w:rPr>
          <w:rFonts w:ascii="Times New Roman" w:hAnsi="Times New Roman" w:cs="Times New Roman"/>
          <w:sz w:val="32"/>
          <w:szCs w:val="24"/>
        </w:rPr>
        <w:t xml:space="preserve"> </w:t>
      </w:r>
      <w:r w:rsidR="00840D26">
        <w:rPr>
          <w:rFonts w:ascii="Times New Roman" w:hAnsi="Times New Roman" w:cs="Times New Roman"/>
          <w:sz w:val="32"/>
          <w:szCs w:val="24"/>
        </w:rPr>
        <w:t xml:space="preserve">and Recommendations for the Minimisation of Material Failures in </w:t>
      </w:r>
      <w:r w:rsidR="00DA500D">
        <w:rPr>
          <w:rFonts w:ascii="Times New Roman" w:hAnsi="Times New Roman" w:cs="Times New Roman"/>
          <w:sz w:val="32"/>
          <w:szCs w:val="24"/>
        </w:rPr>
        <w:t xml:space="preserve">the </w:t>
      </w:r>
      <w:r w:rsidR="00840D26">
        <w:rPr>
          <w:rFonts w:ascii="Times New Roman" w:hAnsi="Times New Roman" w:cs="Times New Roman"/>
          <w:sz w:val="32"/>
          <w:szCs w:val="24"/>
        </w:rPr>
        <w:t>Automotive Connecting-Rods</w:t>
      </w:r>
      <w:r w:rsidR="000763EF">
        <w:rPr>
          <w:rFonts w:ascii="Times New Roman" w:hAnsi="Times New Roman" w:cs="Times New Roman"/>
          <w:sz w:val="32"/>
          <w:szCs w:val="24"/>
        </w:rPr>
        <w:t>.</w:t>
      </w:r>
      <w:r w:rsidR="001A6F68">
        <w:rPr>
          <w:rFonts w:ascii="Times New Roman" w:hAnsi="Times New Roman" w:cs="Times New Roman"/>
          <w:sz w:val="32"/>
          <w:szCs w:val="24"/>
        </w:rPr>
        <w:t xml:space="preserve"> </w:t>
      </w:r>
    </w:p>
    <w:p w14:paraId="727BAE79" w14:textId="5725A53F" w:rsidR="00A44980" w:rsidRDefault="00A44980" w:rsidP="0058637C">
      <w:pPr>
        <w:rPr>
          <w:rFonts w:ascii="Times New Roman" w:hAnsi="Times New Roman" w:cs="Times New Roman"/>
          <w:sz w:val="32"/>
          <w:szCs w:val="24"/>
        </w:rPr>
      </w:pPr>
    </w:p>
    <w:p w14:paraId="5A4151D4" w14:textId="77777777" w:rsidR="00A44980" w:rsidRDefault="00A44980" w:rsidP="0058637C">
      <w:pPr>
        <w:rPr>
          <w:rFonts w:ascii="Times New Roman" w:hAnsi="Times New Roman" w:cs="Times New Roman"/>
          <w:sz w:val="32"/>
          <w:szCs w:val="24"/>
        </w:rPr>
      </w:pPr>
    </w:p>
    <w:p w14:paraId="18CF10EB" w14:textId="7DE739CB" w:rsidR="00A44980" w:rsidRPr="00A44980" w:rsidRDefault="00A44980" w:rsidP="007B26FC">
      <w:pPr>
        <w:ind w:left="720"/>
        <w:rPr>
          <w:rFonts w:ascii="Times New Roman" w:hAnsi="Times New Roman" w:cs="Times New Roman"/>
          <w:i/>
          <w:iCs/>
          <w:sz w:val="32"/>
          <w:szCs w:val="24"/>
        </w:rPr>
      </w:pPr>
      <w:r w:rsidRPr="00A44980">
        <w:rPr>
          <w:rFonts w:ascii="Times New Roman" w:hAnsi="Times New Roman" w:cs="Times New Roman"/>
          <w:i/>
          <w:iCs/>
          <w:sz w:val="32"/>
          <w:szCs w:val="24"/>
        </w:rPr>
        <w:t xml:space="preserve">An assignment for </w:t>
      </w:r>
      <w:r w:rsidR="009A3235">
        <w:rPr>
          <w:rFonts w:ascii="Times New Roman" w:hAnsi="Times New Roman" w:cs="Times New Roman"/>
          <w:i/>
          <w:iCs/>
          <w:sz w:val="32"/>
          <w:szCs w:val="24"/>
        </w:rPr>
        <w:t>the Mechanism of Materials Failure</w:t>
      </w:r>
      <w:r w:rsidRPr="00A44980">
        <w:rPr>
          <w:rFonts w:ascii="Times New Roman" w:hAnsi="Times New Roman" w:cs="Times New Roman"/>
          <w:i/>
          <w:iCs/>
          <w:sz w:val="32"/>
          <w:szCs w:val="24"/>
        </w:rPr>
        <w:t xml:space="preserve"> Module</w:t>
      </w:r>
    </w:p>
    <w:p w14:paraId="7E968C74" w14:textId="16ED1A18" w:rsidR="00553D31" w:rsidRDefault="00553D31" w:rsidP="0058637C">
      <w:pPr>
        <w:rPr>
          <w:rFonts w:ascii="Times New Roman" w:hAnsi="Times New Roman" w:cs="Times New Roman"/>
          <w:b/>
          <w:sz w:val="32"/>
          <w:szCs w:val="24"/>
        </w:rPr>
      </w:pPr>
    </w:p>
    <w:p w14:paraId="210EC9A9" w14:textId="77777777" w:rsidR="00A44980" w:rsidRPr="00553D31" w:rsidRDefault="00A44980" w:rsidP="0058637C">
      <w:pPr>
        <w:rPr>
          <w:rFonts w:ascii="Times New Roman" w:hAnsi="Times New Roman" w:cs="Times New Roman"/>
          <w:b/>
          <w:sz w:val="32"/>
          <w:szCs w:val="24"/>
        </w:rPr>
      </w:pPr>
    </w:p>
    <w:p w14:paraId="1019A10A" w14:textId="30216F02" w:rsidR="00553D31" w:rsidRDefault="00CC6232" w:rsidP="007B26FC">
      <w:pPr>
        <w:ind w:left="720"/>
        <w:rPr>
          <w:rFonts w:ascii="Times New Roman" w:hAnsi="Times New Roman" w:cs="Times New Roman"/>
          <w:sz w:val="32"/>
          <w:szCs w:val="24"/>
        </w:rPr>
      </w:pPr>
      <w:r>
        <w:rPr>
          <w:rFonts w:ascii="Times New Roman" w:hAnsi="Times New Roman" w:cs="Times New Roman"/>
          <w:sz w:val="32"/>
          <w:szCs w:val="24"/>
        </w:rPr>
        <w:t xml:space="preserve">Completed </w:t>
      </w:r>
      <w:r w:rsidR="00553D31" w:rsidRPr="00553D31">
        <w:rPr>
          <w:rFonts w:ascii="Times New Roman" w:hAnsi="Times New Roman" w:cs="Times New Roman"/>
          <w:sz w:val="32"/>
          <w:szCs w:val="24"/>
        </w:rPr>
        <w:t>By</w:t>
      </w:r>
      <w:r w:rsidR="0058637C">
        <w:rPr>
          <w:rFonts w:ascii="Times New Roman" w:hAnsi="Times New Roman" w:cs="Times New Roman"/>
          <w:sz w:val="32"/>
          <w:szCs w:val="24"/>
        </w:rPr>
        <w:t xml:space="preserve">: </w:t>
      </w:r>
      <w:r w:rsidR="00553D31" w:rsidRPr="00553D31">
        <w:rPr>
          <w:rFonts w:ascii="Times New Roman" w:hAnsi="Times New Roman" w:cs="Times New Roman"/>
          <w:sz w:val="32"/>
          <w:szCs w:val="24"/>
        </w:rPr>
        <w:t>Y</w:t>
      </w:r>
      <w:r w:rsidR="0018084B" w:rsidRPr="0018084B">
        <w:rPr>
          <w:rFonts w:ascii="Times New Roman" w:hAnsi="Times New Roman" w:cs="Times New Roman"/>
          <w:sz w:val="32"/>
          <w:szCs w:val="24"/>
        </w:rPr>
        <w:t>ousouf</w:t>
      </w:r>
      <w:r w:rsidR="00553D31" w:rsidRPr="00553D31">
        <w:rPr>
          <w:rFonts w:ascii="Times New Roman" w:hAnsi="Times New Roman" w:cs="Times New Roman"/>
          <w:sz w:val="32"/>
          <w:szCs w:val="24"/>
        </w:rPr>
        <w:t xml:space="preserve"> B</w:t>
      </w:r>
      <w:r w:rsidR="0018084B" w:rsidRPr="00553D31">
        <w:rPr>
          <w:rFonts w:ascii="Times New Roman" w:hAnsi="Times New Roman" w:cs="Times New Roman"/>
          <w:sz w:val="32"/>
          <w:szCs w:val="24"/>
        </w:rPr>
        <w:t>oukra</w:t>
      </w:r>
      <w:r>
        <w:rPr>
          <w:rFonts w:ascii="Times New Roman" w:hAnsi="Times New Roman" w:cs="Times New Roman"/>
          <w:sz w:val="32"/>
          <w:szCs w:val="24"/>
        </w:rPr>
        <w:t xml:space="preserve"> / </w:t>
      </w:r>
      <w:r w:rsidR="00553D31" w:rsidRPr="00553D31">
        <w:rPr>
          <w:rFonts w:ascii="Times New Roman" w:hAnsi="Times New Roman" w:cs="Times New Roman"/>
          <w:sz w:val="32"/>
          <w:szCs w:val="24"/>
        </w:rPr>
        <w:t>1700055</w:t>
      </w:r>
    </w:p>
    <w:p w14:paraId="16E418A1" w14:textId="77777777" w:rsidR="00CC6232" w:rsidRPr="00553D31" w:rsidRDefault="00CC6232" w:rsidP="0058637C">
      <w:pPr>
        <w:rPr>
          <w:rFonts w:ascii="Times New Roman" w:hAnsi="Times New Roman" w:cs="Times New Roman"/>
          <w:sz w:val="32"/>
          <w:szCs w:val="24"/>
        </w:rPr>
      </w:pPr>
    </w:p>
    <w:p w14:paraId="4243A53E" w14:textId="77777777" w:rsidR="00553D31" w:rsidRPr="00553D31" w:rsidRDefault="00553D31" w:rsidP="007B26FC">
      <w:pPr>
        <w:ind w:left="720"/>
        <w:rPr>
          <w:rFonts w:ascii="Times New Roman" w:hAnsi="Times New Roman" w:cs="Times New Roman"/>
          <w:sz w:val="32"/>
          <w:szCs w:val="24"/>
        </w:rPr>
      </w:pPr>
      <w:r w:rsidRPr="00553D31">
        <w:rPr>
          <w:rFonts w:ascii="Times New Roman" w:hAnsi="Times New Roman" w:cs="Times New Roman"/>
          <w:sz w:val="32"/>
          <w:szCs w:val="24"/>
        </w:rPr>
        <w:t>Submitted to the Faculty of Engineering</w:t>
      </w:r>
    </w:p>
    <w:p w14:paraId="38272699" w14:textId="4A6E75D8" w:rsidR="00553D31" w:rsidRDefault="007A3E02" w:rsidP="007B26FC">
      <w:pPr>
        <w:ind w:left="720"/>
        <w:rPr>
          <w:rFonts w:ascii="Times New Roman" w:hAnsi="Times New Roman" w:cs="Times New Roman"/>
          <w:sz w:val="32"/>
          <w:szCs w:val="24"/>
        </w:rPr>
      </w:pPr>
      <w:r>
        <w:rPr>
          <w:rFonts w:ascii="Times New Roman" w:hAnsi="Times New Roman" w:cs="Times New Roman"/>
          <w:sz w:val="32"/>
          <w:szCs w:val="24"/>
        </w:rPr>
        <w:t xml:space="preserve">MSc </w:t>
      </w:r>
      <w:r w:rsidR="00553D31" w:rsidRPr="00553D31">
        <w:rPr>
          <w:rFonts w:ascii="Times New Roman" w:hAnsi="Times New Roman" w:cs="Times New Roman"/>
          <w:sz w:val="32"/>
          <w:szCs w:val="24"/>
        </w:rPr>
        <w:t>Automotive</w:t>
      </w:r>
      <w:r w:rsidR="0033183E">
        <w:rPr>
          <w:rFonts w:ascii="Times New Roman" w:hAnsi="Times New Roman" w:cs="Times New Roman"/>
          <w:sz w:val="32"/>
          <w:szCs w:val="24"/>
        </w:rPr>
        <w:t>/Motorsport/Motorcycle</w:t>
      </w:r>
      <w:r w:rsidR="00990CC7">
        <w:rPr>
          <w:rFonts w:ascii="Times New Roman" w:hAnsi="Times New Roman" w:cs="Times New Roman"/>
          <w:sz w:val="32"/>
          <w:szCs w:val="24"/>
        </w:rPr>
        <w:t xml:space="preserve"> Engineering</w:t>
      </w:r>
    </w:p>
    <w:p w14:paraId="1F55A023" w14:textId="585109E8" w:rsidR="00E82420" w:rsidRDefault="00AE619A" w:rsidP="0058637C">
      <w:pPr>
        <w:rPr>
          <w:rFonts w:ascii="Times New Roman" w:hAnsi="Times New Roman" w:cs="Times New Roman"/>
          <w:sz w:val="32"/>
          <w:szCs w:val="24"/>
        </w:rPr>
      </w:pPr>
      <w:r w:rsidRPr="00AC4BB4">
        <w:rPr>
          <w:rFonts w:asciiTheme="majorBidi" w:hAnsiTheme="majorBidi" w:cstheme="majorBidi"/>
          <w:noProof/>
          <w:sz w:val="32"/>
          <w:szCs w:val="32"/>
        </w:rPr>
        <w:drawing>
          <wp:anchor distT="0" distB="0" distL="114300" distR="114300" simplePos="0" relativeHeight="251663360" behindDoc="0" locked="0" layoutInCell="1" allowOverlap="1" wp14:anchorId="7E436EC9" wp14:editId="21182081">
            <wp:simplePos x="0" y="0"/>
            <wp:positionH relativeFrom="margin">
              <wp:posOffset>1181100</wp:posOffset>
            </wp:positionH>
            <wp:positionV relativeFrom="paragraph">
              <wp:posOffset>543560</wp:posOffset>
            </wp:positionV>
            <wp:extent cx="1859915" cy="2066925"/>
            <wp:effectExtent l="0" t="0" r="6985" b="9525"/>
            <wp:wrapTopAndBottom/>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915" cy="206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B556F6" w14:textId="79EB70BD" w:rsidR="00E82420" w:rsidRPr="00553D31" w:rsidRDefault="00E82420" w:rsidP="0058637C">
      <w:pPr>
        <w:rPr>
          <w:rFonts w:ascii="Times New Roman" w:hAnsi="Times New Roman" w:cs="Times New Roman"/>
          <w:sz w:val="32"/>
          <w:szCs w:val="24"/>
        </w:rPr>
      </w:pPr>
    </w:p>
    <w:p w14:paraId="29352370" w14:textId="16D5DC68" w:rsidR="00990CC7" w:rsidRPr="00E82420" w:rsidRDefault="00553D31" w:rsidP="007B26FC">
      <w:pPr>
        <w:ind w:left="720"/>
        <w:rPr>
          <w:rFonts w:ascii="Times New Roman" w:hAnsi="Times New Roman" w:cs="Times New Roman"/>
          <w:i/>
          <w:iCs/>
          <w:sz w:val="32"/>
          <w:szCs w:val="24"/>
        </w:rPr>
      </w:pPr>
      <w:r w:rsidRPr="00E82420">
        <w:rPr>
          <w:rFonts w:ascii="Times New Roman" w:hAnsi="Times New Roman" w:cs="Times New Roman"/>
          <w:i/>
          <w:iCs/>
          <w:sz w:val="32"/>
          <w:szCs w:val="24"/>
        </w:rPr>
        <w:t>University of Wales Trinity Saint David</w:t>
      </w:r>
    </w:p>
    <w:p w14:paraId="0BB47669" w14:textId="77777777" w:rsidR="00990CC7" w:rsidRPr="00553D31" w:rsidRDefault="00990CC7" w:rsidP="0058637C">
      <w:pPr>
        <w:rPr>
          <w:rFonts w:ascii="Times New Roman" w:hAnsi="Times New Roman" w:cs="Times New Roman"/>
          <w:sz w:val="32"/>
          <w:szCs w:val="24"/>
        </w:rPr>
      </w:pPr>
    </w:p>
    <w:p w14:paraId="31D17BF1" w14:textId="574953C3" w:rsidR="00553D31" w:rsidRPr="00990CC7" w:rsidRDefault="007B26FC" w:rsidP="007B26FC">
      <w:pPr>
        <w:jc w:val="center"/>
        <w:rPr>
          <w:rFonts w:ascii="Times New Roman" w:hAnsi="Times New Roman" w:cs="Times New Roman"/>
          <w:i/>
          <w:iCs/>
          <w:sz w:val="32"/>
          <w:szCs w:val="24"/>
        </w:rPr>
      </w:pPr>
      <w:r>
        <w:rPr>
          <w:rFonts w:ascii="Times New Roman" w:hAnsi="Times New Roman" w:cs="Times New Roman"/>
          <w:i/>
          <w:iCs/>
          <w:sz w:val="32"/>
          <w:szCs w:val="24"/>
        </w:rPr>
        <w:t xml:space="preserve">                                                                               </w:t>
      </w:r>
      <w:r w:rsidR="00990CC7">
        <w:rPr>
          <w:rFonts w:ascii="Times New Roman" w:hAnsi="Times New Roman" w:cs="Times New Roman"/>
          <w:i/>
          <w:iCs/>
          <w:sz w:val="32"/>
          <w:szCs w:val="24"/>
        </w:rPr>
        <w:t>January</w:t>
      </w:r>
      <w:r w:rsidR="00FB6689" w:rsidRPr="00990CC7">
        <w:rPr>
          <w:rFonts w:ascii="Times New Roman" w:hAnsi="Times New Roman" w:cs="Times New Roman"/>
          <w:i/>
          <w:iCs/>
          <w:sz w:val="32"/>
          <w:szCs w:val="24"/>
        </w:rPr>
        <w:t xml:space="preserve"> 202</w:t>
      </w:r>
      <w:r w:rsidR="00990CC7">
        <w:rPr>
          <w:rFonts w:ascii="Times New Roman" w:hAnsi="Times New Roman" w:cs="Times New Roman"/>
          <w:i/>
          <w:iCs/>
          <w:sz w:val="32"/>
          <w:szCs w:val="24"/>
        </w:rPr>
        <w:t>1</w:t>
      </w:r>
      <w:r w:rsidR="00553D31" w:rsidRPr="00990CC7">
        <w:rPr>
          <w:rFonts w:ascii="Times New Roman" w:hAnsi="Times New Roman" w:cs="Times New Roman"/>
          <w:i/>
          <w:iCs/>
          <w:sz w:val="32"/>
          <w:szCs w:val="24"/>
        </w:rPr>
        <w:t>.</w:t>
      </w:r>
    </w:p>
    <w:bookmarkStart w:id="0" w:name="_Toc28283336"/>
    <w:p w14:paraId="3127DEE7" w14:textId="1D3C875E" w:rsidR="004F3851" w:rsidRDefault="00A06177" w:rsidP="002F479E">
      <w:pPr>
        <w:rPr>
          <w:rFonts w:ascii="Times New Roman" w:hAnsi="Times New Roman" w:cs="Times New Roman"/>
          <w:sz w:val="32"/>
          <w:szCs w:val="24"/>
        </w:rPr>
      </w:pPr>
      <w:r>
        <w:rPr>
          <w:rFonts w:asciiTheme="majorBidi" w:hAnsiTheme="majorBidi" w:cstheme="majorBidi"/>
          <w:noProof/>
          <w:sz w:val="28"/>
          <w:szCs w:val="32"/>
          <w:lang w:eastAsia="en-GB"/>
        </w:rPr>
        <mc:AlternateContent>
          <mc:Choice Requires="wps">
            <w:drawing>
              <wp:anchor distT="0" distB="0" distL="114300" distR="114300" simplePos="0" relativeHeight="251665408" behindDoc="0" locked="0" layoutInCell="1" allowOverlap="1" wp14:anchorId="1965AEBD" wp14:editId="3621F0F3">
                <wp:simplePos x="0" y="0"/>
                <wp:positionH relativeFrom="margin">
                  <wp:align>center</wp:align>
                </wp:positionH>
                <wp:positionV relativeFrom="paragraph">
                  <wp:posOffset>236220</wp:posOffset>
                </wp:positionV>
                <wp:extent cx="5716629" cy="0"/>
                <wp:effectExtent l="0" t="19050" r="36830" b="19050"/>
                <wp:wrapNone/>
                <wp:docPr id="18" name="Straight Connector 18"/>
                <wp:cNvGraphicFramePr/>
                <a:graphic xmlns:a="http://schemas.openxmlformats.org/drawingml/2006/main">
                  <a:graphicData uri="http://schemas.microsoft.com/office/word/2010/wordprocessingShape">
                    <wps:wsp>
                      <wps:cNvCnPr/>
                      <wps:spPr>
                        <a:xfrm>
                          <a:off x="0" y="0"/>
                          <a:ext cx="5716629" cy="0"/>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8DC2E36" id="Straight Connector 18" o:spid="_x0000_s1026" style="position:absolute;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8.6pt" to="450.15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" strokecolor="windowText" strokeweight="2.25pt">
                <v:stroke joinstyle="miter"/>
                <w10:wrap anchorx="margin"/>
              </v:line>
            </w:pict>
          </mc:Fallback>
        </mc:AlternateContent>
      </w:r>
    </w:p>
    <w:p w14:paraId="144F0E36" w14:textId="77777777" w:rsidR="0045436D" w:rsidRDefault="0045436D" w:rsidP="002F479E">
      <w:pPr>
        <w:rPr>
          <w:rFonts w:ascii="Times New Roman" w:hAnsi="Times New Roman" w:cs="Times New Roman"/>
          <w:sz w:val="32"/>
          <w:szCs w:val="24"/>
        </w:rPr>
      </w:pPr>
    </w:p>
    <w:sdt>
      <w:sdtPr>
        <w:rPr>
          <w:rFonts w:ascii="Arial" w:eastAsiaTheme="minorHAnsi" w:hAnsi="Arial" w:cs="Arial"/>
          <w:color w:val="auto"/>
          <w:sz w:val="24"/>
          <w:szCs w:val="24"/>
          <w:lang w:val="en-GB"/>
        </w:rPr>
        <w:id w:val="-579218462"/>
        <w:docPartObj>
          <w:docPartGallery w:val="Table of Contents"/>
          <w:docPartUnique/>
        </w:docPartObj>
      </w:sdtPr>
      <w:sdtEndPr>
        <w:rPr>
          <w:rFonts w:asciiTheme="minorHAnsi" w:hAnsiTheme="minorHAnsi" w:cstheme="minorBidi"/>
          <w:noProof/>
          <w:sz w:val="22"/>
          <w:szCs w:val="22"/>
        </w:rPr>
      </w:sdtEndPr>
      <w:sdtContent>
        <w:p w14:paraId="6521E2F2" w14:textId="176AE1E4" w:rsidR="00542D48" w:rsidRPr="0000143D" w:rsidRDefault="00FA710F" w:rsidP="0000143D">
          <w:pPr>
            <w:pStyle w:val="TOCHeading"/>
            <w:rPr>
              <w:rFonts w:ascii="Arial" w:hAnsi="Arial" w:cs="Arial"/>
              <w:b/>
              <w:bCs/>
              <w:color w:val="0070C0"/>
              <w:sz w:val="24"/>
              <w:szCs w:val="24"/>
            </w:rPr>
          </w:pPr>
          <w:r w:rsidRPr="00755F0C">
            <w:rPr>
              <w:rFonts w:ascii="Arial" w:hAnsi="Arial" w:cs="Arial"/>
              <w:b/>
              <w:bCs/>
              <w:color w:val="0070C0"/>
              <w:sz w:val="24"/>
              <w:szCs w:val="24"/>
            </w:rPr>
            <w:t>Contents</w:t>
          </w:r>
        </w:p>
        <w:p w14:paraId="4D9D7256" w14:textId="3A5BBA2F" w:rsidR="00210DBB" w:rsidRPr="003B2324" w:rsidRDefault="00FA710F" w:rsidP="003171D5">
          <w:pPr>
            <w:pStyle w:val="TOC1"/>
            <w:rPr>
              <w:rFonts w:eastAsiaTheme="minorEastAsia"/>
              <w:noProof/>
              <w:lang w:eastAsia="en-GB"/>
            </w:rPr>
          </w:pPr>
          <w:r w:rsidRPr="00321DB1">
            <w:fldChar w:fldCharType="begin"/>
          </w:r>
          <w:r w:rsidRPr="00321DB1">
            <w:instrText xml:space="preserve"> TOC \o "1-3" \h \z \u </w:instrText>
          </w:r>
          <w:r w:rsidRPr="00321DB1">
            <w:fldChar w:fldCharType="separate"/>
          </w:r>
          <w:hyperlink w:anchor="_Toc61216363" w:history="1">
            <w:r w:rsidR="00210DBB" w:rsidRPr="003B2324">
              <w:rPr>
                <w:rStyle w:val="Hyperlink"/>
                <w:rFonts w:ascii="Arial" w:hAnsi="Arial" w:cs="Arial"/>
                <w:noProof/>
                <w:sz w:val="24"/>
                <w:szCs w:val="24"/>
              </w:rPr>
              <w:t>1.</w:t>
            </w:r>
            <w:r w:rsidR="00210DBB" w:rsidRPr="003B2324">
              <w:rPr>
                <w:rFonts w:eastAsiaTheme="minorEastAsia"/>
                <w:noProof/>
                <w:lang w:eastAsia="en-GB"/>
              </w:rPr>
              <w:tab/>
            </w:r>
            <w:r w:rsidR="00210DBB" w:rsidRPr="003B2324">
              <w:rPr>
                <w:rStyle w:val="Hyperlink"/>
                <w:rFonts w:ascii="Arial" w:hAnsi="Arial" w:cs="Arial"/>
                <w:noProof/>
                <w:sz w:val="24"/>
                <w:szCs w:val="24"/>
              </w:rPr>
              <w:t>Introduction:</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_Toc61216363 \h </w:instrText>
            </w:r>
            <w:r w:rsidR="00210DBB" w:rsidRPr="003B2324">
              <w:rPr>
                <w:noProof/>
                <w:webHidden/>
              </w:rPr>
            </w:r>
            <w:r w:rsidR="00210DBB" w:rsidRPr="003B2324">
              <w:rPr>
                <w:noProof/>
                <w:webHidden/>
              </w:rPr>
              <w:fldChar w:fldCharType="separate"/>
            </w:r>
            <w:r w:rsidR="00954EE7">
              <w:rPr>
                <w:noProof/>
                <w:webHidden/>
              </w:rPr>
              <w:t>3</w:t>
            </w:r>
            <w:r w:rsidR="00210DBB" w:rsidRPr="003B2324">
              <w:rPr>
                <w:noProof/>
                <w:webHidden/>
              </w:rPr>
              <w:fldChar w:fldCharType="end"/>
            </w:r>
          </w:hyperlink>
        </w:p>
        <w:p w14:paraId="2C3826A2" w14:textId="333A3BF8" w:rsidR="00210DBB" w:rsidRPr="003B2324" w:rsidRDefault="000115FA" w:rsidP="003171D5">
          <w:pPr>
            <w:pStyle w:val="TOC1"/>
            <w:rPr>
              <w:rFonts w:eastAsiaTheme="minorEastAsia"/>
              <w:noProof/>
              <w:lang w:eastAsia="en-GB"/>
            </w:rPr>
          </w:pPr>
          <w:hyperlink w:anchor="_Toc61216364" w:history="1">
            <w:r w:rsidR="00210DBB" w:rsidRPr="003B2324">
              <w:rPr>
                <w:rStyle w:val="Hyperlink"/>
                <w:rFonts w:ascii="Arial" w:hAnsi="Arial" w:cs="Arial"/>
                <w:noProof/>
                <w:sz w:val="24"/>
                <w:szCs w:val="24"/>
              </w:rPr>
              <w:t>2.</w:t>
            </w:r>
            <w:r w:rsidR="00210DBB" w:rsidRPr="003B2324">
              <w:rPr>
                <w:rFonts w:eastAsiaTheme="minorEastAsia"/>
                <w:noProof/>
                <w:lang w:eastAsia="en-GB"/>
              </w:rPr>
              <w:tab/>
            </w:r>
            <w:r w:rsidR="00210DBB" w:rsidRPr="003B2324">
              <w:rPr>
                <w:rStyle w:val="Hyperlink"/>
                <w:rFonts w:ascii="Arial" w:hAnsi="Arial" w:cs="Arial"/>
                <w:noProof/>
                <w:sz w:val="24"/>
                <w:szCs w:val="24"/>
              </w:rPr>
              <w:t>Design, Material, and Manufacturing Development:</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_Toc61216364 \h </w:instrText>
            </w:r>
            <w:r w:rsidR="00210DBB" w:rsidRPr="003B2324">
              <w:rPr>
                <w:noProof/>
                <w:webHidden/>
              </w:rPr>
            </w:r>
            <w:r w:rsidR="00210DBB" w:rsidRPr="003B2324">
              <w:rPr>
                <w:noProof/>
                <w:webHidden/>
              </w:rPr>
              <w:fldChar w:fldCharType="separate"/>
            </w:r>
            <w:r w:rsidR="00954EE7">
              <w:rPr>
                <w:noProof/>
                <w:webHidden/>
              </w:rPr>
              <w:t>4</w:t>
            </w:r>
            <w:r w:rsidR="00210DBB" w:rsidRPr="003B2324">
              <w:rPr>
                <w:noProof/>
                <w:webHidden/>
              </w:rPr>
              <w:fldChar w:fldCharType="end"/>
            </w:r>
          </w:hyperlink>
        </w:p>
        <w:p w14:paraId="012EE315" w14:textId="221B2342" w:rsidR="00210DBB" w:rsidRPr="003B2324" w:rsidRDefault="000115FA" w:rsidP="003B2324">
          <w:pPr>
            <w:pStyle w:val="TOC2"/>
            <w:rPr>
              <w:rFonts w:eastAsiaTheme="minorEastAsia"/>
              <w:noProof/>
              <w:lang w:eastAsia="en-GB"/>
            </w:rPr>
          </w:pPr>
          <w:hyperlink w:anchor="_Toc61216365" w:history="1">
            <w:r w:rsidR="00210DBB" w:rsidRPr="003B2324">
              <w:rPr>
                <w:rStyle w:val="Hyperlink"/>
                <w:rFonts w:ascii="Arial" w:hAnsi="Arial" w:cs="Arial"/>
                <w:i/>
                <w:iCs/>
                <w:noProof/>
                <w:sz w:val="24"/>
                <w:szCs w:val="24"/>
              </w:rPr>
              <w:t>2.1. Design Factors:</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_Toc61216365 \h </w:instrText>
            </w:r>
            <w:r w:rsidR="00210DBB" w:rsidRPr="003B2324">
              <w:rPr>
                <w:noProof/>
                <w:webHidden/>
              </w:rPr>
            </w:r>
            <w:r w:rsidR="00210DBB" w:rsidRPr="003B2324">
              <w:rPr>
                <w:noProof/>
                <w:webHidden/>
              </w:rPr>
              <w:fldChar w:fldCharType="separate"/>
            </w:r>
            <w:r w:rsidR="00954EE7">
              <w:rPr>
                <w:noProof/>
                <w:webHidden/>
              </w:rPr>
              <w:t>4</w:t>
            </w:r>
            <w:r w:rsidR="00210DBB" w:rsidRPr="003B2324">
              <w:rPr>
                <w:noProof/>
                <w:webHidden/>
              </w:rPr>
              <w:fldChar w:fldCharType="end"/>
            </w:r>
          </w:hyperlink>
        </w:p>
        <w:p w14:paraId="7ECA4204" w14:textId="3F070E95" w:rsidR="00210DBB" w:rsidRPr="003B2324" w:rsidRDefault="000115FA" w:rsidP="003B2324">
          <w:pPr>
            <w:pStyle w:val="TOC2"/>
            <w:rPr>
              <w:rFonts w:eastAsiaTheme="minorEastAsia"/>
              <w:noProof/>
              <w:lang w:eastAsia="en-GB"/>
            </w:rPr>
          </w:pPr>
          <w:hyperlink w:anchor="_Toc61216366" w:history="1">
            <w:r w:rsidR="00210DBB" w:rsidRPr="003B2324">
              <w:rPr>
                <w:rStyle w:val="Hyperlink"/>
                <w:rFonts w:ascii="Arial" w:hAnsi="Arial" w:cs="Arial"/>
                <w:i/>
                <w:iCs/>
                <w:noProof/>
                <w:sz w:val="24"/>
                <w:szCs w:val="24"/>
              </w:rPr>
              <w:t>2.2. Material Selection:</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_Toc61216366 \h </w:instrText>
            </w:r>
            <w:r w:rsidR="00210DBB" w:rsidRPr="003B2324">
              <w:rPr>
                <w:noProof/>
                <w:webHidden/>
              </w:rPr>
            </w:r>
            <w:r w:rsidR="00210DBB" w:rsidRPr="003B2324">
              <w:rPr>
                <w:noProof/>
                <w:webHidden/>
              </w:rPr>
              <w:fldChar w:fldCharType="separate"/>
            </w:r>
            <w:r w:rsidR="00954EE7">
              <w:rPr>
                <w:noProof/>
                <w:webHidden/>
              </w:rPr>
              <w:t>5</w:t>
            </w:r>
            <w:r w:rsidR="00210DBB" w:rsidRPr="003B2324">
              <w:rPr>
                <w:noProof/>
                <w:webHidden/>
              </w:rPr>
              <w:fldChar w:fldCharType="end"/>
            </w:r>
          </w:hyperlink>
        </w:p>
        <w:p w14:paraId="305385CC" w14:textId="5250E0BB" w:rsidR="00210DBB" w:rsidRPr="003B2324" w:rsidRDefault="000115FA" w:rsidP="003B2324">
          <w:pPr>
            <w:pStyle w:val="TOC2"/>
            <w:rPr>
              <w:rFonts w:eastAsiaTheme="minorEastAsia"/>
              <w:noProof/>
              <w:lang w:eastAsia="en-GB"/>
            </w:rPr>
          </w:pPr>
          <w:hyperlink w:anchor="_Toc61216367" w:history="1">
            <w:r w:rsidR="00210DBB" w:rsidRPr="003B2324">
              <w:rPr>
                <w:rStyle w:val="Hyperlink"/>
                <w:rFonts w:ascii="Arial" w:hAnsi="Arial" w:cs="Arial"/>
                <w:i/>
                <w:iCs/>
                <w:noProof/>
                <w:sz w:val="24"/>
                <w:szCs w:val="24"/>
              </w:rPr>
              <w:t>2.3. Manufacturing Process:</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_Toc61216367 \h </w:instrText>
            </w:r>
            <w:r w:rsidR="00210DBB" w:rsidRPr="003B2324">
              <w:rPr>
                <w:noProof/>
                <w:webHidden/>
              </w:rPr>
            </w:r>
            <w:r w:rsidR="00210DBB" w:rsidRPr="003B2324">
              <w:rPr>
                <w:noProof/>
                <w:webHidden/>
              </w:rPr>
              <w:fldChar w:fldCharType="separate"/>
            </w:r>
            <w:r w:rsidR="00954EE7">
              <w:rPr>
                <w:noProof/>
                <w:webHidden/>
              </w:rPr>
              <w:t>8</w:t>
            </w:r>
            <w:r w:rsidR="00210DBB" w:rsidRPr="003B2324">
              <w:rPr>
                <w:noProof/>
                <w:webHidden/>
              </w:rPr>
              <w:fldChar w:fldCharType="end"/>
            </w:r>
          </w:hyperlink>
        </w:p>
        <w:p w14:paraId="0F40A92C" w14:textId="0461798D" w:rsidR="00210DBB" w:rsidRPr="003B2324" w:rsidRDefault="000115FA" w:rsidP="003171D5">
          <w:pPr>
            <w:pStyle w:val="TOC1"/>
            <w:rPr>
              <w:rFonts w:eastAsiaTheme="minorEastAsia"/>
              <w:noProof/>
              <w:lang w:eastAsia="en-GB"/>
            </w:rPr>
          </w:pPr>
          <w:hyperlink w:anchor="_Toc61216368" w:history="1">
            <w:r w:rsidR="00210DBB" w:rsidRPr="003B2324">
              <w:rPr>
                <w:rStyle w:val="Hyperlink"/>
                <w:rFonts w:ascii="Arial" w:hAnsi="Arial" w:cs="Arial"/>
                <w:noProof/>
                <w:sz w:val="24"/>
                <w:szCs w:val="24"/>
              </w:rPr>
              <w:t>3.</w:t>
            </w:r>
            <w:r w:rsidR="00210DBB" w:rsidRPr="003B2324">
              <w:rPr>
                <w:rFonts w:eastAsiaTheme="minorEastAsia"/>
                <w:noProof/>
                <w:lang w:eastAsia="en-GB"/>
              </w:rPr>
              <w:tab/>
            </w:r>
            <w:r w:rsidR="00210DBB" w:rsidRPr="003B2324">
              <w:rPr>
                <w:rStyle w:val="Hyperlink"/>
                <w:rFonts w:ascii="Arial" w:hAnsi="Arial" w:cs="Arial"/>
                <w:noProof/>
                <w:sz w:val="24"/>
                <w:szCs w:val="24"/>
              </w:rPr>
              <w:t>Fatigue Investigation with Relation to Manufacturing Route:</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_Toc61216368 \h </w:instrText>
            </w:r>
            <w:r w:rsidR="00210DBB" w:rsidRPr="003B2324">
              <w:rPr>
                <w:noProof/>
                <w:webHidden/>
              </w:rPr>
            </w:r>
            <w:r w:rsidR="00210DBB" w:rsidRPr="003B2324">
              <w:rPr>
                <w:noProof/>
                <w:webHidden/>
              </w:rPr>
              <w:fldChar w:fldCharType="separate"/>
            </w:r>
            <w:r w:rsidR="00954EE7">
              <w:rPr>
                <w:noProof/>
                <w:webHidden/>
              </w:rPr>
              <w:t>10</w:t>
            </w:r>
            <w:r w:rsidR="00210DBB" w:rsidRPr="003B2324">
              <w:rPr>
                <w:noProof/>
                <w:webHidden/>
              </w:rPr>
              <w:fldChar w:fldCharType="end"/>
            </w:r>
          </w:hyperlink>
        </w:p>
        <w:p w14:paraId="3EA6AA17" w14:textId="272BC7B4" w:rsidR="00210DBB" w:rsidRPr="003B2324" w:rsidRDefault="000115FA" w:rsidP="003171D5">
          <w:pPr>
            <w:pStyle w:val="TOC1"/>
            <w:rPr>
              <w:rFonts w:eastAsiaTheme="minorEastAsia"/>
              <w:noProof/>
              <w:lang w:eastAsia="en-GB"/>
            </w:rPr>
          </w:pPr>
          <w:hyperlink w:anchor="_Toc61216369" w:history="1">
            <w:r w:rsidR="00210DBB" w:rsidRPr="003B2324">
              <w:rPr>
                <w:rStyle w:val="Hyperlink"/>
                <w:rFonts w:ascii="Arial" w:hAnsi="Arial" w:cs="Arial"/>
                <w:noProof/>
                <w:sz w:val="24"/>
                <w:szCs w:val="24"/>
              </w:rPr>
              <w:t>4.</w:t>
            </w:r>
            <w:r w:rsidR="00210DBB" w:rsidRPr="003B2324">
              <w:rPr>
                <w:rFonts w:eastAsiaTheme="minorEastAsia"/>
                <w:noProof/>
                <w:lang w:eastAsia="en-GB"/>
              </w:rPr>
              <w:tab/>
            </w:r>
            <w:r w:rsidR="00210DBB" w:rsidRPr="003B2324">
              <w:rPr>
                <w:rStyle w:val="Hyperlink"/>
                <w:rFonts w:ascii="Arial" w:hAnsi="Arial" w:cs="Arial"/>
                <w:noProof/>
                <w:sz w:val="24"/>
                <w:szCs w:val="24"/>
              </w:rPr>
              <w:t>Discussion:</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_Toc61216369 \h </w:instrText>
            </w:r>
            <w:r w:rsidR="00210DBB" w:rsidRPr="003B2324">
              <w:rPr>
                <w:noProof/>
                <w:webHidden/>
              </w:rPr>
            </w:r>
            <w:r w:rsidR="00210DBB" w:rsidRPr="003B2324">
              <w:rPr>
                <w:noProof/>
                <w:webHidden/>
              </w:rPr>
              <w:fldChar w:fldCharType="separate"/>
            </w:r>
            <w:r w:rsidR="00954EE7">
              <w:rPr>
                <w:noProof/>
                <w:webHidden/>
              </w:rPr>
              <w:t>11</w:t>
            </w:r>
            <w:r w:rsidR="00210DBB" w:rsidRPr="003B2324">
              <w:rPr>
                <w:noProof/>
                <w:webHidden/>
              </w:rPr>
              <w:fldChar w:fldCharType="end"/>
            </w:r>
          </w:hyperlink>
        </w:p>
        <w:p w14:paraId="1AD81B89" w14:textId="6DA5550D" w:rsidR="00210DBB" w:rsidRPr="003B2324" w:rsidRDefault="000115FA" w:rsidP="003171D5">
          <w:pPr>
            <w:pStyle w:val="TOC1"/>
            <w:rPr>
              <w:rFonts w:eastAsiaTheme="minorEastAsia"/>
              <w:noProof/>
              <w:lang w:eastAsia="en-GB"/>
            </w:rPr>
          </w:pPr>
          <w:hyperlink w:anchor="_Toc61216370" w:history="1">
            <w:r w:rsidR="00210DBB" w:rsidRPr="003B2324">
              <w:rPr>
                <w:rStyle w:val="Hyperlink"/>
                <w:rFonts w:ascii="Arial" w:hAnsi="Arial" w:cs="Arial"/>
                <w:noProof/>
                <w:sz w:val="24"/>
                <w:szCs w:val="24"/>
              </w:rPr>
              <w:t>5.</w:t>
            </w:r>
            <w:r w:rsidR="00210DBB" w:rsidRPr="003B2324">
              <w:rPr>
                <w:rFonts w:eastAsiaTheme="minorEastAsia"/>
                <w:noProof/>
                <w:lang w:eastAsia="en-GB"/>
              </w:rPr>
              <w:tab/>
            </w:r>
            <w:r w:rsidR="00210DBB" w:rsidRPr="003B2324">
              <w:rPr>
                <w:rStyle w:val="Hyperlink"/>
                <w:rFonts w:ascii="Arial" w:hAnsi="Arial" w:cs="Arial"/>
                <w:noProof/>
                <w:sz w:val="24"/>
                <w:szCs w:val="24"/>
              </w:rPr>
              <w:t>Conclusion:</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_Toc61216370 \h </w:instrText>
            </w:r>
            <w:r w:rsidR="00210DBB" w:rsidRPr="003B2324">
              <w:rPr>
                <w:noProof/>
                <w:webHidden/>
              </w:rPr>
            </w:r>
            <w:r w:rsidR="00210DBB" w:rsidRPr="003B2324">
              <w:rPr>
                <w:noProof/>
                <w:webHidden/>
              </w:rPr>
              <w:fldChar w:fldCharType="separate"/>
            </w:r>
            <w:r w:rsidR="00954EE7">
              <w:rPr>
                <w:noProof/>
                <w:webHidden/>
              </w:rPr>
              <w:t>13</w:t>
            </w:r>
            <w:r w:rsidR="00210DBB" w:rsidRPr="003B2324">
              <w:rPr>
                <w:noProof/>
                <w:webHidden/>
              </w:rPr>
              <w:fldChar w:fldCharType="end"/>
            </w:r>
          </w:hyperlink>
        </w:p>
        <w:p w14:paraId="6FA50ED0" w14:textId="38B38180" w:rsidR="00210DBB" w:rsidRPr="003B2324" w:rsidRDefault="000115FA" w:rsidP="003171D5">
          <w:pPr>
            <w:pStyle w:val="TOC1"/>
            <w:rPr>
              <w:rFonts w:eastAsiaTheme="minorEastAsia"/>
              <w:noProof/>
              <w:lang w:eastAsia="en-GB"/>
            </w:rPr>
          </w:pPr>
          <w:hyperlink w:anchor="_Toc61216371" w:history="1">
            <w:r w:rsidR="00210DBB" w:rsidRPr="003B2324">
              <w:rPr>
                <w:rStyle w:val="Hyperlink"/>
                <w:rFonts w:ascii="Arial" w:hAnsi="Arial" w:cs="Arial"/>
                <w:noProof/>
                <w:sz w:val="24"/>
                <w:szCs w:val="24"/>
              </w:rPr>
              <w:t>References</w:t>
            </w:r>
            <w:r w:rsidR="00210DBB" w:rsidRPr="003B2324">
              <w:rPr>
                <w:noProof/>
                <w:webHidden/>
              </w:rPr>
              <w:tab/>
            </w:r>
            <w:r w:rsidR="00210DBB" w:rsidRPr="003B2324">
              <w:rPr>
                <w:noProof/>
                <w:webHidden/>
              </w:rPr>
              <w:fldChar w:fldCharType="begin"/>
            </w:r>
            <w:r w:rsidR="00210DBB" w:rsidRPr="003B2324">
              <w:rPr>
                <w:noProof/>
                <w:webHidden/>
              </w:rPr>
              <w:instrText xml:space="preserve"> PAGEREF _Toc61216371 \h </w:instrText>
            </w:r>
            <w:r w:rsidR="00210DBB" w:rsidRPr="003B2324">
              <w:rPr>
                <w:noProof/>
                <w:webHidden/>
              </w:rPr>
            </w:r>
            <w:r w:rsidR="00210DBB" w:rsidRPr="003B2324">
              <w:rPr>
                <w:noProof/>
                <w:webHidden/>
              </w:rPr>
              <w:fldChar w:fldCharType="separate"/>
            </w:r>
            <w:r w:rsidR="00954EE7">
              <w:rPr>
                <w:noProof/>
                <w:webHidden/>
              </w:rPr>
              <w:t>14</w:t>
            </w:r>
            <w:r w:rsidR="00210DBB" w:rsidRPr="003B2324">
              <w:rPr>
                <w:noProof/>
                <w:webHidden/>
              </w:rPr>
              <w:fldChar w:fldCharType="end"/>
            </w:r>
          </w:hyperlink>
        </w:p>
        <w:p w14:paraId="73C54F33" w14:textId="2A363CAC" w:rsidR="00321DB1" w:rsidRDefault="00FA710F" w:rsidP="003171D5">
          <w:pPr>
            <w:pStyle w:val="TOC1"/>
          </w:pPr>
          <w:r w:rsidRPr="00321DB1">
            <w:fldChar w:fldCharType="end"/>
          </w:r>
        </w:p>
      </w:sdtContent>
    </w:sdt>
    <w:p w14:paraId="13408A8A" w14:textId="0A9D4202" w:rsidR="00001C19" w:rsidRPr="00321DB1" w:rsidRDefault="000577BE" w:rsidP="002F479E">
      <w:pPr>
        <w:rPr>
          <w:rFonts w:ascii="Arial" w:hAnsi="Arial" w:cs="Arial"/>
          <w:sz w:val="24"/>
          <w:szCs w:val="24"/>
        </w:rPr>
      </w:pP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DFBD2C4" wp14:editId="0BD8BF50">
                <wp:simplePos x="0" y="0"/>
                <wp:positionH relativeFrom="page">
                  <wp:align>center</wp:align>
                </wp:positionH>
                <wp:positionV relativeFrom="paragraph">
                  <wp:posOffset>28575</wp:posOffset>
                </wp:positionV>
                <wp:extent cx="4581525" cy="9525"/>
                <wp:effectExtent l="19050" t="19050" r="28575" b="28575"/>
                <wp:wrapNone/>
                <wp:docPr id="4" name="Straight Connector 4"/>
                <wp:cNvGraphicFramePr/>
                <a:graphic xmlns:a="http://schemas.openxmlformats.org/drawingml/2006/main">
                  <a:graphicData uri="http://schemas.microsoft.com/office/word/2010/wordprocessingShape">
                    <wps:wsp>
                      <wps:cNvCnPr/>
                      <wps:spPr>
                        <a:xfrm>
                          <a:off x="0" y="0"/>
                          <a:ext cx="4581525" cy="9525"/>
                        </a:xfrm>
                        <a:prstGeom prst="line">
                          <a:avLst/>
                        </a:prstGeom>
                        <a:ln w="38100">
                          <a:solidFill>
                            <a:schemeClr val="tx1"/>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996101" id="Straight Connector 4" o:spid="_x0000_s1026" style="position:absolute;z-index:25166131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 from="0,2.25pt" to="360.7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" strokecolor="black [3213]" strokeweight="3pt">
                <v:stroke joinstyle="miter"/>
                <w10:wrap anchorx="page"/>
              </v:line>
            </w:pict>
          </mc:Fallback>
        </mc:AlternateContent>
      </w:r>
    </w:p>
    <w:bookmarkEnd w:id="0"/>
    <w:p w14:paraId="65AC1218" w14:textId="545C4880" w:rsidR="00EF3631" w:rsidRPr="00755F0C" w:rsidRDefault="00EF3631" w:rsidP="001408DE">
      <w:pPr>
        <w:pStyle w:val="TableofFigures"/>
        <w:tabs>
          <w:tab w:val="right" w:leader="dot" w:pos="10622"/>
        </w:tabs>
        <w:spacing w:line="480" w:lineRule="auto"/>
        <w:rPr>
          <w:rFonts w:ascii="Arial" w:hAnsi="Arial" w:cs="Arial"/>
          <w:b/>
          <w:bCs/>
          <w:color w:val="0070C0"/>
          <w:sz w:val="24"/>
          <w:szCs w:val="24"/>
        </w:rPr>
      </w:pPr>
      <w:r w:rsidRPr="00755F0C">
        <w:rPr>
          <w:rFonts w:ascii="Arial" w:hAnsi="Arial" w:cs="Arial"/>
          <w:b/>
          <w:bCs/>
          <w:color w:val="0070C0"/>
          <w:sz w:val="24"/>
          <w:szCs w:val="24"/>
        </w:rPr>
        <w:t>List of Figures</w:t>
      </w:r>
    </w:p>
    <w:p w14:paraId="6CCC2B62" w14:textId="5FE36604" w:rsidR="00D6227F" w:rsidRPr="00D6227F" w:rsidRDefault="00D6227F" w:rsidP="00D6227F">
      <w:pPr>
        <w:pStyle w:val="TableofFigures"/>
        <w:tabs>
          <w:tab w:val="right" w:leader="dot" w:pos="10622"/>
        </w:tabs>
        <w:spacing w:line="360" w:lineRule="auto"/>
        <w:rPr>
          <w:rFonts w:ascii="Arial" w:eastAsiaTheme="minorEastAsia" w:hAnsi="Arial" w:cs="Arial"/>
          <w:noProof/>
          <w:sz w:val="24"/>
          <w:szCs w:val="24"/>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r:id="rId9" w:anchor="_Toc61216415" w:history="1">
        <w:r w:rsidRPr="00D6227F">
          <w:rPr>
            <w:rStyle w:val="Hyperlink"/>
            <w:rFonts w:ascii="Arial" w:hAnsi="Arial" w:cs="Arial"/>
            <w:noProof/>
            <w:sz w:val="24"/>
            <w:szCs w:val="24"/>
          </w:rPr>
          <w:t>Figure 1 Stress concentration in connecting rod design (Schijve. 2003).</w:t>
        </w:r>
        <w:r w:rsidRPr="00D6227F">
          <w:rPr>
            <w:rFonts w:ascii="Arial" w:hAnsi="Arial" w:cs="Arial"/>
            <w:noProof/>
            <w:webHidden/>
            <w:sz w:val="24"/>
            <w:szCs w:val="24"/>
          </w:rPr>
          <w:tab/>
        </w:r>
        <w:r w:rsidRPr="00D6227F">
          <w:rPr>
            <w:rFonts w:ascii="Arial" w:hAnsi="Arial" w:cs="Arial"/>
            <w:noProof/>
            <w:webHidden/>
            <w:sz w:val="24"/>
            <w:szCs w:val="24"/>
          </w:rPr>
          <w:fldChar w:fldCharType="begin"/>
        </w:r>
        <w:r w:rsidRPr="00D6227F">
          <w:rPr>
            <w:rFonts w:ascii="Arial" w:hAnsi="Arial" w:cs="Arial"/>
            <w:noProof/>
            <w:webHidden/>
            <w:sz w:val="24"/>
            <w:szCs w:val="24"/>
          </w:rPr>
          <w:instrText xml:space="preserve"> PAGEREF _Toc61216415 \h </w:instrText>
        </w:r>
        <w:r w:rsidRPr="00D6227F">
          <w:rPr>
            <w:rFonts w:ascii="Arial" w:hAnsi="Arial" w:cs="Arial"/>
            <w:noProof/>
            <w:webHidden/>
            <w:sz w:val="24"/>
            <w:szCs w:val="24"/>
          </w:rPr>
        </w:r>
        <w:r w:rsidRPr="00D6227F">
          <w:rPr>
            <w:rFonts w:ascii="Arial" w:hAnsi="Arial" w:cs="Arial"/>
            <w:noProof/>
            <w:webHidden/>
            <w:sz w:val="24"/>
            <w:szCs w:val="24"/>
          </w:rPr>
          <w:fldChar w:fldCharType="separate"/>
        </w:r>
        <w:r w:rsidRPr="00D6227F">
          <w:rPr>
            <w:rFonts w:ascii="Arial" w:hAnsi="Arial" w:cs="Arial"/>
            <w:noProof/>
            <w:webHidden/>
            <w:sz w:val="24"/>
            <w:szCs w:val="24"/>
          </w:rPr>
          <w:t>4</w:t>
        </w:r>
        <w:r w:rsidRPr="00D6227F">
          <w:rPr>
            <w:rFonts w:ascii="Arial" w:hAnsi="Arial" w:cs="Arial"/>
            <w:noProof/>
            <w:webHidden/>
            <w:sz w:val="24"/>
            <w:szCs w:val="24"/>
          </w:rPr>
          <w:fldChar w:fldCharType="end"/>
        </w:r>
      </w:hyperlink>
    </w:p>
    <w:p w14:paraId="6FA9395F" w14:textId="6E85062F"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16" w:history="1">
        <w:r w:rsidR="00D6227F" w:rsidRPr="00D6227F">
          <w:rPr>
            <w:rStyle w:val="Hyperlink"/>
            <w:rFonts w:ascii="Arial" w:hAnsi="Arial" w:cs="Arial"/>
            <w:noProof/>
            <w:sz w:val="24"/>
            <w:szCs w:val="24"/>
          </w:rPr>
          <w:t>Figure 2 Mechanical Properties AISI 4340 (AZoM, 2012).</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_Toc61216416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6</w:t>
        </w:r>
        <w:r w:rsidR="00D6227F" w:rsidRPr="00D6227F">
          <w:rPr>
            <w:rFonts w:ascii="Arial" w:hAnsi="Arial" w:cs="Arial"/>
            <w:noProof/>
            <w:webHidden/>
            <w:sz w:val="24"/>
            <w:szCs w:val="24"/>
          </w:rPr>
          <w:fldChar w:fldCharType="end"/>
        </w:r>
      </w:hyperlink>
    </w:p>
    <w:p w14:paraId="4A0AEB92" w14:textId="46308C19"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17" w:history="1">
        <w:r w:rsidR="00D6227F" w:rsidRPr="00D6227F">
          <w:rPr>
            <w:rStyle w:val="Hyperlink"/>
            <w:rFonts w:ascii="Arial" w:hAnsi="Arial" w:cs="Arial"/>
            <w:noProof/>
            <w:sz w:val="24"/>
            <w:szCs w:val="24"/>
          </w:rPr>
          <w:t>Figure 3 Physical Properties AISI 4340 (AZoM, 2012).</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_Toc61216417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6</w:t>
        </w:r>
        <w:r w:rsidR="00D6227F" w:rsidRPr="00D6227F">
          <w:rPr>
            <w:rFonts w:ascii="Arial" w:hAnsi="Arial" w:cs="Arial"/>
            <w:noProof/>
            <w:webHidden/>
            <w:sz w:val="24"/>
            <w:szCs w:val="24"/>
          </w:rPr>
          <w:fldChar w:fldCharType="end"/>
        </w:r>
      </w:hyperlink>
    </w:p>
    <w:p w14:paraId="1FFC15D6" w14:textId="133E0824"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18" w:history="1">
        <w:r w:rsidR="00D6227F" w:rsidRPr="00D6227F">
          <w:rPr>
            <w:rStyle w:val="Hyperlink"/>
            <w:rFonts w:ascii="Arial" w:hAnsi="Arial" w:cs="Arial"/>
            <w:noProof/>
            <w:sz w:val="24"/>
            <w:szCs w:val="24"/>
          </w:rPr>
          <w:t>Figure 4 Chemical Properties AISI 4340 (AZoM, 2012).</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_Toc61216418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6</w:t>
        </w:r>
        <w:r w:rsidR="00D6227F" w:rsidRPr="00D6227F">
          <w:rPr>
            <w:rFonts w:ascii="Arial" w:hAnsi="Arial" w:cs="Arial"/>
            <w:noProof/>
            <w:webHidden/>
            <w:sz w:val="24"/>
            <w:szCs w:val="24"/>
          </w:rPr>
          <w:fldChar w:fldCharType="end"/>
        </w:r>
      </w:hyperlink>
    </w:p>
    <w:p w14:paraId="24DE6565" w14:textId="20106610"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19" w:history="1">
        <w:r w:rsidR="00D6227F" w:rsidRPr="00D6227F">
          <w:rPr>
            <w:rStyle w:val="Hyperlink"/>
            <w:rFonts w:ascii="Arial" w:hAnsi="Arial" w:cs="Arial"/>
            <w:noProof/>
            <w:sz w:val="24"/>
            <w:szCs w:val="24"/>
          </w:rPr>
          <w:t>Figure 5 Chemical Properties 6061-T6 (ASM Handbook, 1990).</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_Toc61216419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7</w:t>
        </w:r>
        <w:r w:rsidR="00D6227F" w:rsidRPr="00D6227F">
          <w:rPr>
            <w:rFonts w:ascii="Arial" w:hAnsi="Arial" w:cs="Arial"/>
            <w:noProof/>
            <w:webHidden/>
            <w:sz w:val="24"/>
            <w:szCs w:val="24"/>
          </w:rPr>
          <w:fldChar w:fldCharType="end"/>
        </w:r>
      </w:hyperlink>
    </w:p>
    <w:p w14:paraId="02E4A571" w14:textId="73AA18E5"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20" w:history="1">
        <w:r w:rsidR="00D6227F" w:rsidRPr="00D6227F">
          <w:rPr>
            <w:rStyle w:val="Hyperlink"/>
            <w:rFonts w:ascii="Arial" w:hAnsi="Arial" w:cs="Arial"/>
            <w:noProof/>
            <w:sz w:val="24"/>
            <w:szCs w:val="24"/>
          </w:rPr>
          <w:t>Figure 6 Physical Properties 6061-T6 (ASM Handbook, 1990).</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_Toc61216420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7</w:t>
        </w:r>
        <w:r w:rsidR="00D6227F" w:rsidRPr="00D6227F">
          <w:rPr>
            <w:rFonts w:ascii="Arial" w:hAnsi="Arial" w:cs="Arial"/>
            <w:noProof/>
            <w:webHidden/>
            <w:sz w:val="24"/>
            <w:szCs w:val="24"/>
          </w:rPr>
          <w:fldChar w:fldCharType="end"/>
        </w:r>
      </w:hyperlink>
    </w:p>
    <w:p w14:paraId="18AB9A0C" w14:textId="4C8E6DFF"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21" w:history="1">
        <w:r w:rsidR="00D6227F" w:rsidRPr="00D6227F">
          <w:rPr>
            <w:rStyle w:val="Hyperlink"/>
            <w:rFonts w:ascii="Arial" w:hAnsi="Arial" w:cs="Arial"/>
            <w:noProof/>
            <w:sz w:val="24"/>
            <w:szCs w:val="24"/>
          </w:rPr>
          <w:t>Figure 7 Mechanical Properties 6061-T6 (ASM Handbook, 1990).</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_Toc61216421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8</w:t>
        </w:r>
        <w:r w:rsidR="00D6227F" w:rsidRPr="00D6227F">
          <w:rPr>
            <w:rFonts w:ascii="Arial" w:hAnsi="Arial" w:cs="Arial"/>
            <w:noProof/>
            <w:webHidden/>
            <w:sz w:val="24"/>
            <w:szCs w:val="24"/>
          </w:rPr>
          <w:fldChar w:fldCharType="end"/>
        </w:r>
      </w:hyperlink>
    </w:p>
    <w:p w14:paraId="0A418878" w14:textId="74E46F8A"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22" w:history="1">
        <w:r w:rsidR="00D6227F" w:rsidRPr="00D6227F">
          <w:rPr>
            <w:rStyle w:val="Hyperlink"/>
            <w:rFonts w:ascii="Arial" w:hAnsi="Arial" w:cs="Arial"/>
            <w:noProof/>
            <w:sz w:val="24"/>
            <w:szCs w:val="24"/>
          </w:rPr>
          <w:t>Figure 8 Chemical Properties Ti-6Al-4V (AZoM, 2012).</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_Toc61216422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8</w:t>
        </w:r>
        <w:r w:rsidR="00D6227F" w:rsidRPr="00D6227F">
          <w:rPr>
            <w:rFonts w:ascii="Arial" w:hAnsi="Arial" w:cs="Arial"/>
            <w:noProof/>
            <w:webHidden/>
            <w:sz w:val="24"/>
            <w:szCs w:val="24"/>
          </w:rPr>
          <w:fldChar w:fldCharType="end"/>
        </w:r>
      </w:hyperlink>
    </w:p>
    <w:p w14:paraId="0F1D205D" w14:textId="68DD84BD"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w:anchor="_Toc61216423" w:history="1">
        <w:r w:rsidR="00D6227F" w:rsidRPr="00D6227F">
          <w:rPr>
            <w:rStyle w:val="Hyperlink"/>
            <w:rFonts w:ascii="Arial" w:hAnsi="Arial" w:cs="Arial"/>
            <w:noProof/>
            <w:sz w:val="24"/>
            <w:szCs w:val="24"/>
          </w:rPr>
          <w:t>Figure 9 Mechanical Properties Ti-6Al-4V (AZoM, 2012).</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_Toc61216423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9</w:t>
        </w:r>
        <w:r w:rsidR="00D6227F" w:rsidRPr="00D6227F">
          <w:rPr>
            <w:rFonts w:ascii="Arial" w:hAnsi="Arial" w:cs="Arial"/>
            <w:noProof/>
            <w:webHidden/>
            <w:sz w:val="24"/>
            <w:szCs w:val="24"/>
          </w:rPr>
          <w:fldChar w:fldCharType="end"/>
        </w:r>
      </w:hyperlink>
    </w:p>
    <w:p w14:paraId="6B6F4F2C" w14:textId="4785487A"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r:id="rId10" w:anchor="_Toc61216424" w:history="1">
        <w:r w:rsidR="00D6227F" w:rsidRPr="00D6227F">
          <w:rPr>
            <w:rStyle w:val="Hyperlink"/>
            <w:rFonts w:ascii="Arial" w:hAnsi="Arial" w:cs="Arial"/>
            <w:noProof/>
            <w:sz w:val="24"/>
            <w:szCs w:val="24"/>
          </w:rPr>
          <w:t>Figure 10 Chemical composition of FS and PM (Afzal and Fatemi. 2004).</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_Toc61216424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11</w:t>
        </w:r>
        <w:r w:rsidR="00D6227F" w:rsidRPr="00D6227F">
          <w:rPr>
            <w:rFonts w:ascii="Arial" w:hAnsi="Arial" w:cs="Arial"/>
            <w:noProof/>
            <w:webHidden/>
            <w:sz w:val="24"/>
            <w:szCs w:val="24"/>
          </w:rPr>
          <w:fldChar w:fldCharType="end"/>
        </w:r>
      </w:hyperlink>
    </w:p>
    <w:p w14:paraId="283D3E73" w14:textId="26432FCD"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r:id="rId11" w:anchor="_Toc61216425" w:history="1">
        <w:r w:rsidR="00D6227F" w:rsidRPr="00D6227F">
          <w:rPr>
            <w:rStyle w:val="Hyperlink"/>
            <w:rFonts w:ascii="Arial" w:hAnsi="Arial" w:cs="Arial"/>
            <w:noProof/>
            <w:sz w:val="24"/>
            <w:szCs w:val="24"/>
          </w:rPr>
          <w:t>Figure 11 Test Specimens (Afzal and Fatemi. 2004).</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_Toc61216425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11</w:t>
        </w:r>
        <w:r w:rsidR="00D6227F" w:rsidRPr="00D6227F">
          <w:rPr>
            <w:rFonts w:ascii="Arial" w:hAnsi="Arial" w:cs="Arial"/>
            <w:noProof/>
            <w:webHidden/>
            <w:sz w:val="24"/>
            <w:szCs w:val="24"/>
          </w:rPr>
          <w:fldChar w:fldCharType="end"/>
        </w:r>
      </w:hyperlink>
    </w:p>
    <w:p w14:paraId="5091982B" w14:textId="51FC2335"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r:id="rId12" w:anchor="_Toc61216426" w:history="1">
        <w:r w:rsidR="00D6227F" w:rsidRPr="00D6227F">
          <w:rPr>
            <w:rStyle w:val="Hyperlink"/>
            <w:rFonts w:ascii="Arial" w:hAnsi="Arial" w:cs="Arial"/>
            <w:noProof/>
            <w:sz w:val="24"/>
            <w:szCs w:val="24"/>
          </w:rPr>
          <w:t>Figure 12 Cyclic and Fatigue Properties (Afzal and Fatemi. 2004).</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_Toc61216426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12</w:t>
        </w:r>
        <w:r w:rsidR="00D6227F" w:rsidRPr="00D6227F">
          <w:rPr>
            <w:rFonts w:ascii="Arial" w:hAnsi="Arial" w:cs="Arial"/>
            <w:noProof/>
            <w:webHidden/>
            <w:sz w:val="24"/>
            <w:szCs w:val="24"/>
          </w:rPr>
          <w:fldChar w:fldCharType="end"/>
        </w:r>
      </w:hyperlink>
    </w:p>
    <w:p w14:paraId="7C879404" w14:textId="38CAE002"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r:id="rId13" w:anchor="_Toc61216427" w:history="1">
        <w:r w:rsidR="00D6227F" w:rsidRPr="00D6227F">
          <w:rPr>
            <w:rStyle w:val="Hyperlink"/>
            <w:rFonts w:ascii="Arial" w:hAnsi="Arial" w:cs="Arial"/>
            <w:noProof/>
            <w:sz w:val="24"/>
            <w:szCs w:val="24"/>
          </w:rPr>
          <w:t>Figure 13 Monotonic Properties (Afzal and Fatemi. 2004).</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_Toc61216427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12</w:t>
        </w:r>
        <w:r w:rsidR="00D6227F" w:rsidRPr="00D6227F">
          <w:rPr>
            <w:rFonts w:ascii="Arial" w:hAnsi="Arial" w:cs="Arial"/>
            <w:noProof/>
            <w:webHidden/>
            <w:sz w:val="24"/>
            <w:szCs w:val="24"/>
          </w:rPr>
          <w:fldChar w:fldCharType="end"/>
        </w:r>
      </w:hyperlink>
    </w:p>
    <w:p w14:paraId="78465AF4" w14:textId="4C4BCE1E"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r:id="rId14" w:anchor="_Toc61216428" w:history="1">
        <w:r w:rsidR="00D6227F" w:rsidRPr="00D6227F">
          <w:rPr>
            <w:rStyle w:val="Hyperlink"/>
            <w:rFonts w:ascii="Arial" w:hAnsi="Arial" w:cs="Arial"/>
            <w:noProof/>
            <w:sz w:val="24"/>
            <w:szCs w:val="24"/>
          </w:rPr>
          <w:t>Figure 14 stress vs cycles to failure graph (Afzal and Fatemi. 2004).</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_Toc61216428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13</w:t>
        </w:r>
        <w:r w:rsidR="00D6227F" w:rsidRPr="00D6227F">
          <w:rPr>
            <w:rFonts w:ascii="Arial" w:hAnsi="Arial" w:cs="Arial"/>
            <w:noProof/>
            <w:webHidden/>
            <w:sz w:val="24"/>
            <w:szCs w:val="24"/>
          </w:rPr>
          <w:fldChar w:fldCharType="end"/>
        </w:r>
      </w:hyperlink>
    </w:p>
    <w:p w14:paraId="3E1C4C6F" w14:textId="30651BCE" w:rsidR="00D6227F" w:rsidRPr="00D6227F" w:rsidRDefault="000115FA" w:rsidP="00D6227F">
      <w:pPr>
        <w:pStyle w:val="TableofFigures"/>
        <w:tabs>
          <w:tab w:val="right" w:leader="dot" w:pos="10622"/>
        </w:tabs>
        <w:spacing w:line="360" w:lineRule="auto"/>
        <w:rPr>
          <w:rFonts w:ascii="Arial" w:eastAsiaTheme="minorEastAsia" w:hAnsi="Arial" w:cs="Arial"/>
          <w:noProof/>
          <w:sz w:val="24"/>
          <w:szCs w:val="24"/>
          <w:lang w:eastAsia="en-GB"/>
        </w:rPr>
      </w:pPr>
      <w:hyperlink r:id="rId15" w:anchor="_Toc61216429" w:history="1">
        <w:r w:rsidR="00D6227F" w:rsidRPr="00D6227F">
          <w:rPr>
            <w:rStyle w:val="Hyperlink"/>
            <w:rFonts w:ascii="Arial" w:hAnsi="Arial" w:cs="Arial"/>
            <w:noProof/>
            <w:sz w:val="24"/>
            <w:szCs w:val="24"/>
          </w:rPr>
          <w:t>Figure 15 FS vs PM connecting rod Crack analysis (Afzal and Fatemi. 2004).</w:t>
        </w:r>
        <w:r w:rsidR="00D6227F" w:rsidRPr="00D6227F">
          <w:rPr>
            <w:rFonts w:ascii="Arial" w:hAnsi="Arial" w:cs="Arial"/>
            <w:noProof/>
            <w:webHidden/>
            <w:sz w:val="24"/>
            <w:szCs w:val="24"/>
          </w:rPr>
          <w:tab/>
        </w:r>
        <w:r w:rsidR="00D6227F" w:rsidRPr="00D6227F">
          <w:rPr>
            <w:rFonts w:ascii="Arial" w:hAnsi="Arial" w:cs="Arial"/>
            <w:noProof/>
            <w:webHidden/>
            <w:sz w:val="24"/>
            <w:szCs w:val="24"/>
          </w:rPr>
          <w:fldChar w:fldCharType="begin"/>
        </w:r>
        <w:r w:rsidR="00D6227F" w:rsidRPr="00D6227F">
          <w:rPr>
            <w:rFonts w:ascii="Arial" w:hAnsi="Arial" w:cs="Arial"/>
            <w:noProof/>
            <w:webHidden/>
            <w:sz w:val="24"/>
            <w:szCs w:val="24"/>
          </w:rPr>
          <w:instrText xml:space="preserve"> PAGEREF _Toc61216429 \h </w:instrText>
        </w:r>
        <w:r w:rsidR="00D6227F" w:rsidRPr="00D6227F">
          <w:rPr>
            <w:rFonts w:ascii="Arial" w:hAnsi="Arial" w:cs="Arial"/>
            <w:noProof/>
            <w:webHidden/>
            <w:sz w:val="24"/>
            <w:szCs w:val="24"/>
          </w:rPr>
        </w:r>
        <w:r w:rsidR="00D6227F" w:rsidRPr="00D6227F">
          <w:rPr>
            <w:rFonts w:ascii="Arial" w:hAnsi="Arial" w:cs="Arial"/>
            <w:noProof/>
            <w:webHidden/>
            <w:sz w:val="24"/>
            <w:szCs w:val="24"/>
          </w:rPr>
          <w:fldChar w:fldCharType="separate"/>
        </w:r>
        <w:r w:rsidR="00D6227F" w:rsidRPr="00D6227F">
          <w:rPr>
            <w:rFonts w:ascii="Arial" w:hAnsi="Arial" w:cs="Arial"/>
            <w:noProof/>
            <w:webHidden/>
            <w:sz w:val="24"/>
            <w:szCs w:val="24"/>
          </w:rPr>
          <w:t>13</w:t>
        </w:r>
        <w:r w:rsidR="00D6227F" w:rsidRPr="00D6227F">
          <w:rPr>
            <w:rFonts w:ascii="Arial" w:hAnsi="Arial" w:cs="Arial"/>
            <w:noProof/>
            <w:webHidden/>
            <w:sz w:val="24"/>
            <w:szCs w:val="24"/>
          </w:rPr>
          <w:fldChar w:fldCharType="end"/>
        </w:r>
      </w:hyperlink>
    </w:p>
    <w:p w14:paraId="5C30CD11" w14:textId="4749212D" w:rsidR="00243028" w:rsidRPr="00755F0C" w:rsidRDefault="00D6227F" w:rsidP="00755F0C">
      <w:pPr>
        <w:spacing w:after="0" w:line="360" w:lineRule="auto"/>
        <w:rPr>
          <w:rFonts w:ascii="Arial" w:hAnsi="Arial" w:cs="Arial"/>
        </w:rPr>
      </w:pPr>
      <w:r>
        <w:rPr>
          <w:rFonts w:ascii="Arial" w:hAnsi="Arial" w:cs="Arial"/>
        </w:rPr>
        <w:fldChar w:fldCharType="end"/>
      </w:r>
    </w:p>
    <w:p w14:paraId="5F7F6642" w14:textId="36FD6CF8" w:rsidR="00417D99" w:rsidRPr="0059183C" w:rsidRDefault="00493604" w:rsidP="007777CE">
      <w:pPr>
        <w:pStyle w:val="Heading1"/>
        <w:numPr>
          <w:ilvl w:val="0"/>
          <w:numId w:val="4"/>
        </w:numPr>
        <w:spacing w:after="240"/>
        <w:rPr>
          <w:rFonts w:ascii="Times New Roman" w:hAnsi="Times New Roman" w:cs="Times New Roman"/>
          <w:b/>
          <w:color w:val="0070C0"/>
          <w:sz w:val="28"/>
        </w:rPr>
      </w:pPr>
      <w:bookmarkStart w:id="1" w:name="_Toc534420989"/>
      <w:bookmarkStart w:id="2" w:name="_Toc3754055"/>
      <w:bookmarkStart w:id="3" w:name="_Toc24625424"/>
      <w:bookmarkStart w:id="4" w:name="_Toc24625855"/>
      <w:bookmarkStart w:id="5" w:name="_Toc28283338"/>
      <w:bookmarkStart w:id="6" w:name="_Toc30379660"/>
      <w:bookmarkStart w:id="7" w:name="_Toc30382742"/>
      <w:bookmarkStart w:id="8" w:name="_Toc33434892"/>
      <w:bookmarkStart w:id="9" w:name="_Toc60524637"/>
      <w:bookmarkStart w:id="10" w:name="_Toc61216363"/>
      <w:r w:rsidRPr="00A41DE7">
        <w:rPr>
          <w:rFonts w:ascii="Times New Roman" w:hAnsi="Times New Roman" w:cs="Times New Roman"/>
          <w:b/>
          <w:color w:val="0070C0"/>
          <w:sz w:val="28"/>
        </w:rPr>
        <w:lastRenderedPageBreak/>
        <w:t>Introduction</w:t>
      </w:r>
      <w:bookmarkEnd w:id="1"/>
      <w:bookmarkEnd w:id="2"/>
      <w:bookmarkEnd w:id="3"/>
      <w:bookmarkEnd w:id="4"/>
      <w:bookmarkEnd w:id="5"/>
      <w:bookmarkEnd w:id="6"/>
      <w:bookmarkEnd w:id="7"/>
      <w:bookmarkEnd w:id="8"/>
      <w:r w:rsidR="004E6425">
        <w:rPr>
          <w:rFonts w:ascii="Times New Roman" w:hAnsi="Times New Roman" w:cs="Times New Roman"/>
          <w:b/>
          <w:color w:val="0070C0"/>
          <w:sz w:val="28"/>
        </w:rPr>
        <w:t>:</w:t>
      </w:r>
      <w:bookmarkEnd w:id="9"/>
      <w:bookmarkEnd w:id="10"/>
    </w:p>
    <w:p w14:paraId="50B32FDD" w14:textId="0E1678F7" w:rsidR="00BA20E7" w:rsidRDefault="00756134" w:rsidP="00240A68">
      <w:pPr>
        <w:spacing w:line="276" w:lineRule="auto"/>
        <w:jc w:val="both"/>
        <w:rPr>
          <w:rFonts w:ascii="Arial" w:hAnsi="Arial" w:cs="Arial"/>
          <w:sz w:val="24"/>
          <w:szCs w:val="24"/>
        </w:rPr>
      </w:pPr>
      <w:bookmarkStart w:id="11" w:name="_Toc24625427"/>
      <w:bookmarkStart w:id="12" w:name="_Toc24625860"/>
      <w:bookmarkStart w:id="13" w:name="_Toc28283345"/>
      <w:r>
        <w:rPr>
          <w:rFonts w:ascii="Arial" w:hAnsi="Arial" w:cs="Arial"/>
          <w:sz w:val="24"/>
          <w:szCs w:val="24"/>
        </w:rPr>
        <w:t xml:space="preserve">Prior any warning, material failures </w:t>
      </w:r>
      <w:r w:rsidR="005705B8">
        <w:rPr>
          <w:rFonts w:ascii="Arial" w:hAnsi="Arial" w:cs="Arial"/>
          <w:sz w:val="24"/>
          <w:szCs w:val="24"/>
        </w:rPr>
        <w:t xml:space="preserve">in engineering systems occur </w:t>
      </w:r>
      <w:r w:rsidR="00B56982">
        <w:rPr>
          <w:rFonts w:ascii="Arial" w:hAnsi="Arial" w:cs="Arial"/>
          <w:sz w:val="24"/>
          <w:szCs w:val="24"/>
        </w:rPr>
        <w:t xml:space="preserve">due to specific reasons </w:t>
      </w:r>
      <w:r w:rsidR="005705B8">
        <w:rPr>
          <w:rFonts w:ascii="Arial" w:hAnsi="Arial" w:cs="Arial"/>
          <w:sz w:val="24"/>
          <w:szCs w:val="24"/>
        </w:rPr>
        <w:t>in many industries</w:t>
      </w:r>
      <w:r w:rsidR="00B56982">
        <w:rPr>
          <w:rFonts w:ascii="Arial" w:hAnsi="Arial" w:cs="Arial"/>
          <w:sz w:val="24"/>
          <w:szCs w:val="24"/>
        </w:rPr>
        <w:t>,</w:t>
      </w:r>
      <w:r w:rsidR="005705B8">
        <w:rPr>
          <w:rFonts w:ascii="Arial" w:hAnsi="Arial" w:cs="Arial"/>
          <w:sz w:val="24"/>
          <w:szCs w:val="24"/>
        </w:rPr>
        <w:t xml:space="preserve"> with different levels of consequential damages.</w:t>
      </w:r>
      <w:r w:rsidR="00B56982">
        <w:rPr>
          <w:rFonts w:ascii="Arial" w:hAnsi="Arial" w:cs="Arial"/>
          <w:sz w:val="24"/>
          <w:szCs w:val="24"/>
        </w:rPr>
        <w:t xml:space="preserve"> Analytical investigation</w:t>
      </w:r>
      <w:r w:rsidR="00CC4D71">
        <w:rPr>
          <w:rFonts w:ascii="Arial" w:hAnsi="Arial" w:cs="Arial"/>
          <w:sz w:val="24"/>
          <w:szCs w:val="24"/>
        </w:rPr>
        <w:t>s</w:t>
      </w:r>
      <w:r w:rsidR="00B56982">
        <w:rPr>
          <w:rFonts w:ascii="Arial" w:hAnsi="Arial" w:cs="Arial"/>
          <w:sz w:val="24"/>
          <w:szCs w:val="24"/>
        </w:rPr>
        <w:t xml:space="preserve"> of these failures</w:t>
      </w:r>
      <w:r w:rsidR="00CC4D71">
        <w:rPr>
          <w:rFonts w:ascii="Arial" w:hAnsi="Arial" w:cs="Arial"/>
          <w:sz w:val="24"/>
          <w:szCs w:val="24"/>
        </w:rPr>
        <w:t xml:space="preserve"> have</w:t>
      </w:r>
      <w:r w:rsidR="00821891">
        <w:rPr>
          <w:rFonts w:ascii="Arial" w:hAnsi="Arial" w:cs="Arial"/>
          <w:sz w:val="24"/>
          <w:szCs w:val="24"/>
        </w:rPr>
        <w:t xml:space="preserve"> provided designers and manufacturers with an abundan</w:t>
      </w:r>
      <w:r w:rsidR="007F12A9">
        <w:rPr>
          <w:rFonts w:ascii="Arial" w:hAnsi="Arial" w:cs="Arial"/>
          <w:sz w:val="24"/>
          <w:szCs w:val="24"/>
        </w:rPr>
        <w:t>ce of</w:t>
      </w:r>
      <w:r w:rsidR="00821891">
        <w:rPr>
          <w:rFonts w:ascii="Arial" w:hAnsi="Arial" w:cs="Arial"/>
          <w:sz w:val="24"/>
          <w:szCs w:val="24"/>
        </w:rPr>
        <w:t xml:space="preserve"> useful information</w:t>
      </w:r>
      <w:r w:rsidR="00CC4D71">
        <w:rPr>
          <w:rFonts w:ascii="Arial" w:hAnsi="Arial" w:cs="Arial"/>
          <w:sz w:val="24"/>
          <w:szCs w:val="24"/>
        </w:rPr>
        <w:t xml:space="preserve"> and strategies</w:t>
      </w:r>
      <w:r w:rsidR="00821891">
        <w:rPr>
          <w:rFonts w:ascii="Arial" w:hAnsi="Arial" w:cs="Arial"/>
          <w:sz w:val="24"/>
          <w:szCs w:val="24"/>
        </w:rPr>
        <w:t xml:space="preserve">, to prevent </w:t>
      </w:r>
      <w:r w:rsidR="00121CAF">
        <w:rPr>
          <w:rFonts w:ascii="Arial" w:hAnsi="Arial" w:cs="Arial"/>
          <w:sz w:val="24"/>
          <w:szCs w:val="24"/>
        </w:rPr>
        <w:t>at</w:t>
      </w:r>
      <w:r w:rsidR="00821891">
        <w:rPr>
          <w:rFonts w:ascii="Arial" w:hAnsi="Arial" w:cs="Arial"/>
          <w:sz w:val="24"/>
          <w:szCs w:val="24"/>
        </w:rPr>
        <w:t xml:space="preserve"> a certain extent failure mode in components and systems</w:t>
      </w:r>
      <w:r w:rsidR="00951317">
        <w:rPr>
          <w:rFonts w:ascii="Arial" w:hAnsi="Arial" w:cs="Arial"/>
          <w:sz w:val="24"/>
          <w:szCs w:val="24"/>
        </w:rPr>
        <w:t xml:space="preserve"> (Ramachandran </w:t>
      </w:r>
      <w:r w:rsidR="00951317">
        <w:rPr>
          <w:rFonts w:ascii="Arial" w:hAnsi="Arial" w:cs="Arial"/>
          <w:i/>
          <w:iCs/>
          <w:sz w:val="24"/>
          <w:szCs w:val="24"/>
        </w:rPr>
        <w:t>et al</w:t>
      </w:r>
      <w:r w:rsidR="00CE5FCE">
        <w:rPr>
          <w:rFonts w:ascii="Arial" w:hAnsi="Arial" w:cs="Arial"/>
          <w:sz w:val="24"/>
          <w:szCs w:val="24"/>
        </w:rPr>
        <w:t>,</w:t>
      </w:r>
      <w:r w:rsidR="00951317">
        <w:rPr>
          <w:rFonts w:ascii="Arial" w:hAnsi="Arial" w:cs="Arial"/>
          <w:sz w:val="24"/>
          <w:szCs w:val="24"/>
        </w:rPr>
        <w:t xml:space="preserve"> 2005)</w:t>
      </w:r>
      <w:r w:rsidR="00821891">
        <w:rPr>
          <w:rFonts w:ascii="Arial" w:hAnsi="Arial" w:cs="Arial"/>
          <w:sz w:val="24"/>
          <w:szCs w:val="24"/>
        </w:rPr>
        <w:t>.</w:t>
      </w:r>
      <w:r w:rsidR="00707109">
        <w:rPr>
          <w:rFonts w:ascii="Arial" w:hAnsi="Arial" w:cs="Arial"/>
          <w:sz w:val="24"/>
          <w:szCs w:val="24"/>
        </w:rPr>
        <w:t xml:space="preserve"> </w:t>
      </w:r>
      <w:r w:rsidR="00CC4D71">
        <w:rPr>
          <w:rFonts w:ascii="Arial" w:hAnsi="Arial" w:cs="Arial"/>
          <w:sz w:val="24"/>
          <w:szCs w:val="24"/>
        </w:rPr>
        <w:t>O</w:t>
      </w:r>
      <w:r w:rsidR="00EC72AF">
        <w:rPr>
          <w:rFonts w:ascii="Arial" w:hAnsi="Arial" w:cs="Arial"/>
          <w:sz w:val="24"/>
          <w:szCs w:val="24"/>
        </w:rPr>
        <w:t>n the other hand, vehicle safety is a highly important matter in the automotive industry, and fatigue is the principal cause of premature failure of vehicle components as evident by Sanchez</w:t>
      </w:r>
      <w:r w:rsidR="009F2612">
        <w:rPr>
          <w:rFonts w:ascii="Arial" w:hAnsi="Arial" w:cs="Arial"/>
          <w:sz w:val="24"/>
          <w:szCs w:val="24"/>
        </w:rPr>
        <w:t xml:space="preserve"> and colleagues</w:t>
      </w:r>
      <w:r w:rsidR="00EC72AF">
        <w:rPr>
          <w:rFonts w:ascii="Arial" w:hAnsi="Arial" w:cs="Arial"/>
          <w:sz w:val="24"/>
          <w:szCs w:val="24"/>
        </w:rPr>
        <w:t xml:space="preserve"> (2008). It is also common that different stress and strain-rate loading,</w:t>
      </w:r>
      <w:r w:rsidR="00443D52">
        <w:rPr>
          <w:rFonts w:ascii="Arial" w:hAnsi="Arial" w:cs="Arial"/>
          <w:sz w:val="24"/>
          <w:szCs w:val="24"/>
        </w:rPr>
        <w:t xml:space="preserve"> temperature, and chemical environment, affects the mechanical behaviour of </w:t>
      </w:r>
      <w:r w:rsidR="009141E0">
        <w:rPr>
          <w:rFonts w:ascii="Arial" w:hAnsi="Arial" w:cs="Arial"/>
          <w:sz w:val="24"/>
          <w:szCs w:val="24"/>
        </w:rPr>
        <w:t>material,</w:t>
      </w:r>
      <w:r w:rsidR="00443D52">
        <w:rPr>
          <w:rFonts w:ascii="Arial" w:hAnsi="Arial" w:cs="Arial"/>
          <w:sz w:val="24"/>
          <w:szCs w:val="24"/>
        </w:rPr>
        <w:t xml:space="preserve"> such as yield stress, ductility, and strength (Dasgupta and Pecht</w:t>
      </w:r>
      <w:r w:rsidR="00CE5FCE">
        <w:rPr>
          <w:rFonts w:ascii="Arial" w:hAnsi="Arial" w:cs="Arial"/>
          <w:sz w:val="24"/>
          <w:szCs w:val="24"/>
        </w:rPr>
        <w:t>,</w:t>
      </w:r>
      <w:r w:rsidR="00443D52">
        <w:rPr>
          <w:rFonts w:ascii="Arial" w:hAnsi="Arial" w:cs="Arial"/>
          <w:sz w:val="24"/>
          <w:szCs w:val="24"/>
        </w:rPr>
        <w:t xml:space="preserve"> 1991; Sanchez </w:t>
      </w:r>
      <w:r w:rsidR="00443D52">
        <w:rPr>
          <w:rFonts w:ascii="Arial" w:hAnsi="Arial" w:cs="Arial"/>
          <w:i/>
          <w:iCs/>
          <w:sz w:val="24"/>
          <w:szCs w:val="24"/>
        </w:rPr>
        <w:t>et al</w:t>
      </w:r>
      <w:r w:rsidR="00CE5FCE">
        <w:rPr>
          <w:rFonts w:ascii="Arial" w:hAnsi="Arial" w:cs="Arial"/>
          <w:sz w:val="24"/>
          <w:szCs w:val="24"/>
        </w:rPr>
        <w:t>,</w:t>
      </w:r>
      <w:r w:rsidR="00443D52">
        <w:rPr>
          <w:rFonts w:ascii="Arial" w:hAnsi="Arial" w:cs="Arial"/>
          <w:sz w:val="24"/>
          <w:szCs w:val="24"/>
        </w:rPr>
        <w:t xml:space="preserve"> 2008). </w:t>
      </w:r>
      <w:r w:rsidR="00EC72AF">
        <w:rPr>
          <w:rFonts w:ascii="Arial" w:hAnsi="Arial" w:cs="Arial"/>
          <w:sz w:val="24"/>
          <w:szCs w:val="24"/>
        </w:rPr>
        <w:t xml:space="preserve"> </w:t>
      </w:r>
    </w:p>
    <w:p w14:paraId="29E2331B" w14:textId="5395DA8A" w:rsidR="001A06A2" w:rsidRDefault="000714E0" w:rsidP="004A7F01">
      <w:pPr>
        <w:spacing w:line="276" w:lineRule="auto"/>
        <w:jc w:val="both"/>
        <w:rPr>
          <w:rFonts w:ascii="Arial" w:hAnsi="Arial" w:cs="Arial"/>
          <w:sz w:val="24"/>
          <w:szCs w:val="24"/>
        </w:rPr>
      </w:pPr>
      <w:r>
        <w:rPr>
          <w:rFonts w:ascii="Arial" w:hAnsi="Arial" w:cs="Arial"/>
          <w:sz w:val="24"/>
          <w:szCs w:val="24"/>
        </w:rPr>
        <w:t>In the 20</w:t>
      </w:r>
      <w:r w:rsidRPr="000714E0">
        <w:rPr>
          <w:rFonts w:ascii="Arial" w:hAnsi="Arial" w:cs="Arial"/>
          <w:sz w:val="24"/>
          <w:szCs w:val="24"/>
          <w:vertAlign w:val="superscript"/>
        </w:rPr>
        <w:t>th</w:t>
      </w:r>
      <w:r>
        <w:rPr>
          <w:rFonts w:ascii="Arial" w:hAnsi="Arial" w:cs="Arial"/>
          <w:sz w:val="24"/>
          <w:szCs w:val="24"/>
        </w:rPr>
        <w:t xml:space="preserve"> century, it was well established that the cyclic loads or forces which are applied repeatedly on the material, </w:t>
      </w:r>
      <w:r w:rsidR="00285F7B">
        <w:rPr>
          <w:rFonts w:ascii="Arial" w:hAnsi="Arial" w:cs="Arial"/>
          <w:sz w:val="24"/>
          <w:szCs w:val="24"/>
        </w:rPr>
        <w:t xml:space="preserve">will lead to fatigue mechanism which causes nucleation of a small crack, that </w:t>
      </w:r>
      <w:r w:rsidR="00CC4D71">
        <w:rPr>
          <w:rFonts w:ascii="Arial" w:hAnsi="Arial" w:cs="Arial"/>
          <w:sz w:val="24"/>
          <w:szCs w:val="24"/>
        </w:rPr>
        <w:t>in turn, will</w:t>
      </w:r>
      <w:r w:rsidR="00285F7B">
        <w:rPr>
          <w:rFonts w:ascii="Arial" w:hAnsi="Arial" w:cs="Arial"/>
          <w:sz w:val="24"/>
          <w:szCs w:val="24"/>
        </w:rPr>
        <w:t xml:space="preserve"> grow or </w:t>
      </w:r>
      <w:r w:rsidR="00DF19E1">
        <w:rPr>
          <w:rFonts w:ascii="Arial" w:hAnsi="Arial" w:cs="Arial"/>
          <w:sz w:val="24"/>
          <w:szCs w:val="24"/>
        </w:rPr>
        <w:t>expand</w:t>
      </w:r>
      <w:r w:rsidR="00285F7B">
        <w:rPr>
          <w:rFonts w:ascii="Arial" w:hAnsi="Arial" w:cs="Arial"/>
          <w:sz w:val="24"/>
          <w:szCs w:val="24"/>
        </w:rPr>
        <w:t xml:space="preserve"> and </w:t>
      </w:r>
      <w:r w:rsidR="00DF19E1">
        <w:rPr>
          <w:rFonts w:ascii="Arial" w:hAnsi="Arial" w:cs="Arial"/>
          <w:sz w:val="24"/>
          <w:szCs w:val="24"/>
        </w:rPr>
        <w:t>inevitably</w:t>
      </w:r>
      <w:r w:rsidR="00285F7B">
        <w:rPr>
          <w:rFonts w:ascii="Arial" w:hAnsi="Arial" w:cs="Arial"/>
          <w:sz w:val="24"/>
          <w:szCs w:val="24"/>
        </w:rPr>
        <w:t xml:space="preserve"> cause a complete material </w:t>
      </w:r>
      <w:r w:rsidR="00DF19E1">
        <w:rPr>
          <w:rFonts w:ascii="Arial" w:hAnsi="Arial" w:cs="Arial"/>
          <w:sz w:val="24"/>
          <w:szCs w:val="24"/>
        </w:rPr>
        <w:t>failure</w:t>
      </w:r>
      <w:r w:rsidR="0094776E">
        <w:rPr>
          <w:rFonts w:ascii="Arial" w:hAnsi="Arial" w:cs="Arial"/>
          <w:sz w:val="24"/>
          <w:szCs w:val="24"/>
        </w:rPr>
        <w:t xml:space="preserve"> (Schijve</w:t>
      </w:r>
      <w:r w:rsidR="00CE5FCE">
        <w:rPr>
          <w:rFonts w:ascii="Arial" w:hAnsi="Arial" w:cs="Arial"/>
          <w:sz w:val="24"/>
          <w:szCs w:val="24"/>
        </w:rPr>
        <w:t>,</w:t>
      </w:r>
      <w:r w:rsidR="0094776E">
        <w:rPr>
          <w:rFonts w:ascii="Arial" w:hAnsi="Arial" w:cs="Arial"/>
          <w:sz w:val="24"/>
          <w:szCs w:val="24"/>
        </w:rPr>
        <w:t xml:space="preserve"> 2003)</w:t>
      </w:r>
      <w:r w:rsidR="00285F7B">
        <w:rPr>
          <w:rFonts w:ascii="Arial" w:hAnsi="Arial" w:cs="Arial"/>
          <w:sz w:val="24"/>
          <w:szCs w:val="24"/>
        </w:rPr>
        <w:t>.</w:t>
      </w:r>
      <w:r w:rsidR="007F12A9">
        <w:rPr>
          <w:rFonts w:ascii="Arial" w:hAnsi="Arial" w:cs="Arial"/>
          <w:sz w:val="24"/>
          <w:szCs w:val="24"/>
        </w:rPr>
        <w:t xml:space="preserve"> </w:t>
      </w:r>
      <w:r w:rsidR="001240D4">
        <w:rPr>
          <w:rFonts w:ascii="Arial" w:hAnsi="Arial" w:cs="Arial"/>
          <w:sz w:val="24"/>
          <w:szCs w:val="24"/>
        </w:rPr>
        <w:t>Connecting rod is a critical component inside the engine,</w:t>
      </w:r>
      <w:r w:rsidR="00B12589">
        <w:rPr>
          <w:rFonts w:ascii="Arial" w:hAnsi="Arial" w:cs="Arial"/>
          <w:sz w:val="24"/>
          <w:szCs w:val="24"/>
        </w:rPr>
        <w:t xml:space="preserve"> </w:t>
      </w:r>
      <w:r w:rsidR="00CC4D71">
        <w:rPr>
          <w:rFonts w:ascii="Arial" w:hAnsi="Arial" w:cs="Arial"/>
          <w:sz w:val="24"/>
          <w:szCs w:val="24"/>
        </w:rPr>
        <w:t xml:space="preserve">that </w:t>
      </w:r>
      <w:r w:rsidR="00672608">
        <w:rPr>
          <w:rFonts w:ascii="Arial" w:hAnsi="Arial" w:cs="Arial"/>
          <w:sz w:val="24"/>
          <w:szCs w:val="24"/>
        </w:rPr>
        <w:t>transmits</w:t>
      </w:r>
      <w:r w:rsidR="001240D4">
        <w:rPr>
          <w:rFonts w:ascii="Arial" w:hAnsi="Arial" w:cs="Arial"/>
          <w:sz w:val="24"/>
          <w:szCs w:val="24"/>
        </w:rPr>
        <w:t xml:space="preserve"> the thrust of the piston to the rotating crankshaft</w:t>
      </w:r>
      <w:r w:rsidR="003E3585">
        <w:rPr>
          <w:rFonts w:ascii="Arial" w:hAnsi="Arial" w:cs="Arial"/>
          <w:sz w:val="24"/>
          <w:szCs w:val="24"/>
        </w:rPr>
        <w:t xml:space="preserve"> </w:t>
      </w:r>
      <w:r w:rsidR="004179D0">
        <w:rPr>
          <w:rFonts w:ascii="Arial" w:hAnsi="Arial" w:cs="Arial"/>
          <w:sz w:val="24"/>
          <w:szCs w:val="24"/>
        </w:rPr>
        <w:t>as a result of compressive forces generated though combustion</w:t>
      </w:r>
      <w:r w:rsidR="00F81209">
        <w:rPr>
          <w:rFonts w:ascii="Arial" w:hAnsi="Arial" w:cs="Arial"/>
          <w:sz w:val="24"/>
          <w:szCs w:val="24"/>
        </w:rPr>
        <w:t>,</w:t>
      </w:r>
      <w:r w:rsidR="004179D0">
        <w:rPr>
          <w:rFonts w:ascii="Arial" w:hAnsi="Arial" w:cs="Arial"/>
          <w:sz w:val="24"/>
          <w:szCs w:val="24"/>
        </w:rPr>
        <w:t xml:space="preserve"> and tensile loads due to engine components inertia.</w:t>
      </w:r>
      <w:r w:rsidR="00672608">
        <w:rPr>
          <w:rFonts w:ascii="Arial" w:hAnsi="Arial" w:cs="Arial"/>
          <w:sz w:val="24"/>
          <w:szCs w:val="24"/>
        </w:rPr>
        <w:t xml:space="preserve"> Thus, connecting rod experiences serious cyclic loading which make</w:t>
      </w:r>
      <w:r w:rsidR="00CC4D71">
        <w:rPr>
          <w:rFonts w:ascii="Arial" w:hAnsi="Arial" w:cs="Arial"/>
          <w:sz w:val="24"/>
          <w:szCs w:val="24"/>
        </w:rPr>
        <w:t>s</w:t>
      </w:r>
      <w:r w:rsidR="00672608">
        <w:rPr>
          <w:rFonts w:ascii="Arial" w:hAnsi="Arial" w:cs="Arial"/>
          <w:sz w:val="24"/>
          <w:szCs w:val="24"/>
        </w:rPr>
        <w:t xml:space="preserve"> it highly subject to fatigue failure</w:t>
      </w:r>
      <w:r w:rsidR="00930493">
        <w:rPr>
          <w:rFonts w:ascii="Arial" w:hAnsi="Arial" w:cs="Arial"/>
          <w:sz w:val="24"/>
          <w:szCs w:val="24"/>
        </w:rPr>
        <w:t>, if not designed and manufactured to the desired quality standards</w:t>
      </w:r>
      <w:r w:rsidR="00411DBC">
        <w:rPr>
          <w:rFonts w:ascii="Arial" w:hAnsi="Arial" w:cs="Arial"/>
          <w:sz w:val="24"/>
          <w:szCs w:val="24"/>
        </w:rPr>
        <w:t xml:space="preserve"> (Alam </w:t>
      </w:r>
      <w:r w:rsidR="00411DBC">
        <w:rPr>
          <w:rFonts w:ascii="Arial" w:hAnsi="Arial" w:cs="Arial"/>
          <w:i/>
          <w:iCs/>
          <w:sz w:val="24"/>
          <w:szCs w:val="24"/>
        </w:rPr>
        <w:t>et al</w:t>
      </w:r>
      <w:r w:rsidR="00CE5FCE">
        <w:rPr>
          <w:rFonts w:ascii="Arial" w:hAnsi="Arial" w:cs="Arial"/>
          <w:sz w:val="24"/>
          <w:szCs w:val="24"/>
        </w:rPr>
        <w:t>,</w:t>
      </w:r>
      <w:r w:rsidR="00411DBC">
        <w:rPr>
          <w:rFonts w:ascii="Arial" w:hAnsi="Arial" w:cs="Arial"/>
          <w:sz w:val="24"/>
          <w:szCs w:val="24"/>
        </w:rPr>
        <w:t xml:space="preserve"> 2018; Yadav </w:t>
      </w:r>
      <w:r w:rsidR="00411DBC">
        <w:rPr>
          <w:rFonts w:ascii="Arial" w:hAnsi="Arial" w:cs="Arial"/>
          <w:i/>
          <w:iCs/>
          <w:sz w:val="24"/>
          <w:szCs w:val="24"/>
        </w:rPr>
        <w:t>et al</w:t>
      </w:r>
      <w:r w:rsidR="00CE5FCE">
        <w:rPr>
          <w:rFonts w:ascii="Arial" w:hAnsi="Arial" w:cs="Arial"/>
          <w:sz w:val="24"/>
          <w:szCs w:val="24"/>
        </w:rPr>
        <w:t>,</w:t>
      </w:r>
      <w:r w:rsidR="00411DBC">
        <w:rPr>
          <w:rFonts w:ascii="Arial" w:hAnsi="Arial" w:cs="Arial"/>
          <w:sz w:val="24"/>
          <w:szCs w:val="24"/>
        </w:rPr>
        <w:t xml:space="preserve"> 2016)</w:t>
      </w:r>
      <w:r w:rsidR="00930493">
        <w:rPr>
          <w:rFonts w:ascii="Arial" w:hAnsi="Arial" w:cs="Arial"/>
          <w:sz w:val="24"/>
          <w:szCs w:val="24"/>
        </w:rPr>
        <w:t>.</w:t>
      </w:r>
    </w:p>
    <w:p w14:paraId="3707F6CD" w14:textId="36EDBB79" w:rsidR="005C6E13" w:rsidRDefault="00366996" w:rsidP="004A7F01">
      <w:pPr>
        <w:spacing w:line="276" w:lineRule="auto"/>
        <w:jc w:val="both"/>
        <w:rPr>
          <w:rFonts w:ascii="Arial" w:hAnsi="Arial" w:cs="Arial"/>
          <w:sz w:val="24"/>
          <w:szCs w:val="24"/>
        </w:rPr>
      </w:pPr>
      <w:r>
        <w:rPr>
          <w:rFonts w:ascii="Arial" w:hAnsi="Arial" w:cs="Arial"/>
          <w:sz w:val="24"/>
          <w:szCs w:val="24"/>
        </w:rPr>
        <w:t xml:space="preserve">As cited by Inoue </w:t>
      </w:r>
      <w:r>
        <w:rPr>
          <w:rFonts w:ascii="Arial" w:hAnsi="Arial" w:cs="Arial"/>
          <w:i/>
          <w:iCs/>
          <w:sz w:val="24"/>
          <w:szCs w:val="24"/>
        </w:rPr>
        <w:t xml:space="preserve">et </w:t>
      </w:r>
      <w:r w:rsidRPr="00366996">
        <w:rPr>
          <w:rFonts w:ascii="Arial" w:hAnsi="Arial" w:cs="Arial"/>
          <w:i/>
          <w:iCs/>
          <w:sz w:val="24"/>
          <w:szCs w:val="24"/>
        </w:rPr>
        <w:t>al</w:t>
      </w:r>
      <w:r>
        <w:rPr>
          <w:rFonts w:ascii="Arial" w:hAnsi="Arial" w:cs="Arial"/>
          <w:sz w:val="24"/>
          <w:szCs w:val="24"/>
        </w:rPr>
        <w:t>. (2012), t</w:t>
      </w:r>
      <w:r w:rsidR="007C3281" w:rsidRPr="00366996">
        <w:rPr>
          <w:rFonts w:ascii="Arial" w:hAnsi="Arial" w:cs="Arial"/>
          <w:sz w:val="24"/>
          <w:szCs w:val="24"/>
        </w:rPr>
        <w:t>he</w:t>
      </w:r>
      <w:r w:rsidR="007C3281">
        <w:rPr>
          <w:rFonts w:ascii="Arial" w:hAnsi="Arial" w:cs="Arial"/>
          <w:sz w:val="24"/>
          <w:szCs w:val="24"/>
        </w:rPr>
        <w:t xml:space="preserve"> continuing development of high power density engines operating at high rotating speed, necessitate</w:t>
      </w:r>
      <w:r w:rsidR="00CC4D71">
        <w:rPr>
          <w:rFonts w:ascii="Arial" w:hAnsi="Arial" w:cs="Arial"/>
          <w:sz w:val="24"/>
          <w:szCs w:val="24"/>
        </w:rPr>
        <w:t>s</w:t>
      </w:r>
      <w:r w:rsidR="007C3281">
        <w:rPr>
          <w:rFonts w:ascii="Arial" w:hAnsi="Arial" w:cs="Arial"/>
          <w:sz w:val="24"/>
          <w:szCs w:val="24"/>
        </w:rPr>
        <w:t xml:space="preserve"> the advancement of the reciprocating engine components, especially the connecting rod as it is </w:t>
      </w:r>
      <w:r w:rsidR="009F3A67">
        <w:rPr>
          <w:rFonts w:ascii="Arial" w:hAnsi="Arial" w:cs="Arial"/>
          <w:sz w:val="24"/>
          <w:szCs w:val="24"/>
        </w:rPr>
        <w:t>usually</w:t>
      </w:r>
      <w:r w:rsidR="007C3281">
        <w:rPr>
          <w:rFonts w:ascii="Arial" w:hAnsi="Arial" w:cs="Arial"/>
          <w:sz w:val="24"/>
          <w:szCs w:val="24"/>
        </w:rPr>
        <w:t xml:space="preserve"> the first components to fail under high power</w:t>
      </w:r>
      <w:r w:rsidR="009F3A67">
        <w:rPr>
          <w:rFonts w:ascii="Arial" w:hAnsi="Arial" w:cs="Arial"/>
          <w:sz w:val="24"/>
          <w:szCs w:val="24"/>
        </w:rPr>
        <w:t xml:space="preserve"> or engine </w:t>
      </w:r>
      <w:r w:rsidR="007C3281">
        <w:rPr>
          <w:rFonts w:ascii="Arial" w:hAnsi="Arial" w:cs="Arial"/>
          <w:sz w:val="24"/>
          <w:szCs w:val="24"/>
        </w:rPr>
        <w:t>load</w:t>
      </w:r>
      <w:r w:rsidR="009F3A67">
        <w:rPr>
          <w:rFonts w:ascii="Arial" w:hAnsi="Arial" w:cs="Arial"/>
          <w:sz w:val="24"/>
          <w:szCs w:val="24"/>
        </w:rPr>
        <w:t>.</w:t>
      </w:r>
      <w:r w:rsidR="00030413">
        <w:rPr>
          <w:rFonts w:ascii="Arial" w:hAnsi="Arial" w:cs="Arial"/>
          <w:sz w:val="24"/>
          <w:szCs w:val="24"/>
        </w:rPr>
        <w:t xml:space="preserve"> Failure in the rods occurs at the shank section as a result of the bending loads, also it can happen at the threaded holes where the bolt </w:t>
      </w:r>
      <w:r w:rsidR="00FA100E">
        <w:rPr>
          <w:rFonts w:ascii="Arial" w:hAnsi="Arial" w:cs="Arial"/>
          <w:sz w:val="24"/>
          <w:szCs w:val="24"/>
        </w:rPr>
        <w:t>links</w:t>
      </w:r>
      <w:r w:rsidR="00030413">
        <w:rPr>
          <w:rFonts w:ascii="Arial" w:hAnsi="Arial" w:cs="Arial"/>
          <w:sz w:val="24"/>
          <w:szCs w:val="24"/>
        </w:rPr>
        <w:t xml:space="preserve"> the two sections of the rod around the crank, or at the bushing within the pin-end area where the rod is linked to the piston (Wright, 1993).</w:t>
      </w:r>
    </w:p>
    <w:p w14:paraId="2002A0DE" w14:textId="68CE2754" w:rsidR="0009702C" w:rsidRDefault="00740150" w:rsidP="004A7F01">
      <w:pPr>
        <w:spacing w:line="276" w:lineRule="auto"/>
        <w:jc w:val="both"/>
        <w:rPr>
          <w:rFonts w:ascii="Arial" w:hAnsi="Arial" w:cs="Arial"/>
          <w:sz w:val="24"/>
          <w:szCs w:val="24"/>
        </w:rPr>
      </w:pPr>
      <w:r>
        <w:rPr>
          <w:rFonts w:ascii="Arial" w:hAnsi="Arial" w:cs="Arial"/>
          <w:sz w:val="24"/>
          <w:szCs w:val="24"/>
        </w:rPr>
        <w:t>The motivation to overcome the fatigue failure of connecting rod operating inside high performance engines, introduced a competitive marketplace, where engineers presented a wide range of superior material</w:t>
      </w:r>
      <w:r w:rsidR="00CC4D71">
        <w:rPr>
          <w:rFonts w:ascii="Arial" w:hAnsi="Arial" w:cs="Arial"/>
          <w:sz w:val="24"/>
          <w:szCs w:val="24"/>
        </w:rPr>
        <w:t>s</w:t>
      </w:r>
      <w:r>
        <w:rPr>
          <w:rFonts w:ascii="Arial" w:hAnsi="Arial" w:cs="Arial"/>
          <w:sz w:val="24"/>
          <w:szCs w:val="24"/>
        </w:rPr>
        <w:t xml:space="preserve"> such as</w:t>
      </w:r>
      <w:r w:rsidR="00CC4D71">
        <w:rPr>
          <w:rFonts w:ascii="Arial" w:hAnsi="Arial" w:cs="Arial"/>
          <w:sz w:val="24"/>
          <w:szCs w:val="24"/>
        </w:rPr>
        <w:t>,</w:t>
      </w:r>
      <w:r>
        <w:rPr>
          <w:rFonts w:ascii="Arial" w:hAnsi="Arial" w:cs="Arial"/>
          <w:sz w:val="24"/>
          <w:szCs w:val="24"/>
        </w:rPr>
        <w:t xml:space="preserve"> aluminium and titanium alloy for the application of connecting rod</w:t>
      </w:r>
      <w:r w:rsidR="00B95F43">
        <w:rPr>
          <w:rFonts w:ascii="Arial" w:hAnsi="Arial" w:cs="Arial"/>
          <w:sz w:val="24"/>
          <w:szCs w:val="24"/>
        </w:rPr>
        <w:t xml:space="preserve">. Consequently, the manufacturing process also evolved, in order to deal with the new metallic materials which encompass </w:t>
      </w:r>
      <w:r w:rsidR="00CC4D71">
        <w:rPr>
          <w:rFonts w:ascii="Arial" w:hAnsi="Arial" w:cs="Arial"/>
          <w:sz w:val="24"/>
          <w:szCs w:val="24"/>
        </w:rPr>
        <w:t>various</w:t>
      </w:r>
      <w:r w:rsidR="00B95F43">
        <w:rPr>
          <w:rFonts w:ascii="Arial" w:hAnsi="Arial" w:cs="Arial"/>
          <w:sz w:val="24"/>
          <w:szCs w:val="24"/>
        </w:rPr>
        <w:t xml:space="preserve"> mechanical </w:t>
      </w:r>
      <w:r w:rsidR="008C41AC">
        <w:rPr>
          <w:rFonts w:ascii="Arial" w:hAnsi="Arial" w:cs="Arial"/>
          <w:sz w:val="24"/>
          <w:szCs w:val="24"/>
        </w:rPr>
        <w:t>properties,</w:t>
      </w:r>
      <w:r w:rsidR="000D1F4D">
        <w:rPr>
          <w:rFonts w:ascii="Arial" w:hAnsi="Arial" w:cs="Arial"/>
          <w:sz w:val="24"/>
          <w:szCs w:val="24"/>
        </w:rPr>
        <w:t xml:space="preserve"> </w:t>
      </w:r>
      <w:r w:rsidR="008C41AC">
        <w:rPr>
          <w:rFonts w:ascii="Arial" w:hAnsi="Arial" w:cs="Arial"/>
          <w:sz w:val="24"/>
          <w:szCs w:val="24"/>
        </w:rPr>
        <w:t>and</w:t>
      </w:r>
      <w:r w:rsidR="00B95F43">
        <w:rPr>
          <w:rFonts w:ascii="Arial" w:hAnsi="Arial" w:cs="Arial"/>
          <w:sz w:val="24"/>
          <w:szCs w:val="24"/>
        </w:rPr>
        <w:t xml:space="preserve"> react differently to the </w:t>
      </w:r>
      <w:r w:rsidR="00CC4D71">
        <w:rPr>
          <w:rFonts w:ascii="Arial" w:hAnsi="Arial" w:cs="Arial"/>
          <w:sz w:val="24"/>
          <w:szCs w:val="24"/>
        </w:rPr>
        <w:t xml:space="preserve">range of </w:t>
      </w:r>
      <w:r w:rsidR="00B95F43">
        <w:rPr>
          <w:rFonts w:ascii="Arial" w:hAnsi="Arial" w:cs="Arial"/>
          <w:sz w:val="24"/>
          <w:szCs w:val="24"/>
        </w:rPr>
        <w:t xml:space="preserve">manufacturing </w:t>
      </w:r>
      <w:r w:rsidR="002932A1">
        <w:rPr>
          <w:rFonts w:ascii="Arial" w:hAnsi="Arial" w:cs="Arial"/>
          <w:sz w:val="24"/>
          <w:szCs w:val="24"/>
        </w:rPr>
        <w:t>methods</w:t>
      </w:r>
      <w:r w:rsidR="00B95F43">
        <w:rPr>
          <w:rFonts w:ascii="Arial" w:hAnsi="Arial" w:cs="Arial"/>
          <w:sz w:val="24"/>
          <w:szCs w:val="24"/>
        </w:rPr>
        <w:t xml:space="preserve"> and treatment processes.</w:t>
      </w:r>
    </w:p>
    <w:p w14:paraId="2C5B0B86" w14:textId="47C7B428" w:rsidR="005D33F3" w:rsidRDefault="00EA3747" w:rsidP="004A7F01">
      <w:pPr>
        <w:spacing w:line="276" w:lineRule="auto"/>
        <w:jc w:val="both"/>
        <w:rPr>
          <w:rFonts w:ascii="Arial" w:hAnsi="Arial" w:cs="Arial"/>
          <w:sz w:val="24"/>
          <w:szCs w:val="24"/>
        </w:rPr>
      </w:pPr>
      <w:r>
        <w:rPr>
          <w:rFonts w:ascii="Arial" w:hAnsi="Arial" w:cs="Arial"/>
          <w:sz w:val="24"/>
          <w:szCs w:val="24"/>
        </w:rPr>
        <w:t xml:space="preserve">This report discusses the fatigue failure of </w:t>
      </w:r>
      <w:r w:rsidR="00DE6547">
        <w:rPr>
          <w:rFonts w:ascii="Arial" w:hAnsi="Arial" w:cs="Arial"/>
          <w:sz w:val="24"/>
          <w:szCs w:val="24"/>
        </w:rPr>
        <w:t>an internal combustion engine</w:t>
      </w:r>
      <w:r>
        <w:rPr>
          <w:rFonts w:ascii="Arial" w:hAnsi="Arial" w:cs="Arial"/>
          <w:sz w:val="24"/>
          <w:szCs w:val="24"/>
        </w:rPr>
        <w:t xml:space="preserve"> connecting rod, </w:t>
      </w:r>
      <w:r w:rsidR="00F77547">
        <w:rPr>
          <w:rFonts w:ascii="Arial" w:hAnsi="Arial" w:cs="Arial"/>
          <w:sz w:val="24"/>
          <w:szCs w:val="24"/>
        </w:rPr>
        <w:t>throughout the investigation of two different manufacturing processes (i.e. drop forging and powder forging)</w:t>
      </w:r>
      <w:r w:rsidR="00DE6547">
        <w:rPr>
          <w:rFonts w:ascii="Arial" w:hAnsi="Arial" w:cs="Arial"/>
          <w:sz w:val="24"/>
          <w:szCs w:val="24"/>
        </w:rPr>
        <w:t>. The comparison reveals</w:t>
      </w:r>
      <w:r w:rsidR="00F77547">
        <w:rPr>
          <w:rFonts w:ascii="Arial" w:hAnsi="Arial" w:cs="Arial"/>
          <w:sz w:val="24"/>
          <w:szCs w:val="24"/>
        </w:rPr>
        <w:t xml:space="preserve"> how these two different process routes, changes the original mechanical characteristics of the material in the end-product, and thus, alter</w:t>
      </w:r>
      <w:r w:rsidR="00CC4D71">
        <w:rPr>
          <w:rFonts w:ascii="Arial" w:hAnsi="Arial" w:cs="Arial"/>
          <w:sz w:val="24"/>
          <w:szCs w:val="24"/>
        </w:rPr>
        <w:t>s</w:t>
      </w:r>
      <w:r w:rsidR="00F77547">
        <w:rPr>
          <w:rFonts w:ascii="Arial" w:hAnsi="Arial" w:cs="Arial"/>
          <w:sz w:val="24"/>
          <w:szCs w:val="24"/>
        </w:rPr>
        <w:t xml:space="preserve"> the fatigue behaviour of the connecting rod. </w:t>
      </w:r>
      <w:r w:rsidR="00DE6547">
        <w:rPr>
          <w:rFonts w:ascii="Arial" w:hAnsi="Arial" w:cs="Arial"/>
          <w:sz w:val="24"/>
          <w:szCs w:val="24"/>
        </w:rPr>
        <w:t>Moreover</w:t>
      </w:r>
      <w:r w:rsidR="00F77547">
        <w:rPr>
          <w:rFonts w:ascii="Arial" w:hAnsi="Arial" w:cs="Arial"/>
          <w:sz w:val="24"/>
          <w:szCs w:val="24"/>
        </w:rPr>
        <w:t xml:space="preserve">, </w:t>
      </w:r>
      <w:r>
        <w:rPr>
          <w:rFonts w:ascii="Arial" w:hAnsi="Arial" w:cs="Arial"/>
          <w:sz w:val="24"/>
          <w:szCs w:val="24"/>
        </w:rPr>
        <w:t>design parameters</w:t>
      </w:r>
      <w:r w:rsidR="00F77547">
        <w:rPr>
          <w:rFonts w:ascii="Arial" w:hAnsi="Arial" w:cs="Arial"/>
          <w:sz w:val="24"/>
          <w:szCs w:val="24"/>
        </w:rPr>
        <w:t xml:space="preserve"> and</w:t>
      </w:r>
      <w:r>
        <w:rPr>
          <w:rFonts w:ascii="Arial" w:hAnsi="Arial" w:cs="Arial"/>
          <w:sz w:val="24"/>
          <w:szCs w:val="24"/>
        </w:rPr>
        <w:t xml:space="preserve"> material</w:t>
      </w:r>
      <w:r w:rsidR="00DE6547">
        <w:rPr>
          <w:rFonts w:ascii="Arial" w:hAnsi="Arial" w:cs="Arial"/>
          <w:sz w:val="24"/>
          <w:szCs w:val="24"/>
        </w:rPr>
        <w:t xml:space="preserve"> selection</w:t>
      </w:r>
      <w:r>
        <w:rPr>
          <w:rFonts w:ascii="Arial" w:hAnsi="Arial" w:cs="Arial"/>
          <w:sz w:val="24"/>
          <w:szCs w:val="24"/>
        </w:rPr>
        <w:t>,</w:t>
      </w:r>
      <w:r w:rsidR="00F77547">
        <w:rPr>
          <w:rFonts w:ascii="Arial" w:hAnsi="Arial" w:cs="Arial"/>
          <w:sz w:val="24"/>
          <w:szCs w:val="24"/>
        </w:rPr>
        <w:t xml:space="preserve"> will also be</w:t>
      </w:r>
      <w:r>
        <w:rPr>
          <w:rFonts w:ascii="Arial" w:hAnsi="Arial" w:cs="Arial"/>
          <w:sz w:val="24"/>
          <w:szCs w:val="24"/>
        </w:rPr>
        <w:t xml:space="preserve"> </w:t>
      </w:r>
      <w:r w:rsidR="00F77547">
        <w:rPr>
          <w:rFonts w:ascii="Arial" w:hAnsi="Arial" w:cs="Arial"/>
          <w:sz w:val="24"/>
          <w:szCs w:val="24"/>
        </w:rPr>
        <w:t xml:space="preserve">covered in this paper to highlight the </w:t>
      </w:r>
      <w:r w:rsidR="00DE6547">
        <w:rPr>
          <w:rFonts w:ascii="Arial" w:hAnsi="Arial" w:cs="Arial"/>
          <w:sz w:val="24"/>
          <w:szCs w:val="24"/>
        </w:rPr>
        <w:t xml:space="preserve">influence of different </w:t>
      </w:r>
      <w:r w:rsidR="00B378EC">
        <w:rPr>
          <w:rFonts w:ascii="Arial" w:hAnsi="Arial" w:cs="Arial"/>
          <w:sz w:val="24"/>
          <w:szCs w:val="24"/>
        </w:rPr>
        <w:t>material properties</w:t>
      </w:r>
      <w:r w:rsidR="00DE6547">
        <w:rPr>
          <w:rFonts w:ascii="Arial" w:hAnsi="Arial" w:cs="Arial"/>
          <w:sz w:val="24"/>
          <w:szCs w:val="24"/>
        </w:rPr>
        <w:t xml:space="preserve">, and </w:t>
      </w:r>
      <w:r w:rsidR="00D7458A">
        <w:rPr>
          <w:rFonts w:ascii="Arial" w:hAnsi="Arial" w:cs="Arial"/>
          <w:sz w:val="24"/>
          <w:szCs w:val="24"/>
        </w:rPr>
        <w:t xml:space="preserve">the engineering </w:t>
      </w:r>
      <w:r w:rsidR="00DE6547">
        <w:rPr>
          <w:rFonts w:ascii="Arial" w:hAnsi="Arial" w:cs="Arial"/>
          <w:sz w:val="24"/>
          <w:szCs w:val="24"/>
        </w:rPr>
        <w:t>design</w:t>
      </w:r>
      <w:r w:rsidR="00D7458A">
        <w:rPr>
          <w:rFonts w:ascii="Arial" w:hAnsi="Arial" w:cs="Arial"/>
          <w:sz w:val="24"/>
          <w:szCs w:val="24"/>
        </w:rPr>
        <w:t xml:space="preserve"> </w:t>
      </w:r>
      <w:r w:rsidR="00F77547">
        <w:rPr>
          <w:rFonts w:ascii="Arial" w:hAnsi="Arial" w:cs="Arial"/>
          <w:sz w:val="24"/>
          <w:szCs w:val="24"/>
        </w:rPr>
        <w:t>on</w:t>
      </w:r>
      <w:r w:rsidR="00B378EC">
        <w:rPr>
          <w:rFonts w:ascii="Arial" w:hAnsi="Arial" w:cs="Arial"/>
          <w:sz w:val="24"/>
          <w:szCs w:val="24"/>
        </w:rPr>
        <w:t xml:space="preserve"> fatigue mechanism</w:t>
      </w:r>
      <w:r w:rsidR="00F77547">
        <w:rPr>
          <w:rFonts w:ascii="Arial" w:hAnsi="Arial" w:cs="Arial"/>
          <w:sz w:val="24"/>
          <w:szCs w:val="24"/>
        </w:rPr>
        <w:t>.</w:t>
      </w:r>
    </w:p>
    <w:p w14:paraId="6FBEF590" w14:textId="64BC717F" w:rsidR="00EA3747" w:rsidRPr="009720FA" w:rsidRDefault="00EA3747" w:rsidP="004A7F01">
      <w:pPr>
        <w:spacing w:line="276" w:lineRule="auto"/>
        <w:jc w:val="both"/>
        <w:rPr>
          <w:rFonts w:ascii="Arial" w:hAnsi="Arial" w:cs="Arial"/>
          <w:sz w:val="24"/>
          <w:szCs w:val="24"/>
        </w:rPr>
      </w:pPr>
      <w:r>
        <w:rPr>
          <w:rFonts w:ascii="Arial" w:hAnsi="Arial" w:cs="Arial"/>
          <w:sz w:val="24"/>
          <w:szCs w:val="24"/>
        </w:rPr>
        <w:t xml:space="preserve"> </w:t>
      </w:r>
    </w:p>
    <w:p w14:paraId="2A82D8D5" w14:textId="77777777" w:rsidR="00374610" w:rsidRDefault="00374610" w:rsidP="004A7F01">
      <w:pPr>
        <w:spacing w:line="276" w:lineRule="auto"/>
        <w:jc w:val="both"/>
        <w:rPr>
          <w:rFonts w:ascii="Arial" w:hAnsi="Arial" w:cs="Arial"/>
          <w:sz w:val="24"/>
          <w:szCs w:val="24"/>
        </w:rPr>
      </w:pPr>
    </w:p>
    <w:p w14:paraId="7961755D" w14:textId="196AD310" w:rsidR="0019010C" w:rsidRPr="009C2A37" w:rsidRDefault="00BB27F1" w:rsidP="009C2A37">
      <w:pPr>
        <w:pStyle w:val="ListParagraph"/>
        <w:numPr>
          <w:ilvl w:val="0"/>
          <w:numId w:val="4"/>
        </w:numPr>
        <w:spacing w:line="276" w:lineRule="auto"/>
        <w:rPr>
          <w:rFonts w:ascii="Times New Roman" w:hAnsi="Times New Roman" w:cs="Times New Roman"/>
          <w:b/>
          <w:color w:val="0070C0"/>
          <w:szCs w:val="24"/>
        </w:rPr>
      </w:pPr>
      <w:bookmarkStart w:id="14" w:name="_Toc60524638"/>
      <w:bookmarkStart w:id="15" w:name="_Toc61216364"/>
      <w:r>
        <w:rPr>
          <w:rStyle w:val="Heading1Char"/>
          <w:rFonts w:ascii="Times New Roman" w:hAnsi="Times New Roman" w:cs="Times New Roman"/>
          <w:b/>
          <w:color w:val="0070C0"/>
          <w:sz w:val="28"/>
        </w:rPr>
        <w:lastRenderedPageBreak/>
        <w:t>Design, Material, and Manufacturing Development</w:t>
      </w:r>
      <w:r w:rsidR="00BA20E7" w:rsidRPr="00E82D16">
        <w:rPr>
          <w:rStyle w:val="Heading1Char"/>
          <w:rFonts w:ascii="Times New Roman" w:hAnsi="Times New Roman" w:cs="Times New Roman"/>
          <w:b/>
          <w:color w:val="0070C0"/>
          <w:sz w:val="28"/>
        </w:rPr>
        <w:t>:</w:t>
      </w:r>
      <w:bookmarkStart w:id="16" w:name="_Toc33434894"/>
      <w:bookmarkEnd w:id="14"/>
      <w:bookmarkEnd w:id="15"/>
    </w:p>
    <w:p w14:paraId="5003324D" w14:textId="08783DC9" w:rsidR="0009702C" w:rsidRPr="009C2A37" w:rsidRDefault="009C2A37" w:rsidP="00333F3E">
      <w:pPr>
        <w:pStyle w:val="Heading2"/>
        <w:spacing w:after="240"/>
      </w:pPr>
      <w:bookmarkStart w:id="17" w:name="_Toc61216365"/>
      <w:r w:rsidRPr="009C2A37">
        <w:t>2.1. Design Factors:</w:t>
      </w:r>
      <w:bookmarkEnd w:id="17"/>
    </w:p>
    <w:p w14:paraId="31A7D243" w14:textId="251405C2" w:rsidR="00315544" w:rsidRDefault="006E2F38" w:rsidP="0019010C">
      <w:pPr>
        <w:spacing w:line="276" w:lineRule="auto"/>
        <w:jc w:val="both"/>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39F9218D" wp14:editId="21867EFC">
                <wp:simplePos x="0" y="0"/>
                <wp:positionH relativeFrom="margin">
                  <wp:align>left</wp:align>
                </wp:positionH>
                <wp:positionV relativeFrom="paragraph">
                  <wp:posOffset>4394200</wp:posOffset>
                </wp:positionV>
                <wp:extent cx="4645025" cy="269875"/>
                <wp:effectExtent l="0" t="0" r="3175" b="0"/>
                <wp:wrapTopAndBottom/>
                <wp:docPr id="7" name="Text Box 7"/>
                <wp:cNvGraphicFramePr/>
                <a:graphic xmlns:a="http://schemas.openxmlformats.org/drawingml/2006/main">
                  <a:graphicData uri="http://schemas.microsoft.com/office/word/2010/wordprocessingShape">
                    <wps:wsp>
                      <wps:cNvSpPr txBox="1"/>
                      <wps:spPr>
                        <a:xfrm>
                          <a:off x="0" y="0"/>
                          <a:ext cx="4645025" cy="270345"/>
                        </a:xfrm>
                        <a:prstGeom prst="rect">
                          <a:avLst/>
                        </a:prstGeom>
                        <a:solidFill>
                          <a:prstClr val="white"/>
                        </a:solidFill>
                        <a:ln>
                          <a:noFill/>
                        </a:ln>
                      </wps:spPr>
                      <wps:txbx>
                        <w:txbxContent>
                          <w:p w14:paraId="6F092388" w14:textId="3FC638A7" w:rsidR="006E2F38" w:rsidRPr="000950F1" w:rsidRDefault="006E2F38" w:rsidP="006E2F38">
                            <w:pPr>
                              <w:pStyle w:val="Caption"/>
                              <w:rPr>
                                <w:noProof/>
                              </w:rPr>
                            </w:pPr>
                            <w:bookmarkStart w:id="18" w:name="_Toc61216415"/>
                            <w:r>
                              <w:t xml:space="preserve">Figure </w:t>
                            </w:r>
                            <w:r w:rsidR="000115FA">
                              <w:fldChar w:fldCharType="begin"/>
                            </w:r>
                            <w:r w:rsidR="000115FA">
                              <w:instrText xml:space="preserve"> SEQ Figure \* ARABIC </w:instrText>
                            </w:r>
                            <w:r w:rsidR="000115FA">
                              <w:fldChar w:fldCharType="separate"/>
                            </w:r>
                            <w:r w:rsidR="00406482">
                              <w:rPr>
                                <w:noProof/>
                              </w:rPr>
                              <w:t>1</w:t>
                            </w:r>
                            <w:r w:rsidR="000115FA">
                              <w:rPr>
                                <w:noProof/>
                              </w:rPr>
                              <w:fldChar w:fldCharType="end"/>
                            </w:r>
                            <w:r>
                              <w:t xml:space="preserve"> Stress concentration in connecting rod design (Schijve. 2003).</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9F9218D" id="_x0000_t202" coordsize="21600,21600" o:spt="202" path="m,l,21600r21600,l21600,xe">
                <v:stroke joinstyle="miter"/>
                <v:path gradientshapeok="t" o:connecttype="rect"/>
              </v:shapetype>
              <v:shape id="Text Box 7" o:spid="_x0000_s1026" type="#_x0000_t202" style="position:absolute;left:0;text-align:left;margin-left:0;margin-top:346pt;width:365.75pt;height:21.25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" stroked="f">
                <v:textbox inset="0,0,0,0">
                  <w:txbxContent>
                    <w:p w14:paraId="6F092388" w14:textId="3FC638A7" w:rsidR="006E2F38" w:rsidRPr="000950F1" w:rsidRDefault="006E2F38" w:rsidP="006E2F38">
                      <w:pPr>
                        <w:pStyle w:val="Caption"/>
                        <w:rPr>
                          <w:noProof/>
                        </w:rPr>
                      </w:pPr>
                      <w:bookmarkStart w:id="19" w:name="_Toc61216415"/>
                      <w:r>
                        <w:t xml:space="preserve">Figure </w:t>
                      </w:r>
                      <w:r w:rsidR="000115FA">
                        <w:fldChar w:fldCharType="begin"/>
                      </w:r>
                      <w:r w:rsidR="000115FA">
                        <w:instrText xml:space="preserve"> SEQ Figure \* ARABIC </w:instrText>
                      </w:r>
                      <w:r w:rsidR="000115FA">
                        <w:fldChar w:fldCharType="separate"/>
                      </w:r>
                      <w:r w:rsidR="00406482">
                        <w:rPr>
                          <w:noProof/>
                        </w:rPr>
                        <w:t>1</w:t>
                      </w:r>
                      <w:r w:rsidR="000115FA">
                        <w:rPr>
                          <w:noProof/>
                        </w:rPr>
                        <w:fldChar w:fldCharType="end"/>
                      </w:r>
                      <w:r>
                        <w:t xml:space="preserve"> Stress concentration in connecting rod design (Schijve. 2003).</w:t>
                      </w:r>
                      <w:bookmarkEnd w:id="19"/>
                    </w:p>
                  </w:txbxContent>
                </v:textbox>
                <w10:wrap type="topAndBottom" anchorx="margin"/>
              </v:shape>
            </w:pict>
          </mc:Fallback>
        </mc:AlternateContent>
      </w:r>
      <w:r w:rsidR="00315544">
        <w:rPr>
          <w:noProof/>
        </w:rPr>
        <w:drawing>
          <wp:anchor distT="0" distB="0" distL="114300" distR="114300" simplePos="0" relativeHeight="251668480" behindDoc="0" locked="0" layoutInCell="1" allowOverlap="1" wp14:anchorId="536BE470" wp14:editId="582E8B74">
            <wp:simplePos x="0" y="0"/>
            <wp:positionH relativeFrom="margin">
              <wp:align>left</wp:align>
            </wp:positionH>
            <wp:positionV relativeFrom="paragraph">
              <wp:posOffset>2006544</wp:posOffset>
            </wp:positionV>
            <wp:extent cx="4645025" cy="2333625"/>
            <wp:effectExtent l="0" t="0" r="317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45025" cy="2333625"/>
                    </a:xfrm>
                    <a:prstGeom prst="rect">
                      <a:avLst/>
                    </a:prstGeom>
                    <a:noFill/>
                    <a:ln>
                      <a:noFill/>
                    </a:ln>
                  </pic:spPr>
                </pic:pic>
              </a:graphicData>
            </a:graphic>
            <wp14:sizeRelH relativeFrom="page">
              <wp14:pctWidth>0</wp14:pctWidth>
            </wp14:sizeRelH>
            <wp14:sizeRelV relativeFrom="page">
              <wp14:pctHeight>0</wp14:pctHeight>
            </wp14:sizeRelV>
          </wp:anchor>
        </w:drawing>
      </w:r>
      <w:r w:rsidR="00494596">
        <w:rPr>
          <w:rFonts w:ascii="Arial" w:hAnsi="Arial" w:cs="Arial"/>
          <w:sz w:val="24"/>
          <w:szCs w:val="24"/>
        </w:rPr>
        <w:t>The design of a connecting rod is governed by multiple geometrical dimensions which are, cross</w:t>
      </w:r>
      <w:r w:rsidR="00FB4192">
        <w:rPr>
          <w:rFonts w:ascii="Arial" w:hAnsi="Arial" w:cs="Arial"/>
          <w:sz w:val="24"/>
          <w:szCs w:val="24"/>
        </w:rPr>
        <w:t>-</w:t>
      </w:r>
      <w:r w:rsidR="00494596">
        <w:rPr>
          <w:rFonts w:ascii="Arial" w:hAnsi="Arial" w:cs="Arial"/>
          <w:sz w:val="24"/>
          <w:szCs w:val="24"/>
        </w:rPr>
        <w:t>sectional area, crankpin at the big-end, piston-pin a</w:t>
      </w:r>
      <w:r w:rsidR="00665975">
        <w:rPr>
          <w:rFonts w:ascii="Arial" w:hAnsi="Arial" w:cs="Arial"/>
          <w:sz w:val="24"/>
          <w:szCs w:val="24"/>
        </w:rPr>
        <w:t>t</w:t>
      </w:r>
      <w:r w:rsidR="00494596">
        <w:rPr>
          <w:rFonts w:ascii="Arial" w:hAnsi="Arial" w:cs="Arial"/>
          <w:sz w:val="24"/>
          <w:szCs w:val="24"/>
        </w:rPr>
        <w:t xml:space="preserve"> the small-end, </w:t>
      </w:r>
      <w:r w:rsidR="003049BE">
        <w:rPr>
          <w:rFonts w:ascii="Arial" w:hAnsi="Arial" w:cs="Arial"/>
          <w:sz w:val="24"/>
          <w:szCs w:val="24"/>
        </w:rPr>
        <w:t xml:space="preserve">rod cap, </w:t>
      </w:r>
      <w:r w:rsidR="00494596">
        <w:rPr>
          <w:rFonts w:ascii="Arial" w:hAnsi="Arial" w:cs="Arial"/>
          <w:sz w:val="24"/>
          <w:szCs w:val="24"/>
        </w:rPr>
        <w:t>and bolt’s dimensions which link the big-end cap</w:t>
      </w:r>
      <w:r w:rsidR="00C8024A">
        <w:rPr>
          <w:rFonts w:ascii="Arial" w:hAnsi="Arial" w:cs="Arial"/>
          <w:sz w:val="24"/>
          <w:szCs w:val="24"/>
        </w:rPr>
        <w:t xml:space="preserve"> (Khurmi and Gupta, 2005)</w:t>
      </w:r>
      <w:r w:rsidR="00494596">
        <w:rPr>
          <w:rFonts w:ascii="Arial" w:hAnsi="Arial" w:cs="Arial"/>
          <w:sz w:val="24"/>
          <w:szCs w:val="24"/>
        </w:rPr>
        <w:t>.</w:t>
      </w:r>
      <w:r w:rsidR="00665975">
        <w:rPr>
          <w:rFonts w:ascii="Arial" w:hAnsi="Arial" w:cs="Arial"/>
          <w:sz w:val="24"/>
          <w:szCs w:val="24"/>
        </w:rPr>
        <w:t xml:space="preserve"> </w:t>
      </w:r>
      <w:r w:rsidR="00FB4192">
        <w:rPr>
          <w:rFonts w:ascii="Arial" w:hAnsi="Arial" w:cs="Arial"/>
          <w:sz w:val="24"/>
          <w:szCs w:val="24"/>
        </w:rPr>
        <w:t>Due to the compressive forces acting on the rod being superior th</w:t>
      </w:r>
      <w:r w:rsidR="005C7527">
        <w:rPr>
          <w:rFonts w:ascii="Arial" w:hAnsi="Arial" w:cs="Arial"/>
          <w:sz w:val="24"/>
          <w:szCs w:val="24"/>
        </w:rPr>
        <w:t>a</w:t>
      </w:r>
      <w:r w:rsidR="00FB4192">
        <w:rPr>
          <w:rFonts w:ascii="Arial" w:hAnsi="Arial" w:cs="Arial"/>
          <w:sz w:val="24"/>
          <w:szCs w:val="24"/>
        </w:rPr>
        <w:t>n the tensile forces, the cross-section</w:t>
      </w:r>
      <w:r w:rsidR="00450551">
        <w:rPr>
          <w:rFonts w:ascii="Arial" w:hAnsi="Arial" w:cs="Arial"/>
          <w:sz w:val="24"/>
          <w:szCs w:val="24"/>
        </w:rPr>
        <w:t>al part of the rod is designed as a strut in order to resist the buckling phenomenon.</w:t>
      </w:r>
      <w:r w:rsidR="00D03FBC">
        <w:rPr>
          <w:rFonts w:ascii="Arial" w:hAnsi="Arial" w:cs="Arial"/>
          <w:sz w:val="24"/>
          <w:szCs w:val="24"/>
        </w:rPr>
        <w:t xml:space="preserve"> According to Lee </w:t>
      </w:r>
      <w:r w:rsidR="00D03FBC">
        <w:rPr>
          <w:rFonts w:ascii="Arial" w:hAnsi="Arial" w:cs="Arial"/>
          <w:i/>
          <w:iCs/>
          <w:sz w:val="24"/>
          <w:szCs w:val="24"/>
        </w:rPr>
        <w:t>et al</w:t>
      </w:r>
      <w:r w:rsidR="00D03FBC">
        <w:rPr>
          <w:rFonts w:ascii="Arial" w:hAnsi="Arial" w:cs="Arial"/>
          <w:sz w:val="24"/>
          <w:szCs w:val="24"/>
        </w:rPr>
        <w:t>. (2010), there are two buckling modes</w:t>
      </w:r>
      <w:r w:rsidR="00D62FA9">
        <w:rPr>
          <w:rFonts w:ascii="Arial" w:hAnsi="Arial" w:cs="Arial"/>
          <w:sz w:val="24"/>
          <w:szCs w:val="24"/>
        </w:rPr>
        <w:t>:</w:t>
      </w:r>
      <w:r w:rsidR="00D03FBC">
        <w:rPr>
          <w:rFonts w:ascii="Arial" w:hAnsi="Arial" w:cs="Arial"/>
          <w:sz w:val="24"/>
          <w:szCs w:val="24"/>
        </w:rPr>
        <w:t xml:space="preserve"> side buckling occurring parallel to the rotational direction axis and front-rear buckling occurring perpendicularly to the side buckling.</w:t>
      </w:r>
      <w:r w:rsidR="001B1ED7">
        <w:rPr>
          <w:rFonts w:ascii="Arial" w:hAnsi="Arial" w:cs="Arial"/>
          <w:sz w:val="24"/>
          <w:szCs w:val="24"/>
        </w:rPr>
        <w:t xml:space="preserve"> The structure of </w:t>
      </w:r>
      <w:r w:rsidR="002F57ED">
        <w:rPr>
          <w:rFonts w:ascii="Arial" w:hAnsi="Arial" w:cs="Arial"/>
          <w:sz w:val="24"/>
          <w:szCs w:val="24"/>
        </w:rPr>
        <w:t xml:space="preserve">reciprocating </w:t>
      </w:r>
      <w:r w:rsidR="001B1ED7">
        <w:rPr>
          <w:rFonts w:ascii="Arial" w:hAnsi="Arial" w:cs="Arial"/>
          <w:sz w:val="24"/>
          <w:szCs w:val="24"/>
        </w:rPr>
        <w:t>components</w:t>
      </w:r>
      <w:r w:rsidR="002F57ED">
        <w:rPr>
          <w:rFonts w:ascii="Arial" w:hAnsi="Arial" w:cs="Arial"/>
          <w:sz w:val="24"/>
          <w:szCs w:val="24"/>
        </w:rPr>
        <w:t>,</w:t>
      </w:r>
      <w:r w:rsidR="001B1ED7">
        <w:rPr>
          <w:rFonts w:ascii="Arial" w:hAnsi="Arial" w:cs="Arial"/>
          <w:sz w:val="24"/>
          <w:szCs w:val="24"/>
        </w:rPr>
        <w:t xml:space="preserve"> should be designed and manufactured in a process</w:t>
      </w:r>
      <w:r w:rsidR="00DD7B30">
        <w:rPr>
          <w:rFonts w:ascii="Arial" w:hAnsi="Arial" w:cs="Arial"/>
          <w:sz w:val="24"/>
          <w:szCs w:val="24"/>
        </w:rPr>
        <w:t>,</w:t>
      </w:r>
      <w:r w:rsidR="001B1ED7">
        <w:rPr>
          <w:rFonts w:ascii="Arial" w:hAnsi="Arial" w:cs="Arial"/>
          <w:sz w:val="24"/>
          <w:szCs w:val="24"/>
        </w:rPr>
        <w:t xml:space="preserve"> that eliminate</w:t>
      </w:r>
      <w:r w:rsidR="00D62FA9">
        <w:rPr>
          <w:rFonts w:ascii="Arial" w:hAnsi="Arial" w:cs="Arial"/>
          <w:sz w:val="24"/>
          <w:szCs w:val="24"/>
        </w:rPr>
        <w:t>s</w:t>
      </w:r>
      <w:r w:rsidR="001B1ED7">
        <w:rPr>
          <w:rFonts w:ascii="Arial" w:hAnsi="Arial" w:cs="Arial"/>
          <w:sz w:val="24"/>
          <w:szCs w:val="24"/>
        </w:rPr>
        <w:t xml:space="preserve"> the undesirable fatigue failures from occurring during the design life of the structure (Schijve. 200</w:t>
      </w:r>
      <w:r w:rsidR="00937AED">
        <w:rPr>
          <w:rFonts w:ascii="Arial" w:hAnsi="Arial" w:cs="Arial"/>
          <w:sz w:val="24"/>
          <w:szCs w:val="24"/>
        </w:rPr>
        <w:t>3</w:t>
      </w:r>
      <w:r w:rsidR="001B1ED7">
        <w:rPr>
          <w:rFonts w:ascii="Arial" w:hAnsi="Arial" w:cs="Arial"/>
          <w:sz w:val="24"/>
          <w:szCs w:val="24"/>
        </w:rPr>
        <w:t>).</w:t>
      </w:r>
    </w:p>
    <w:p w14:paraId="07333FBC" w14:textId="36257E83" w:rsidR="00437FF0" w:rsidRDefault="004D44A6" w:rsidP="000C133D">
      <w:pPr>
        <w:spacing w:before="240" w:line="276" w:lineRule="auto"/>
        <w:jc w:val="both"/>
        <w:rPr>
          <w:rFonts w:ascii="Arial" w:hAnsi="Arial" w:cs="Arial"/>
          <w:sz w:val="24"/>
          <w:szCs w:val="24"/>
        </w:rPr>
      </w:pPr>
      <w:r>
        <w:rPr>
          <w:rFonts w:ascii="Arial" w:hAnsi="Arial" w:cs="Arial"/>
          <w:sz w:val="24"/>
          <w:szCs w:val="24"/>
        </w:rPr>
        <w:t xml:space="preserve">Stress concentration </w:t>
      </w:r>
      <w:r w:rsidR="00095F00">
        <w:rPr>
          <w:rFonts w:ascii="Arial" w:hAnsi="Arial" w:cs="Arial"/>
          <w:sz w:val="24"/>
          <w:szCs w:val="24"/>
        </w:rPr>
        <w:t>in connecting rod can happen at any section depend</w:t>
      </w:r>
      <w:r w:rsidR="004E6653">
        <w:rPr>
          <w:rFonts w:ascii="Arial" w:hAnsi="Arial" w:cs="Arial"/>
          <w:sz w:val="24"/>
          <w:szCs w:val="24"/>
        </w:rPr>
        <w:t>ing</w:t>
      </w:r>
      <w:r w:rsidR="00095F00">
        <w:rPr>
          <w:rFonts w:ascii="Arial" w:hAnsi="Arial" w:cs="Arial"/>
          <w:sz w:val="24"/>
          <w:szCs w:val="24"/>
        </w:rPr>
        <w:t xml:space="preserve"> on the design and structure of the rod shape. However, the advanced development of </w:t>
      </w:r>
      <w:r w:rsidR="00C137A8">
        <w:rPr>
          <w:rFonts w:ascii="Arial" w:hAnsi="Arial" w:cs="Arial"/>
          <w:sz w:val="24"/>
          <w:szCs w:val="24"/>
        </w:rPr>
        <w:t>c</w:t>
      </w:r>
      <w:r w:rsidR="00095F00">
        <w:rPr>
          <w:rFonts w:ascii="Arial" w:hAnsi="Arial" w:cs="Arial"/>
          <w:sz w:val="24"/>
          <w:szCs w:val="24"/>
        </w:rPr>
        <w:t xml:space="preserve">omputer aided design tools, finite element analysis (FEA), and the </w:t>
      </w:r>
      <w:r w:rsidR="005E3BD9">
        <w:rPr>
          <w:rFonts w:ascii="Arial" w:hAnsi="Arial" w:cs="Arial"/>
          <w:sz w:val="24"/>
          <w:szCs w:val="24"/>
        </w:rPr>
        <w:t xml:space="preserve">implementation of </w:t>
      </w:r>
      <w:r w:rsidR="00095F00">
        <w:rPr>
          <w:rFonts w:ascii="Arial" w:hAnsi="Arial" w:cs="Arial"/>
          <w:sz w:val="24"/>
          <w:szCs w:val="24"/>
        </w:rPr>
        <w:t>topology optimisation</w:t>
      </w:r>
      <w:r w:rsidR="005E3BD9">
        <w:rPr>
          <w:rFonts w:ascii="Arial" w:hAnsi="Arial" w:cs="Arial"/>
          <w:sz w:val="24"/>
          <w:szCs w:val="24"/>
        </w:rPr>
        <w:t xml:space="preserve"> techniques, significantly </w:t>
      </w:r>
      <w:r w:rsidR="00A3623E">
        <w:rPr>
          <w:rFonts w:ascii="Arial" w:hAnsi="Arial" w:cs="Arial"/>
          <w:sz w:val="24"/>
          <w:szCs w:val="24"/>
        </w:rPr>
        <w:t>aids on eliminating stress concentration sites</w:t>
      </w:r>
      <w:r w:rsidR="00A700E3">
        <w:rPr>
          <w:rFonts w:ascii="Arial" w:hAnsi="Arial" w:cs="Arial"/>
          <w:sz w:val="24"/>
          <w:szCs w:val="24"/>
        </w:rPr>
        <w:t>,</w:t>
      </w:r>
      <w:r w:rsidR="00A3623E">
        <w:rPr>
          <w:rFonts w:ascii="Arial" w:hAnsi="Arial" w:cs="Arial"/>
          <w:sz w:val="24"/>
          <w:szCs w:val="24"/>
        </w:rPr>
        <w:t xml:space="preserve"> based on the </w:t>
      </w:r>
      <w:r w:rsidR="00A700E3">
        <w:rPr>
          <w:rFonts w:ascii="Arial" w:hAnsi="Arial" w:cs="Arial"/>
          <w:sz w:val="24"/>
          <w:szCs w:val="24"/>
        </w:rPr>
        <w:t xml:space="preserve">finite </w:t>
      </w:r>
      <w:r w:rsidR="00A46C75">
        <w:rPr>
          <w:rFonts w:ascii="Arial" w:hAnsi="Arial" w:cs="Arial"/>
          <w:sz w:val="24"/>
          <w:szCs w:val="24"/>
        </w:rPr>
        <w:t>element’s</w:t>
      </w:r>
      <w:r w:rsidR="00A700E3">
        <w:rPr>
          <w:rFonts w:ascii="Arial" w:hAnsi="Arial" w:cs="Arial"/>
          <w:sz w:val="24"/>
          <w:szCs w:val="24"/>
        </w:rPr>
        <w:t xml:space="preserve"> </w:t>
      </w:r>
      <w:r w:rsidR="00A3623E">
        <w:rPr>
          <w:rFonts w:ascii="Arial" w:hAnsi="Arial" w:cs="Arial"/>
          <w:sz w:val="24"/>
          <w:szCs w:val="24"/>
        </w:rPr>
        <w:t>calculation</w:t>
      </w:r>
      <w:r w:rsidR="00A700E3">
        <w:rPr>
          <w:rFonts w:ascii="Arial" w:hAnsi="Arial" w:cs="Arial"/>
          <w:sz w:val="24"/>
          <w:szCs w:val="24"/>
        </w:rPr>
        <w:t>s</w:t>
      </w:r>
      <w:r w:rsidR="00A3623E">
        <w:rPr>
          <w:rFonts w:ascii="Arial" w:hAnsi="Arial" w:cs="Arial"/>
          <w:sz w:val="24"/>
          <w:szCs w:val="24"/>
        </w:rPr>
        <w:t xml:space="preserve"> of the stress distribution and loads applied on the component.</w:t>
      </w:r>
      <w:r w:rsidR="00C30823">
        <w:rPr>
          <w:rFonts w:ascii="Arial" w:hAnsi="Arial" w:cs="Arial"/>
          <w:sz w:val="24"/>
          <w:szCs w:val="24"/>
        </w:rPr>
        <w:t xml:space="preserve"> </w:t>
      </w:r>
      <w:r w:rsidR="00B02E34">
        <w:rPr>
          <w:rFonts w:ascii="Arial" w:hAnsi="Arial" w:cs="Arial"/>
          <w:sz w:val="24"/>
          <w:szCs w:val="24"/>
        </w:rPr>
        <w:t xml:space="preserve">A uniform distribution of stress and strength across the connecting rod, </w:t>
      </w:r>
      <w:r w:rsidR="00DB3E4C">
        <w:rPr>
          <w:rFonts w:ascii="Arial" w:hAnsi="Arial" w:cs="Arial"/>
          <w:sz w:val="24"/>
          <w:szCs w:val="24"/>
        </w:rPr>
        <w:t>creates a robust design that can handle superior loads and generate better results under fatigue testing.</w:t>
      </w:r>
      <w:r w:rsidR="00C137A8">
        <w:rPr>
          <w:rFonts w:ascii="Arial" w:hAnsi="Arial" w:cs="Arial"/>
          <w:sz w:val="24"/>
          <w:szCs w:val="24"/>
        </w:rPr>
        <w:t xml:space="preserve"> Kumar and Prajapati (2017), presented a review paper where the design, buckling and fatigue failure analysis of connecting rod were addressed.</w:t>
      </w:r>
      <w:r w:rsidR="005F4FDD">
        <w:rPr>
          <w:rFonts w:ascii="Arial" w:hAnsi="Arial" w:cs="Arial"/>
          <w:sz w:val="24"/>
          <w:szCs w:val="24"/>
        </w:rPr>
        <w:t xml:space="preserve"> Witek and Zelek (2019), investigated stress and failure of a turbocharged diesel engine connecting rod, and one of the main causes of fatigue failure was reported to be the high stress levels in zones near the bolt hole as demonstrated in the FEA post processing</w:t>
      </w:r>
      <w:r w:rsidR="00364773">
        <w:rPr>
          <w:rFonts w:ascii="Arial" w:hAnsi="Arial" w:cs="Arial"/>
          <w:sz w:val="24"/>
          <w:szCs w:val="24"/>
        </w:rPr>
        <w:t xml:space="preserve"> figure 1</w:t>
      </w:r>
      <w:r w:rsidR="005F4FDD">
        <w:rPr>
          <w:rFonts w:ascii="Arial" w:hAnsi="Arial" w:cs="Arial"/>
          <w:sz w:val="24"/>
          <w:szCs w:val="24"/>
        </w:rPr>
        <w:t>.</w:t>
      </w:r>
    </w:p>
    <w:p w14:paraId="567AA318" w14:textId="39CFC402" w:rsidR="00E3770D" w:rsidRDefault="00E3770D" w:rsidP="000C133D">
      <w:pPr>
        <w:spacing w:before="240" w:line="276" w:lineRule="auto"/>
        <w:jc w:val="both"/>
        <w:rPr>
          <w:rFonts w:ascii="Arial" w:hAnsi="Arial" w:cs="Arial"/>
          <w:sz w:val="24"/>
          <w:szCs w:val="24"/>
        </w:rPr>
      </w:pPr>
    </w:p>
    <w:p w14:paraId="729F56F7" w14:textId="65D8448E" w:rsidR="00E3770D" w:rsidRDefault="00E3770D" w:rsidP="000C133D">
      <w:pPr>
        <w:spacing w:before="240" w:line="276" w:lineRule="auto"/>
        <w:jc w:val="both"/>
        <w:rPr>
          <w:rFonts w:ascii="Arial" w:hAnsi="Arial" w:cs="Arial"/>
          <w:sz w:val="24"/>
          <w:szCs w:val="24"/>
        </w:rPr>
      </w:pPr>
    </w:p>
    <w:p w14:paraId="69AB57BA" w14:textId="77777777" w:rsidR="00E3770D" w:rsidRDefault="00E3770D" w:rsidP="000C133D">
      <w:pPr>
        <w:spacing w:before="240" w:line="276" w:lineRule="auto"/>
        <w:jc w:val="both"/>
        <w:rPr>
          <w:rFonts w:ascii="Arial" w:hAnsi="Arial" w:cs="Arial"/>
          <w:sz w:val="24"/>
          <w:szCs w:val="24"/>
        </w:rPr>
      </w:pPr>
    </w:p>
    <w:p w14:paraId="06174124" w14:textId="661857BC" w:rsidR="00F3711A" w:rsidRPr="009C2A37" w:rsidRDefault="00F3711A" w:rsidP="000748E3">
      <w:pPr>
        <w:pStyle w:val="Heading2"/>
        <w:spacing w:after="240"/>
      </w:pPr>
      <w:bookmarkStart w:id="20" w:name="_Toc61216366"/>
      <w:r w:rsidRPr="009C2A37">
        <w:lastRenderedPageBreak/>
        <w:t>2.</w:t>
      </w:r>
      <w:r>
        <w:t>2</w:t>
      </w:r>
      <w:r w:rsidRPr="009C2A37">
        <w:t>.</w:t>
      </w:r>
      <w:r>
        <w:t xml:space="preserve"> Material Selection</w:t>
      </w:r>
      <w:r w:rsidRPr="009C2A37">
        <w:t>:</w:t>
      </w:r>
      <w:bookmarkEnd w:id="20"/>
    </w:p>
    <w:p w14:paraId="779FC958" w14:textId="4337DB16" w:rsidR="00795924" w:rsidRDefault="00B74DD4" w:rsidP="0019010C">
      <w:pPr>
        <w:spacing w:line="276" w:lineRule="auto"/>
        <w:jc w:val="both"/>
        <w:rPr>
          <w:rFonts w:ascii="Arial" w:hAnsi="Arial" w:cs="Arial"/>
          <w:sz w:val="24"/>
          <w:szCs w:val="24"/>
        </w:rPr>
      </w:pPr>
      <w:r>
        <w:rPr>
          <w:rFonts w:ascii="Arial" w:hAnsi="Arial" w:cs="Arial"/>
          <w:sz w:val="24"/>
          <w:szCs w:val="24"/>
        </w:rPr>
        <w:t xml:space="preserve">Connecting rod are generally made of </w:t>
      </w:r>
      <w:r w:rsidR="00C1119D">
        <w:rPr>
          <w:rFonts w:ascii="Arial" w:hAnsi="Arial" w:cs="Arial"/>
          <w:sz w:val="24"/>
          <w:szCs w:val="24"/>
        </w:rPr>
        <w:t xml:space="preserve">different grades of </w:t>
      </w:r>
      <w:r w:rsidR="00730597">
        <w:rPr>
          <w:rFonts w:ascii="Arial" w:hAnsi="Arial" w:cs="Arial"/>
          <w:sz w:val="24"/>
          <w:szCs w:val="24"/>
        </w:rPr>
        <w:t>steel</w:t>
      </w:r>
      <w:r>
        <w:rPr>
          <w:rFonts w:ascii="Arial" w:hAnsi="Arial" w:cs="Arial"/>
          <w:sz w:val="24"/>
          <w:szCs w:val="24"/>
        </w:rPr>
        <w:t>, aluminium, or titanium alloy. Each material selected depends on engine’s application and performance level.</w:t>
      </w:r>
      <w:r w:rsidR="00375FCC">
        <w:rPr>
          <w:rFonts w:ascii="Arial" w:hAnsi="Arial" w:cs="Arial"/>
          <w:sz w:val="24"/>
          <w:szCs w:val="24"/>
        </w:rPr>
        <w:t xml:space="preserve"> </w:t>
      </w:r>
      <w:r w:rsidR="00FE1139">
        <w:rPr>
          <w:rFonts w:ascii="Arial" w:hAnsi="Arial" w:cs="Arial"/>
          <w:sz w:val="24"/>
          <w:szCs w:val="24"/>
        </w:rPr>
        <w:t xml:space="preserve">Steel rods are the most common type used in the automotive industry today, and their applications can </w:t>
      </w:r>
      <w:r w:rsidR="00440F50">
        <w:rPr>
          <w:rFonts w:ascii="Arial" w:hAnsi="Arial" w:cs="Arial"/>
          <w:sz w:val="24"/>
          <w:szCs w:val="24"/>
        </w:rPr>
        <w:t xml:space="preserve">be </w:t>
      </w:r>
      <w:r w:rsidR="00FE1139">
        <w:rPr>
          <w:rFonts w:ascii="Arial" w:hAnsi="Arial" w:cs="Arial"/>
          <w:sz w:val="24"/>
          <w:szCs w:val="24"/>
        </w:rPr>
        <w:t xml:space="preserve">found in </w:t>
      </w:r>
      <w:r w:rsidR="00B94233">
        <w:rPr>
          <w:rFonts w:ascii="Arial" w:hAnsi="Arial" w:cs="Arial"/>
          <w:sz w:val="24"/>
          <w:szCs w:val="24"/>
        </w:rPr>
        <w:t xml:space="preserve">the </w:t>
      </w:r>
      <w:r w:rsidR="00FE1139">
        <w:rPr>
          <w:rFonts w:ascii="Arial" w:hAnsi="Arial" w:cs="Arial"/>
          <w:sz w:val="24"/>
          <w:szCs w:val="24"/>
        </w:rPr>
        <w:t>majority of daily driving vehicles, due to their inher</w:t>
      </w:r>
      <w:r w:rsidR="00B94233">
        <w:rPr>
          <w:rFonts w:ascii="Arial" w:hAnsi="Arial" w:cs="Arial"/>
          <w:sz w:val="24"/>
          <w:szCs w:val="24"/>
        </w:rPr>
        <w:t>ent</w:t>
      </w:r>
      <w:r w:rsidR="00FE1139">
        <w:rPr>
          <w:rFonts w:ascii="Arial" w:hAnsi="Arial" w:cs="Arial"/>
          <w:sz w:val="24"/>
          <w:szCs w:val="24"/>
        </w:rPr>
        <w:t xml:space="preserve"> strength and long fatigue life (Ali </w:t>
      </w:r>
      <w:r w:rsidR="00FE1139">
        <w:rPr>
          <w:rFonts w:ascii="Arial" w:hAnsi="Arial" w:cs="Arial"/>
          <w:i/>
          <w:iCs/>
          <w:sz w:val="24"/>
          <w:szCs w:val="24"/>
        </w:rPr>
        <w:t>et al</w:t>
      </w:r>
      <w:r w:rsidR="00FE1139">
        <w:rPr>
          <w:rFonts w:ascii="Arial" w:hAnsi="Arial" w:cs="Arial"/>
          <w:sz w:val="24"/>
          <w:szCs w:val="24"/>
        </w:rPr>
        <w:t>. 2018).</w:t>
      </w:r>
      <w:r w:rsidR="00C1119D">
        <w:rPr>
          <w:rFonts w:ascii="Arial" w:hAnsi="Arial" w:cs="Arial"/>
          <w:sz w:val="24"/>
          <w:szCs w:val="24"/>
        </w:rPr>
        <w:t xml:space="preserve"> In high performance engine applications, only high quality grade metals are selected</w:t>
      </w:r>
      <w:r w:rsidR="005A5373">
        <w:rPr>
          <w:rFonts w:ascii="Arial" w:hAnsi="Arial" w:cs="Arial"/>
          <w:sz w:val="24"/>
          <w:szCs w:val="24"/>
        </w:rPr>
        <w:t xml:space="preserve"> for the production of connecting rod</w:t>
      </w:r>
      <w:r w:rsidR="00B94233">
        <w:rPr>
          <w:rFonts w:ascii="Arial" w:hAnsi="Arial" w:cs="Arial"/>
          <w:sz w:val="24"/>
          <w:szCs w:val="24"/>
        </w:rPr>
        <w:t xml:space="preserve"> such as,</w:t>
      </w:r>
      <w:r w:rsidR="00C1119D">
        <w:rPr>
          <w:rFonts w:ascii="Arial" w:hAnsi="Arial" w:cs="Arial"/>
          <w:sz w:val="24"/>
          <w:szCs w:val="24"/>
        </w:rPr>
        <w:t xml:space="preserve"> steel, aluminium, or titanium.</w:t>
      </w:r>
    </w:p>
    <w:p w14:paraId="2F0519C1" w14:textId="59DE3FCD" w:rsidR="00536471" w:rsidRDefault="00530A2D" w:rsidP="0019010C">
      <w:pPr>
        <w:spacing w:line="276" w:lineRule="auto"/>
        <w:jc w:val="both"/>
        <w:rPr>
          <w:rFonts w:ascii="Arial" w:hAnsi="Arial" w:cs="Arial"/>
          <w:sz w:val="24"/>
          <w:szCs w:val="24"/>
        </w:rPr>
      </w:pPr>
      <w:r>
        <w:rPr>
          <w:rFonts w:ascii="Arial" w:hAnsi="Arial" w:cs="Arial"/>
          <w:sz w:val="24"/>
          <w:szCs w:val="24"/>
        </w:rPr>
        <w:t xml:space="preserve">The dominant type of steel utilised in high-performance connecting rods is the </w:t>
      </w:r>
      <w:r w:rsidR="00366C46">
        <w:rPr>
          <w:rFonts w:ascii="Arial" w:hAnsi="Arial" w:cs="Arial"/>
          <w:sz w:val="24"/>
          <w:szCs w:val="24"/>
        </w:rPr>
        <w:t xml:space="preserve">AISI </w:t>
      </w:r>
      <w:r>
        <w:rPr>
          <w:rFonts w:ascii="Arial" w:hAnsi="Arial" w:cs="Arial"/>
          <w:sz w:val="24"/>
          <w:szCs w:val="24"/>
        </w:rPr>
        <w:t xml:space="preserve">4340 </w:t>
      </w:r>
      <w:r w:rsidR="00366C46">
        <w:rPr>
          <w:rFonts w:ascii="Arial" w:hAnsi="Arial" w:cs="Arial"/>
          <w:sz w:val="24"/>
          <w:szCs w:val="24"/>
        </w:rPr>
        <w:t>alloy</w:t>
      </w:r>
      <w:r>
        <w:rPr>
          <w:rFonts w:ascii="Arial" w:hAnsi="Arial" w:cs="Arial"/>
          <w:sz w:val="24"/>
          <w:szCs w:val="24"/>
        </w:rPr>
        <w:t xml:space="preserve"> steel</w:t>
      </w:r>
      <w:r w:rsidR="00FF4437">
        <w:rPr>
          <w:rFonts w:ascii="Arial" w:hAnsi="Arial" w:cs="Arial"/>
          <w:sz w:val="24"/>
          <w:szCs w:val="24"/>
        </w:rPr>
        <w:t xml:space="preserve"> (36CrNiMo4/1.6511)</w:t>
      </w:r>
      <w:r>
        <w:rPr>
          <w:rFonts w:ascii="Arial" w:hAnsi="Arial" w:cs="Arial"/>
          <w:sz w:val="24"/>
          <w:szCs w:val="24"/>
        </w:rPr>
        <w:t xml:space="preserve">, which is also referred to as aircraft grade or aircraft quality steel, due to its high tensile </w:t>
      </w:r>
      <w:r w:rsidR="00FF4437">
        <w:rPr>
          <w:rFonts w:ascii="Arial" w:hAnsi="Arial" w:cs="Arial"/>
          <w:sz w:val="24"/>
          <w:szCs w:val="24"/>
        </w:rPr>
        <w:t xml:space="preserve">and yield </w:t>
      </w:r>
      <w:r>
        <w:rPr>
          <w:rFonts w:ascii="Arial" w:hAnsi="Arial" w:cs="Arial"/>
          <w:sz w:val="24"/>
          <w:szCs w:val="24"/>
        </w:rPr>
        <w:t>strength</w:t>
      </w:r>
      <w:r w:rsidR="00EE26C0">
        <w:rPr>
          <w:rFonts w:ascii="Arial" w:hAnsi="Arial" w:cs="Arial"/>
          <w:sz w:val="24"/>
          <w:szCs w:val="24"/>
        </w:rPr>
        <w:t xml:space="preserve"> as it is generally supplied hardened</w:t>
      </w:r>
      <w:r w:rsidR="00065CFA">
        <w:rPr>
          <w:rFonts w:ascii="Arial" w:hAnsi="Arial" w:cs="Arial"/>
          <w:sz w:val="24"/>
          <w:szCs w:val="24"/>
        </w:rPr>
        <w:t>,</w:t>
      </w:r>
      <w:r w:rsidR="00EE26C0">
        <w:rPr>
          <w:rFonts w:ascii="Arial" w:hAnsi="Arial" w:cs="Arial"/>
          <w:sz w:val="24"/>
          <w:szCs w:val="24"/>
        </w:rPr>
        <w:t xml:space="preserve"> and tempered in the tensile range of 930 – 1080 Mpa</w:t>
      </w:r>
      <w:r>
        <w:rPr>
          <w:rFonts w:ascii="Arial" w:hAnsi="Arial" w:cs="Arial"/>
          <w:sz w:val="24"/>
          <w:szCs w:val="24"/>
        </w:rPr>
        <w:t xml:space="preserve"> </w:t>
      </w:r>
      <w:r w:rsidR="001F6737">
        <w:rPr>
          <w:rFonts w:ascii="Arial" w:hAnsi="Arial" w:cs="Arial"/>
          <w:sz w:val="24"/>
          <w:szCs w:val="24"/>
        </w:rPr>
        <w:t>(Creason. 2013</w:t>
      </w:r>
      <w:r w:rsidR="00EE26C0">
        <w:rPr>
          <w:rFonts w:ascii="Arial" w:hAnsi="Arial" w:cs="Arial"/>
          <w:sz w:val="24"/>
          <w:szCs w:val="24"/>
        </w:rPr>
        <w:t>; Astmsteel. 2020</w:t>
      </w:r>
      <w:r w:rsidR="001F6737">
        <w:rPr>
          <w:rFonts w:ascii="Arial" w:hAnsi="Arial" w:cs="Arial"/>
          <w:sz w:val="24"/>
          <w:szCs w:val="24"/>
        </w:rPr>
        <w:t>)</w:t>
      </w:r>
      <w:r>
        <w:rPr>
          <w:rFonts w:ascii="Arial" w:hAnsi="Arial" w:cs="Arial"/>
          <w:sz w:val="24"/>
          <w:szCs w:val="24"/>
        </w:rPr>
        <w:t>.</w:t>
      </w:r>
      <w:r w:rsidR="00065CFA">
        <w:rPr>
          <w:rFonts w:ascii="Arial" w:hAnsi="Arial" w:cs="Arial"/>
          <w:sz w:val="24"/>
          <w:szCs w:val="24"/>
        </w:rPr>
        <w:t xml:space="preserve"> </w:t>
      </w:r>
      <w:r w:rsidR="00CF7889">
        <w:rPr>
          <w:rFonts w:ascii="Arial" w:hAnsi="Arial" w:cs="Arial"/>
          <w:sz w:val="24"/>
          <w:szCs w:val="24"/>
        </w:rPr>
        <w:t xml:space="preserve">AISI 4340 steel properties which contain chromium, nickel, and molybdenum </w:t>
      </w:r>
      <w:r w:rsidR="002E282D">
        <w:rPr>
          <w:rFonts w:ascii="Arial" w:hAnsi="Arial" w:cs="Arial"/>
          <w:sz w:val="24"/>
          <w:szCs w:val="24"/>
        </w:rPr>
        <w:t>provides</w:t>
      </w:r>
      <w:r w:rsidR="00CF7889">
        <w:rPr>
          <w:rFonts w:ascii="Arial" w:hAnsi="Arial" w:cs="Arial"/>
          <w:sz w:val="24"/>
          <w:szCs w:val="24"/>
        </w:rPr>
        <w:t xml:space="preserve"> </w:t>
      </w:r>
      <w:r w:rsidR="00CA7D00">
        <w:rPr>
          <w:rFonts w:ascii="Arial" w:hAnsi="Arial" w:cs="Arial"/>
          <w:sz w:val="24"/>
          <w:szCs w:val="24"/>
        </w:rPr>
        <w:t>a good resistance against shock</w:t>
      </w:r>
      <w:r w:rsidR="00CF7889">
        <w:rPr>
          <w:rFonts w:ascii="Arial" w:hAnsi="Arial" w:cs="Arial"/>
          <w:sz w:val="24"/>
          <w:szCs w:val="24"/>
        </w:rPr>
        <w:t>,</w:t>
      </w:r>
      <w:r w:rsidR="00CA7D00">
        <w:rPr>
          <w:rFonts w:ascii="Arial" w:hAnsi="Arial" w:cs="Arial"/>
          <w:sz w:val="24"/>
          <w:szCs w:val="24"/>
        </w:rPr>
        <w:t xml:space="preserve"> impact, abrasion</w:t>
      </w:r>
      <w:r w:rsidR="00CF7889">
        <w:rPr>
          <w:rFonts w:ascii="Arial" w:hAnsi="Arial" w:cs="Arial"/>
          <w:sz w:val="24"/>
          <w:szCs w:val="24"/>
        </w:rPr>
        <w:t>,</w:t>
      </w:r>
      <w:r w:rsidR="00CA7D00">
        <w:rPr>
          <w:rFonts w:ascii="Arial" w:hAnsi="Arial" w:cs="Arial"/>
          <w:sz w:val="24"/>
          <w:szCs w:val="24"/>
        </w:rPr>
        <w:t xml:space="preserve"> </w:t>
      </w:r>
      <w:r w:rsidR="00CF7889">
        <w:rPr>
          <w:rFonts w:ascii="Arial" w:hAnsi="Arial" w:cs="Arial"/>
          <w:sz w:val="24"/>
          <w:szCs w:val="24"/>
        </w:rPr>
        <w:t xml:space="preserve">and </w:t>
      </w:r>
      <w:r w:rsidR="00CA7D00">
        <w:rPr>
          <w:rFonts w:ascii="Arial" w:hAnsi="Arial" w:cs="Arial"/>
          <w:sz w:val="24"/>
          <w:szCs w:val="24"/>
        </w:rPr>
        <w:t xml:space="preserve">wear after hardening </w:t>
      </w:r>
      <w:r w:rsidR="00CF7889">
        <w:rPr>
          <w:rFonts w:ascii="Arial" w:hAnsi="Arial" w:cs="Arial"/>
          <w:sz w:val="24"/>
          <w:szCs w:val="24"/>
        </w:rPr>
        <w:t xml:space="preserve">and heat treatment </w:t>
      </w:r>
      <w:r w:rsidR="00CA7D00">
        <w:rPr>
          <w:rFonts w:ascii="Arial" w:hAnsi="Arial" w:cs="Arial"/>
          <w:sz w:val="24"/>
          <w:szCs w:val="24"/>
        </w:rPr>
        <w:t>process</w:t>
      </w:r>
      <w:r w:rsidR="00CF7889">
        <w:rPr>
          <w:rFonts w:ascii="Arial" w:hAnsi="Arial" w:cs="Arial"/>
          <w:sz w:val="24"/>
          <w:szCs w:val="24"/>
        </w:rPr>
        <w:t>, as well as</w:t>
      </w:r>
      <w:r w:rsidR="006877DA">
        <w:rPr>
          <w:rFonts w:ascii="Arial" w:hAnsi="Arial" w:cs="Arial"/>
          <w:sz w:val="24"/>
          <w:szCs w:val="24"/>
        </w:rPr>
        <w:t xml:space="preserve"> good ductility in the annealed condition.</w:t>
      </w:r>
      <w:r w:rsidR="00796198">
        <w:rPr>
          <w:rFonts w:ascii="Arial" w:hAnsi="Arial" w:cs="Arial"/>
          <w:sz w:val="24"/>
          <w:szCs w:val="24"/>
        </w:rPr>
        <w:t xml:space="preserve"> </w:t>
      </w:r>
      <w:r w:rsidR="007A7E51">
        <w:rPr>
          <w:rFonts w:ascii="Arial" w:hAnsi="Arial" w:cs="Arial"/>
          <w:sz w:val="24"/>
          <w:szCs w:val="24"/>
        </w:rPr>
        <w:t>The c</w:t>
      </w:r>
      <w:r w:rsidR="00986546">
        <w:rPr>
          <w:rFonts w:ascii="Arial" w:hAnsi="Arial" w:cs="Arial"/>
          <w:sz w:val="24"/>
          <w:szCs w:val="24"/>
        </w:rPr>
        <w:t>hemical</w:t>
      </w:r>
      <w:r w:rsidR="007A7E51">
        <w:rPr>
          <w:rFonts w:ascii="Arial" w:hAnsi="Arial" w:cs="Arial"/>
          <w:sz w:val="24"/>
          <w:szCs w:val="24"/>
        </w:rPr>
        <w:t>, physical,</w:t>
      </w:r>
      <w:r w:rsidR="00986546">
        <w:rPr>
          <w:rFonts w:ascii="Arial" w:hAnsi="Arial" w:cs="Arial"/>
          <w:sz w:val="24"/>
          <w:szCs w:val="24"/>
        </w:rPr>
        <w:t xml:space="preserve"> and mechanical properties of this steel are listed in the tables below</w:t>
      </w:r>
      <w:r w:rsidR="007A7E51">
        <w:rPr>
          <w:rFonts w:ascii="Arial" w:hAnsi="Arial" w:cs="Arial"/>
          <w:sz w:val="24"/>
          <w:szCs w:val="24"/>
        </w:rPr>
        <w:t xml:space="preserve">, </w:t>
      </w:r>
      <w:r w:rsidR="006D319F">
        <w:rPr>
          <w:rFonts w:ascii="Arial" w:hAnsi="Arial" w:cs="Arial"/>
          <w:sz w:val="24"/>
          <w:szCs w:val="24"/>
        </w:rPr>
        <w:t>and according to</w:t>
      </w:r>
      <w:r w:rsidR="007A7E51">
        <w:rPr>
          <w:rFonts w:ascii="Arial" w:hAnsi="Arial" w:cs="Arial"/>
          <w:sz w:val="24"/>
          <w:szCs w:val="24"/>
        </w:rPr>
        <w:t xml:space="preserve"> the AZoM</w:t>
      </w:r>
      <w:r w:rsidR="006D319F">
        <w:rPr>
          <w:rFonts w:ascii="Arial" w:hAnsi="Arial" w:cs="Arial"/>
          <w:sz w:val="24"/>
          <w:szCs w:val="24"/>
        </w:rPr>
        <w:t xml:space="preserve"> (2012), this material is commonly used in power transmission gears, shafts, </w:t>
      </w:r>
      <w:r w:rsidR="00DA34DE">
        <w:rPr>
          <w:rFonts w:ascii="Arial" w:hAnsi="Arial" w:cs="Arial"/>
          <w:sz w:val="24"/>
          <w:szCs w:val="24"/>
        </w:rPr>
        <w:t>aircraft, and</w:t>
      </w:r>
      <w:r w:rsidR="002E282D">
        <w:rPr>
          <w:rFonts w:ascii="Arial" w:hAnsi="Arial" w:cs="Arial"/>
          <w:sz w:val="24"/>
          <w:szCs w:val="24"/>
        </w:rPr>
        <w:t xml:space="preserve"> a</w:t>
      </w:r>
      <w:r w:rsidR="00DA34DE">
        <w:rPr>
          <w:rFonts w:ascii="Arial" w:hAnsi="Arial" w:cs="Arial"/>
          <w:sz w:val="24"/>
          <w:szCs w:val="24"/>
        </w:rPr>
        <w:t xml:space="preserve"> variety of structural parts where high hardenability and strength is required</w:t>
      </w:r>
      <w:r w:rsidR="00C44682">
        <w:rPr>
          <w:rFonts w:ascii="Arial" w:hAnsi="Arial" w:cs="Arial"/>
          <w:sz w:val="24"/>
          <w:szCs w:val="24"/>
        </w:rPr>
        <w:t>.</w:t>
      </w:r>
    </w:p>
    <w:tbl>
      <w:tblPr>
        <w:tblStyle w:val="GridTable4-Accent1"/>
        <w:tblpPr w:leftFromText="180" w:rightFromText="180" w:vertAnchor="text" w:horzAnchor="margin" w:tblpY="117"/>
        <w:tblW w:w="10572" w:type="dxa"/>
        <w:tblLook w:val="04A0" w:firstRow="1" w:lastRow="0" w:firstColumn="1" w:lastColumn="0" w:noHBand="0" w:noVBand="1"/>
      </w:tblPr>
      <w:tblGrid>
        <w:gridCol w:w="8346"/>
        <w:gridCol w:w="2226"/>
      </w:tblGrid>
      <w:tr w:rsidR="00CC2CDA" w:rsidRPr="00536471" w14:paraId="3565FB9B" w14:textId="77777777" w:rsidTr="00CC2CDA">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8346" w:type="dxa"/>
            <w:hideMark/>
          </w:tcPr>
          <w:p w14:paraId="59A51FB0" w14:textId="77777777" w:rsidR="00CC2CDA" w:rsidRPr="00536471" w:rsidRDefault="00CC2CDA" w:rsidP="00CC2CDA">
            <w:pPr>
              <w:spacing w:line="240" w:lineRule="auto"/>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 xml:space="preserve">Mechanical </w:t>
            </w:r>
            <w:r w:rsidRPr="00536471">
              <w:rPr>
                <w:rFonts w:ascii="Arial" w:eastAsia="Times New Roman" w:hAnsi="Arial" w:cs="Arial"/>
                <w:color w:val="FFFFFF"/>
                <w:sz w:val="24"/>
                <w:szCs w:val="24"/>
                <w:lang w:eastAsia="en-GB"/>
              </w:rPr>
              <w:t>Properties</w:t>
            </w:r>
            <w:r>
              <w:rPr>
                <w:rFonts w:ascii="Arial" w:eastAsia="Times New Roman" w:hAnsi="Arial" w:cs="Arial"/>
                <w:color w:val="FFFFFF"/>
                <w:sz w:val="24"/>
                <w:szCs w:val="24"/>
                <w:lang w:eastAsia="en-GB"/>
              </w:rPr>
              <w:t xml:space="preserve"> / </w:t>
            </w:r>
            <w:r>
              <w:rPr>
                <w:rFonts w:ascii="Arial" w:hAnsi="Arial" w:cs="Arial"/>
                <w:sz w:val="24"/>
                <w:szCs w:val="24"/>
              </w:rPr>
              <w:t>AISI 4340</w:t>
            </w:r>
          </w:p>
        </w:tc>
        <w:tc>
          <w:tcPr>
            <w:tcW w:w="2226" w:type="dxa"/>
            <w:hideMark/>
          </w:tcPr>
          <w:p w14:paraId="2EBD7609" w14:textId="77777777" w:rsidR="00CC2CDA" w:rsidRPr="00536471" w:rsidRDefault="00CC2CDA" w:rsidP="00CC2CDA">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sz w:val="24"/>
                <w:szCs w:val="24"/>
                <w:lang w:eastAsia="en-GB"/>
              </w:rPr>
            </w:pPr>
          </w:p>
        </w:tc>
      </w:tr>
      <w:tr w:rsidR="00CC2CDA" w:rsidRPr="00536471" w14:paraId="560F86F4" w14:textId="77777777" w:rsidTr="00CC2CDA">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247235F6"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Tensile strength</w:t>
            </w:r>
          </w:p>
        </w:tc>
        <w:tc>
          <w:tcPr>
            <w:tcW w:w="2226" w:type="dxa"/>
            <w:hideMark/>
          </w:tcPr>
          <w:p w14:paraId="4C8CF13D"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745 MPa</w:t>
            </w:r>
          </w:p>
        </w:tc>
      </w:tr>
      <w:tr w:rsidR="00CC2CDA" w:rsidRPr="00536471" w14:paraId="07FA07A8" w14:textId="77777777" w:rsidTr="00CC2CDA">
        <w:trPr>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2CB917A8"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Yield strength</w:t>
            </w:r>
          </w:p>
        </w:tc>
        <w:tc>
          <w:tcPr>
            <w:tcW w:w="2226" w:type="dxa"/>
            <w:hideMark/>
          </w:tcPr>
          <w:p w14:paraId="53CD59C7" w14:textId="77777777" w:rsidR="00CC2CDA" w:rsidRPr="00536471" w:rsidRDefault="00CC2CDA" w:rsidP="00CC2CDA">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470 MPa</w:t>
            </w:r>
          </w:p>
        </w:tc>
      </w:tr>
      <w:tr w:rsidR="00CC2CDA" w:rsidRPr="00536471" w14:paraId="74E712E7" w14:textId="77777777" w:rsidTr="00CC2CDA">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1E045BC6"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Bulk modulus (typical for steel)</w:t>
            </w:r>
          </w:p>
        </w:tc>
        <w:tc>
          <w:tcPr>
            <w:tcW w:w="2226" w:type="dxa"/>
            <w:hideMark/>
          </w:tcPr>
          <w:p w14:paraId="2841870F"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140 GPa</w:t>
            </w:r>
          </w:p>
        </w:tc>
      </w:tr>
      <w:tr w:rsidR="00CC2CDA" w:rsidRPr="00536471" w14:paraId="16E5D1BF" w14:textId="77777777" w:rsidTr="00CC2CDA">
        <w:trPr>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5FCD1A8F"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Shear modulus (typical for steel)</w:t>
            </w:r>
          </w:p>
        </w:tc>
        <w:tc>
          <w:tcPr>
            <w:tcW w:w="2226" w:type="dxa"/>
            <w:hideMark/>
          </w:tcPr>
          <w:p w14:paraId="5A80B67D" w14:textId="77777777" w:rsidR="00CC2CDA" w:rsidRPr="00536471" w:rsidRDefault="00CC2CDA" w:rsidP="00CC2CDA">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80 GPa</w:t>
            </w:r>
          </w:p>
        </w:tc>
      </w:tr>
      <w:tr w:rsidR="00CC2CDA" w:rsidRPr="00536471" w14:paraId="38C73E60" w14:textId="77777777" w:rsidTr="00CC2CDA">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09AC5B4A"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Elastic modulus</w:t>
            </w:r>
          </w:p>
        </w:tc>
        <w:tc>
          <w:tcPr>
            <w:tcW w:w="2226" w:type="dxa"/>
            <w:hideMark/>
          </w:tcPr>
          <w:p w14:paraId="3436E3A0"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190-210 GPa</w:t>
            </w:r>
          </w:p>
        </w:tc>
      </w:tr>
      <w:tr w:rsidR="00CC2CDA" w:rsidRPr="00536471" w14:paraId="5823085C" w14:textId="77777777" w:rsidTr="00CC2CDA">
        <w:trPr>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4EB0CD21"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Poisson's ratio</w:t>
            </w:r>
          </w:p>
        </w:tc>
        <w:tc>
          <w:tcPr>
            <w:tcW w:w="2226" w:type="dxa"/>
            <w:hideMark/>
          </w:tcPr>
          <w:p w14:paraId="6FBA462C" w14:textId="77777777" w:rsidR="00CC2CDA" w:rsidRPr="00536471" w:rsidRDefault="00CC2CDA" w:rsidP="00CC2CDA">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0.27-0.30</w:t>
            </w:r>
          </w:p>
        </w:tc>
      </w:tr>
      <w:tr w:rsidR="00CC2CDA" w:rsidRPr="00536471" w14:paraId="24E6F06B" w14:textId="77777777" w:rsidTr="00CC2CDA">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53048D5C"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Elongation at break</w:t>
            </w:r>
          </w:p>
        </w:tc>
        <w:tc>
          <w:tcPr>
            <w:tcW w:w="2226" w:type="dxa"/>
            <w:hideMark/>
          </w:tcPr>
          <w:p w14:paraId="70AFD763"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22%</w:t>
            </w:r>
          </w:p>
        </w:tc>
      </w:tr>
      <w:tr w:rsidR="00CC2CDA" w:rsidRPr="00536471" w14:paraId="12D5D14E" w14:textId="77777777" w:rsidTr="00CC2CDA">
        <w:trPr>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4AA211A9"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Reduction of area</w:t>
            </w:r>
          </w:p>
        </w:tc>
        <w:tc>
          <w:tcPr>
            <w:tcW w:w="2226" w:type="dxa"/>
            <w:hideMark/>
          </w:tcPr>
          <w:p w14:paraId="468C6399" w14:textId="77777777" w:rsidR="00CC2CDA" w:rsidRPr="00536471" w:rsidRDefault="00CC2CDA" w:rsidP="00CC2CDA">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50%</w:t>
            </w:r>
          </w:p>
        </w:tc>
      </w:tr>
      <w:tr w:rsidR="00CC2CDA" w:rsidRPr="00536471" w14:paraId="734146CE" w14:textId="77777777" w:rsidTr="00CC2CDA">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8346" w:type="dxa"/>
            <w:hideMark/>
          </w:tcPr>
          <w:p w14:paraId="2FCB6651"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Hardness, Brinell</w:t>
            </w:r>
          </w:p>
        </w:tc>
        <w:tc>
          <w:tcPr>
            <w:tcW w:w="2226" w:type="dxa"/>
            <w:hideMark/>
          </w:tcPr>
          <w:p w14:paraId="2921081F"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217</w:t>
            </w:r>
          </w:p>
        </w:tc>
      </w:tr>
      <w:tr w:rsidR="00CC2CDA" w:rsidRPr="00536471" w14:paraId="53F66796" w14:textId="77777777" w:rsidTr="00CC2CDA">
        <w:trPr>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2A4639DC"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Hardness, Knoop (converted from Brinell hardness)</w:t>
            </w:r>
          </w:p>
        </w:tc>
        <w:tc>
          <w:tcPr>
            <w:tcW w:w="2226" w:type="dxa"/>
            <w:hideMark/>
          </w:tcPr>
          <w:p w14:paraId="63266B7C" w14:textId="77777777" w:rsidR="00CC2CDA" w:rsidRPr="00536471" w:rsidRDefault="00CC2CDA" w:rsidP="00CC2CDA">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240</w:t>
            </w:r>
          </w:p>
        </w:tc>
      </w:tr>
      <w:tr w:rsidR="00CC2CDA" w:rsidRPr="00536471" w14:paraId="282E8E96" w14:textId="77777777" w:rsidTr="00CC2CDA">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8346" w:type="dxa"/>
            <w:hideMark/>
          </w:tcPr>
          <w:p w14:paraId="2EF0C2C7"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Hardness, Rockwell B (converted from Brinell hardness)</w:t>
            </w:r>
          </w:p>
        </w:tc>
        <w:tc>
          <w:tcPr>
            <w:tcW w:w="2226" w:type="dxa"/>
            <w:hideMark/>
          </w:tcPr>
          <w:p w14:paraId="656D2B9A"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95</w:t>
            </w:r>
          </w:p>
        </w:tc>
      </w:tr>
      <w:tr w:rsidR="00CC2CDA" w:rsidRPr="00536471" w14:paraId="41E58864" w14:textId="77777777" w:rsidTr="00CC2CDA">
        <w:trPr>
          <w:trHeight w:val="589"/>
        </w:trPr>
        <w:tc>
          <w:tcPr>
            <w:cnfStyle w:val="001000000000" w:firstRow="0" w:lastRow="0" w:firstColumn="1" w:lastColumn="0" w:oddVBand="0" w:evenVBand="0" w:oddHBand="0" w:evenHBand="0" w:firstRowFirstColumn="0" w:firstRowLastColumn="0" w:lastRowFirstColumn="0" w:lastRowLastColumn="0"/>
            <w:tcW w:w="8346" w:type="dxa"/>
            <w:hideMark/>
          </w:tcPr>
          <w:p w14:paraId="1D20C997"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Hardness, Rockwell C (converted from Brinell hardness. Value below normal HRC range, for comparison purposes only)</w:t>
            </w:r>
          </w:p>
        </w:tc>
        <w:tc>
          <w:tcPr>
            <w:tcW w:w="2226" w:type="dxa"/>
            <w:hideMark/>
          </w:tcPr>
          <w:p w14:paraId="0DE26912" w14:textId="77777777" w:rsidR="00CC2CDA" w:rsidRPr="00536471" w:rsidRDefault="00CC2CDA" w:rsidP="00CC2CDA">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17</w:t>
            </w:r>
          </w:p>
        </w:tc>
      </w:tr>
      <w:tr w:rsidR="00CC2CDA" w:rsidRPr="00536471" w14:paraId="45211B95" w14:textId="77777777" w:rsidTr="00CC2CDA">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8346" w:type="dxa"/>
            <w:hideMark/>
          </w:tcPr>
          <w:p w14:paraId="1DAE4EA7"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Hardness, Vickers (converted from Brinell hardness)</w:t>
            </w:r>
          </w:p>
        </w:tc>
        <w:tc>
          <w:tcPr>
            <w:tcW w:w="2226" w:type="dxa"/>
            <w:hideMark/>
          </w:tcPr>
          <w:p w14:paraId="430C2CD7" w14:textId="77777777" w:rsidR="00CC2CDA" w:rsidRPr="00536471" w:rsidRDefault="00CC2CDA" w:rsidP="00CC2CDA">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228</w:t>
            </w:r>
          </w:p>
        </w:tc>
      </w:tr>
      <w:tr w:rsidR="00CC2CDA" w:rsidRPr="00536471" w14:paraId="316E963B" w14:textId="77777777" w:rsidTr="00CC2CDA">
        <w:trPr>
          <w:trHeight w:val="595"/>
        </w:trPr>
        <w:tc>
          <w:tcPr>
            <w:cnfStyle w:val="001000000000" w:firstRow="0" w:lastRow="0" w:firstColumn="1" w:lastColumn="0" w:oddVBand="0" w:evenVBand="0" w:oddHBand="0" w:evenHBand="0" w:firstRowFirstColumn="0" w:firstRowLastColumn="0" w:lastRowFirstColumn="0" w:lastRowLastColumn="0"/>
            <w:tcW w:w="8346" w:type="dxa"/>
            <w:hideMark/>
          </w:tcPr>
          <w:p w14:paraId="222BF70D" w14:textId="77777777" w:rsidR="00CC2CDA" w:rsidRPr="00536471" w:rsidRDefault="00CC2CDA" w:rsidP="00CC2CDA">
            <w:pPr>
              <w:spacing w:line="240" w:lineRule="auto"/>
              <w:rPr>
                <w:rFonts w:ascii="Arial" w:eastAsia="Times New Roman" w:hAnsi="Arial" w:cs="Arial"/>
                <w:b w:val="0"/>
                <w:bCs w:val="0"/>
                <w:color w:val="333333"/>
                <w:sz w:val="24"/>
                <w:szCs w:val="24"/>
                <w:lang w:eastAsia="en-GB"/>
              </w:rPr>
            </w:pPr>
            <w:r w:rsidRPr="00536471">
              <w:rPr>
                <w:rFonts w:ascii="Arial" w:eastAsia="Times New Roman" w:hAnsi="Arial" w:cs="Arial"/>
                <w:b w:val="0"/>
                <w:bCs w:val="0"/>
                <w:color w:val="333333"/>
                <w:sz w:val="24"/>
                <w:szCs w:val="24"/>
                <w:lang w:eastAsia="en-GB"/>
              </w:rPr>
              <w:t>Machinability (annealed and cold drawn. Based on 100 machinability for AISI 1212 steel.)</w:t>
            </w:r>
          </w:p>
        </w:tc>
        <w:tc>
          <w:tcPr>
            <w:tcW w:w="2226" w:type="dxa"/>
            <w:hideMark/>
          </w:tcPr>
          <w:p w14:paraId="0BB171FC" w14:textId="77777777" w:rsidR="00CC2CDA" w:rsidRPr="00536471" w:rsidRDefault="00CC2CDA" w:rsidP="00DF571B">
            <w:pPr>
              <w:keepNext/>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536471">
              <w:rPr>
                <w:rFonts w:ascii="Arial" w:eastAsia="Times New Roman" w:hAnsi="Arial" w:cs="Arial"/>
                <w:color w:val="333333"/>
                <w:sz w:val="24"/>
                <w:szCs w:val="24"/>
                <w:lang w:eastAsia="en-GB"/>
              </w:rPr>
              <w:t>50</w:t>
            </w:r>
          </w:p>
        </w:tc>
      </w:tr>
    </w:tbl>
    <w:p w14:paraId="43EFCB7B" w14:textId="314B9373" w:rsidR="00DF571B" w:rsidRDefault="00DF571B" w:rsidP="0039751E">
      <w:pPr>
        <w:pStyle w:val="Caption"/>
        <w:framePr w:h="251" w:hRule="exact" w:hSpace="180" w:wrap="around" w:vAnchor="text" w:hAnchor="page" w:x="547" w:y="6204"/>
      </w:pPr>
      <w:bookmarkStart w:id="21" w:name="_Toc61216416"/>
      <w:r>
        <w:t xml:space="preserve">Figure </w:t>
      </w:r>
      <w:r w:rsidR="000115FA">
        <w:fldChar w:fldCharType="begin"/>
      </w:r>
      <w:r w:rsidR="000115FA">
        <w:instrText xml:space="preserve"> SEQ Figure \* ARABIC </w:instrText>
      </w:r>
      <w:r w:rsidR="000115FA">
        <w:fldChar w:fldCharType="separate"/>
      </w:r>
      <w:r w:rsidR="00406482">
        <w:rPr>
          <w:noProof/>
        </w:rPr>
        <w:t>2</w:t>
      </w:r>
      <w:r w:rsidR="000115FA">
        <w:rPr>
          <w:noProof/>
        </w:rPr>
        <w:fldChar w:fldCharType="end"/>
      </w:r>
      <w:r>
        <w:t xml:space="preserve"> Mechanical Properties AISI 4340 (AZoM, 2012).</w:t>
      </w:r>
      <w:bookmarkEnd w:id="21"/>
    </w:p>
    <w:p w14:paraId="5FB5CFA1" w14:textId="5CEB44B4" w:rsidR="00CC2CDA" w:rsidRDefault="00CC2CDA" w:rsidP="0019010C">
      <w:pPr>
        <w:spacing w:line="276" w:lineRule="auto"/>
        <w:jc w:val="both"/>
        <w:rPr>
          <w:rFonts w:ascii="Arial" w:hAnsi="Arial" w:cs="Arial"/>
          <w:sz w:val="24"/>
          <w:szCs w:val="24"/>
        </w:rPr>
      </w:pPr>
    </w:p>
    <w:tbl>
      <w:tblPr>
        <w:tblStyle w:val="GridTable4-Accent1"/>
        <w:tblpPr w:leftFromText="180" w:rightFromText="180" w:vertAnchor="text" w:horzAnchor="margin" w:tblpY="81"/>
        <w:tblW w:w="6658" w:type="dxa"/>
        <w:tblLook w:val="04A0" w:firstRow="1" w:lastRow="0" w:firstColumn="1" w:lastColumn="0" w:noHBand="0" w:noVBand="1"/>
      </w:tblPr>
      <w:tblGrid>
        <w:gridCol w:w="4531"/>
        <w:gridCol w:w="2127"/>
      </w:tblGrid>
      <w:tr w:rsidR="00CC2CDA" w:rsidRPr="00BC579B" w14:paraId="7CC0B960" w14:textId="77777777" w:rsidTr="00CC2CD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31" w:type="dxa"/>
            <w:hideMark/>
          </w:tcPr>
          <w:p w14:paraId="4AE814F8" w14:textId="77777777" w:rsidR="00CC2CDA" w:rsidRPr="00BC579B" w:rsidRDefault="00CC2CDA" w:rsidP="00CC2CDA">
            <w:pPr>
              <w:spacing w:line="240" w:lineRule="auto"/>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 xml:space="preserve">Physical </w:t>
            </w:r>
            <w:r w:rsidRPr="00BC579B">
              <w:rPr>
                <w:rFonts w:ascii="Arial" w:eastAsia="Times New Roman" w:hAnsi="Arial" w:cs="Arial"/>
                <w:color w:val="FFFFFF"/>
                <w:sz w:val="24"/>
                <w:szCs w:val="24"/>
                <w:lang w:eastAsia="en-GB"/>
              </w:rPr>
              <w:t>Properties</w:t>
            </w:r>
            <w:r>
              <w:rPr>
                <w:rFonts w:ascii="Arial" w:eastAsia="Times New Roman" w:hAnsi="Arial" w:cs="Arial"/>
                <w:color w:val="FFFFFF"/>
                <w:sz w:val="24"/>
                <w:szCs w:val="24"/>
                <w:lang w:eastAsia="en-GB"/>
              </w:rPr>
              <w:t xml:space="preserve"> / </w:t>
            </w:r>
            <w:r>
              <w:rPr>
                <w:rFonts w:ascii="Arial" w:hAnsi="Arial" w:cs="Arial"/>
                <w:sz w:val="24"/>
                <w:szCs w:val="24"/>
              </w:rPr>
              <w:t>AISI 4340</w:t>
            </w:r>
          </w:p>
        </w:tc>
        <w:tc>
          <w:tcPr>
            <w:tcW w:w="2127" w:type="dxa"/>
            <w:hideMark/>
          </w:tcPr>
          <w:p w14:paraId="44794E61" w14:textId="77777777" w:rsidR="00CC2CDA" w:rsidRPr="00BC579B" w:rsidRDefault="00CC2CDA" w:rsidP="00CC2CDA">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sz w:val="24"/>
                <w:szCs w:val="24"/>
                <w:lang w:eastAsia="en-GB"/>
              </w:rPr>
            </w:pPr>
          </w:p>
        </w:tc>
      </w:tr>
      <w:tr w:rsidR="00CC2CDA" w:rsidRPr="00BC579B" w14:paraId="5F3B798B" w14:textId="77777777" w:rsidTr="00CC2CDA">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4531" w:type="dxa"/>
            <w:hideMark/>
          </w:tcPr>
          <w:p w14:paraId="0894856D" w14:textId="77777777" w:rsidR="00CC2CDA" w:rsidRPr="00BC579B" w:rsidRDefault="00CC2CDA" w:rsidP="00CC2CDA">
            <w:pPr>
              <w:spacing w:line="379" w:lineRule="atLeast"/>
              <w:rPr>
                <w:rFonts w:ascii="Arial" w:eastAsia="Times New Roman" w:hAnsi="Arial" w:cs="Arial"/>
                <w:b w:val="0"/>
                <w:bCs w:val="0"/>
                <w:color w:val="333333"/>
                <w:sz w:val="24"/>
                <w:szCs w:val="24"/>
                <w:lang w:eastAsia="en-GB"/>
              </w:rPr>
            </w:pPr>
            <w:r w:rsidRPr="00BC579B">
              <w:rPr>
                <w:rFonts w:ascii="Arial" w:eastAsia="Times New Roman" w:hAnsi="Arial" w:cs="Arial"/>
                <w:b w:val="0"/>
                <w:bCs w:val="0"/>
                <w:color w:val="333333"/>
                <w:sz w:val="24"/>
                <w:szCs w:val="24"/>
                <w:lang w:eastAsia="en-GB"/>
              </w:rPr>
              <w:t>Density</w:t>
            </w:r>
          </w:p>
        </w:tc>
        <w:tc>
          <w:tcPr>
            <w:tcW w:w="2127" w:type="dxa"/>
            <w:hideMark/>
          </w:tcPr>
          <w:p w14:paraId="44CF494A" w14:textId="77777777" w:rsidR="00CC2CDA" w:rsidRPr="00BC579B" w:rsidRDefault="00CC2CDA" w:rsidP="00CC2CDA">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BC579B">
              <w:rPr>
                <w:rFonts w:ascii="Arial" w:eastAsia="Times New Roman" w:hAnsi="Arial" w:cs="Arial"/>
                <w:color w:val="333333"/>
                <w:sz w:val="24"/>
                <w:szCs w:val="24"/>
                <w:lang w:eastAsia="en-GB"/>
              </w:rPr>
              <w:t>7.85 g/cm</w:t>
            </w:r>
            <w:r w:rsidRPr="00BC579B">
              <w:rPr>
                <w:rFonts w:ascii="Arial" w:eastAsia="Times New Roman" w:hAnsi="Arial" w:cs="Arial"/>
                <w:color w:val="333333"/>
                <w:sz w:val="18"/>
                <w:szCs w:val="18"/>
                <w:vertAlign w:val="superscript"/>
                <w:lang w:eastAsia="en-GB"/>
              </w:rPr>
              <w:t>3</w:t>
            </w:r>
          </w:p>
        </w:tc>
      </w:tr>
      <w:tr w:rsidR="00CC2CDA" w:rsidRPr="00BC579B" w14:paraId="01FE0A8F" w14:textId="77777777" w:rsidTr="00CC2CDA">
        <w:trPr>
          <w:trHeight w:val="410"/>
        </w:trPr>
        <w:tc>
          <w:tcPr>
            <w:cnfStyle w:val="001000000000" w:firstRow="0" w:lastRow="0" w:firstColumn="1" w:lastColumn="0" w:oddVBand="0" w:evenVBand="0" w:oddHBand="0" w:evenHBand="0" w:firstRowFirstColumn="0" w:firstRowLastColumn="0" w:lastRowFirstColumn="0" w:lastRowLastColumn="0"/>
            <w:tcW w:w="4531" w:type="dxa"/>
            <w:hideMark/>
          </w:tcPr>
          <w:p w14:paraId="07B2A549" w14:textId="77777777" w:rsidR="00CC2CDA" w:rsidRPr="00BC579B" w:rsidRDefault="00CC2CDA" w:rsidP="00CC2CDA">
            <w:pPr>
              <w:spacing w:line="379" w:lineRule="atLeast"/>
              <w:rPr>
                <w:rFonts w:ascii="Arial" w:eastAsia="Times New Roman" w:hAnsi="Arial" w:cs="Arial"/>
                <w:b w:val="0"/>
                <w:bCs w:val="0"/>
                <w:color w:val="333333"/>
                <w:sz w:val="24"/>
                <w:szCs w:val="24"/>
                <w:lang w:eastAsia="en-GB"/>
              </w:rPr>
            </w:pPr>
            <w:r w:rsidRPr="00BC579B">
              <w:rPr>
                <w:rFonts w:ascii="Arial" w:eastAsia="Times New Roman" w:hAnsi="Arial" w:cs="Arial"/>
                <w:b w:val="0"/>
                <w:bCs w:val="0"/>
                <w:color w:val="333333"/>
                <w:sz w:val="24"/>
                <w:szCs w:val="24"/>
                <w:lang w:eastAsia="en-GB"/>
              </w:rPr>
              <w:t>Melting point</w:t>
            </w:r>
          </w:p>
        </w:tc>
        <w:tc>
          <w:tcPr>
            <w:tcW w:w="2127" w:type="dxa"/>
            <w:hideMark/>
          </w:tcPr>
          <w:p w14:paraId="6B7BA88D" w14:textId="77777777" w:rsidR="00CC2CDA" w:rsidRPr="00BC579B" w:rsidRDefault="00CC2CDA" w:rsidP="0039751E">
            <w:pPr>
              <w:keepNext/>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BC579B">
              <w:rPr>
                <w:rFonts w:ascii="Arial" w:eastAsia="Times New Roman" w:hAnsi="Arial" w:cs="Arial"/>
                <w:color w:val="333333"/>
                <w:sz w:val="24"/>
                <w:szCs w:val="24"/>
                <w:lang w:eastAsia="en-GB"/>
              </w:rPr>
              <w:t>1427°C</w:t>
            </w:r>
          </w:p>
        </w:tc>
      </w:tr>
    </w:tbl>
    <w:p w14:paraId="48B798D6" w14:textId="466F35B7" w:rsidR="00CC2CDA" w:rsidRDefault="00CC2CDA" w:rsidP="0019010C">
      <w:pPr>
        <w:spacing w:line="276" w:lineRule="auto"/>
        <w:jc w:val="both"/>
        <w:rPr>
          <w:rFonts w:ascii="Arial" w:hAnsi="Arial" w:cs="Arial"/>
          <w:sz w:val="24"/>
          <w:szCs w:val="24"/>
        </w:rPr>
      </w:pPr>
    </w:p>
    <w:p w14:paraId="336C7D81" w14:textId="64179767" w:rsidR="00CC2CDA" w:rsidRDefault="00CC2CDA" w:rsidP="0019010C">
      <w:pPr>
        <w:spacing w:line="276" w:lineRule="auto"/>
        <w:jc w:val="both"/>
        <w:rPr>
          <w:rFonts w:ascii="Arial" w:hAnsi="Arial" w:cs="Arial"/>
          <w:sz w:val="24"/>
          <w:szCs w:val="24"/>
        </w:rPr>
      </w:pPr>
    </w:p>
    <w:p w14:paraId="045DE519" w14:textId="5CEE0F4B" w:rsidR="0039751E" w:rsidRDefault="0039751E" w:rsidP="0039751E">
      <w:pPr>
        <w:pStyle w:val="Caption"/>
        <w:framePr w:h="251" w:hRule="exact" w:hSpace="180" w:wrap="around" w:vAnchor="text" w:hAnchor="page" w:x="521" w:y="292"/>
      </w:pPr>
      <w:bookmarkStart w:id="22" w:name="_Toc61216417"/>
      <w:r>
        <w:t xml:space="preserve">Figure </w:t>
      </w:r>
      <w:r w:rsidR="000115FA">
        <w:fldChar w:fldCharType="begin"/>
      </w:r>
      <w:r w:rsidR="000115FA">
        <w:instrText xml:space="preserve"> SEQ Figure \* ARABIC </w:instrText>
      </w:r>
      <w:r w:rsidR="000115FA">
        <w:fldChar w:fldCharType="separate"/>
      </w:r>
      <w:r w:rsidR="00406482">
        <w:rPr>
          <w:noProof/>
        </w:rPr>
        <w:t>3</w:t>
      </w:r>
      <w:r w:rsidR="000115FA">
        <w:rPr>
          <w:noProof/>
        </w:rPr>
        <w:fldChar w:fldCharType="end"/>
      </w:r>
      <w:r>
        <w:t xml:space="preserve"> Physical</w:t>
      </w:r>
      <w:r w:rsidRPr="00081D3C">
        <w:t xml:space="preserve"> Properties AISI 4340 (AZoM, 2012).</w:t>
      </w:r>
      <w:bookmarkEnd w:id="22"/>
    </w:p>
    <w:p w14:paraId="78182694" w14:textId="77777777" w:rsidR="00CC2CDA" w:rsidRDefault="00CC2CDA" w:rsidP="0019010C">
      <w:pPr>
        <w:spacing w:line="276" w:lineRule="auto"/>
        <w:jc w:val="both"/>
        <w:rPr>
          <w:rFonts w:ascii="Arial" w:hAnsi="Arial" w:cs="Arial"/>
          <w:sz w:val="24"/>
          <w:szCs w:val="24"/>
        </w:rPr>
      </w:pPr>
    </w:p>
    <w:tbl>
      <w:tblPr>
        <w:tblStyle w:val="GridTable4-Accent1"/>
        <w:tblpPr w:leftFromText="180" w:rightFromText="180" w:vertAnchor="text" w:horzAnchor="margin" w:tblpY="177"/>
        <w:tblW w:w="8784" w:type="dxa"/>
        <w:tblLook w:val="04A0" w:firstRow="1" w:lastRow="0" w:firstColumn="1" w:lastColumn="0" w:noHBand="0" w:noVBand="1"/>
      </w:tblPr>
      <w:tblGrid>
        <w:gridCol w:w="5949"/>
        <w:gridCol w:w="2835"/>
      </w:tblGrid>
      <w:tr w:rsidR="0034041A" w:rsidRPr="009F07C8" w14:paraId="3BDB05AC" w14:textId="77777777" w:rsidTr="003404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hideMark/>
          </w:tcPr>
          <w:p w14:paraId="3B944E56" w14:textId="77777777" w:rsidR="0034041A" w:rsidRPr="009F07C8" w:rsidRDefault="0034041A" w:rsidP="0034041A">
            <w:pPr>
              <w:spacing w:line="240" w:lineRule="auto"/>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lastRenderedPageBreak/>
              <w:t xml:space="preserve">Chemical Composition / </w:t>
            </w:r>
            <w:r>
              <w:rPr>
                <w:rFonts w:ascii="Arial" w:hAnsi="Arial" w:cs="Arial"/>
                <w:sz w:val="24"/>
                <w:szCs w:val="24"/>
              </w:rPr>
              <w:t>AISI 4340</w:t>
            </w:r>
          </w:p>
        </w:tc>
        <w:tc>
          <w:tcPr>
            <w:tcW w:w="2835" w:type="dxa"/>
            <w:hideMark/>
          </w:tcPr>
          <w:p w14:paraId="438E0ECF" w14:textId="77777777" w:rsidR="0034041A" w:rsidRPr="009F07C8" w:rsidRDefault="0034041A" w:rsidP="0034041A">
            <w:pPr>
              <w:spacing w:line="240" w:lineRule="auto"/>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sz w:val="24"/>
                <w:szCs w:val="24"/>
                <w:lang w:eastAsia="en-GB"/>
              </w:rPr>
            </w:pPr>
            <w:r w:rsidRPr="009F07C8">
              <w:rPr>
                <w:rFonts w:ascii="Arial" w:eastAsia="Times New Roman" w:hAnsi="Arial" w:cs="Arial"/>
                <w:color w:val="FFFFFF"/>
                <w:sz w:val="24"/>
                <w:szCs w:val="24"/>
                <w:lang w:eastAsia="en-GB"/>
              </w:rPr>
              <w:t>Content (%)</w:t>
            </w:r>
          </w:p>
        </w:tc>
      </w:tr>
      <w:tr w:rsidR="0034041A" w:rsidRPr="009F07C8" w14:paraId="5C4F61CF" w14:textId="77777777" w:rsidTr="00340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hideMark/>
          </w:tcPr>
          <w:p w14:paraId="5C757598"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Iron, Fe</w:t>
            </w:r>
          </w:p>
        </w:tc>
        <w:tc>
          <w:tcPr>
            <w:tcW w:w="2835" w:type="dxa"/>
            <w:hideMark/>
          </w:tcPr>
          <w:p w14:paraId="212D2774" w14:textId="77777777" w:rsidR="0034041A" w:rsidRPr="009F07C8" w:rsidRDefault="0034041A" w:rsidP="0034041A">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95.195 - 96.33</w:t>
            </w:r>
          </w:p>
        </w:tc>
      </w:tr>
      <w:tr w:rsidR="0034041A" w:rsidRPr="009F07C8" w14:paraId="6D7DB882" w14:textId="77777777" w:rsidTr="0034041A">
        <w:tc>
          <w:tcPr>
            <w:cnfStyle w:val="001000000000" w:firstRow="0" w:lastRow="0" w:firstColumn="1" w:lastColumn="0" w:oddVBand="0" w:evenVBand="0" w:oddHBand="0" w:evenHBand="0" w:firstRowFirstColumn="0" w:firstRowLastColumn="0" w:lastRowFirstColumn="0" w:lastRowLastColumn="0"/>
            <w:tcW w:w="5949" w:type="dxa"/>
            <w:hideMark/>
          </w:tcPr>
          <w:p w14:paraId="6C6825C7"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Nickel, Ni</w:t>
            </w:r>
          </w:p>
        </w:tc>
        <w:tc>
          <w:tcPr>
            <w:tcW w:w="2835" w:type="dxa"/>
            <w:hideMark/>
          </w:tcPr>
          <w:p w14:paraId="727E2C7D" w14:textId="77777777" w:rsidR="0034041A" w:rsidRPr="009F07C8" w:rsidRDefault="0034041A" w:rsidP="0034041A">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1.65 - 2.00</w:t>
            </w:r>
          </w:p>
        </w:tc>
      </w:tr>
      <w:tr w:rsidR="0034041A" w:rsidRPr="009F07C8" w14:paraId="795885DC" w14:textId="77777777" w:rsidTr="00340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hideMark/>
          </w:tcPr>
          <w:p w14:paraId="0B1C523C"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Chromium, Cr</w:t>
            </w:r>
          </w:p>
        </w:tc>
        <w:tc>
          <w:tcPr>
            <w:tcW w:w="2835" w:type="dxa"/>
            <w:hideMark/>
          </w:tcPr>
          <w:p w14:paraId="588B76C7" w14:textId="77777777" w:rsidR="0034041A" w:rsidRPr="009F07C8" w:rsidRDefault="0034041A" w:rsidP="0034041A">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0.700 - 0.900</w:t>
            </w:r>
          </w:p>
        </w:tc>
      </w:tr>
      <w:tr w:rsidR="0034041A" w:rsidRPr="009F07C8" w14:paraId="16DD8294" w14:textId="77777777" w:rsidTr="0034041A">
        <w:tc>
          <w:tcPr>
            <w:cnfStyle w:val="001000000000" w:firstRow="0" w:lastRow="0" w:firstColumn="1" w:lastColumn="0" w:oddVBand="0" w:evenVBand="0" w:oddHBand="0" w:evenHBand="0" w:firstRowFirstColumn="0" w:firstRowLastColumn="0" w:lastRowFirstColumn="0" w:lastRowLastColumn="0"/>
            <w:tcW w:w="5949" w:type="dxa"/>
            <w:hideMark/>
          </w:tcPr>
          <w:p w14:paraId="54143365"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Manganese, Mn</w:t>
            </w:r>
          </w:p>
        </w:tc>
        <w:tc>
          <w:tcPr>
            <w:tcW w:w="2835" w:type="dxa"/>
            <w:hideMark/>
          </w:tcPr>
          <w:p w14:paraId="260487E1" w14:textId="77777777" w:rsidR="0034041A" w:rsidRPr="009F07C8" w:rsidRDefault="0034041A" w:rsidP="0034041A">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0.600 - 0.800</w:t>
            </w:r>
          </w:p>
        </w:tc>
      </w:tr>
      <w:tr w:rsidR="0034041A" w:rsidRPr="009F07C8" w14:paraId="70603421" w14:textId="77777777" w:rsidTr="00340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hideMark/>
          </w:tcPr>
          <w:p w14:paraId="4AE73850"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Carbon, C</w:t>
            </w:r>
          </w:p>
        </w:tc>
        <w:tc>
          <w:tcPr>
            <w:tcW w:w="2835" w:type="dxa"/>
            <w:hideMark/>
          </w:tcPr>
          <w:p w14:paraId="23683905" w14:textId="77777777" w:rsidR="0034041A" w:rsidRPr="009F07C8" w:rsidRDefault="0034041A" w:rsidP="0034041A">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0.370 - 0.430</w:t>
            </w:r>
          </w:p>
        </w:tc>
      </w:tr>
      <w:tr w:rsidR="0034041A" w:rsidRPr="009F07C8" w14:paraId="6A731D1A" w14:textId="77777777" w:rsidTr="0034041A">
        <w:tc>
          <w:tcPr>
            <w:cnfStyle w:val="001000000000" w:firstRow="0" w:lastRow="0" w:firstColumn="1" w:lastColumn="0" w:oddVBand="0" w:evenVBand="0" w:oddHBand="0" w:evenHBand="0" w:firstRowFirstColumn="0" w:firstRowLastColumn="0" w:lastRowFirstColumn="0" w:lastRowLastColumn="0"/>
            <w:tcW w:w="5949" w:type="dxa"/>
            <w:hideMark/>
          </w:tcPr>
          <w:p w14:paraId="35BCC27C"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Molybdenum, Mo</w:t>
            </w:r>
          </w:p>
        </w:tc>
        <w:tc>
          <w:tcPr>
            <w:tcW w:w="2835" w:type="dxa"/>
            <w:hideMark/>
          </w:tcPr>
          <w:p w14:paraId="257DE97D" w14:textId="77777777" w:rsidR="0034041A" w:rsidRPr="009F07C8" w:rsidRDefault="0034041A" w:rsidP="0034041A">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0.200 - 0.300</w:t>
            </w:r>
          </w:p>
        </w:tc>
      </w:tr>
      <w:tr w:rsidR="0034041A" w:rsidRPr="009F07C8" w14:paraId="6FB97FF9" w14:textId="77777777" w:rsidTr="00340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hideMark/>
          </w:tcPr>
          <w:p w14:paraId="5D304D3A"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Silicon, Si</w:t>
            </w:r>
          </w:p>
        </w:tc>
        <w:tc>
          <w:tcPr>
            <w:tcW w:w="2835" w:type="dxa"/>
            <w:hideMark/>
          </w:tcPr>
          <w:p w14:paraId="210FA1A8" w14:textId="77777777" w:rsidR="0034041A" w:rsidRPr="009F07C8" w:rsidRDefault="0034041A" w:rsidP="0034041A">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0.150 - 0.300</w:t>
            </w:r>
          </w:p>
        </w:tc>
      </w:tr>
      <w:tr w:rsidR="0034041A" w:rsidRPr="009F07C8" w14:paraId="6D257C27" w14:textId="77777777" w:rsidTr="0034041A">
        <w:tc>
          <w:tcPr>
            <w:cnfStyle w:val="001000000000" w:firstRow="0" w:lastRow="0" w:firstColumn="1" w:lastColumn="0" w:oddVBand="0" w:evenVBand="0" w:oddHBand="0" w:evenHBand="0" w:firstRowFirstColumn="0" w:firstRowLastColumn="0" w:lastRowFirstColumn="0" w:lastRowLastColumn="0"/>
            <w:tcW w:w="5949" w:type="dxa"/>
            <w:hideMark/>
          </w:tcPr>
          <w:p w14:paraId="3A6F5A69"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Sulfur, S</w:t>
            </w:r>
          </w:p>
        </w:tc>
        <w:tc>
          <w:tcPr>
            <w:tcW w:w="2835" w:type="dxa"/>
            <w:hideMark/>
          </w:tcPr>
          <w:p w14:paraId="5CEC37CC" w14:textId="77777777" w:rsidR="0034041A" w:rsidRPr="009F07C8" w:rsidRDefault="0034041A" w:rsidP="0034041A">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 0.0400</w:t>
            </w:r>
          </w:p>
        </w:tc>
      </w:tr>
      <w:tr w:rsidR="0034041A" w:rsidRPr="009F07C8" w14:paraId="13FE9F9A" w14:textId="77777777" w:rsidTr="00340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hideMark/>
          </w:tcPr>
          <w:p w14:paraId="5218C559" w14:textId="77777777" w:rsidR="0034041A" w:rsidRPr="009F07C8" w:rsidRDefault="0034041A" w:rsidP="0034041A">
            <w:pPr>
              <w:spacing w:line="379" w:lineRule="atLeast"/>
              <w:rPr>
                <w:rFonts w:ascii="Arial" w:eastAsia="Times New Roman" w:hAnsi="Arial" w:cs="Arial"/>
                <w:b w:val="0"/>
                <w:bCs w:val="0"/>
                <w:color w:val="333333"/>
                <w:sz w:val="24"/>
                <w:szCs w:val="24"/>
                <w:lang w:eastAsia="en-GB"/>
              </w:rPr>
            </w:pPr>
            <w:r w:rsidRPr="009F07C8">
              <w:rPr>
                <w:rFonts w:ascii="Arial" w:eastAsia="Times New Roman" w:hAnsi="Arial" w:cs="Arial"/>
                <w:b w:val="0"/>
                <w:bCs w:val="0"/>
                <w:color w:val="333333"/>
                <w:sz w:val="24"/>
                <w:szCs w:val="24"/>
                <w:lang w:eastAsia="en-GB"/>
              </w:rPr>
              <w:t>Phosphorous, P</w:t>
            </w:r>
          </w:p>
        </w:tc>
        <w:tc>
          <w:tcPr>
            <w:tcW w:w="2835" w:type="dxa"/>
            <w:hideMark/>
          </w:tcPr>
          <w:p w14:paraId="1B57D7CD" w14:textId="77777777" w:rsidR="0034041A" w:rsidRPr="009F07C8" w:rsidRDefault="0034041A" w:rsidP="0034041A">
            <w:pPr>
              <w:keepNext/>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4"/>
                <w:szCs w:val="24"/>
                <w:lang w:eastAsia="en-GB"/>
              </w:rPr>
            </w:pPr>
            <w:r w:rsidRPr="009F07C8">
              <w:rPr>
                <w:rFonts w:ascii="Arial" w:eastAsia="Times New Roman" w:hAnsi="Arial" w:cs="Arial"/>
                <w:color w:val="333333"/>
                <w:sz w:val="24"/>
                <w:szCs w:val="24"/>
                <w:lang w:eastAsia="en-GB"/>
              </w:rPr>
              <w:t> 0.0350</w:t>
            </w:r>
          </w:p>
        </w:tc>
      </w:tr>
    </w:tbl>
    <w:p w14:paraId="2C773B74" w14:textId="1819F7B4" w:rsidR="00BC579B" w:rsidRDefault="00530A2D" w:rsidP="0019010C">
      <w:pPr>
        <w:spacing w:line="276" w:lineRule="auto"/>
        <w:jc w:val="both"/>
        <w:rPr>
          <w:rFonts w:ascii="Arial" w:hAnsi="Arial" w:cs="Arial"/>
          <w:sz w:val="24"/>
          <w:szCs w:val="24"/>
        </w:rPr>
      </w:pPr>
      <w:r>
        <w:rPr>
          <w:rFonts w:ascii="Arial" w:hAnsi="Arial" w:cs="Arial"/>
          <w:sz w:val="24"/>
          <w:szCs w:val="24"/>
        </w:rPr>
        <w:t xml:space="preserve"> </w:t>
      </w:r>
    </w:p>
    <w:p w14:paraId="55706E19" w14:textId="77777777" w:rsidR="0061706C" w:rsidRDefault="0061706C" w:rsidP="0019010C">
      <w:pPr>
        <w:spacing w:line="276" w:lineRule="auto"/>
        <w:jc w:val="both"/>
        <w:rPr>
          <w:rFonts w:ascii="Arial" w:hAnsi="Arial" w:cs="Arial"/>
          <w:sz w:val="24"/>
          <w:szCs w:val="24"/>
        </w:rPr>
      </w:pPr>
    </w:p>
    <w:p w14:paraId="2E179168" w14:textId="77777777" w:rsidR="00163FF3" w:rsidRDefault="00163FF3" w:rsidP="00472A72">
      <w:pPr>
        <w:spacing w:before="240" w:line="276" w:lineRule="auto"/>
        <w:jc w:val="both"/>
        <w:rPr>
          <w:rFonts w:ascii="Arial" w:hAnsi="Arial" w:cs="Arial"/>
          <w:sz w:val="24"/>
          <w:szCs w:val="24"/>
        </w:rPr>
      </w:pPr>
    </w:p>
    <w:p w14:paraId="0986C94A" w14:textId="12E4C9F7" w:rsidR="00A53257" w:rsidRDefault="00A53257" w:rsidP="00472A72">
      <w:pPr>
        <w:spacing w:before="240" w:line="276" w:lineRule="auto"/>
        <w:jc w:val="both"/>
        <w:rPr>
          <w:rFonts w:ascii="Arial" w:hAnsi="Arial" w:cs="Arial"/>
          <w:sz w:val="24"/>
          <w:szCs w:val="24"/>
        </w:rPr>
      </w:pPr>
    </w:p>
    <w:p w14:paraId="6E24D767" w14:textId="16687FFC" w:rsidR="00A53257" w:rsidRDefault="00A53257" w:rsidP="00472A72">
      <w:pPr>
        <w:spacing w:before="240" w:line="276" w:lineRule="auto"/>
        <w:jc w:val="both"/>
        <w:rPr>
          <w:rFonts w:ascii="Arial" w:hAnsi="Arial" w:cs="Arial"/>
          <w:sz w:val="24"/>
          <w:szCs w:val="24"/>
        </w:rPr>
      </w:pPr>
    </w:p>
    <w:p w14:paraId="420299DF" w14:textId="78D5EA1B" w:rsidR="00A53257" w:rsidRDefault="00A53257" w:rsidP="00472A72">
      <w:pPr>
        <w:spacing w:before="240" w:line="276" w:lineRule="auto"/>
        <w:jc w:val="both"/>
        <w:rPr>
          <w:rFonts w:ascii="Arial" w:hAnsi="Arial" w:cs="Arial"/>
          <w:sz w:val="24"/>
          <w:szCs w:val="24"/>
        </w:rPr>
      </w:pPr>
    </w:p>
    <w:p w14:paraId="1D7DEF50" w14:textId="77777777" w:rsidR="00163FF3" w:rsidRDefault="00163FF3" w:rsidP="00472A72">
      <w:pPr>
        <w:spacing w:before="240" w:line="276" w:lineRule="auto"/>
        <w:jc w:val="both"/>
        <w:rPr>
          <w:rFonts w:ascii="Arial" w:hAnsi="Arial" w:cs="Arial"/>
          <w:sz w:val="24"/>
          <w:szCs w:val="24"/>
        </w:rPr>
      </w:pPr>
    </w:p>
    <w:p w14:paraId="75C8F1BE" w14:textId="19889AE6" w:rsidR="0034041A" w:rsidRDefault="0034041A" w:rsidP="0034041A">
      <w:pPr>
        <w:pStyle w:val="Caption"/>
        <w:framePr w:h="252" w:hRule="exact" w:hSpace="180" w:wrap="around" w:vAnchor="text" w:hAnchor="page" w:x="571" w:y="241"/>
      </w:pPr>
      <w:bookmarkStart w:id="23" w:name="_Toc61216418"/>
      <w:r>
        <w:t xml:space="preserve">Figure </w:t>
      </w:r>
      <w:r w:rsidR="000115FA">
        <w:fldChar w:fldCharType="begin"/>
      </w:r>
      <w:r w:rsidR="000115FA">
        <w:instrText xml:space="preserve"> SEQ Figure \* ARABIC </w:instrText>
      </w:r>
      <w:r w:rsidR="000115FA">
        <w:fldChar w:fldCharType="separate"/>
      </w:r>
      <w:r w:rsidR="00406482">
        <w:rPr>
          <w:noProof/>
        </w:rPr>
        <w:t>4</w:t>
      </w:r>
      <w:r w:rsidR="000115FA">
        <w:rPr>
          <w:noProof/>
        </w:rPr>
        <w:fldChar w:fldCharType="end"/>
      </w:r>
      <w:r>
        <w:t xml:space="preserve"> Chemical</w:t>
      </w:r>
      <w:r w:rsidRPr="00522152">
        <w:t xml:space="preserve"> Properties AISI 4340 (AZoM, 2012).</w:t>
      </w:r>
      <w:bookmarkEnd w:id="23"/>
    </w:p>
    <w:p w14:paraId="43AADC4A" w14:textId="77777777" w:rsidR="00CC2CDA" w:rsidRDefault="00CC2CDA" w:rsidP="00472A72">
      <w:pPr>
        <w:spacing w:before="240" w:line="276" w:lineRule="auto"/>
        <w:jc w:val="both"/>
        <w:rPr>
          <w:rFonts w:ascii="Arial" w:hAnsi="Arial" w:cs="Arial"/>
          <w:sz w:val="24"/>
          <w:szCs w:val="24"/>
        </w:rPr>
      </w:pPr>
    </w:p>
    <w:p w14:paraId="2BD692EC" w14:textId="3B55174D" w:rsidR="00F9177C" w:rsidRDefault="007B3253" w:rsidP="00472A72">
      <w:pPr>
        <w:spacing w:before="240" w:line="276" w:lineRule="auto"/>
        <w:jc w:val="both"/>
        <w:rPr>
          <w:rFonts w:ascii="Arial" w:hAnsi="Arial" w:cs="Arial"/>
          <w:sz w:val="24"/>
          <w:szCs w:val="24"/>
        </w:rPr>
      </w:pPr>
      <w:r>
        <w:rPr>
          <w:rFonts w:ascii="Arial" w:hAnsi="Arial" w:cs="Arial"/>
          <w:sz w:val="24"/>
          <w:szCs w:val="24"/>
        </w:rPr>
        <w:t>The increasing demand of light weight</w:t>
      </w:r>
      <w:r w:rsidR="00D24761">
        <w:rPr>
          <w:rFonts w:ascii="Arial" w:hAnsi="Arial" w:cs="Arial"/>
          <w:sz w:val="24"/>
          <w:szCs w:val="24"/>
        </w:rPr>
        <w:t xml:space="preserve"> powertrain components</w:t>
      </w:r>
      <w:r>
        <w:rPr>
          <w:rFonts w:ascii="Arial" w:hAnsi="Arial" w:cs="Arial"/>
          <w:sz w:val="24"/>
          <w:szCs w:val="24"/>
        </w:rPr>
        <w:t xml:space="preserve"> to reach higher engine speed, led to the deployment of Aluminium alloy</w:t>
      </w:r>
      <w:r w:rsidR="00F7721F">
        <w:rPr>
          <w:rFonts w:ascii="Arial" w:hAnsi="Arial" w:cs="Arial"/>
          <w:sz w:val="24"/>
          <w:szCs w:val="24"/>
        </w:rPr>
        <w:t xml:space="preserve"> </w:t>
      </w:r>
      <w:r w:rsidR="00D967A3">
        <w:rPr>
          <w:rFonts w:ascii="Arial" w:hAnsi="Arial" w:cs="Arial"/>
          <w:sz w:val="24"/>
          <w:szCs w:val="24"/>
        </w:rPr>
        <w:t xml:space="preserve">as an alternative </w:t>
      </w:r>
      <w:r w:rsidR="00F7721F">
        <w:rPr>
          <w:rFonts w:ascii="Arial" w:hAnsi="Arial" w:cs="Arial"/>
          <w:sz w:val="24"/>
          <w:szCs w:val="24"/>
        </w:rPr>
        <w:t>material</w:t>
      </w:r>
      <w:r w:rsidR="00D967A3">
        <w:rPr>
          <w:rFonts w:ascii="Arial" w:hAnsi="Arial" w:cs="Arial"/>
          <w:sz w:val="24"/>
          <w:szCs w:val="24"/>
        </w:rPr>
        <w:t>,</w:t>
      </w:r>
      <w:r w:rsidR="00F7721F">
        <w:rPr>
          <w:rFonts w:ascii="Arial" w:hAnsi="Arial" w:cs="Arial"/>
          <w:sz w:val="24"/>
          <w:szCs w:val="24"/>
        </w:rPr>
        <w:t xml:space="preserve"> in the production of </w:t>
      </w:r>
      <w:r w:rsidR="00D24761">
        <w:rPr>
          <w:rFonts w:ascii="Arial" w:hAnsi="Arial" w:cs="Arial"/>
          <w:sz w:val="24"/>
          <w:szCs w:val="24"/>
        </w:rPr>
        <w:t xml:space="preserve">high performance </w:t>
      </w:r>
      <w:r w:rsidR="00D967A3">
        <w:rPr>
          <w:rFonts w:ascii="Arial" w:hAnsi="Arial" w:cs="Arial"/>
          <w:sz w:val="24"/>
          <w:szCs w:val="24"/>
        </w:rPr>
        <w:t xml:space="preserve"> </w:t>
      </w:r>
      <w:r w:rsidR="00D24761">
        <w:rPr>
          <w:rFonts w:ascii="Arial" w:hAnsi="Arial" w:cs="Arial"/>
          <w:sz w:val="24"/>
          <w:szCs w:val="24"/>
        </w:rPr>
        <w:t>connecting rods.</w:t>
      </w:r>
      <w:r w:rsidR="00317E3B">
        <w:rPr>
          <w:rFonts w:ascii="Arial" w:hAnsi="Arial" w:cs="Arial"/>
          <w:sz w:val="24"/>
          <w:szCs w:val="24"/>
        </w:rPr>
        <w:t xml:space="preserve"> Aluminium alloy</w:t>
      </w:r>
      <w:r w:rsidR="00CC5BF7">
        <w:rPr>
          <w:rFonts w:ascii="Arial" w:hAnsi="Arial" w:cs="Arial"/>
          <w:sz w:val="24"/>
          <w:szCs w:val="24"/>
        </w:rPr>
        <w:t>,</w:t>
      </w:r>
      <w:r w:rsidR="00317E3B">
        <w:rPr>
          <w:rFonts w:ascii="Arial" w:hAnsi="Arial" w:cs="Arial"/>
          <w:sz w:val="24"/>
          <w:szCs w:val="24"/>
        </w:rPr>
        <w:t xml:space="preserve"> is an aluminium based metal, alloyed with copper, magnesium, manganese, silicon, and zinc elements. </w:t>
      </w:r>
      <w:r w:rsidR="00B12659">
        <w:rPr>
          <w:rFonts w:ascii="Arial" w:hAnsi="Arial" w:cs="Arial"/>
          <w:sz w:val="24"/>
          <w:szCs w:val="24"/>
        </w:rPr>
        <w:t xml:space="preserve">This type of alloy comes in different grades, </w:t>
      </w:r>
      <w:r w:rsidR="007B106C">
        <w:rPr>
          <w:rFonts w:ascii="Arial" w:hAnsi="Arial" w:cs="Arial"/>
          <w:sz w:val="24"/>
          <w:szCs w:val="24"/>
        </w:rPr>
        <w:t xml:space="preserve">in </w:t>
      </w:r>
      <w:r w:rsidR="001407A6">
        <w:rPr>
          <w:rFonts w:ascii="Arial" w:hAnsi="Arial" w:cs="Arial"/>
          <w:sz w:val="24"/>
          <w:szCs w:val="24"/>
        </w:rPr>
        <w:t xml:space="preserve">the </w:t>
      </w:r>
      <w:r w:rsidR="007B106C">
        <w:rPr>
          <w:rFonts w:ascii="Arial" w:hAnsi="Arial" w:cs="Arial"/>
          <w:sz w:val="24"/>
          <w:szCs w:val="24"/>
        </w:rPr>
        <w:t>automotive industry specifically</w:t>
      </w:r>
      <w:r w:rsidR="00B12659">
        <w:rPr>
          <w:rFonts w:ascii="Arial" w:hAnsi="Arial" w:cs="Arial"/>
          <w:sz w:val="24"/>
          <w:szCs w:val="24"/>
        </w:rPr>
        <w:t xml:space="preserve"> AA6061</w:t>
      </w:r>
      <w:r w:rsidR="0084499F">
        <w:rPr>
          <w:rFonts w:ascii="Arial" w:hAnsi="Arial" w:cs="Arial"/>
          <w:sz w:val="24"/>
          <w:szCs w:val="24"/>
        </w:rPr>
        <w:t xml:space="preserve"> </w:t>
      </w:r>
      <w:r w:rsidR="009F2606">
        <w:rPr>
          <w:rFonts w:ascii="Arial" w:hAnsi="Arial" w:cs="Arial"/>
          <w:sz w:val="24"/>
          <w:szCs w:val="24"/>
        </w:rPr>
        <w:t>and</w:t>
      </w:r>
      <w:r w:rsidR="00B12659">
        <w:rPr>
          <w:rFonts w:ascii="Arial" w:hAnsi="Arial" w:cs="Arial"/>
          <w:sz w:val="24"/>
          <w:szCs w:val="24"/>
        </w:rPr>
        <w:t xml:space="preserve"> AA7075</w:t>
      </w:r>
      <w:r w:rsidR="009F2606">
        <w:rPr>
          <w:rFonts w:ascii="Arial" w:hAnsi="Arial" w:cs="Arial"/>
          <w:sz w:val="24"/>
          <w:szCs w:val="24"/>
        </w:rPr>
        <w:t xml:space="preserve"> types are widely used</w:t>
      </w:r>
      <w:r w:rsidR="00DE582D">
        <w:rPr>
          <w:rFonts w:ascii="Arial" w:hAnsi="Arial" w:cs="Arial"/>
          <w:sz w:val="24"/>
          <w:szCs w:val="24"/>
        </w:rPr>
        <w:t xml:space="preserve"> (Tiwari and Kaviti. 2015)</w:t>
      </w:r>
      <w:r w:rsidR="009F2606">
        <w:rPr>
          <w:rFonts w:ascii="Arial" w:hAnsi="Arial" w:cs="Arial"/>
          <w:sz w:val="24"/>
          <w:szCs w:val="24"/>
        </w:rPr>
        <w:t xml:space="preserve">. </w:t>
      </w:r>
      <w:r w:rsidR="001407A6">
        <w:rPr>
          <w:rFonts w:ascii="Arial" w:hAnsi="Arial" w:cs="Arial"/>
          <w:sz w:val="24"/>
          <w:szCs w:val="24"/>
        </w:rPr>
        <w:t>Aluminium rods are light</w:t>
      </w:r>
      <w:r w:rsidR="00AE5A73">
        <w:rPr>
          <w:rFonts w:ascii="Arial" w:hAnsi="Arial" w:cs="Arial"/>
          <w:sz w:val="24"/>
          <w:szCs w:val="24"/>
        </w:rPr>
        <w:t>er</w:t>
      </w:r>
      <w:r w:rsidR="002A771F">
        <w:rPr>
          <w:rFonts w:ascii="Arial" w:hAnsi="Arial" w:cs="Arial"/>
          <w:sz w:val="24"/>
          <w:szCs w:val="24"/>
        </w:rPr>
        <w:t>,</w:t>
      </w:r>
      <w:r w:rsidR="001407A6">
        <w:rPr>
          <w:rFonts w:ascii="Arial" w:hAnsi="Arial" w:cs="Arial"/>
          <w:sz w:val="24"/>
          <w:szCs w:val="24"/>
        </w:rPr>
        <w:t xml:space="preserve"> and absorb hight impact shock </w:t>
      </w:r>
      <w:r w:rsidR="00CC5BF7">
        <w:rPr>
          <w:rFonts w:ascii="Arial" w:hAnsi="Arial" w:cs="Arial"/>
          <w:sz w:val="24"/>
          <w:szCs w:val="24"/>
        </w:rPr>
        <w:t>in comparison</w:t>
      </w:r>
      <w:r w:rsidR="001407A6">
        <w:rPr>
          <w:rFonts w:ascii="Arial" w:hAnsi="Arial" w:cs="Arial"/>
          <w:sz w:val="24"/>
          <w:szCs w:val="24"/>
        </w:rPr>
        <w:t xml:space="preserve"> to their steel counterparts, however, this comes at the expense of durability </w:t>
      </w:r>
      <w:r w:rsidR="008661D1">
        <w:rPr>
          <w:rFonts w:ascii="Arial" w:hAnsi="Arial" w:cs="Arial"/>
          <w:sz w:val="24"/>
          <w:szCs w:val="24"/>
        </w:rPr>
        <w:t>in</w:t>
      </w:r>
      <w:r w:rsidR="001407A6">
        <w:rPr>
          <w:rFonts w:ascii="Arial" w:hAnsi="Arial" w:cs="Arial"/>
          <w:sz w:val="24"/>
          <w:szCs w:val="24"/>
        </w:rPr>
        <w:t xml:space="preserve"> some cases</w:t>
      </w:r>
      <w:r w:rsidR="00272756">
        <w:rPr>
          <w:rFonts w:ascii="Arial" w:hAnsi="Arial" w:cs="Arial"/>
          <w:sz w:val="24"/>
          <w:szCs w:val="24"/>
        </w:rPr>
        <w:t>.</w:t>
      </w:r>
      <w:r w:rsidR="00AE5A73">
        <w:rPr>
          <w:rFonts w:ascii="Arial" w:hAnsi="Arial" w:cs="Arial"/>
          <w:sz w:val="24"/>
          <w:szCs w:val="24"/>
        </w:rPr>
        <w:t xml:space="preserve"> Below </w:t>
      </w:r>
      <w:r w:rsidR="002A771F">
        <w:rPr>
          <w:rFonts w:ascii="Arial" w:hAnsi="Arial" w:cs="Arial"/>
          <w:sz w:val="24"/>
          <w:szCs w:val="24"/>
        </w:rPr>
        <w:t>are</w:t>
      </w:r>
      <w:r w:rsidR="00AE5A73">
        <w:rPr>
          <w:rFonts w:ascii="Arial" w:hAnsi="Arial" w:cs="Arial"/>
          <w:sz w:val="24"/>
          <w:szCs w:val="24"/>
        </w:rPr>
        <w:t xml:space="preserve"> the properties of aluminium alloy 6061</w:t>
      </w:r>
      <w:r w:rsidR="00201E69">
        <w:rPr>
          <w:rFonts w:ascii="Arial" w:hAnsi="Arial" w:cs="Arial"/>
          <w:sz w:val="24"/>
          <w:szCs w:val="24"/>
        </w:rPr>
        <w:t>, obtained from ASM Metals Handbook (1990)</w:t>
      </w:r>
      <w:r w:rsidR="00AE5A73">
        <w:rPr>
          <w:rFonts w:ascii="Arial" w:hAnsi="Arial" w:cs="Arial"/>
          <w:sz w:val="24"/>
          <w:szCs w:val="24"/>
        </w:rPr>
        <w:t>.</w:t>
      </w:r>
      <w:r w:rsidR="00435290">
        <w:rPr>
          <w:rFonts w:ascii="Arial" w:hAnsi="Arial" w:cs="Arial"/>
          <w:sz w:val="24"/>
          <w:szCs w:val="24"/>
        </w:rPr>
        <w:t xml:space="preserve"> </w:t>
      </w:r>
      <w:r w:rsidR="001407A6">
        <w:rPr>
          <w:rFonts w:ascii="Arial" w:hAnsi="Arial" w:cs="Arial"/>
          <w:sz w:val="24"/>
          <w:szCs w:val="24"/>
        </w:rPr>
        <w:t xml:space="preserve"> </w:t>
      </w:r>
    </w:p>
    <w:tbl>
      <w:tblPr>
        <w:tblStyle w:val="GridTable4-Accent1"/>
        <w:tblpPr w:leftFromText="180" w:rightFromText="180" w:vertAnchor="text" w:horzAnchor="margin" w:tblpY="136"/>
        <w:tblW w:w="8217" w:type="dxa"/>
        <w:tblLook w:val="04A0" w:firstRow="1" w:lastRow="0" w:firstColumn="1" w:lastColumn="0" w:noHBand="0" w:noVBand="1"/>
      </w:tblPr>
      <w:tblGrid>
        <w:gridCol w:w="6232"/>
        <w:gridCol w:w="1985"/>
      </w:tblGrid>
      <w:tr w:rsidR="00F67804" w:rsidRPr="009F07C8" w14:paraId="12359BAC" w14:textId="77777777" w:rsidTr="00F678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595939BA" w14:textId="77777777" w:rsidR="00F67804" w:rsidRPr="009F07C8" w:rsidRDefault="00F67804" w:rsidP="00F67804">
            <w:pPr>
              <w:spacing w:line="240" w:lineRule="auto"/>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 xml:space="preserve">Chemical Composition </w:t>
            </w:r>
            <w:r w:rsidRPr="007018BF">
              <w:rPr>
                <w:rFonts w:ascii="Arial" w:hAnsi="Arial" w:cs="Arial"/>
                <w:sz w:val="24"/>
                <w:szCs w:val="24"/>
              </w:rPr>
              <w:t xml:space="preserve"> 6061-T6  /  </w:t>
            </w:r>
            <w:r>
              <w:rPr>
                <w:rFonts w:ascii="Arial" w:hAnsi="Arial" w:cs="Arial"/>
                <w:sz w:val="24"/>
                <w:szCs w:val="24"/>
              </w:rPr>
              <w:t>ISO AlNg1SiCu</w:t>
            </w:r>
          </w:p>
        </w:tc>
        <w:tc>
          <w:tcPr>
            <w:tcW w:w="1985" w:type="dxa"/>
            <w:hideMark/>
          </w:tcPr>
          <w:p w14:paraId="4F087321" w14:textId="77777777" w:rsidR="00F67804" w:rsidRPr="009F07C8" w:rsidRDefault="00F67804" w:rsidP="00F67804">
            <w:pPr>
              <w:spacing w:line="240" w:lineRule="auto"/>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sz w:val="24"/>
                <w:szCs w:val="24"/>
                <w:lang w:eastAsia="en-GB"/>
              </w:rPr>
            </w:pPr>
            <w:r w:rsidRPr="009F07C8">
              <w:rPr>
                <w:rFonts w:ascii="Arial" w:eastAsia="Times New Roman" w:hAnsi="Arial" w:cs="Arial"/>
                <w:color w:val="FFFFFF"/>
                <w:sz w:val="24"/>
                <w:szCs w:val="24"/>
                <w:lang w:eastAsia="en-GB"/>
              </w:rPr>
              <w:t>Content (%)</w:t>
            </w:r>
          </w:p>
        </w:tc>
      </w:tr>
      <w:tr w:rsidR="00F67804" w:rsidRPr="009F07C8" w14:paraId="05D7B1AC" w14:textId="77777777" w:rsidTr="00F67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2DA1D16E"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Al</w:t>
            </w:r>
          </w:p>
        </w:tc>
        <w:tc>
          <w:tcPr>
            <w:tcW w:w="1985" w:type="dxa"/>
            <w:hideMark/>
          </w:tcPr>
          <w:p w14:paraId="33EC286D" w14:textId="77777777" w:rsidR="00F67804" w:rsidRPr="00061EBD" w:rsidRDefault="00F67804" w:rsidP="00F67804">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95.8 – 98.6</w:t>
            </w:r>
          </w:p>
        </w:tc>
      </w:tr>
      <w:tr w:rsidR="00F67804" w:rsidRPr="009F07C8" w14:paraId="6E0F312C" w14:textId="77777777" w:rsidTr="00F67804">
        <w:tc>
          <w:tcPr>
            <w:cnfStyle w:val="001000000000" w:firstRow="0" w:lastRow="0" w:firstColumn="1" w:lastColumn="0" w:oddVBand="0" w:evenVBand="0" w:oddHBand="0" w:evenHBand="0" w:firstRowFirstColumn="0" w:firstRowLastColumn="0" w:lastRowFirstColumn="0" w:lastRowLastColumn="0"/>
            <w:tcW w:w="6232" w:type="dxa"/>
            <w:hideMark/>
          </w:tcPr>
          <w:p w14:paraId="3EC7BF51"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Cr</w:t>
            </w:r>
          </w:p>
        </w:tc>
        <w:tc>
          <w:tcPr>
            <w:tcW w:w="1985" w:type="dxa"/>
            <w:hideMark/>
          </w:tcPr>
          <w:p w14:paraId="10036A3C" w14:textId="77777777" w:rsidR="00F67804" w:rsidRPr="00061EBD" w:rsidRDefault="00F67804" w:rsidP="00F67804">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0.04 – 0.35</w:t>
            </w:r>
          </w:p>
        </w:tc>
      </w:tr>
      <w:tr w:rsidR="00F67804" w:rsidRPr="009F07C8" w14:paraId="0AE6E609" w14:textId="77777777" w:rsidTr="00F67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57DE59B9"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Cu</w:t>
            </w:r>
          </w:p>
        </w:tc>
        <w:tc>
          <w:tcPr>
            <w:tcW w:w="1985" w:type="dxa"/>
            <w:hideMark/>
          </w:tcPr>
          <w:p w14:paraId="0824E80D" w14:textId="77777777" w:rsidR="00F67804" w:rsidRPr="00061EBD" w:rsidRDefault="00F67804" w:rsidP="00F67804">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0.15 – 0.4</w:t>
            </w:r>
          </w:p>
        </w:tc>
      </w:tr>
      <w:tr w:rsidR="00F67804" w:rsidRPr="009F07C8" w14:paraId="4752947F" w14:textId="77777777" w:rsidTr="00F67804">
        <w:tc>
          <w:tcPr>
            <w:cnfStyle w:val="001000000000" w:firstRow="0" w:lastRow="0" w:firstColumn="1" w:lastColumn="0" w:oddVBand="0" w:evenVBand="0" w:oddHBand="0" w:evenHBand="0" w:firstRowFirstColumn="0" w:firstRowLastColumn="0" w:lastRowFirstColumn="0" w:lastRowLastColumn="0"/>
            <w:tcW w:w="6232" w:type="dxa"/>
            <w:hideMark/>
          </w:tcPr>
          <w:p w14:paraId="57139A4B"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Fe</w:t>
            </w:r>
          </w:p>
        </w:tc>
        <w:tc>
          <w:tcPr>
            <w:tcW w:w="1985" w:type="dxa"/>
            <w:hideMark/>
          </w:tcPr>
          <w:p w14:paraId="261323D6" w14:textId="77777777" w:rsidR="00F67804" w:rsidRPr="00061EBD" w:rsidRDefault="00F67804" w:rsidP="00F67804">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0.7 max</w:t>
            </w:r>
          </w:p>
        </w:tc>
      </w:tr>
      <w:tr w:rsidR="00F67804" w:rsidRPr="009F07C8" w14:paraId="5A92EA64" w14:textId="77777777" w:rsidTr="00F67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4617981D"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Mg</w:t>
            </w:r>
          </w:p>
        </w:tc>
        <w:tc>
          <w:tcPr>
            <w:tcW w:w="1985" w:type="dxa"/>
            <w:hideMark/>
          </w:tcPr>
          <w:p w14:paraId="1233716C" w14:textId="77777777" w:rsidR="00F67804" w:rsidRPr="00061EBD" w:rsidRDefault="00F67804" w:rsidP="00F67804">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0.8 – 1.2</w:t>
            </w:r>
          </w:p>
        </w:tc>
      </w:tr>
      <w:tr w:rsidR="00F67804" w:rsidRPr="009F07C8" w14:paraId="1729DBC3" w14:textId="77777777" w:rsidTr="00F67804">
        <w:tc>
          <w:tcPr>
            <w:cnfStyle w:val="001000000000" w:firstRow="0" w:lastRow="0" w:firstColumn="1" w:lastColumn="0" w:oddVBand="0" w:evenVBand="0" w:oddHBand="0" w:evenHBand="0" w:firstRowFirstColumn="0" w:firstRowLastColumn="0" w:lastRowFirstColumn="0" w:lastRowLastColumn="0"/>
            <w:tcW w:w="6232" w:type="dxa"/>
            <w:hideMark/>
          </w:tcPr>
          <w:p w14:paraId="5136D3F8"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Mn</w:t>
            </w:r>
          </w:p>
        </w:tc>
        <w:tc>
          <w:tcPr>
            <w:tcW w:w="1985" w:type="dxa"/>
            <w:hideMark/>
          </w:tcPr>
          <w:p w14:paraId="3F6EC289" w14:textId="77777777" w:rsidR="00F67804" w:rsidRPr="00061EBD" w:rsidRDefault="00F67804" w:rsidP="00F67804">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0.15 max</w:t>
            </w:r>
          </w:p>
        </w:tc>
      </w:tr>
      <w:tr w:rsidR="00F67804" w:rsidRPr="009F07C8" w14:paraId="55BD060D" w14:textId="77777777" w:rsidTr="00F67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3BE08116"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Si</w:t>
            </w:r>
          </w:p>
        </w:tc>
        <w:tc>
          <w:tcPr>
            <w:tcW w:w="1985" w:type="dxa"/>
            <w:hideMark/>
          </w:tcPr>
          <w:p w14:paraId="2EC4FA24" w14:textId="77777777" w:rsidR="00F67804" w:rsidRPr="00061EBD" w:rsidRDefault="00F67804" w:rsidP="00F67804">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0.4 – 0.8</w:t>
            </w:r>
          </w:p>
        </w:tc>
      </w:tr>
      <w:tr w:rsidR="00F67804" w:rsidRPr="009F07C8" w14:paraId="4F8DBACA" w14:textId="77777777" w:rsidTr="00F67804">
        <w:tc>
          <w:tcPr>
            <w:cnfStyle w:val="001000000000" w:firstRow="0" w:lastRow="0" w:firstColumn="1" w:lastColumn="0" w:oddVBand="0" w:evenVBand="0" w:oddHBand="0" w:evenHBand="0" w:firstRowFirstColumn="0" w:firstRowLastColumn="0" w:lastRowFirstColumn="0" w:lastRowLastColumn="0"/>
            <w:tcW w:w="6232" w:type="dxa"/>
            <w:hideMark/>
          </w:tcPr>
          <w:p w14:paraId="4F9E0BCB"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Ti</w:t>
            </w:r>
          </w:p>
        </w:tc>
        <w:tc>
          <w:tcPr>
            <w:tcW w:w="1985" w:type="dxa"/>
            <w:hideMark/>
          </w:tcPr>
          <w:p w14:paraId="7D375A3C" w14:textId="77777777" w:rsidR="00F67804" w:rsidRPr="00061EBD" w:rsidRDefault="00F67804" w:rsidP="00F67804">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0.15 max</w:t>
            </w:r>
          </w:p>
        </w:tc>
      </w:tr>
      <w:tr w:rsidR="00F67804" w:rsidRPr="009F07C8" w14:paraId="6EA532B0" w14:textId="77777777" w:rsidTr="00F67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0B43AF21"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Zn</w:t>
            </w:r>
          </w:p>
        </w:tc>
        <w:tc>
          <w:tcPr>
            <w:tcW w:w="1985" w:type="dxa"/>
            <w:hideMark/>
          </w:tcPr>
          <w:p w14:paraId="3EA22D00" w14:textId="77777777" w:rsidR="00F67804" w:rsidRPr="00061EBD" w:rsidRDefault="00F67804" w:rsidP="00F67804">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0.25 max</w:t>
            </w:r>
          </w:p>
        </w:tc>
      </w:tr>
      <w:tr w:rsidR="00F67804" w:rsidRPr="009F07C8" w14:paraId="03BB9166" w14:textId="77777777" w:rsidTr="00F67804">
        <w:tc>
          <w:tcPr>
            <w:cnfStyle w:val="001000000000" w:firstRow="0" w:lastRow="0" w:firstColumn="1" w:lastColumn="0" w:oddVBand="0" w:evenVBand="0" w:oddHBand="0" w:evenHBand="0" w:firstRowFirstColumn="0" w:firstRowLastColumn="0" w:lastRowFirstColumn="0" w:lastRowLastColumn="0"/>
            <w:tcW w:w="6232" w:type="dxa"/>
          </w:tcPr>
          <w:p w14:paraId="52967409" w14:textId="77777777" w:rsidR="00F67804" w:rsidRPr="00061EBD" w:rsidRDefault="00F67804" w:rsidP="00F67804">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Others</w:t>
            </w:r>
          </w:p>
        </w:tc>
        <w:tc>
          <w:tcPr>
            <w:tcW w:w="1985" w:type="dxa"/>
          </w:tcPr>
          <w:p w14:paraId="70EE5EE6" w14:textId="77777777" w:rsidR="00F67804" w:rsidRPr="00061EBD" w:rsidRDefault="00F67804" w:rsidP="000A241A">
            <w:pPr>
              <w:keepNext/>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0.2 max</w:t>
            </w:r>
          </w:p>
        </w:tc>
      </w:tr>
    </w:tbl>
    <w:p w14:paraId="5FD20B6C" w14:textId="180D2AC5" w:rsidR="00F67804" w:rsidRDefault="00F67804" w:rsidP="00472A72">
      <w:pPr>
        <w:spacing w:before="240" w:line="276" w:lineRule="auto"/>
        <w:jc w:val="both"/>
        <w:rPr>
          <w:rFonts w:ascii="Arial" w:hAnsi="Arial" w:cs="Arial"/>
          <w:sz w:val="24"/>
          <w:szCs w:val="24"/>
        </w:rPr>
      </w:pPr>
    </w:p>
    <w:p w14:paraId="4C2E8229" w14:textId="2F443A62" w:rsidR="00F67804" w:rsidRDefault="00F67804" w:rsidP="00472A72">
      <w:pPr>
        <w:spacing w:before="240" w:line="276" w:lineRule="auto"/>
        <w:jc w:val="both"/>
        <w:rPr>
          <w:rFonts w:ascii="Arial" w:hAnsi="Arial" w:cs="Arial"/>
          <w:sz w:val="24"/>
          <w:szCs w:val="24"/>
        </w:rPr>
      </w:pPr>
    </w:p>
    <w:p w14:paraId="6780931F" w14:textId="4A98FE14" w:rsidR="00F67804" w:rsidRDefault="00F67804" w:rsidP="00472A72">
      <w:pPr>
        <w:spacing w:before="240" w:line="276" w:lineRule="auto"/>
        <w:jc w:val="both"/>
        <w:rPr>
          <w:rFonts w:ascii="Arial" w:hAnsi="Arial" w:cs="Arial"/>
          <w:sz w:val="24"/>
          <w:szCs w:val="24"/>
        </w:rPr>
      </w:pPr>
    </w:p>
    <w:p w14:paraId="6A581BBB" w14:textId="512CC64D" w:rsidR="00F67804" w:rsidRDefault="00F67804" w:rsidP="00472A72">
      <w:pPr>
        <w:spacing w:before="240" w:line="276" w:lineRule="auto"/>
        <w:jc w:val="both"/>
        <w:rPr>
          <w:rFonts w:ascii="Arial" w:hAnsi="Arial" w:cs="Arial"/>
          <w:sz w:val="24"/>
          <w:szCs w:val="24"/>
        </w:rPr>
      </w:pPr>
    </w:p>
    <w:p w14:paraId="3DC04AFE" w14:textId="1509D602" w:rsidR="00F67804" w:rsidRDefault="00F67804" w:rsidP="00472A72">
      <w:pPr>
        <w:spacing w:before="240" w:line="276" w:lineRule="auto"/>
        <w:jc w:val="both"/>
        <w:rPr>
          <w:rFonts w:ascii="Arial" w:hAnsi="Arial" w:cs="Arial"/>
          <w:sz w:val="24"/>
          <w:szCs w:val="24"/>
        </w:rPr>
      </w:pPr>
    </w:p>
    <w:p w14:paraId="3563B523" w14:textId="4D28D236" w:rsidR="00F67804" w:rsidRDefault="00F67804" w:rsidP="00472A72">
      <w:pPr>
        <w:spacing w:before="240" w:line="276" w:lineRule="auto"/>
        <w:jc w:val="both"/>
        <w:rPr>
          <w:rFonts w:ascii="Arial" w:hAnsi="Arial" w:cs="Arial"/>
          <w:sz w:val="24"/>
          <w:szCs w:val="24"/>
        </w:rPr>
      </w:pPr>
    </w:p>
    <w:p w14:paraId="32153AEF" w14:textId="7382AA14" w:rsidR="00F67804" w:rsidRDefault="00F67804" w:rsidP="00472A72">
      <w:pPr>
        <w:spacing w:before="240" w:line="276" w:lineRule="auto"/>
        <w:jc w:val="both"/>
        <w:rPr>
          <w:rFonts w:ascii="Arial" w:hAnsi="Arial" w:cs="Arial"/>
          <w:sz w:val="24"/>
          <w:szCs w:val="24"/>
        </w:rPr>
      </w:pPr>
    </w:p>
    <w:p w14:paraId="26C4302A" w14:textId="41BC0DA9" w:rsidR="000A241A" w:rsidRDefault="000A241A" w:rsidP="000A241A">
      <w:pPr>
        <w:pStyle w:val="Caption"/>
        <w:framePr w:h="239" w:hRule="exact" w:hSpace="180" w:wrap="around" w:vAnchor="text" w:hAnchor="page" w:x="585" w:y="331"/>
      </w:pPr>
      <w:bookmarkStart w:id="24" w:name="_Toc61216419"/>
      <w:r>
        <w:t xml:space="preserve">Figure </w:t>
      </w:r>
      <w:r w:rsidR="000115FA">
        <w:fldChar w:fldCharType="begin"/>
      </w:r>
      <w:r w:rsidR="000115FA">
        <w:instrText xml:space="preserve"> SEQ Figure \* ARABIC </w:instrText>
      </w:r>
      <w:r w:rsidR="000115FA">
        <w:fldChar w:fldCharType="separate"/>
      </w:r>
      <w:r w:rsidR="00406482">
        <w:rPr>
          <w:noProof/>
        </w:rPr>
        <w:t>5</w:t>
      </w:r>
      <w:r w:rsidR="000115FA">
        <w:rPr>
          <w:noProof/>
        </w:rPr>
        <w:fldChar w:fldCharType="end"/>
      </w:r>
      <w:r>
        <w:t xml:space="preserve"> </w:t>
      </w:r>
      <w:r w:rsidR="001575E5">
        <w:t>Chemical</w:t>
      </w:r>
      <w:r w:rsidRPr="00005A0D">
        <w:t xml:space="preserve"> Properties </w:t>
      </w:r>
      <w:r>
        <w:t>6061-T6</w:t>
      </w:r>
      <w:r w:rsidRPr="00005A0D">
        <w:t xml:space="preserve"> (A</w:t>
      </w:r>
      <w:r>
        <w:t>SM Handbook</w:t>
      </w:r>
      <w:r w:rsidRPr="00005A0D">
        <w:t xml:space="preserve">, </w:t>
      </w:r>
      <w:r>
        <w:t>1990</w:t>
      </w:r>
      <w:r w:rsidRPr="00005A0D">
        <w:t>).</w:t>
      </w:r>
      <w:bookmarkEnd w:id="24"/>
    </w:p>
    <w:p w14:paraId="76C3B780" w14:textId="4D639B9E" w:rsidR="00F67804" w:rsidRDefault="00F67804" w:rsidP="00472A72">
      <w:pPr>
        <w:spacing w:before="240" w:line="276" w:lineRule="auto"/>
        <w:jc w:val="both"/>
        <w:rPr>
          <w:rFonts w:ascii="Arial" w:hAnsi="Arial" w:cs="Arial"/>
          <w:sz w:val="24"/>
          <w:szCs w:val="24"/>
        </w:rPr>
      </w:pPr>
    </w:p>
    <w:tbl>
      <w:tblPr>
        <w:tblStyle w:val="GridTable4-Accent1"/>
        <w:tblpPr w:leftFromText="180" w:rightFromText="180" w:vertAnchor="text" w:horzAnchor="margin" w:tblpY="150"/>
        <w:tblW w:w="8217" w:type="dxa"/>
        <w:tblLook w:val="04A0" w:firstRow="1" w:lastRow="0" w:firstColumn="1" w:lastColumn="0" w:noHBand="0" w:noVBand="1"/>
      </w:tblPr>
      <w:tblGrid>
        <w:gridCol w:w="6091"/>
        <w:gridCol w:w="2126"/>
      </w:tblGrid>
      <w:tr w:rsidR="001575E5" w:rsidRPr="00BC579B" w14:paraId="2A9EB7FA" w14:textId="77777777" w:rsidTr="001575E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07C47C34" w14:textId="77777777" w:rsidR="001575E5" w:rsidRPr="00BC579B" w:rsidRDefault="001575E5" w:rsidP="001575E5">
            <w:pPr>
              <w:spacing w:line="240" w:lineRule="auto"/>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 xml:space="preserve">Physical </w:t>
            </w:r>
            <w:r w:rsidRPr="00BC579B">
              <w:rPr>
                <w:rFonts w:ascii="Arial" w:eastAsia="Times New Roman" w:hAnsi="Arial" w:cs="Arial"/>
                <w:color w:val="FFFFFF"/>
                <w:sz w:val="24"/>
                <w:szCs w:val="24"/>
                <w:lang w:eastAsia="en-GB"/>
              </w:rPr>
              <w:t>Properties</w:t>
            </w:r>
            <w:r>
              <w:rPr>
                <w:rFonts w:ascii="Arial" w:eastAsia="Times New Roman" w:hAnsi="Arial" w:cs="Arial"/>
                <w:color w:val="FFFFFF"/>
                <w:sz w:val="24"/>
                <w:szCs w:val="24"/>
                <w:lang w:eastAsia="en-GB"/>
              </w:rPr>
              <w:t xml:space="preserve"> </w:t>
            </w:r>
            <w:r w:rsidRPr="007018BF">
              <w:rPr>
                <w:rFonts w:ascii="Arial" w:hAnsi="Arial" w:cs="Arial"/>
                <w:sz w:val="24"/>
                <w:szCs w:val="24"/>
              </w:rPr>
              <w:t xml:space="preserve"> 6061-T6  </w:t>
            </w:r>
            <w:r>
              <w:rPr>
                <w:rFonts w:ascii="Arial" w:hAnsi="Arial" w:cs="Arial"/>
                <w:sz w:val="24"/>
                <w:szCs w:val="24"/>
              </w:rPr>
              <w:t>/  ISO AlNg1SiCu</w:t>
            </w:r>
          </w:p>
        </w:tc>
        <w:tc>
          <w:tcPr>
            <w:tcW w:w="2126" w:type="dxa"/>
            <w:hideMark/>
          </w:tcPr>
          <w:p w14:paraId="17DD94B6" w14:textId="77777777" w:rsidR="001575E5" w:rsidRPr="00BC579B" w:rsidRDefault="001575E5" w:rsidP="001575E5">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sz w:val="24"/>
                <w:szCs w:val="24"/>
                <w:lang w:eastAsia="en-GB"/>
              </w:rPr>
            </w:pPr>
          </w:p>
        </w:tc>
      </w:tr>
      <w:tr w:rsidR="001575E5" w:rsidRPr="00BC579B" w14:paraId="1C52305D" w14:textId="77777777" w:rsidTr="001575E5">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6091" w:type="dxa"/>
            <w:hideMark/>
          </w:tcPr>
          <w:p w14:paraId="2604AB98" w14:textId="77777777" w:rsidR="001575E5" w:rsidRPr="00061EBD" w:rsidRDefault="001575E5" w:rsidP="001575E5">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Density</w:t>
            </w:r>
          </w:p>
        </w:tc>
        <w:tc>
          <w:tcPr>
            <w:tcW w:w="2126" w:type="dxa"/>
            <w:hideMark/>
          </w:tcPr>
          <w:p w14:paraId="1C379B6C" w14:textId="77777777" w:rsidR="001575E5" w:rsidRPr="00061EBD" w:rsidRDefault="001575E5" w:rsidP="001575E5">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2.7 g/cm</w:t>
            </w:r>
            <w:r w:rsidRPr="00061EBD">
              <w:rPr>
                <w:rFonts w:ascii="Arial" w:eastAsia="Times New Roman" w:hAnsi="Arial" w:cs="Arial"/>
                <w:color w:val="404040" w:themeColor="text1" w:themeTint="BF"/>
                <w:sz w:val="18"/>
                <w:szCs w:val="18"/>
                <w:vertAlign w:val="superscript"/>
                <w:lang w:eastAsia="en-GB"/>
              </w:rPr>
              <w:t>3</w:t>
            </w:r>
          </w:p>
        </w:tc>
      </w:tr>
      <w:tr w:rsidR="001575E5" w:rsidRPr="00BC579B" w14:paraId="6042C081" w14:textId="77777777" w:rsidTr="001575E5">
        <w:trPr>
          <w:trHeight w:val="410"/>
        </w:trPr>
        <w:tc>
          <w:tcPr>
            <w:cnfStyle w:val="001000000000" w:firstRow="0" w:lastRow="0" w:firstColumn="1" w:lastColumn="0" w:oddVBand="0" w:evenVBand="0" w:oddHBand="0" w:evenHBand="0" w:firstRowFirstColumn="0" w:firstRowLastColumn="0" w:lastRowFirstColumn="0" w:lastRowLastColumn="0"/>
            <w:tcW w:w="6091" w:type="dxa"/>
            <w:hideMark/>
          </w:tcPr>
          <w:p w14:paraId="1816271F" w14:textId="77777777" w:rsidR="001575E5" w:rsidRPr="00061EBD" w:rsidRDefault="001575E5" w:rsidP="001575E5">
            <w:pPr>
              <w:spacing w:line="379" w:lineRule="atLeast"/>
              <w:rPr>
                <w:rFonts w:ascii="Arial" w:eastAsia="Times New Roman" w:hAnsi="Arial" w:cs="Arial"/>
                <w:b w:val="0"/>
                <w:bCs w:val="0"/>
                <w:color w:val="404040" w:themeColor="text1" w:themeTint="BF"/>
                <w:sz w:val="24"/>
                <w:szCs w:val="24"/>
                <w:lang w:eastAsia="en-GB"/>
              </w:rPr>
            </w:pPr>
            <w:r w:rsidRPr="00061EBD">
              <w:rPr>
                <w:rFonts w:ascii="Arial" w:eastAsia="Times New Roman" w:hAnsi="Arial" w:cs="Arial"/>
                <w:b w:val="0"/>
                <w:bCs w:val="0"/>
                <w:color w:val="404040" w:themeColor="text1" w:themeTint="BF"/>
                <w:sz w:val="24"/>
                <w:szCs w:val="24"/>
                <w:lang w:eastAsia="en-GB"/>
              </w:rPr>
              <w:t>Melting point</w:t>
            </w:r>
          </w:p>
        </w:tc>
        <w:tc>
          <w:tcPr>
            <w:tcW w:w="2126" w:type="dxa"/>
            <w:hideMark/>
          </w:tcPr>
          <w:p w14:paraId="24E780BE" w14:textId="77777777" w:rsidR="001575E5" w:rsidRPr="00061EBD" w:rsidRDefault="001575E5" w:rsidP="001575E5">
            <w:pPr>
              <w:keepNext/>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061EBD">
              <w:rPr>
                <w:rFonts w:ascii="Arial" w:eastAsia="Times New Roman" w:hAnsi="Arial" w:cs="Arial"/>
                <w:color w:val="404040" w:themeColor="text1" w:themeTint="BF"/>
                <w:sz w:val="24"/>
                <w:szCs w:val="24"/>
                <w:lang w:eastAsia="en-GB"/>
              </w:rPr>
              <w:t>652°C</w:t>
            </w:r>
          </w:p>
        </w:tc>
      </w:tr>
    </w:tbl>
    <w:p w14:paraId="0155C874" w14:textId="52F7CBA1" w:rsidR="00F67804" w:rsidRDefault="00F67804" w:rsidP="00472A72">
      <w:pPr>
        <w:spacing w:before="240" w:line="276" w:lineRule="auto"/>
        <w:jc w:val="both"/>
        <w:rPr>
          <w:rFonts w:ascii="Arial" w:hAnsi="Arial" w:cs="Arial"/>
          <w:sz w:val="24"/>
          <w:szCs w:val="24"/>
        </w:rPr>
      </w:pPr>
    </w:p>
    <w:p w14:paraId="074BAFE4" w14:textId="7DA778F1" w:rsidR="00F67804" w:rsidRDefault="00F67804" w:rsidP="00472A72">
      <w:pPr>
        <w:spacing w:before="240" w:line="276" w:lineRule="auto"/>
        <w:jc w:val="both"/>
        <w:rPr>
          <w:rFonts w:ascii="Arial" w:hAnsi="Arial" w:cs="Arial"/>
          <w:sz w:val="24"/>
          <w:szCs w:val="24"/>
        </w:rPr>
      </w:pPr>
    </w:p>
    <w:p w14:paraId="36725006" w14:textId="475D8B61" w:rsidR="001575E5" w:rsidRDefault="001575E5" w:rsidP="001575E5">
      <w:pPr>
        <w:pStyle w:val="Caption"/>
        <w:framePr w:h="276" w:hRule="exact" w:hSpace="180" w:wrap="around" w:vAnchor="text" w:hAnchor="page" w:x="522" w:y="102"/>
      </w:pPr>
      <w:bookmarkStart w:id="25" w:name="_Toc61216420"/>
      <w:r>
        <w:t xml:space="preserve">Figure </w:t>
      </w:r>
      <w:r w:rsidR="000115FA">
        <w:fldChar w:fldCharType="begin"/>
      </w:r>
      <w:r w:rsidR="000115FA">
        <w:instrText xml:space="preserve"> SEQ Figure \* ARABIC </w:instrText>
      </w:r>
      <w:r w:rsidR="000115FA">
        <w:fldChar w:fldCharType="separate"/>
      </w:r>
      <w:r w:rsidR="00406482">
        <w:rPr>
          <w:noProof/>
        </w:rPr>
        <w:t>6</w:t>
      </w:r>
      <w:r w:rsidR="000115FA">
        <w:rPr>
          <w:noProof/>
        </w:rPr>
        <w:fldChar w:fldCharType="end"/>
      </w:r>
      <w:r>
        <w:t xml:space="preserve"> Physical</w:t>
      </w:r>
      <w:r w:rsidRPr="00DF5A78">
        <w:t xml:space="preserve"> Properties 6061-T6 (ASM Handbook, 1990).</w:t>
      </w:r>
      <w:bookmarkEnd w:id="25"/>
    </w:p>
    <w:p w14:paraId="1CD7C1D2" w14:textId="1C3349F7" w:rsidR="00F67804" w:rsidRDefault="00F67804" w:rsidP="00472A72">
      <w:pPr>
        <w:spacing w:before="240" w:line="276" w:lineRule="auto"/>
        <w:jc w:val="both"/>
        <w:rPr>
          <w:rFonts w:ascii="Arial" w:hAnsi="Arial" w:cs="Arial"/>
          <w:sz w:val="24"/>
          <w:szCs w:val="24"/>
        </w:rPr>
      </w:pPr>
    </w:p>
    <w:p w14:paraId="5257CABF" w14:textId="77777777" w:rsidR="00F67804" w:rsidRDefault="00F67804" w:rsidP="00472A72">
      <w:pPr>
        <w:spacing w:before="240" w:line="276" w:lineRule="auto"/>
        <w:jc w:val="both"/>
        <w:rPr>
          <w:rFonts w:ascii="Arial" w:hAnsi="Arial" w:cs="Arial"/>
          <w:sz w:val="24"/>
          <w:szCs w:val="24"/>
        </w:rPr>
      </w:pPr>
    </w:p>
    <w:tbl>
      <w:tblPr>
        <w:tblStyle w:val="GridTable4-Accent1"/>
        <w:tblW w:w="4995" w:type="pct"/>
        <w:tblLook w:val="04A0" w:firstRow="1" w:lastRow="0" w:firstColumn="1" w:lastColumn="0" w:noHBand="0" w:noVBand="1"/>
      </w:tblPr>
      <w:tblGrid>
        <w:gridCol w:w="3057"/>
        <w:gridCol w:w="1524"/>
        <w:gridCol w:w="6030"/>
      </w:tblGrid>
      <w:tr w:rsidR="007018BF" w:rsidRPr="00435290" w14:paraId="6670E8ED" w14:textId="77777777" w:rsidTr="006E63B4">
        <w:trPr>
          <w:cnfStyle w:val="100000000000" w:firstRow="1" w:lastRow="0" w:firstColumn="0" w:lastColumn="0" w:oddVBand="0" w:evenVBand="0" w:oddHBand="0"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5C961577" w14:textId="5B233989" w:rsidR="007018BF" w:rsidRPr="007018BF" w:rsidRDefault="007018BF">
            <w:pPr>
              <w:rPr>
                <w:rFonts w:ascii="Arial" w:hAnsi="Arial" w:cs="Arial"/>
                <w:sz w:val="24"/>
                <w:szCs w:val="24"/>
              </w:rPr>
            </w:pPr>
            <w:r w:rsidRPr="007018BF">
              <w:rPr>
                <w:rFonts w:ascii="Arial" w:hAnsi="Arial" w:cs="Arial"/>
                <w:sz w:val="24"/>
                <w:szCs w:val="24"/>
              </w:rPr>
              <w:lastRenderedPageBreak/>
              <w:t>Mechanical Properties of</w:t>
            </w:r>
          </w:p>
        </w:tc>
        <w:tc>
          <w:tcPr>
            <w:tcW w:w="0" w:type="auto"/>
            <w:noWrap/>
            <w:hideMark/>
          </w:tcPr>
          <w:p w14:paraId="04C254DE" w14:textId="26886549" w:rsidR="007018BF" w:rsidRPr="007018BF" w:rsidRDefault="007018BF" w:rsidP="007018BF">
            <w:pPr>
              <w:jc w:val="right"/>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018BF">
              <w:rPr>
                <w:rFonts w:ascii="Arial" w:hAnsi="Arial" w:cs="Arial"/>
                <w:sz w:val="24"/>
                <w:szCs w:val="24"/>
              </w:rPr>
              <w:t>AA6061 /</w:t>
            </w:r>
          </w:p>
        </w:tc>
        <w:tc>
          <w:tcPr>
            <w:tcW w:w="0" w:type="auto"/>
          </w:tcPr>
          <w:p w14:paraId="308B2E03" w14:textId="32B96253" w:rsidR="007018BF" w:rsidRPr="007018BF" w:rsidRDefault="007018BF" w:rsidP="0043529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018BF">
              <w:rPr>
                <w:rFonts w:ascii="Arial" w:hAnsi="Arial" w:cs="Arial"/>
                <w:sz w:val="24"/>
                <w:szCs w:val="24"/>
              </w:rPr>
              <w:t>6061-T6   /   6061-T651</w:t>
            </w:r>
            <w:r w:rsidR="004C19ED">
              <w:rPr>
                <w:rFonts w:ascii="Arial" w:hAnsi="Arial" w:cs="Arial"/>
                <w:sz w:val="24"/>
                <w:szCs w:val="24"/>
              </w:rPr>
              <w:t xml:space="preserve"> / ISO AlNg1SiCu</w:t>
            </w:r>
          </w:p>
        </w:tc>
      </w:tr>
      <w:tr w:rsidR="007018BF" w:rsidRPr="00435290" w14:paraId="69902315" w14:textId="77777777" w:rsidTr="006E63B4">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tcPr>
          <w:p w14:paraId="7AB3D0A7" w14:textId="778EFB8E"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Hardness, Brinell</w:t>
            </w:r>
          </w:p>
        </w:tc>
        <w:tc>
          <w:tcPr>
            <w:tcW w:w="0" w:type="auto"/>
            <w:noWrap/>
          </w:tcPr>
          <w:p w14:paraId="5F589811" w14:textId="41113140"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95</w:t>
            </w:r>
          </w:p>
        </w:tc>
        <w:tc>
          <w:tcPr>
            <w:tcW w:w="0" w:type="auto"/>
          </w:tcPr>
          <w:p w14:paraId="64CEB8B0" w14:textId="6A1DC1DE"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 500 g load; 10 mm ball</w:t>
            </w:r>
          </w:p>
        </w:tc>
      </w:tr>
      <w:tr w:rsidR="007018BF" w:rsidRPr="00435290" w14:paraId="7B49C2CD" w14:textId="77777777" w:rsidTr="006E63B4">
        <w:trPr>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14A4C303"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Hardness, Knoop</w:t>
            </w:r>
          </w:p>
        </w:tc>
        <w:tc>
          <w:tcPr>
            <w:tcW w:w="0" w:type="auto"/>
            <w:noWrap/>
            <w:hideMark/>
          </w:tcPr>
          <w:p w14:paraId="0FDA07AF" w14:textId="77777777"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120</w:t>
            </w:r>
          </w:p>
        </w:tc>
        <w:tc>
          <w:tcPr>
            <w:tcW w:w="0" w:type="auto"/>
            <w:hideMark/>
          </w:tcPr>
          <w:p w14:paraId="638187F6" w14:textId="77777777"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 Converted from Brinell Hardness Value</w:t>
            </w:r>
          </w:p>
        </w:tc>
      </w:tr>
      <w:tr w:rsidR="007018BF" w:rsidRPr="00435290" w14:paraId="6A1A2378"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57C33BE4"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Hardness, Rockwell A</w:t>
            </w:r>
          </w:p>
        </w:tc>
        <w:tc>
          <w:tcPr>
            <w:tcW w:w="0" w:type="auto"/>
            <w:noWrap/>
            <w:hideMark/>
          </w:tcPr>
          <w:p w14:paraId="77DD78C2" w14:textId="77777777"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40</w:t>
            </w:r>
          </w:p>
        </w:tc>
        <w:tc>
          <w:tcPr>
            <w:tcW w:w="0" w:type="auto"/>
            <w:hideMark/>
          </w:tcPr>
          <w:p w14:paraId="5F62BDD9" w14:textId="77777777"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 Converted from Brinell Hardness Value</w:t>
            </w:r>
          </w:p>
        </w:tc>
      </w:tr>
      <w:tr w:rsidR="007018BF" w:rsidRPr="00435290" w14:paraId="04325588" w14:textId="77777777" w:rsidTr="006E63B4">
        <w:trPr>
          <w:trHeight w:val="304"/>
        </w:trPr>
        <w:tc>
          <w:tcPr>
            <w:cnfStyle w:val="001000000000" w:firstRow="0" w:lastRow="0" w:firstColumn="1" w:lastColumn="0" w:oddVBand="0" w:evenVBand="0" w:oddHBand="0" w:evenHBand="0" w:firstRowFirstColumn="0" w:firstRowLastColumn="0" w:lastRowFirstColumn="0" w:lastRowLastColumn="0"/>
            <w:tcW w:w="0" w:type="auto"/>
            <w:noWrap/>
            <w:hideMark/>
          </w:tcPr>
          <w:p w14:paraId="07CF932E"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Hardness, Rockwell B</w:t>
            </w:r>
          </w:p>
        </w:tc>
        <w:tc>
          <w:tcPr>
            <w:tcW w:w="0" w:type="auto"/>
            <w:noWrap/>
            <w:hideMark/>
          </w:tcPr>
          <w:p w14:paraId="414E045B" w14:textId="77777777"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60</w:t>
            </w:r>
          </w:p>
        </w:tc>
        <w:tc>
          <w:tcPr>
            <w:tcW w:w="0" w:type="auto"/>
            <w:hideMark/>
          </w:tcPr>
          <w:p w14:paraId="3F42E404" w14:textId="77777777"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 Converted from Brinell Hardness Value</w:t>
            </w:r>
          </w:p>
        </w:tc>
      </w:tr>
      <w:tr w:rsidR="007018BF" w:rsidRPr="00435290" w14:paraId="6822B1BC"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1A080159"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Hardness, Vickers</w:t>
            </w:r>
          </w:p>
        </w:tc>
        <w:tc>
          <w:tcPr>
            <w:tcW w:w="0" w:type="auto"/>
            <w:noWrap/>
            <w:hideMark/>
          </w:tcPr>
          <w:p w14:paraId="40287CFD" w14:textId="77777777"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107</w:t>
            </w:r>
          </w:p>
        </w:tc>
        <w:tc>
          <w:tcPr>
            <w:tcW w:w="0" w:type="auto"/>
            <w:hideMark/>
          </w:tcPr>
          <w:p w14:paraId="4A4F880A" w14:textId="77777777"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 Converted from Brinell Hardness Value</w:t>
            </w:r>
          </w:p>
        </w:tc>
      </w:tr>
      <w:tr w:rsidR="007018BF" w:rsidRPr="00435290" w14:paraId="20F922AD" w14:textId="77777777" w:rsidTr="006E63B4">
        <w:trPr>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16096BCA"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Ultimate Tensile Strength</w:t>
            </w:r>
          </w:p>
        </w:tc>
        <w:tc>
          <w:tcPr>
            <w:tcW w:w="0" w:type="auto"/>
            <w:noWrap/>
            <w:hideMark/>
          </w:tcPr>
          <w:p w14:paraId="0278ECD8" w14:textId="77777777" w:rsidR="007018BF" w:rsidRPr="005A6CB1" w:rsidRDefault="000115FA"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hyperlink r:id="rId17" w:history="1">
              <w:r w:rsidR="007018BF" w:rsidRPr="005A6CB1">
                <w:rPr>
                  <w:rStyle w:val="Hyperlink"/>
                  <w:rFonts w:ascii="Arial" w:hAnsi="Arial" w:cs="Arial"/>
                  <w:color w:val="404040" w:themeColor="text1" w:themeTint="BF"/>
                  <w:sz w:val="24"/>
                  <w:szCs w:val="24"/>
                  <w:u w:val="none"/>
                </w:rPr>
                <w:t>310 MPa</w:t>
              </w:r>
            </w:hyperlink>
          </w:p>
        </w:tc>
        <w:tc>
          <w:tcPr>
            <w:tcW w:w="0" w:type="auto"/>
            <w:hideMark/>
          </w:tcPr>
          <w:p w14:paraId="743B45FE" w14:textId="27E3CF8D"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w:t>
            </w:r>
          </w:p>
        </w:tc>
      </w:tr>
      <w:tr w:rsidR="007018BF" w:rsidRPr="00435290" w14:paraId="208690D3"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10B41500"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Tensile Yield Strength</w:t>
            </w:r>
          </w:p>
        </w:tc>
        <w:tc>
          <w:tcPr>
            <w:tcW w:w="0" w:type="auto"/>
            <w:noWrap/>
            <w:hideMark/>
          </w:tcPr>
          <w:p w14:paraId="679665C8"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18" w:history="1">
              <w:r w:rsidR="007018BF" w:rsidRPr="005A6CB1">
                <w:rPr>
                  <w:rStyle w:val="Hyperlink"/>
                  <w:rFonts w:ascii="Arial" w:hAnsi="Arial" w:cs="Arial"/>
                  <w:color w:val="404040" w:themeColor="text1" w:themeTint="BF"/>
                  <w:sz w:val="24"/>
                  <w:szCs w:val="24"/>
                  <w:u w:val="none"/>
                </w:rPr>
                <w:t>276 MPa</w:t>
              </w:r>
            </w:hyperlink>
          </w:p>
        </w:tc>
        <w:tc>
          <w:tcPr>
            <w:tcW w:w="0" w:type="auto"/>
            <w:hideMark/>
          </w:tcPr>
          <w:p w14:paraId="11CA7F69" w14:textId="074EBF2C"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w:t>
            </w:r>
          </w:p>
        </w:tc>
      </w:tr>
      <w:tr w:rsidR="007018BF" w:rsidRPr="00435290" w14:paraId="0B1A3074" w14:textId="77777777" w:rsidTr="006E63B4">
        <w:trPr>
          <w:trHeight w:val="304"/>
        </w:trPr>
        <w:tc>
          <w:tcPr>
            <w:cnfStyle w:val="001000000000" w:firstRow="0" w:lastRow="0" w:firstColumn="1" w:lastColumn="0" w:oddVBand="0" w:evenVBand="0" w:oddHBand="0" w:evenHBand="0" w:firstRowFirstColumn="0" w:firstRowLastColumn="0" w:lastRowFirstColumn="0" w:lastRowLastColumn="0"/>
            <w:tcW w:w="0" w:type="auto"/>
            <w:noWrap/>
            <w:hideMark/>
          </w:tcPr>
          <w:p w14:paraId="656EB289"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Elongation at Break</w:t>
            </w:r>
          </w:p>
        </w:tc>
        <w:tc>
          <w:tcPr>
            <w:tcW w:w="0" w:type="auto"/>
            <w:noWrap/>
            <w:hideMark/>
          </w:tcPr>
          <w:p w14:paraId="62C42156" w14:textId="77777777" w:rsidR="007018BF" w:rsidRPr="005A6CB1" w:rsidRDefault="000115FA"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hyperlink r:id="rId19" w:history="1">
              <w:r w:rsidR="007018BF" w:rsidRPr="005A6CB1">
                <w:rPr>
                  <w:rStyle w:val="Hyperlink"/>
                  <w:rFonts w:ascii="Arial" w:hAnsi="Arial" w:cs="Arial"/>
                  <w:color w:val="404040" w:themeColor="text1" w:themeTint="BF"/>
                  <w:sz w:val="24"/>
                  <w:szCs w:val="24"/>
                  <w:u w:val="none"/>
                </w:rPr>
                <w:t>12 %</w:t>
              </w:r>
            </w:hyperlink>
          </w:p>
        </w:tc>
        <w:tc>
          <w:tcPr>
            <w:tcW w:w="0" w:type="auto"/>
            <w:hideMark/>
          </w:tcPr>
          <w:p w14:paraId="3F7BCAA7" w14:textId="0DBE6087"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 1/16 in. (1.6 mm) Thickness</w:t>
            </w:r>
          </w:p>
        </w:tc>
      </w:tr>
      <w:tr w:rsidR="007018BF" w:rsidRPr="00435290" w14:paraId="7B9A02E7"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06C18612"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Elongation at Break</w:t>
            </w:r>
          </w:p>
        </w:tc>
        <w:tc>
          <w:tcPr>
            <w:tcW w:w="0" w:type="auto"/>
            <w:noWrap/>
            <w:hideMark/>
          </w:tcPr>
          <w:p w14:paraId="49410F4B"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20" w:history="1">
              <w:r w:rsidR="007018BF" w:rsidRPr="005A6CB1">
                <w:rPr>
                  <w:rStyle w:val="Hyperlink"/>
                  <w:rFonts w:ascii="Arial" w:hAnsi="Arial" w:cs="Arial"/>
                  <w:color w:val="404040" w:themeColor="text1" w:themeTint="BF"/>
                  <w:sz w:val="24"/>
                  <w:szCs w:val="24"/>
                  <w:u w:val="none"/>
                </w:rPr>
                <w:t>17 %</w:t>
              </w:r>
            </w:hyperlink>
          </w:p>
        </w:tc>
        <w:tc>
          <w:tcPr>
            <w:tcW w:w="0" w:type="auto"/>
            <w:hideMark/>
          </w:tcPr>
          <w:p w14:paraId="455C28E7" w14:textId="5B89DBDB"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 1/2 in. (12.7 mm) Diameter</w:t>
            </w:r>
          </w:p>
        </w:tc>
      </w:tr>
      <w:tr w:rsidR="007018BF" w:rsidRPr="00435290" w14:paraId="5B632DC0" w14:textId="77777777" w:rsidTr="006E63B4">
        <w:trPr>
          <w:trHeight w:val="887"/>
        </w:trPr>
        <w:tc>
          <w:tcPr>
            <w:cnfStyle w:val="001000000000" w:firstRow="0" w:lastRow="0" w:firstColumn="1" w:lastColumn="0" w:oddVBand="0" w:evenVBand="0" w:oddHBand="0" w:evenHBand="0" w:firstRowFirstColumn="0" w:firstRowLastColumn="0" w:lastRowFirstColumn="0" w:lastRowLastColumn="0"/>
            <w:tcW w:w="0" w:type="auto"/>
            <w:noWrap/>
            <w:hideMark/>
          </w:tcPr>
          <w:p w14:paraId="5E6E41B7"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Modulus of Elasticity</w:t>
            </w:r>
          </w:p>
        </w:tc>
        <w:tc>
          <w:tcPr>
            <w:tcW w:w="0" w:type="auto"/>
            <w:noWrap/>
            <w:hideMark/>
          </w:tcPr>
          <w:p w14:paraId="46DBF59A" w14:textId="77777777" w:rsidR="007018BF" w:rsidRPr="005A6CB1" w:rsidRDefault="000115FA"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hyperlink r:id="rId21" w:history="1">
              <w:r w:rsidR="007018BF" w:rsidRPr="005A6CB1">
                <w:rPr>
                  <w:rStyle w:val="Hyperlink"/>
                  <w:rFonts w:ascii="Arial" w:hAnsi="Arial" w:cs="Arial"/>
                  <w:color w:val="404040" w:themeColor="text1" w:themeTint="BF"/>
                  <w:sz w:val="24"/>
                  <w:szCs w:val="24"/>
                  <w:u w:val="none"/>
                </w:rPr>
                <w:t>68.9 GPa</w:t>
              </w:r>
            </w:hyperlink>
          </w:p>
        </w:tc>
        <w:tc>
          <w:tcPr>
            <w:tcW w:w="0" w:type="auto"/>
            <w:hideMark/>
          </w:tcPr>
          <w:p w14:paraId="269986CD" w14:textId="6AD52376" w:rsidR="006E63B4"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 Average of tension and compression.</w:t>
            </w:r>
          </w:p>
          <w:p w14:paraId="1E987F95" w14:textId="5BF023C8"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Compression modulus is about 2% greater than tensile modulus.</w:t>
            </w:r>
          </w:p>
        </w:tc>
      </w:tr>
      <w:tr w:rsidR="007018BF" w:rsidRPr="00435290" w14:paraId="7C953491" w14:textId="77777777" w:rsidTr="006E63B4">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noWrap/>
            <w:hideMark/>
          </w:tcPr>
          <w:p w14:paraId="06DF088D"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Notched Tensile Strength</w:t>
            </w:r>
          </w:p>
        </w:tc>
        <w:tc>
          <w:tcPr>
            <w:tcW w:w="0" w:type="auto"/>
            <w:noWrap/>
            <w:hideMark/>
          </w:tcPr>
          <w:p w14:paraId="3557CEFB"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22" w:history="1">
              <w:r w:rsidR="007018BF" w:rsidRPr="005A6CB1">
                <w:rPr>
                  <w:rStyle w:val="Hyperlink"/>
                  <w:rFonts w:ascii="Arial" w:hAnsi="Arial" w:cs="Arial"/>
                  <w:color w:val="404040" w:themeColor="text1" w:themeTint="BF"/>
                  <w:sz w:val="24"/>
                  <w:szCs w:val="24"/>
                  <w:u w:val="none"/>
                </w:rPr>
                <w:t>324 MPa</w:t>
              </w:r>
            </w:hyperlink>
          </w:p>
        </w:tc>
        <w:tc>
          <w:tcPr>
            <w:tcW w:w="0" w:type="auto"/>
            <w:hideMark/>
          </w:tcPr>
          <w:p w14:paraId="61B1C9BD" w14:textId="77777777"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 2.5 cm width x 0.16 cm thick side-notched specimen, K</w:t>
            </w:r>
            <w:r w:rsidRPr="005A6CB1">
              <w:rPr>
                <w:rFonts w:ascii="Arial" w:hAnsi="Arial" w:cs="Arial"/>
                <w:color w:val="404040" w:themeColor="text1" w:themeTint="BF"/>
                <w:sz w:val="24"/>
                <w:szCs w:val="24"/>
                <w:vertAlign w:val="subscript"/>
              </w:rPr>
              <w:t>t</w:t>
            </w:r>
            <w:r w:rsidRPr="005A6CB1">
              <w:rPr>
                <w:rFonts w:ascii="Arial" w:hAnsi="Arial" w:cs="Arial"/>
                <w:color w:val="404040" w:themeColor="text1" w:themeTint="BF"/>
                <w:sz w:val="24"/>
                <w:szCs w:val="24"/>
              </w:rPr>
              <w:t> = 17.</w:t>
            </w:r>
          </w:p>
        </w:tc>
      </w:tr>
      <w:tr w:rsidR="007018BF" w:rsidRPr="00435290" w14:paraId="07F4482C" w14:textId="77777777" w:rsidTr="006E63B4">
        <w:trPr>
          <w:trHeight w:val="304"/>
        </w:trPr>
        <w:tc>
          <w:tcPr>
            <w:cnfStyle w:val="001000000000" w:firstRow="0" w:lastRow="0" w:firstColumn="1" w:lastColumn="0" w:oddVBand="0" w:evenVBand="0" w:oddHBand="0" w:evenHBand="0" w:firstRowFirstColumn="0" w:firstRowLastColumn="0" w:lastRowFirstColumn="0" w:lastRowLastColumn="0"/>
            <w:tcW w:w="0" w:type="auto"/>
            <w:noWrap/>
            <w:hideMark/>
          </w:tcPr>
          <w:p w14:paraId="030EA7E0"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Ultimate Bearing Strength</w:t>
            </w:r>
          </w:p>
        </w:tc>
        <w:tc>
          <w:tcPr>
            <w:tcW w:w="0" w:type="auto"/>
            <w:noWrap/>
            <w:hideMark/>
          </w:tcPr>
          <w:p w14:paraId="644ADFF7" w14:textId="77777777" w:rsidR="007018BF" w:rsidRPr="005A6CB1" w:rsidRDefault="000115FA"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hyperlink r:id="rId23" w:history="1">
              <w:r w:rsidR="007018BF" w:rsidRPr="005A6CB1">
                <w:rPr>
                  <w:rStyle w:val="Hyperlink"/>
                  <w:rFonts w:ascii="Arial" w:hAnsi="Arial" w:cs="Arial"/>
                  <w:color w:val="404040" w:themeColor="text1" w:themeTint="BF"/>
                  <w:sz w:val="24"/>
                  <w:szCs w:val="24"/>
                  <w:u w:val="none"/>
                </w:rPr>
                <w:t>607 MPa</w:t>
              </w:r>
            </w:hyperlink>
          </w:p>
        </w:tc>
        <w:tc>
          <w:tcPr>
            <w:tcW w:w="0" w:type="auto"/>
            <w:hideMark/>
          </w:tcPr>
          <w:p w14:paraId="4B153738" w14:textId="52C43EF8"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Edge distance/pin diameter = 2.0</w:t>
            </w:r>
          </w:p>
        </w:tc>
      </w:tr>
      <w:tr w:rsidR="007018BF" w:rsidRPr="00435290" w14:paraId="7149AECD"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418177E2"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Bearing Yield Strength</w:t>
            </w:r>
          </w:p>
        </w:tc>
        <w:tc>
          <w:tcPr>
            <w:tcW w:w="0" w:type="auto"/>
            <w:noWrap/>
            <w:hideMark/>
          </w:tcPr>
          <w:p w14:paraId="1EE0DFE9"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24" w:history="1">
              <w:r w:rsidR="007018BF" w:rsidRPr="005A6CB1">
                <w:rPr>
                  <w:rStyle w:val="Hyperlink"/>
                  <w:rFonts w:ascii="Arial" w:hAnsi="Arial" w:cs="Arial"/>
                  <w:color w:val="404040" w:themeColor="text1" w:themeTint="BF"/>
                  <w:sz w:val="24"/>
                  <w:szCs w:val="24"/>
                  <w:u w:val="none"/>
                </w:rPr>
                <w:t>386 MPa</w:t>
              </w:r>
            </w:hyperlink>
          </w:p>
        </w:tc>
        <w:tc>
          <w:tcPr>
            <w:tcW w:w="0" w:type="auto"/>
            <w:hideMark/>
          </w:tcPr>
          <w:p w14:paraId="34C128DE" w14:textId="4DB084D6"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Edge distance/pin diameter = 2.0</w:t>
            </w:r>
          </w:p>
        </w:tc>
      </w:tr>
      <w:tr w:rsidR="007018BF" w:rsidRPr="00435290" w14:paraId="2268358C" w14:textId="77777777" w:rsidTr="006E63B4">
        <w:trPr>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32C3ECBA"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Poisson's Ratio</w:t>
            </w:r>
          </w:p>
        </w:tc>
        <w:tc>
          <w:tcPr>
            <w:tcW w:w="0" w:type="auto"/>
            <w:noWrap/>
            <w:hideMark/>
          </w:tcPr>
          <w:p w14:paraId="215D77F6" w14:textId="77777777"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0.33</w:t>
            </w:r>
          </w:p>
        </w:tc>
        <w:tc>
          <w:tcPr>
            <w:tcW w:w="0" w:type="auto"/>
            <w:hideMark/>
          </w:tcPr>
          <w:p w14:paraId="53955199" w14:textId="41A770AE" w:rsidR="007018BF" w:rsidRPr="005A6CB1" w:rsidRDefault="00636CDE"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w:t>
            </w:r>
          </w:p>
        </w:tc>
      </w:tr>
      <w:tr w:rsidR="007018BF" w:rsidRPr="00435290" w14:paraId="09BC9876" w14:textId="77777777" w:rsidTr="006E63B4">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noWrap/>
            <w:hideMark/>
          </w:tcPr>
          <w:p w14:paraId="12DB02F8"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Fatigue Strength</w:t>
            </w:r>
          </w:p>
        </w:tc>
        <w:tc>
          <w:tcPr>
            <w:tcW w:w="0" w:type="auto"/>
            <w:noWrap/>
            <w:hideMark/>
          </w:tcPr>
          <w:p w14:paraId="770DA607"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25" w:history="1">
              <w:r w:rsidR="007018BF" w:rsidRPr="005A6CB1">
                <w:rPr>
                  <w:rStyle w:val="Hyperlink"/>
                  <w:rFonts w:ascii="Arial" w:hAnsi="Arial" w:cs="Arial"/>
                  <w:color w:val="404040" w:themeColor="text1" w:themeTint="BF"/>
                  <w:sz w:val="24"/>
                  <w:szCs w:val="24"/>
                  <w:u w:val="none"/>
                </w:rPr>
                <w:t>96.5 MPa</w:t>
              </w:r>
            </w:hyperlink>
          </w:p>
        </w:tc>
        <w:tc>
          <w:tcPr>
            <w:tcW w:w="0" w:type="auto"/>
            <w:hideMark/>
          </w:tcPr>
          <w:p w14:paraId="6B6B2D7A" w14:textId="07E4F04B"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 500,000,000 cycles completely reversed stress; RR Moore machine/specimen</w:t>
            </w:r>
          </w:p>
        </w:tc>
      </w:tr>
      <w:tr w:rsidR="007018BF" w:rsidRPr="00435290" w14:paraId="0B9BF51F" w14:textId="77777777" w:rsidTr="006E63B4">
        <w:trPr>
          <w:trHeight w:val="304"/>
        </w:trPr>
        <w:tc>
          <w:tcPr>
            <w:cnfStyle w:val="001000000000" w:firstRow="0" w:lastRow="0" w:firstColumn="1" w:lastColumn="0" w:oddVBand="0" w:evenVBand="0" w:oddHBand="0" w:evenHBand="0" w:firstRowFirstColumn="0" w:firstRowLastColumn="0" w:lastRowFirstColumn="0" w:lastRowLastColumn="0"/>
            <w:tcW w:w="0" w:type="auto"/>
            <w:noWrap/>
            <w:hideMark/>
          </w:tcPr>
          <w:p w14:paraId="23319327"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Fracture Toughness</w:t>
            </w:r>
          </w:p>
        </w:tc>
        <w:tc>
          <w:tcPr>
            <w:tcW w:w="0" w:type="auto"/>
            <w:noWrap/>
            <w:hideMark/>
          </w:tcPr>
          <w:p w14:paraId="3FE7000E" w14:textId="77777777" w:rsidR="007018BF" w:rsidRPr="005A6CB1" w:rsidRDefault="000115FA"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hyperlink r:id="rId26" w:history="1">
              <w:r w:rsidR="007018BF" w:rsidRPr="005A6CB1">
                <w:rPr>
                  <w:rStyle w:val="Hyperlink"/>
                  <w:rFonts w:ascii="Arial" w:hAnsi="Arial" w:cs="Arial"/>
                  <w:color w:val="404040" w:themeColor="text1" w:themeTint="BF"/>
                  <w:sz w:val="24"/>
                  <w:szCs w:val="24"/>
                  <w:u w:val="none"/>
                </w:rPr>
                <w:t>29 MPa-m½</w:t>
              </w:r>
            </w:hyperlink>
          </w:p>
        </w:tc>
        <w:tc>
          <w:tcPr>
            <w:tcW w:w="0" w:type="auto"/>
            <w:hideMark/>
          </w:tcPr>
          <w:p w14:paraId="60A3EBDA" w14:textId="74E32BF5" w:rsidR="007018BF" w:rsidRPr="005A6CB1" w:rsidRDefault="007018BF"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K</w:t>
            </w:r>
            <w:r w:rsidRPr="005A6CB1">
              <w:rPr>
                <w:rFonts w:ascii="Arial" w:hAnsi="Arial" w:cs="Arial"/>
                <w:color w:val="404040" w:themeColor="text1" w:themeTint="BF"/>
                <w:sz w:val="24"/>
                <w:szCs w:val="24"/>
                <w:vertAlign w:val="subscript"/>
              </w:rPr>
              <w:t>IC</w:t>
            </w:r>
            <w:r w:rsidRPr="005A6CB1">
              <w:rPr>
                <w:rFonts w:ascii="Arial" w:hAnsi="Arial" w:cs="Arial"/>
                <w:color w:val="404040" w:themeColor="text1" w:themeTint="BF"/>
                <w:sz w:val="24"/>
                <w:szCs w:val="24"/>
              </w:rPr>
              <w:t>; TL orientation.</w:t>
            </w:r>
          </w:p>
        </w:tc>
      </w:tr>
      <w:tr w:rsidR="007018BF" w:rsidRPr="00435290" w14:paraId="489CADE5"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79176174"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Machinability</w:t>
            </w:r>
          </w:p>
        </w:tc>
        <w:tc>
          <w:tcPr>
            <w:tcW w:w="0" w:type="auto"/>
            <w:noWrap/>
            <w:hideMark/>
          </w:tcPr>
          <w:p w14:paraId="11028C04"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27" w:history="1">
              <w:r w:rsidR="007018BF" w:rsidRPr="005A6CB1">
                <w:rPr>
                  <w:rStyle w:val="Hyperlink"/>
                  <w:rFonts w:ascii="Arial" w:hAnsi="Arial" w:cs="Arial"/>
                  <w:color w:val="404040" w:themeColor="text1" w:themeTint="BF"/>
                  <w:sz w:val="24"/>
                  <w:szCs w:val="24"/>
                  <w:u w:val="none"/>
                </w:rPr>
                <w:t>50 %</w:t>
              </w:r>
            </w:hyperlink>
          </w:p>
        </w:tc>
        <w:tc>
          <w:tcPr>
            <w:tcW w:w="0" w:type="auto"/>
            <w:hideMark/>
          </w:tcPr>
          <w:p w14:paraId="183BC90D" w14:textId="4A1A577B"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0-100 Scale of Aluminium Alloys</w:t>
            </w:r>
          </w:p>
        </w:tc>
      </w:tr>
      <w:tr w:rsidR="007018BF" w:rsidRPr="00435290" w14:paraId="222B4FDA" w14:textId="77777777" w:rsidTr="006E63B4">
        <w:trPr>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3DC8108B"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Shear Modulus</w:t>
            </w:r>
          </w:p>
        </w:tc>
        <w:tc>
          <w:tcPr>
            <w:tcW w:w="0" w:type="auto"/>
            <w:noWrap/>
            <w:hideMark/>
          </w:tcPr>
          <w:p w14:paraId="3F2F82FB" w14:textId="77777777" w:rsidR="007018BF" w:rsidRPr="005A6CB1" w:rsidRDefault="000115FA"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hyperlink r:id="rId28" w:history="1">
              <w:r w:rsidR="007018BF" w:rsidRPr="005A6CB1">
                <w:rPr>
                  <w:rStyle w:val="Hyperlink"/>
                  <w:rFonts w:ascii="Arial" w:hAnsi="Arial" w:cs="Arial"/>
                  <w:color w:val="404040" w:themeColor="text1" w:themeTint="BF"/>
                  <w:sz w:val="24"/>
                  <w:szCs w:val="24"/>
                  <w:u w:val="none"/>
                </w:rPr>
                <w:t>26 GPa</w:t>
              </w:r>
            </w:hyperlink>
          </w:p>
        </w:tc>
        <w:tc>
          <w:tcPr>
            <w:tcW w:w="0" w:type="auto"/>
            <w:hideMark/>
          </w:tcPr>
          <w:p w14:paraId="279BE19F" w14:textId="7AE0B389" w:rsidR="007018BF" w:rsidRPr="005A6CB1" w:rsidRDefault="00636CDE" w:rsidP="00435290">
            <w:pPr>
              <w:cnfStyle w:val="000000000000" w:firstRow="0" w:lastRow="0" w:firstColumn="0" w:lastColumn="0" w:oddVBand="0" w:evenVBand="0" w:oddHBand="0"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w:t>
            </w:r>
          </w:p>
        </w:tc>
      </w:tr>
      <w:tr w:rsidR="007018BF" w:rsidRPr="00435290" w14:paraId="79EA4FD8" w14:textId="77777777" w:rsidTr="006E63B4">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noWrap/>
            <w:hideMark/>
          </w:tcPr>
          <w:p w14:paraId="72A335C9" w14:textId="77777777" w:rsidR="007018BF" w:rsidRPr="005A6CB1" w:rsidRDefault="007018BF">
            <w:pPr>
              <w:rPr>
                <w:rFonts w:ascii="Arial" w:hAnsi="Arial" w:cs="Arial"/>
                <w:b w:val="0"/>
                <w:bCs w:val="0"/>
                <w:color w:val="404040" w:themeColor="text1" w:themeTint="BF"/>
                <w:sz w:val="24"/>
                <w:szCs w:val="24"/>
              </w:rPr>
            </w:pPr>
            <w:r w:rsidRPr="005A6CB1">
              <w:rPr>
                <w:rFonts w:ascii="Arial" w:hAnsi="Arial" w:cs="Arial"/>
                <w:b w:val="0"/>
                <w:bCs w:val="0"/>
                <w:color w:val="404040" w:themeColor="text1" w:themeTint="BF"/>
                <w:sz w:val="24"/>
                <w:szCs w:val="24"/>
              </w:rPr>
              <w:t>Shear Strength</w:t>
            </w:r>
          </w:p>
        </w:tc>
        <w:tc>
          <w:tcPr>
            <w:tcW w:w="0" w:type="auto"/>
            <w:noWrap/>
            <w:hideMark/>
          </w:tcPr>
          <w:p w14:paraId="7A5346D1" w14:textId="77777777" w:rsidR="007018BF" w:rsidRPr="005A6CB1" w:rsidRDefault="000115FA"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hyperlink r:id="rId29" w:history="1">
              <w:r w:rsidR="007018BF" w:rsidRPr="005A6CB1">
                <w:rPr>
                  <w:rStyle w:val="Hyperlink"/>
                  <w:rFonts w:ascii="Arial" w:hAnsi="Arial" w:cs="Arial"/>
                  <w:color w:val="404040" w:themeColor="text1" w:themeTint="BF"/>
                  <w:sz w:val="24"/>
                  <w:szCs w:val="24"/>
                  <w:u w:val="none"/>
                </w:rPr>
                <w:t>207 MPa</w:t>
              </w:r>
            </w:hyperlink>
          </w:p>
        </w:tc>
        <w:tc>
          <w:tcPr>
            <w:tcW w:w="0" w:type="auto"/>
            <w:hideMark/>
          </w:tcPr>
          <w:p w14:paraId="4F9DF5C4" w14:textId="6F9ADEBA" w:rsidR="007018BF" w:rsidRPr="005A6CB1" w:rsidRDefault="007018BF" w:rsidP="00435290">
            <w:pPr>
              <w:cnfStyle w:val="000000100000" w:firstRow="0" w:lastRow="0" w:firstColumn="0" w:lastColumn="0" w:oddVBand="0" w:evenVBand="0" w:oddHBand="1" w:evenHBand="0" w:firstRowFirstColumn="0" w:firstRowLastColumn="0" w:lastRowFirstColumn="0" w:lastRowLastColumn="0"/>
              <w:rPr>
                <w:rFonts w:ascii="Arial" w:hAnsi="Arial" w:cs="Arial"/>
                <w:color w:val="404040" w:themeColor="text1" w:themeTint="BF"/>
                <w:sz w:val="24"/>
                <w:szCs w:val="24"/>
              </w:rPr>
            </w:pPr>
            <w:r w:rsidRPr="005A6CB1">
              <w:rPr>
                <w:rFonts w:ascii="Arial" w:hAnsi="Arial" w:cs="Arial"/>
                <w:color w:val="404040" w:themeColor="text1" w:themeTint="BF"/>
                <w:sz w:val="24"/>
                <w:szCs w:val="24"/>
              </w:rPr>
              <w:t>AA</w:t>
            </w:r>
          </w:p>
        </w:tc>
      </w:tr>
    </w:tbl>
    <w:tbl>
      <w:tblPr>
        <w:tblStyle w:val="GridTable4-Accent1"/>
        <w:tblpPr w:leftFromText="180" w:rightFromText="180" w:vertAnchor="text" w:horzAnchor="margin" w:tblpY="2496"/>
        <w:tblW w:w="8217" w:type="dxa"/>
        <w:tblLook w:val="04A0" w:firstRow="1" w:lastRow="0" w:firstColumn="1" w:lastColumn="0" w:noHBand="0" w:noVBand="1"/>
      </w:tblPr>
      <w:tblGrid>
        <w:gridCol w:w="6232"/>
        <w:gridCol w:w="1985"/>
      </w:tblGrid>
      <w:tr w:rsidR="002D65C3" w:rsidRPr="009F07C8" w14:paraId="314B0428" w14:textId="77777777" w:rsidTr="002D65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48618C88" w14:textId="7C132317" w:rsidR="002D65C3" w:rsidRPr="009F07C8" w:rsidRDefault="002D65C3" w:rsidP="002D65C3">
            <w:pPr>
              <w:spacing w:line="240" w:lineRule="auto"/>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 xml:space="preserve">Chemical Composition </w:t>
            </w:r>
            <w:r w:rsidRPr="007018BF">
              <w:rPr>
                <w:rFonts w:ascii="Arial" w:hAnsi="Arial" w:cs="Arial"/>
                <w:sz w:val="24"/>
                <w:szCs w:val="24"/>
              </w:rPr>
              <w:t xml:space="preserve"> </w:t>
            </w:r>
            <w:r>
              <w:t xml:space="preserve"> </w:t>
            </w:r>
            <w:r w:rsidRPr="0062601F">
              <w:rPr>
                <w:rFonts w:ascii="Arial" w:hAnsi="Arial" w:cs="Arial"/>
                <w:sz w:val="24"/>
                <w:szCs w:val="24"/>
              </w:rPr>
              <w:t xml:space="preserve">Ti-6Al-4V  </w:t>
            </w:r>
          </w:p>
        </w:tc>
        <w:tc>
          <w:tcPr>
            <w:tcW w:w="1985" w:type="dxa"/>
            <w:hideMark/>
          </w:tcPr>
          <w:p w14:paraId="6159136C" w14:textId="77777777" w:rsidR="002D65C3" w:rsidRPr="009F07C8" w:rsidRDefault="002D65C3" w:rsidP="002D65C3">
            <w:pPr>
              <w:spacing w:line="240" w:lineRule="auto"/>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sz w:val="24"/>
                <w:szCs w:val="24"/>
                <w:lang w:eastAsia="en-GB"/>
              </w:rPr>
            </w:pPr>
            <w:r w:rsidRPr="009F07C8">
              <w:rPr>
                <w:rFonts w:ascii="Arial" w:eastAsia="Times New Roman" w:hAnsi="Arial" w:cs="Arial"/>
                <w:color w:val="FFFFFF"/>
                <w:sz w:val="24"/>
                <w:szCs w:val="24"/>
                <w:lang w:eastAsia="en-GB"/>
              </w:rPr>
              <w:t>Content (%)</w:t>
            </w:r>
          </w:p>
        </w:tc>
      </w:tr>
      <w:tr w:rsidR="002D65C3" w:rsidRPr="009F07C8" w14:paraId="0FBFBA51" w14:textId="77777777" w:rsidTr="002D65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tcPr>
          <w:p w14:paraId="25EB37EB" w14:textId="77777777" w:rsidR="002D65C3" w:rsidRPr="00755FF2" w:rsidRDefault="002D65C3" w:rsidP="002D65C3">
            <w:pPr>
              <w:spacing w:line="240" w:lineRule="auto"/>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 xml:space="preserve">Ti, Titanium </w:t>
            </w:r>
          </w:p>
        </w:tc>
        <w:tc>
          <w:tcPr>
            <w:tcW w:w="1985" w:type="dxa"/>
          </w:tcPr>
          <w:p w14:paraId="4BCCED7D" w14:textId="77777777" w:rsidR="002D65C3" w:rsidRPr="00755FF2" w:rsidRDefault="002D65C3" w:rsidP="002D65C3">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87.6 - 91</w:t>
            </w:r>
          </w:p>
        </w:tc>
      </w:tr>
      <w:tr w:rsidR="002D65C3" w:rsidRPr="009F07C8" w14:paraId="16CC1380" w14:textId="77777777" w:rsidTr="002D65C3">
        <w:tc>
          <w:tcPr>
            <w:cnfStyle w:val="001000000000" w:firstRow="0" w:lastRow="0" w:firstColumn="1" w:lastColumn="0" w:oddVBand="0" w:evenVBand="0" w:oddHBand="0" w:evenHBand="0" w:firstRowFirstColumn="0" w:firstRowLastColumn="0" w:lastRowFirstColumn="0" w:lastRowLastColumn="0"/>
            <w:tcW w:w="6232" w:type="dxa"/>
            <w:hideMark/>
          </w:tcPr>
          <w:p w14:paraId="495B6A1A"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Al, Aluminium</w:t>
            </w:r>
          </w:p>
        </w:tc>
        <w:tc>
          <w:tcPr>
            <w:tcW w:w="1985" w:type="dxa"/>
            <w:hideMark/>
          </w:tcPr>
          <w:p w14:paraId="53023585" w14:textId="77777777" w:rsidR="002D65C3" w:rsidRPr="00755FF2" w:rsidRDefault="002D65C3" w:rsidP="002D65C3">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5.5 – 6.75</w:t>
            </w:r>
          </w:p>
        </w:tc>
      </w:tr>
      <w:tr w:rsidR="002D65C3" w:rsidRPr="009F07C8" w14:paraId="626BE55D" w14:textId="77777777" w:rsidTr="002D65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2E14C35C"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V, Vanadium</w:t>
            </w:r>
          </w:p>
        </w:tc>
        <w:tc>
          <w:tcPr>
            <w:tcW w:w="1985" w:type="dxa"/>
            <w:hideMark/>
          </w:tcPr>
          <w:p w14:paraId="6D975A30" w14:textId="77777777" w:rsidR="002D65C3" w:rsidRPr="00755FF2" w:rsidRDefault="002D65C3" w:rsidP="002D65C3">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3.5 – 4.5</w:t>
            </w:r>
          </w:p>
        </w:tc>
      </w:tr>
      <w:tr w:rsidR="002D65C3" w:rsidRPr="009F07C8" w14:paraId="04B4D641" w14:textId="77777777" w:rsidTr="002D65C3">
        <w:tc>
          <w:tcPr>
            <w:cnfStyle w:val="001000000000" w:firstRow="0" w:lastRow="0" w:firstColumn="1" w:lastColumn="0" w:oddVBand="0" w:evenVBand="0" w:oddHBand="0" w:evenHBand="0" w:firstRowFirstColumn="0" w:firstRowLastColumn="0" w:lastRowFirstColumn="0" w:lastRowLastColumn="0"/>
            <w:tcW w:w="6232" w:type="dxa"/>
            <w:hideMark/>
          </w:tcPr>
          <w:p w14:paraId="604AF96C"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Fe, Iron</w:t>
            </w:r>
          </w:p>
        </w:tc>
        <w:tc>
          <w:tcPr>
            <w:tcW w:w="1985" w:type="dxa"/>
            <w:hideMark/>
          </w:tcPr>
          <w:p w14:paraId="374F9FDE" w14:textId="77777777" w:rsidR="002D65C3" w:rsidRPr="00755FF2" w:rsidRDefault="002D65C3" w:rsidP="002D65C3">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0.4 max</w:t>
            </w:r>
          </w:p>
        </w:tc>
      </w:tr>
      <w:tr w:rsidR="002D65C3" w:rsidRPr="009F07C8" w14:paraId="052F4CA1" w14:textId="77777777" w:rsidTr="002D65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288C1D7C"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O, Oxygen</w:t>
            </w:r>
          </w:p>
        </w:tc>
        <w:tc>
          <w:tcPr>
            <w:tcW w:w="1985" w:type="dxa"/>
            <w:hideMark/>
          </w:tcPr>
          <w:p w14:paraId="2253D56C" w14:textId="77777777" w:rsidR="002D65C3" w:rsidRPr="00755FF2" w:rsidRDefault="002D65C3" w:rsidP="002D65C3">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0.2 max</w:t>
            </w:r>
          </w:p>
        </w:tc>
      </w:tr>
      <w:tr w:rsidR="002D65C3" w:rsidRPr="009F07C8" w14:paraId="3C7B0649" w14:textId="77777777" w:rsidTr="002D65C3">
        <w:tc>
          <w:tcPr>
            <w:cnfStyle w:val="001000000000" w:firstRow="0" w:lastRow="0" w:firstColumn="1" w:lastColumn="0" w:oddVBand="0" w:evenVBand="0" w:oddHBand="0" w:evenHBand="0" w:firstRowFirstColumn="0" w:firstRowLastColumn="0" w:lastRowFirstColumn="0" w:lastRowLastColumn="0"/>
            <w:tcW w:w="6232" w:type="dxa"/>
            <w:hideMark/>
          </w:tcPr>
          <w:p w14:paraId="029B7F67"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C, Carbon</w:t>
            </w:r>
          </w:p>
        </w:tc>
        <w:tc>
          <w:tcPr>
            <w:tcW w:w="1985" w:type="dxa"/>
            <w:hideMark/>
          </w:tcPr>
          <w:p w14:paraId="22734DC3" w14:textId="77777777" w:rsidR="002D65C3" w:rsidRPr="00755FF2" w:rsidRDefault="002D65C3" w:rsidP="002D65C3">
            <w:pPr>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0.08 max</w:t>
            </w:r>
          </w:p>
        </w:tc>
      </w:tr>
      <w:tr w:rsidR="002D65C3" w:rsidRPr="009F07C8" w14:paraId="3F18D3D5" w14:textId="77777777" w:rsidTr="002D65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hideMark/>
          </w:tcPr>
          <w:p w14:paraId="56AD0432"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H, Hydrogen</w:t>
            </w:r>
          </w:p>
        </w:tc>
        <w:tc>
          <w:tcPr>
            <w:tcW w:w="1985" w:type="dxa"/>
            <w:hideMark/>
          </w:tcPr>
          <w:p w14:paraId="4686DEA9" w14:textId="77777777" w:rsidR="002D65C3" w:rsidRPr="00755FF2" w:rsidRDefault="002D65C3" w:rsidP="002D65C3">
            <w:pPr>
              <w:spacing w:line="379" w:lineRule="atLeas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0.015 max</w:t>
            </w:r>
          </w:p>
        </w:tc>
      </w:tr>
      <w:tr w:rsidR="002D65C3" w:rsidRPr="009F07C8" w14:paraId="7B86BD64" w14:textId="77777777" w:rsidTr="002D65C3">
        <w:tc>
          <w:tcPr>
            <w:cnfStyle w:val="001000000000" w:firstRow="0" w:lastRow="0" w:firstColumn="1" w:lastColumn="0" w:oddVBand="0" w:evenVBand="0" w:oddHBand="0" w:evenHBand="0" w:firstRowFirstColumn="0" w:firstRowLastColumn="0" w:lastRowFirstColumn="0" w:lastRowLastColumn="0"/>
            <w:tcW w:w="6232" w:type="dxa"/>
            <w:hideMark/>
          </w:tcPr>
          <w:p w14:paraId="3683756F" w14:textId="77777777" w:rsidR="002D65C3" w:rsidRPr="00755FF2" w:rsidRDefault="002D65C3" w:rsidP="002D65C3">
            <w:pPr>
              <w:spacing w:line="379" w:lineRule="atLeast"/>
              <w:rPr>
                <w:rFonts w:ascii="Arial" w:eastAsia="Times New Roman" w:hAnsi="Arial" w:cs="Arial"/>
                <w:b w:val="0"/>
                <w:bCs w:val="0"/>
                <w:color w:val="404040" w:themeColor="text1" w:themeTint="BF"/>
                <w:sz w:val="24"/>
                <w:szCs w:val="24"/>
                <w:lang w:eastAsia="en-GB"/>
              </w:rPr>
            </w:pPr>
            <w:r w:rsidRPr="00755FF2">
              <w:rPr>
                <w:rFonts w:ascii="Arial" w:eastAsia="Times New Roman" w:hAnsi="Arial" w:cs="Arial"/>
                <w:b w:val="0"/>
                <w:bCs w:val="0"/>
                <w:color w:val="404040" w:themeColor="text1" w:themeTint="BF"/>
                <w:sz w:val="24"/>
                <w:szCs w:val="24"/>
                <w:lang w:eastAsia="en-GB"/>
              </w:rPr>
              <w:t xml:space="preserve">N, Nitrogen </w:t>
            </w:r>
          </w:p>
        </w:tc>
        <w:tc>
          <w:tcPr>
            <w:tcW w:w="1985" w:type="dxa"/>
            <w:hideMark/>
          </w:tcPr>
          <w:p w14:paraId="6C3D021B" w14:textId="77777777" w:rsidR="002D65C3" w:rsidRPr="00755FF2" w:rsidRDefault="002D65C3" w:rsidP="007A5D73">
            <w:pPr>
              <w:keepNext/>
              <w:spacing w:line="379" w:lineRule="atLeast"/>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755FF2">
              <w:rPr>
                <w:rFonts w:ascii="Arial" w:eastAsia="Times New Roman" w:hAnsi="Arial" w:cs="Arial"/>
                <w:color w:val="404040" w:themeColor="text1" w:themeTint="BF"/>
                <w:sz w:val="24"/>
                <w:szCs w:val="24"/>
                <w:lang w:eastAsia="en-GB"/>
              </w:rPr>
              <w:t>0.05 max</w:t>
            </w:r>
          </w:p>
        </w:tc>
      </w:tr>
    </w:tbl>
    <w:p w14:paraId="649B5535" w14:textId="01BEEB4E" w:rsidR="0002220E" w:rsidRPr="0002220E" w:rsidRDefault="0002220E" w:rsidP="0002220E">
      <w:pPr>
        <w:pStyle w:val="Caption"/>
      </w:pPr>
      <w:bookmarkStart w:id="26" w:name="_Toc61216421"/>
      <w:r>
        <w:t xml:space="preserve">Figure </w:t>
      </w:r>
      <w:fldSimple w:instr=" SEQ Figure \* ARABIC ">
        <w:r w:rsidR="00406482">
          <w:rPr>
            <w:noProof/>
          </w:rPr>
          <w:t>7</w:t>
        </w:r>
      </w:fldSimple>
      <w:r>
        <w:t xml:space="preserve"> </w:t>
      </w:r>
      <w:r w:rsidRPr="009A1DB5">
        <w:t>Mechanical Properties 6061-T6 (ASM Handbook, 1990).</w:t>
      </w:r>
      <w:bookmarkEnd w:id="26"/>
    </w:p>
    <w:p w14:paraId="76EF229D" w14:textId="41FEBCBC" w:rsidR="002E3F83" w:rsidRDefault="00CE502D" w:rsidP="002D65C3">
      <w:pPr>
        <w:spacing w:before="240" w:line="276" w:lineRule="auto"/>
        <w:jc w:val="both"/>
        <w:rPr>
          <w:rFonts w:ascii="Arial" w:hAnsi="Arial" w:cs="Arial"/>
          <w:sz w:val="24"/>
          <w:szCs w:val="24"/>
        </w:rPr>
      </w:pPr>
      <w:r>
        <w:rPr>
          <w:rFonts w:ascii="Arial" w:hAnsi="Arial" w:cs="Arial"/>
          <w:sz w:val="24"/>
          <w:szCs w:val="24"/>
        </w:rPr>
        <w:t>In the high-performance powertrain market, weight saving is the main goal of any development engineer, manufacturing industry, and every costumer, even when the end-product is not cost efficient.</w:t>
      </w:r>
      <w:r w:rsidR="00181830">
        <w:rPr>
          <w:rFonts w:ascii="Arial" w:hAnsi="Arial" w:cs="Arial"/>
          <w:sz w:val="24"/>
          <w:szCs w:val="24"/>
        </w:rPr>
        <w:t xml:space="preserve"> At this level, the trend of Titanium alloy connecting rods has been growing significantly, since th</w:t>
      </w:r>
      <w:r w:rsidR="00316860">
        <w:rPr>
          <w:rFonts w:ascii="Arial" w:hAnsi="Arial" w:cs="Arial"/>
          <w:sz w:val="24"/>
          <w:szCs w:val="24"/>
        </w:rPr>
        <w:t>e Ti alloy</w:t>
      </w:r>
      <w:r w:rsidR="00181830">
        <w:rPr>
          <w:rFonts w:ascii="Arial" w:hAnsi="Arial" w:cs="Arial"/>
          <w:sz w:val="24"/>
          <w:szCs w:val="24"/>
        </w:rPr>
        <w:t xml:space="preserve"> was already developed, and used within the motorsport industry </w:t>
      </w:r>
      <w:r w:rsidR="00347047">
        <w:rPr>
          <w:rFonts w:ascii="Arial" w:hAnsi="Arial" w:cs="Arial"/>
          <w:sz w:val="24"/>
          <w:szCs w:val="24"/>
        </w:rPr>
        <w:t xml:space="preserve">(Porsche GT3) </w:t>
      </w:r>
      <w:r w:rsidR="00181830">
        <w:rPr>
          <w:rFonts w:ascii="Arial" w:hAnsi="Arial" w:cs="Arial"/>
          <w:sz w:val="24"/>
          <w:szCs w:val="24"/>
        </w:rPr>
        <w:t>as well as the high-end automobiles</w:t>
      </w:r>
      <w:r w:rsidR="00316860">
        <w:rPr>
          <w:rFonts w:ascii="Arial" w:hAnsi="Arial" w:cs="Arial"/>
          <w:sz w:val="24"/>
          <w:szCs w:val="24"/>
        </w:rPr>
        <w:t>,</w:t>
      </w:r>
      <w:r w:rsidR="00181830">
        <w:rPr>
          <w:rFonts w:ascii="Arial" w:hAnsi="Arial" w:cs="Arial"/>
          <w:sz w:val="24"/>
          <w:szCs w:val="24"/>
        </w:rPr>
        <w:t xml:space="preserve"> such as Ferrari 12 cylinder engines,</w:t>
      </w:r>
      <w:r w:rsidR="00347047">
        <w:rPr>
          <w:rFonts w:ascii="Arial" w:hAnsi="Arial" w:cs="Arial"/>
          <w:sz w:val="24"/>
          <w:szCs w:val="24"/>
        </w:rPr>
        <w:t xml:space="preserve"> </w:t>
      </w:r>
      <w:r w:rsidR="00181830">
        <w:rPr>
          <w:rFonts w:ascii="Arial" w:hAnsi="Arial" w:cs="Arial"/>
          <w:sz w:val="24"/>
          <w:szCs w:val="24"/>
        </w:rPr>
        <w:t>B</w:t>
      </w:r>
      <w:r w:rsidR="00302FB7">
        <w:rPr>
          <w:rFonts w:ascii="Arial" w:hAnsi="Arial" w:cs="Arial"/>
          <w:sz w:val="24"/>
          <w:szCs w:val="24"/>
        </w:rPr>
        <w:t>ugatti Veyron 16.4L engine</w:t>
      </w:r>
      <w:r w:rsidR="00347047">
        <w:rPr>
          <w:rFonts w:ascii="Arial" w:hAnsi="Arial" w:cs="Arial"/>
          <w:sz w:val="24"/>
          <w:szCs w:val="24"/>
        </w:rPr>
        <w:t>, and Koenigsegg</w:t>
      </w:r>
      <w:r w:rsidR="00282021">
        <w:rPr>
          <w:rFonts w:ascii="Arial" w:hAnsi="Arial" w:cs="Arial"/>
          <w:sz w:val="24"/>
          <w:szCs w:val="24"/>
        </w:rPr>
        <w:t xml:space="preserve"> (</w:t>
      </w:r>
      <w:r w:rsidR="00E828B1">
        <w:rPr>
          <w:rFonts w:ascii="Arial" w:hAnsi="Arial" w:cs="Arial"/>
          <w:sz w:val="24"/>
          <w:szCs w:val="24"/>
        </w:rPr>
        <w:t xml:space="preserve">Wagner and Schauerte. 2007; Qiu </w:t>
      </w:r>
      <w:r w:rsidR="00E828B1">
        <w:rPr>
          <w:rFonts w:ascii="Arial" w:hAnsi="Arial" w:cs="Arial"/>
          <w:i/>
          <w:iCs/>
          <w:sz w:val="24"/>
          <w:szCs w:val="24"/>
        </w:rPr>
        <w:t>et al</w:t>
      </w:r>
      <w:r w:rsidR="00E828B1">
        <w:rPr>
          <w:rFonts w:ascii="Arial" w:hAnsi="Arial" w:cs="Arial"/>
          <w:sz w:val="24"/>
          <w:szCs w:val="24"/>
        </w:rPr>
        <w:t>. 2012)</w:t>
      </w:r>
      <w:r w:rsidR="00181830">
        <w:rPr>
          <w:rFonts w:ascii="Arial" w:hAnsi="Arial" w:cs="Arial"/>
          <w:sz w:val="24"/>
          <w:szCs w:val="24"/>
        </w:rPr>
        <w:t>.</w:t>
      </w:r>
    </w:p>
    <w:p w14:paraId="73E57949" w14:textId="77777777" w:rsidR="0002220E" w:rsidRDefault="0002220E" w:rsidP="002D65C3">
      <w:pPr>
        <w:spacing w:before="240" w:line="276" w:lineRule="auto"/>
        <w:jc w:val="both"/>
        <w:rPr>
          <w:rFonts w:ascii="Arial" w:hAnsi="Arial" w:cs="Arial"/>
          <w:sz w:val="24"/>
          <w:szCs w:val="24"/>
        </w:rPr>
      </w:pPr>
    </w:p>
    <w:p w14:paraId="1471AAE2" w14:textId="77777777" w:rsidR="002D65C3" w:rsidRDefault="002D65C3" w:rsidP="0019010C">
      <w:pPr>
        <w:spacing w:line="276" w:lineRule="auto"/>
        <w:jc w:val="both"/>
        <w:rPr>
          <w:rFonts w:ascii="Arial" w:hAnsi="Arial" w:cs="Arial"/>
          <w:sz w:val="24"/>
          <w:szCs w:val="24"/>
        </w:rPr>
      </w:pPr>
    </w:p>
    <w:p w14:paraId="30EFB67A" w14:textId="77777777" w:rsidR="002D65C3" w:rsidRDefault="002D65C3" w:rsidP="0019010C">
      <w:pPr>
        <w:spacing w:line="276" w:lineRule="auto"/>
        <w:jc w:val="both"/>
        <w:rPr>
          <w:rFonts w:ascii="Arial" w:hAnsi="Arial" w:cs="Arial"/>
          <w:sz w:val="24"/>
          <w:szCs w:val="24"/>
        </w:rPr>
      </w:pPr>
    </w:p>
    <w:p w14:paraId="4008A459" w14:textId="77777777" w:rsidR="002D65C3" w:rsidRDefault="002D65C3" w:rsidP="0019010C">
      <w:pPr>
        <w:spacing w:line="276" w:lineRule="auto"/>
        <w:jc w:val="both"/>
        <w:rPr>
          <w:rFonts w:ascii="Arial" w:hAnsi="Arial" w:cs="Arial"/>
          <w:sz w:val="24"/>
          <w:szCs w:val="24"/>
        </w:rPr>
      </w:pPr>
    </w:p>
    <w:p w14:paraId="5AAA9C9F" w14:textId="77777777" w:rsidR="002D65C3" w:rsidRDefault="002D65C3" w:rsidP="0019010C">
      <w:pPr>
        <w:spacing w:line="276" w:lineRule="auto"/>
        <w:jc w:val="both"/>
        <w:rPr>
          <w:rFonts w:ascii="Arial" w:hAnsi="Arial" w:cs="Arial"/>
          <w:sz w:val="24"/>
          <w:szCs w:val="24"/>
        </w:rPr>
      </w:pPr>
    </w:p>
    <w:p w14:paraId="7302F214" w14:textId="77777777" w:rsidR="002D65C3" w:rsidRDefault="002D65C3" w:rsidP="0019010C">
      <w:pPr>
        <w:spacing w:line="276" w:lineRule="auto"/>
        <w:jc w:val="both"/>
        <w:rPr>
          <w:rFonts w:ascii="Arial" w:hAnsi="Arial" w:cs="Arial"/>
          <w:sz w:val="24"/>
          <w:szCs w:val="24"/>
        </w:rPr>
      </w:pPr>
    </w:p>
    <w:p w14:paraId="61592C30" w14:textId="5D95A731" w:rsidR="0002220E" w:rsidRDefault="0002220E" w:rsidP="0002220E">
      <w:pPr>
        <w:pStyle w:val="Caption"/>
        <w:framePr w:h="289" w:hRule="exact" w:hSpace="180" w:wrap="around" w:vAnchor="text" w:hAnchor="page" w:x="572" w:y="346"/>
      </w:pPr>
      <w:bookmarkStart w:id="27" w:name="_Toc61216422"/>
      <w:r>
        <w:t xml:space="preserve">Figure </w:t>
      </w:r>
      <w:r w:rsidR="000115FA">
        <w:fldChar w:fldCharType="begin"/>
      </w:r>
      <w:r w:rsidR="000115FA">
        <w:instrText xml:space="preserve"> SEQ Figure \* ARABIC </w:instrText>
      </w:r>
      <w:r w:rsidR="000115FA">
        <w:fldChar w:fldCharType="separate"/>
      </w:r>
      <w:r w:rsidR="00406482">
        <w:rPr>
          <w:noProof/>
        </w:rPr>
        <w:t>8</w:t>
      </w:r>
      <w:r w:rsidR="000115FA">
        <w:rPr>
          <w:noProof/>
        </w:rPr>
        <w:fldChar w:fldCharType="end"/>
      </w:r>
      <w:r>
        <w:t xml:space="preserve"> Chemical</w:t>
      </w:r>
      <w:r w:rsidRPr="006E571C">
        <w:t xml:space="preserve"> Properties </w:t>
      </w:r>
      <w:r>
        <w:t>Ti-6Al-4V</w:t>
      </w:r>
      <w:r w:rsidRPr="006E571C">
        <w:t xml:space="preserve"> (A</w:t>
      </w:r>
      <w:r>
        <w:t>ZoM</w:t>
      </w:r>
      <w:r w:rsidRPr="006E571C">
        <w:t xml:space="preserve">, </w:t>
      </w:r>
      <w:r>
        <w:t>2012</w:t>
      </w:r>
      <w:r w:rsidRPr="006E571C">
        <w:t>).</w:t>
      </w:r>
      <w:bookmarkEnd w:id="27"/>
    </w:p>
    <w:p w14:paraId="572CF910" w14:textId="77777777" w:rsidR="002D65C3" w:rsidRDefault="002D65C3" w:rsidP="0019010C">
      <w:pPr>
        <w:spacing w:line="276" w:lineRule="auto"/>
        <w:jc w:val="both"/>
        <w:rPr>
          <w:rFonts w:ascii="Arial" w:hAnsi="Arial" w:cs="Arial"/>
          <w:sz w:val="24"/>
          <w:szCs w:val="24"/>
        </w:rPr>
      </w:pPr>
    </w:p>
    <w:p w14:paraId="28524CAF" w14:textId="77777777" w:rsidR="002D65C3" w:rsidRDefault="002D65C3" w:rsidP="0019010C">
      <w:pPr>
        <w:spacing w:line="276" w:lineRule="auto"/>
        <w:jc w:val="both"/>
        <w:rPr>
          <w:rFonts w:ascii="Arial" w:hAnsi="Arial" w:cs="Arial"/>
          <w:sz w:val="24"/>
          <w:szCs w:val="24"/>
        </w:rPr>
      </w:pPr>
    </w:p>
    <w:p w14:paraId="3DE0C9BD" w14:textId="308DE262" w:rsidR="0062601F" w:rsidRDefault="002E3F83" w:rsidP="0019010C">
      <w:pPr>
        <w:spacing w:line="276" w:lineRule="auto"/>
        <w:jc w:val="both"/>
        <w:rPr>
          <w:rFonts w:ascii="Arial" w:hAnsi="Arial" w:cs="Arial"/>
          <w:sz w:val="24"/>
          <w:szCs w:val="24"/>
        </w:rPr>
      </w:pPr>
      <w:r>
        <w:rPr>
          <w:rFonts w:ascii="Arial" w:hAnsi="Arial" w:cs="Arial"/>
          <w:sz w:val="24"/>
          <w:szCs w:val="24"/>
        </w:rPr>
        <w:lastRenderedPageBreak/>
        <w:t xml:space="preserve">The commonly used titanium grade is the (α- +  β-) titanium alloy Ti-6Al-4V, and according to Schauerte (2003), Ti-6Al-4V is </w:t>
      </w:r>
      <w:r w:rsidR="00710B29">
        <w:rPr>
          <w:rFonts w:ascii="Arial" w:hAnsi="Arial" w:cs="Arial"/>
          <w:sz w:val="24"/>
          <w:szCs w:val="24"/>
        </w:rPr>
        <w:t xml:space="preserve">an </w:t>
      </w:r>
      <w:r>
        <w:rPr>
          <w:rFonts w:ascii="Arial" w:hAnsi="Arial" w:cs="Arial"/>
          <w:sz w:val="24"/>
          <w:szCs w:val="24"/>
        </w:rPr>
        <w:t xml:space="preserve">undoubtedly superior material when it is used in the application where maximum strength </w:t>
      </w:r>
      <w:r w:rsidR="00710B29">
        <w:rPr>
          <w:rFonts w:ascii="Arial" w:hAnsi="Arial" w:cs="Arial"/>
          <w:sz w:val="24"/>
          <w:szCs w:val="24"/>
        </w:rPr>
        <w:t>and/</w:t>
      </w:r>
      <w:r>
        <w:rPr>
          <w:rFonts w:ascii="Arial" w:hAnsi="Arial" w:cs="Arial"/>
          <w:sz w:val="24"/>
          <w:szCs w:val="24"/>
        </w:rPr>
        <w:t>or fatigue strength is requir</w:t>
      </w:r>
      <w:r w:rsidR="00182215">
        <w:rPr>
          <w:rFonts w:ascii="Arial" w:hAnsi="Arial" w:cs="Arial"/>
          <w:sz w:val="24"/>
          <w:szCs w:val="24"/>
        </w:rPr>
        <w:t>ed</w:t>
      </w:r>
      <w:r>
        <w:rPr>
          <w:rFonts w:ascii="Arial" w:hAnsi="Arial" w:cs="Arial"/>
          <w:sz w:val="24"/>
          <w:szCs w:val="24"/>
        </w:rPr>
        <w:t>. However, this grade of alloy is not optimised for an optimum stiffness criteria</w:t>
      </w:r>
      <w:r w:rsidR="00182215">
        <w:rPr>
          <w:rFonts w:ascii="Arial" w:hAnsi="Arial" w:cs="Arial"/>
          <w:sz w:val="24"/>
          <w:szCs w:val="24"/>
        </w:rPr>
        <w:t>, due to its comparatively low young’s modulus</w:t>
      </w:r>
      <w:r>
        <w:rPr>
          <w:rFonts w:ascii="Arial" w:hAnsi="Arial" w:cs="Arial"/>
          <w:sz w:val="24"/>
          <w:szCs w:val="24"/>
        </w:rPr>
        <w:t xml:space="preserve">.   </w:t>
      </w:r>
    </w:p>
    <w:tbl>
      <w:tblPr>
        <w:tblStyle w:val="GridTable4-Accent1"/>
        <w:tblW w:w="8824" w:type="dxa"/>
        <w:tblLook w:val="04A0" w:firstRow="1" w:lastRow="0" w:firstColumn="1" w:lastColumn="0" w:noHBand="0" w:noVBand="1"/>
      </w:tblPr>
      <w:tblGrid>
        <w:gridCol w:w="3712"/>
        <w:gridCol w:w="1906"/>
        <w:gridCol w:w="1957"/>
        <w:gridCol w:w="1249"/>
      </w:tblGrid>
      <w:tr w:rsidR="00342E79" w:rsidRPr="00DA08B5" w14:paraId="30B49BBD" w14:textId="77777777" w:rsidTr="007627FD">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119E5232" w14:textId="07A0782C" w:rsidR="00342E79" w:rsidRPr="00342E79" w:rsidRDefault="00A7665C" w:rsidP="0028666C">
            <w:pPr>
              <w:spacing w:line="240" w:lineRule="auto"/>
              <w:rPr>
                <w:rFonts w:ascii="Arial" w:eastAsia="Times New Roman" w:hAnsi="Arial" w:cs="Arial"/>
                <w:lang w:eastAsia="en-GB"/>
              </w:rPr>
            </w:pPr>
            <w:r>
              <w:rPr>
                <w:rFonts w:ascii="Arial" w:hAnsi="Arial" w:cs="Arial"/>
                <w:sz w:val="24"/>
                <w:szCs w:val="24"/>
              </w:rPr>
              <w:t xml:space="preserve">Ti-6Al-4V  </w:t>
            </w:r>
            <w:r w:rsidR="00342E79" w:rsidRPr="00342E79">
              <w:rPr>
                <w:rFonts w:ascii="Arial" w:eastAsia="Times New Roman" w:hAnsi="Arial" w:cs="Arial"/>
                <w:lang w:eastAsia="en-GB"/>
              </w:rPr>
              <w:t>Propert</w:t>
            </w:r>
            <w:r>
              <w:rPr>
                <w:rFonts w:ascii="Arial" w:eastAsia="Times New Roman" w:hAnsi="Arial" w:cs="Arial"/>
                <w:lang w:eastAsia="en-GB"/>
              </w:rPr>
              <w:t>ies</w:t>
            </w:r>
          </w:p>
        </w:tc>
        <w:tc>
          <w:tcPr>
            <w:tcW w:w="0" w:type="auto"/>
            <w:hideMark/>
          </w:tcPr>
          <w:p w14:paraId="01C4047C" w14:textId="39686887" w:rsidR="00342E79" w:rsidRPr="00342E79" w:rsidRDefault="00342E79" w:rsidP="0028666C">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342E79">
              <w:rPr>
                <w:rFonts w:ascii="Arial" w:eastAsia="Times New Roman" w:hAnsi="Arial" w:cs="Arial"/>
                <w:lang w:eastAsia="en-GB"/>
              </w:rPr>
              <w:t>Minimum Value</w:t>
            </w:r>
          </w:p>
        </w:tc>
        <w:tc>
          <w:tcPr>
            <w:tcW w:w="0" w:type="auto"/>
            <w:hideMark/>
          </w:tcPr>
          <w:p w14:paraId="57ECC4FD" w14:textId="757EC5E0" w:rsidR="00342E79" w:rsidRPr="00342E79" w:rsidRDefault="00342E79" w:rsidP="0028666C">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342E79">
              <w:rPr>
                <w:rFonts w:ascii="Arial" w:eastAsia="Times New Roman" w:hAnsi="Arial" w:cs="Arial"/>
                <w:lang w:eastAsia="en-GB"/>
              </w:rPr>
              <w:t>Maximum Value</w:t>
            </w:r>
          </w:p>
        </w:tc>
        <w:tc>
          <w:tcPr>
            <w:tcW w:w="0" w:type="auto"/>
            <w:hideMark/>
          </w:tcPr>
          <w:p w14:paraId="314E03BE" w14:textId="1B7A237B" w:rsidR="00342E79" w:rsidRPr="00342E79" w:rsidRDefault="00342E79" w:rsidP="0028666C">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342E79">
              <w:rPr>
                <w:rFonts w:ascii="Arial" w:eastAsia="Times New Roman" w:hAnsi="Arial" w:cs="Arial"/>
                <w:lang w:eastAsia="en-GB"/>
              </w:rPr>
              <w:t>Units</w:t>
            </w:r>
          </w:p>
        </w:tc>
      </w:tr>
      <w:tr w:rsidR="00342E79" w:rsidRPr="00DA08B5" w14:paraId="41E8B328" w14:textId="77777777" w:rsidTr="0028666C">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0" w:type="auto"/>
            <w:hideMark/>
          </w:tcPr>
          <w:p w14:paraId="3CF17D88"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Density</w:t>
            </w:r>
          </w:p>
        </w:tc>
        <w:tc>
          <w:tcPr>
            <w:tcW w:w="0" w:type="auto"/>
            <w:hideMark/>
          </w:tcPr>
          <w:p w14:paraId="17698F1E" w14:textId="4853FCF3" w:rsidR="0028666C"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4.429</w:t>
            </w:r>
          </w:p>
        </w:tc>
        <w:tc>
          <w:tcPr>
            <w:tcW w:w="0" w:type="auto"/>
            <w:hideMark/>
          </w:tcPr>
          <w:p w14:paraId="47A43B07"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4.512</w:t>
            </w:r>
          </w:p>
        </w:tc>
        <w:tc>
          <w:tcPr>
            <w:tcW w:w="0" w:type="auto"/>
            <w:hideMark/>
          </w:tcPr>
          <w:p w14:paraId="0279602D"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Mg/m</w:t>
            </w:r>
            <w:r w:rsidRPr="002F6C0E">
              <w:rPr>
                <w:rFonts w:ascii="Arial" w:eastAsia="Times New Roman" w:hAnsi="Arial" w:cs="Arial"/>
                <w:color w:val="404040" w:themeColor="text1" w:themeTint="BF"/>
                <w:sz w:val="24"/>
                <w:szCs w:val="24"/>
                <w:vertAlign w:val="superscript"/>
                <w:lang w:eastAsia="en-GB"/>
              </w:rPr>
              <w:t>3</w:t>
            </w:r>
          </w:p>
        </w:tc>
      </w:tr>
      <w:tr w:rsidR="00342E79" w:rsidRPr="00DA08B5" w14:paraId="738A0EBB" w14:textId="77777777" w:rsidTr="0028666C">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172DD615"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Energy Content</w:t>
            </w:r>
          </w:p>
        </w:tc>
        <w:tc>
          <w:tcPr>
            <w:tcW w:w="0" w:type="auto"/>
            <w:hideMark/>
          </w:tcPr>
          <w:p w14:paraId="547AA138"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750</w:t>
            </w:r>
          </w:p>
        </w:tc>
        <w:tc>
          <w:tcPr>
            <w:tcW w:w="0" w:type="auto"/>
            <w:hideMark/>
          </w:tcPr>
          <w:p w14:paraId="7F87C705"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1250</w:t>
            </w:r>
          </w:p>
        </w:tc>
        <w:tc>
          <w:tcPr>
            <w:tcW w:w="0" w:type="auto"/>
            <w:hideMark/>
          </w:tcPr>
          <w:p w14:paraId="16EAF751"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MJ/kg</w:t>
            </w:r>
          </w:p>
        </w:tc>
      </w:tr>
      <w:tr w:rsidR="00342E79" w:rsidRPr="00DA08B5" w14:paraId="1AD08366" w14:textId="77777777" w:rsidTr="0028666C">
        <w:trPr>
          <w:cnfStyle w:val="000000100000" w:firstRow="0" w:lastRow="0" w:firstColumn="0" w:lastColumn="0" w:oddVBand="0" w:evenVBand="0" w:oddHBand="1" w:evenHBand="0" w:firstRowFirstColumn="0" w:firstRowLastColumn="0" w:lastRowFirstColumn="0" w:lastRowLastColumn="0"/>
          <w:trHeight w:val="68"/>
        </w:trPr>
        <w:tc>
          <w:tcPr>
            <w:cnfStyle w:val="001000000000" w:firstRow="0" w:lastRow="0" w:firstColumn="1" w:lastColumn="0" w:oddVBand="0" w:evenVBand="0" w:oddHBand="0" w:evenHBand="0" w:firstRowFirstColumn="0" w:firstRowLastColumn="0" w:lastRowFirstColumn="0" w:lastRowLastColumn="0"/>
            <w:tcW w:w="0" w:type="auto"/>
            <w:hideMark/>
          </w:tcPr>
          <w:p w14:paraId="1264183E"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Bulk Modulus</w:t>
            </w:r>
          </w:p>
        </w:tc>
        <w:tc>
          <w:tcPr>
            <w:tcW w:w="0" w:type="auto"/>
            <w:hideMark/>
          </w:tcPr>
          <w:p w14:paraId="2502C330"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96.8</w:t>
            </w:r>
          </w:p>
        </w:tc>
        <w:tc>
          <w:tcPr>
            <w:tcW w:w="0" w:type="auto"/>
            <w:hideMark/>
          </w:tcPr>
          <w:p w14:paraId="7606D8E8"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153</w:t>
            </w:r>
          </w:p>
        </w:tc>
        <w:tc>
          <w:tcPr>
            <w:tcW w:w="0" w:type="auto"/>
            <w:hideMark/>
          </w:tcPr>
          <w:p w14:paraId="7FBC3FA1"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GPa</w:t>
            </w:r>
          </w:p>
        </w:tc>
      </w:tr>
      <w:tr w:rsidR="00342E79" w:rsidRPr="00DA08B5" w14:paraId="2D666BF2" w14:textId="77777777" w:rsidTr="007627FD">
        <w:trPr>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4C4D8F56"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Compressive Strength</w:t>
            </w:r>
          </w:p>
        </w:tc>
        <w:tc>
          <w:tcPr>
            <w:tcW w:w="0" w:type="auto"/>
            <w:hideMark/>
          </w:tcPr>
          <w:p w14:paraId="5680A152"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848</w:t>
            </w:r>
          </w:p>
        </w:tc>
        <w:tc>
          <w:tcPr>
            <w:tcW w:w="0" w:type="auto"/>
            <w:hideMark/>
          </w:tcPr>
          <w:p w14:paraId="1FB9A0C8"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1080</w:t>
            </w:r>
          </w:p>
        </w:tc>
        <w:tc>
          <w:tcPr>
            <w:tcW w:w="0" w:type="auto"/>
            <w:hideMark/>
          </w:tcPr>
          <w:p w14:paraId="2F59D1E7"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w:t>
            </w:r>
          </w:p>
        </w:tc>
      </w:tr>
      <w:tr w:rsidR="00342E79" w:rsidRPr="00DA08B5" w14:paraId="0F80B663" w14:textId="77777777" w:rsidTr="0028666C">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hideMark/>
          </w:tcPr>
          <w:p w14:paraId="4D47E826"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Ductility</w:t>
            </w:r>
          </w:p>
        </w:tc>
        <w:tc>
          <w:tcPr>
            <w:tcW w:w="0" w:type="auto"/>
            <w:hideMark/>
          </w:tcPr>
          <w:p w14:paraId="5AA1CD59"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0.05</w:t>
            </w:r>
          </w:p>
        </w:tc>
        <w:tc>
          <w:tcPr>
            <w:tcW w:w="0" w:type="auto"/>
            <w:hideMark/>
          </w:tcPr>
          <w:p w14:paraId="0C4FBD7B"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0.18</w:t>
            </w:r>
          </w:p>
        </w:tc>
        <w:tc>
          <w:tcPr>
            <w:tcW w:w="0" w:type="auto"/>
            <w:hideMark/>
          </w:tcPr>
          <w:p w14:paraId="6A24CB9B"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p>
        </w:tc>
      </w:tr>
      <w:tr w:rsidR="00342E79" w:rsidRPr="00DA08B5" w14:paraId="77AC892A" w14:textId="77777777" w:rsidTr="0028666C">
        <w:trPr>
          <w:trHeight w:val="283"/>
        </w:trPr>
        <w:tc>
          <w:tcPr>
            <w:cnfStyle w:val="001000000000" w:firstRow="0" w:lastRow="0" w:firstColumn="1" w:lastColumn="0" w:oddVBand="0" w:evenVBand="0" w:oddHBand="0" w:evenHBand="0" w:firstRowFirstColumn="0" w:firstRowLastColumn="0" w:lastRowFirstColumn="0" w:lastRowLastColumn="0"/>
            <w:tcW w:w="0" w:type="auto"/>
            <w:hideMark/>
          </w:tcPr>
          <w:p w14:paraId="57E1B766"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Elastic Limit</w:t>
            </w:r>
          </w:p>
        </w:tc>
        <w:tc>
          <w:tcPr>
            <w:tcW w:w="0" w:type="auto"/>
            <w:hideMark/>
          </w:tcPr>
          <w:p w14:paraId="0945B02E"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786</w:t>
            </w:r>
          </w:p>
        </w:tc>
        <w:tc>
          <w:tcPr>
            <w:tcW w:w="0" w:type="auto"/>
            <w:hideMark/>
          </w:tcPr>
          <w:p w14:paraId="51848C4F"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910</w:t>
            </w:r>
          </w:p>
        </w:tc>
        <w:tc>
          <w:tcPr>
            <w:tcW w:w="0" w:type="auto"/>
            <w:hideMark/>
          </w:tcPr>
          <w:p w14:paraId="650783FF"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w:t>
            </w:r>
          </w:p>
        </w:tc>
      </w:tr>
      <w:tr w:rsidR="00342E79" w:rsidRPr="00DA08B5" w14:paraId="58D198E6" w14:textId="77777777" w:rsidTr="007627FD">
        <w:trPr>
          <w:cnfStyle w:val="000000100000" w:firstRow="0" w:lastRow="0" w:firstColumn="0" w:lastColumn="0" w:oddVBand="0" w:evenVBand="0" w:oddHBand="1" w:evenHBand="0" w:firstRowFirstColumn="0" w:firstRowLastColumn="0" w:lastRowFirstColumn="0" w:lastRowLastColumn="0"/>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31170752"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Endurance Limit</w:t>
            </w:r>
          </w:p>
        </w:tc>
        <w:tc>
          <w:tcPr>
            <w:tcW w:w="0" w:type="auto"/>
            <w:hideMark/>
          </w:tcPr>
          <w:p w14:paraId="5B80A064"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529</w:t>
            </w:r>
          </w:p>
        </w:tc>
        <w:tc>
          <w:tcPr>
            <w:tcW w:w="0" w:type="auto"/>
            <w:hideMark/>
          </w:tcPr>
          <w:p w14:paraId="709600BB"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566</w:t>
            </w:r>
          </w:p>
        </w:tc>
        <w:tc>
          <w:tcPr>
            <w:tcW w:w="0" w:type="auto"/>
            <w:hideMark/>
          </w:tcPr>
          <w:p w14:paraId="45A6EF0F"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w:t>
            </w:r>
          </w:p>
        </w:tc>
      </w:tr>
      <w:tr w:rsidR="00342E79" w:rsidRPr="00DA08B5" w14:paraId="297537C7" w14:textId="77777777" w:rsidTr="007627FD">
        <w:trPr>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7BE38F76"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Fracture Toughness</w:t>
            </w:r>
          </w:p>
        </w:tc>
        <w:tc>
          <w:tcPr>
            <w:tcW w:w="0" w:type="auto"/>
            <w:hideMark/>
          </w:tcPr>
          <w:p w14:paraId="64038EE3"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84</w:t>
            </w:r>
          </w:p>
        </w:tc>
        <w:tc>
          <w:tcPr>
            <w:tcW w:w="0" w:type="auto"/>
            <w:hideMark/>
          </w:tcPr>
          <w:p w14:paraId="778D7F64"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107</w:t>
            </w:r>
          </w:p>
        </w:tc>
        <w:tc>
          <w:tcPr>
            <w:tcW w:w="0" w:type="auto"/>
            <w:hideMark/>
          </w:tcPr>
          <w:p w14:paraId="0A5D12DF"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MPa.m</w:t>
            </w:r>
            <w:r w:rsidRPr="002F6C0E">
              <w:rPr>
                <w:rFonts w:ascii="Arial" w:eastAsia="Times New Roman" w:hAnsi="Arial" w:cs="Arial"/>
                <w:color w:val="404040" w:themeColor="text1" w:themeTint="BF"/>
                <w:sz w:val="24"/>
                <w:szCs w:val="24"/>
                <w:vertAlign w:val="superscript"/>
                <w:lang w:eastAsia="en-GB"/>
              </w:rPr>
              <w:t>1/2</w:t>
            </w:r>
          </w:p>
        </w:tc>
      </w:tr>
      <w:tr w:rsidR="00342E79" w:rsidRPr="00DA08B5" w14:paraId="2CB54D8A" w14:textId="77777777" w:rsidTr="007627FD">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0" w:type="auto"/>
            <w:hideMark/>
          </w:tcPr>
          <w:p w14:paraId="10E98977"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Hardness</w:t>
            </w:r>
          </w:p>
        </w:tc>
        <w:tc>
          <w:tcPr>
            <w:tcW w:w="0" w:type="auto"/>
            <w:hideMark/>
          </w:tcPr>
          <w:p w14:paraId="6A4B483C"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3370</w:t>
            </w:r>
          </w:p>
        </w:tc>
        <w:tc>
          <w:tcPr>
            <w:tcW w:w="0" w:type="auto"/>
            <w:hideMark/>
          </w:tcPr>
          <w:p w14:paraId="651F13DD"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3730</w:t>
            </w:r>
          </w:p>
        </w:tc>
        <w:tc>
          <w:tcPr>
            <w:tcW w:w="0" w:type="auto"/>
            <w:hideMark/>
          </w:tcPr>
          <w:p w14:paraId="7449FEF7"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w:t>
            </w:r>
          </w:p>
        </w:tc>
      </w:tr>
      <w:tr w:rsidR="00342E79" w:rsidRPr="00DA08B5" w14:paraId="1D9B1E5D" w14:textId="77777777" w:rsidTr="007627FD">
        <w:trPr>
          <w:trHeight w:val="234"/>
        </w:trPr>
        <w:tc>
          <w:tcPr>
            <w:cnfStyle w:val="001000000000" w:firstRow="0" w:lastRow="0" w:firstColumn="1" w:lastColumn="0" w:oddVBand="0" w:evenVBand="0" w:oddHBand="0" w:evenHBand="0" w:firstRowFirstColumn="0" w:firstRowLastColumn="0" w:lastRowFirstColumn="0" w:lastRowLastColumn="0"/>
            <w:tcW w:w="0" w:type="auto"/>
            <w:hideMark/>
          </w:tcPr>
          <w:p w14:paraId="426C6912"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Loss Coefficient</w:t>
            </w:r>
          </w:p>
        </w:tc>
        <w:tc>
          <w:tcPr>
            <w:tcW w:w="0" w:type="auto"/>
            <w:hideMark/>
          </w:tcPr>
          <w:p w14:paraId="5407AB62"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0.001</w:t>
            </w:r>
          </w:p>
        </w:tc>
        <w:tc>
          <w:tcPr>
            <w:tcW w:w="0" w:type="auto"/>
            <w:hideMark/>
          </w:tcPr>
          <w:p w14:paraId="4546B242"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0.002</w:t>
            </w:r>
          </w:p>
        </w:tc>
        <w:tc>
          <w:tcPr>
            <w:tcW w:w="0" w:type="auto"/>
            <w:hideMark/>
          </w:tcPr>
          <w:p w14:paraId="443157C8"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p>
        </w:tc>
      </w:tr>
      <w:tr w:rsidR="00342E79" w:rsidRPr="00DA08B5" w14:paraId="2B0EBB11" w14:textId="77777777" w:rsidTr="007627FD">
        <w:trPr>
          <w:cnfStyle w:val="000000100000" w:firstRow="0" w:lastRow="0" w:firstColumn="0" w:lastColumn="0" w:oddVBand="0" w:evenVBand="0" w:oddHBand="1" w:evenHBand="0" w:firstRowFirstColumn="0" w:firstRowLastColumn="0" w:lastRowFirstColumn="0" w:lastRowLastColumn="0"/>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62E89F83"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Modulus of Rupture</w:t>
            </w:r>
          </w:p>
        </w:tc>
        <w:tc>
          <w:tcPr>
            <w:tcW w:w="0" w:type="auto"/>
            <w:hideMark/>
          </w:tcPr>
          <w:p w14:paraId="113C5A9B"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786</w:t>
            </w:r>
          </w:p>
        </w:tc>
        <w:tc>
          <w:tcPr>
            <w:tcW w:w="0" w:type="auto"/>
            <w:hideMark/>
          </w:tcPr>
          <w:p w14:paraId="536CA301"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1080</w:t>
            </w:r>
          </w:p>
        </w:tc>
        <w:tc>
          <w:tcPr>
            <w:tcW w:w="0" w:type="auto"/>
            <w:hideMark/>
          </w:tcPr>
          <w:p w14:paraId="09B64E22"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w:t>
            </w:r>
          </w:p>
        </w:tc>
      </w:tr>
      <w:tr w:rsidR="00342E79" w:rsidRPr="00DA08B5" w14:paraId="45387598" w14:textId="77777777" w:rsidTr="007627FD">
        <w:trPr>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6F2B44FA"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Poisson's Ratio</w:t>
            </w:r>
          </w:p>
        </w:tc>
        <w:tc>
          <w:tcPr>
            <w:tcW w:w="0" w:type="auto"/>
            <w:hideMark/>
          </w:tcPr>
          <w:p w14:paraId="6A0227CC"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0.31</w:t>
            </w:r>
          </w:p>
        </w:tc>
        <w:tc>
          <w:tcPr>
            <w:tcW w:w="0" w:type="auto"/>
            <w:hideMark/>
          </w:tcPr>
          <w:p w14:paraId="6FBDBC69"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0.37</w:t>
            </w:r>
          </w:p>
        </w:tc>
        <w:tc>
          <w:tcPr>
            <w:tcW w:w="0" w:type="auto"/>
            <w:hideMark/>
          </w:tcPr>
          <w:p w14:paraId="5CF1F949"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p>
        </w:tc>
      </w:tr>
      <w:tr w:rsidR="00342E79" w:rsidRPr="00DA08B5" w14:paraId="0244CD57" w14:textId="77777777" w:rsidTr="0028666C">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220431F2"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Shear Modulus</w:t>
            </w:r>
          </w:p>
        </w:tc>
        <w:tc>
          <w:tcPr>
            <w:tcW w:w="0" w:type="auto"/>
            <w:hideMark/>
          </w:tcPr>
          <w:p w14:paraId="15FCCFB5"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40</w:t>
            </w:r>
          </w:p>
        </w:tc>
        <w:tc>
          <w:tcPr>
            <w:tcW w:w="0" w:type="auto"/>
            <w:hideMark/>
          </w:tcPr>
          <w:p w14:paraId="1EB90E79"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45</w:t>
            </w:r>
          </w:p>
        </w:tc>
        <w:tc>
          <w:tcPr>
            <w:tcW w:w="0" w:type="auto"/>
            <w:hideMark/>
          </w:tcPr>
          <w:p w14:paraId="3C6D08E1"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GPa</w:t>
            </w:r>
          </w:p>
        </w:tc>
      </w:tr>
      <w:tr w:rsidR="00342E79" w:rsidRPr="00DA08B5" w14:paraId="23CF51F1" w14:textId="77777777" w:rsidTr="007627FD">
        <w:trPr>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24862500"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Tensile Strength</w:t>
            </w:r>
          </w:p>
        </w:tc>
        <w:tc>
          <w:tcPr>
            <w:tcW w:w="0" w:type="auto"/>
            <w:hideMark/>
          </w:tcPr>
          <w:p w14:paraId="494632CA"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862</w:t>
            </w:r>
          </w:p>
        </w:tc>
        <w:tc>
          <w:tcPr>
            <w:tcW w:w="0" w:type="auto"/>
            <w:hideMark/>
          </w:tcPr>
          <w:p w14:paraId="25174C4C"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1200</w:t>
            </w:r>
          </w:p>
        </w:tc>
        <w:tc>
          <w:tcPr>
            <w:tcW w:w="0" w:type="auto"/>
            <w:hideMark/>
          </w:tcPr>
          <w:p w14:paraId="09D6BC15"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MPa</w:t>
            </w:r>
          </w:p>
        </w:tc>
      </w:tr>
      <w:tr w:rsidR="00342E79" w:rsidRPr="00DA08B5" w14:paraId="088D459A" w14:textId="77777777" w:rsidTr="007627FD">
        <w:trPr>
          <w:cnfStyle w:val="000000100000" w:firstRow="0" w:lastRow="0" w:firstColumn="0" w:lastColumn="0" w:oddVBand="0" w:evenVBand="0" w:oddHBand="1" w:evenHBand="0" w:firstRowFirstColumn="0" w:firstRowLastColumn="0" w:lastRowFirstColumn="0" w:lastRowLastColumn="0"/>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63874538"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Young's Modulus</w:t>
            </w:r>
          </w:p>
        </w:tc>
        <w:tc>
          <w:tcPr>
            <w:tcW w:w="0" w:type="auto"/>
            <w:hideMark/>
          </w:tcPr>
          <w:p w14:paraId="577757CC"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110</w:t>
            </w:r>
          </w:p>
        </w:tc>
        <w:tc>
          <w:tcPr>
            <w:tcW w:w="0" w:type="auto"/>
            <w:hideMark/>
          </w:tcPr>
          <w:p w14:paraId="187020E0"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119</w:t>
            </w:r>
          </w:p>
        </w:tc>
        <w:tc>
          <w:tcPr>
            <w:tcW w:w="0" w:type="auto"/>
            <w:hideMark/>
          </w:tcPr>
          <w:p w14:paraId="20A9FD34"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GPa</w:t>
            </w:r>
          </w:p>
        </w:tc>
      </w:tr>
      <w:tr w:rsidR="007627FD" w:rsidRPr="00DA08B5" w14:paraId="6E8C7D85" w14:textId="77777777" w:rsidTr="007627FD">
        <w:trPr>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6D7ACC55"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Maximum Service Temperature</w:t>
            </w:r>
          </w:p>
        </w:tc>
        <w:tc>
          <w:tcPr>
            <w:tcW w:w="0" w:type="auto"/>
            <w:hideMark/>
          </w:tcPr>
          <w:p w14:paraId="1AFDD0FE"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620</w:t>
            </w:r>
          </w:p>
        </w:tc>
        <w:tc>
          <w:tcPr>
            <w:tcW w:w="0" w:type="auto"/>
            <w:hideMark/>
          </w:tcPr>
          <w:p w14:paraId="16475A59"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690</w:t>
            </w:r>
          </w:p>
        </w:tc>
        <w:tc>
          <w:tcPr>
            <w:tcW w:w="0" w:type="auto"/>
            <w:hideMark/>
          </w:tcPr>
          <w:p w14:paraId="4A61B30A"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K</w:t>
            </w:r>
          </w:p>
        </w:tc>
      </w:tr>
      <w:tr w:rsidR="007627FD" w:rsidRPr="00DA08B5" w14:paraId="4E5C78ED" w14:textId="77777777" w:rsidTr="0028666C">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1EB84397"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Melting Point</w:t>
            </w:r>
          </w:p>
        </w:tc>
        <w:tc>
          <w:tcPr>
            <w:tcW w:w="0" w:type="auto"/>
            <w:hideMark/>
          </w:tcPr>
          <w:p w14:paraId="1E05BD77"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1878</w:t>
            </w:r>
          </w:p>
        </w:tc>
        <w:tc>
          <w:tcPr>
            <w:tcW w:w="0" w:type="auto"/>
            <w:hideMark/>
          </w:tcPr>
          <w:p w14:paraId="5D424E41"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1933</w:t>
            </w:r>
          </w:p>
        </w:tc>
        <w:tc>
          <w:tcPr>
            <w:tcW w:w="0" w:type="auto"/>
            <w:hideMark/>
          </w:tcPr>
          <w:p w14:paraId="53C0ED27"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K</w:t>
            </w:r>
          </w:p>
        </w:tc>
      </w:tr>
      <w:tr w:rsidR="00342E79" w:rsidRPr="00DA08B5" w14:paraId="3486E715" w14:textId="77777777" w:rsidTr="007627FD">
        <w:trPr>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02011867"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Specific Heat</w:t>
            </w:r>
          </w:p>
        </w:tc>
        <w:tc>
          <w:tcPr>
            <w:tcW w:w="0" w:type="auto"/>
            <w:hideMark/>
          </w:tcPr>
          <w:p w14:paraId="7F11DB31"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553</w:t>
            </w:r>
          </w:p>
        </w:tc>
        <w:tc>
          <w:tcPr>
            <w:tcW w:w="0" w:type="auto"/>
            <w:hideMark/>
          </w:tcPr>
          <w:p w14:paraId="6B12D459"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570</w:t>
            </w:r>
          </w:p>
        </w:tc>
        <w:tc>
          <w:tcPr>
            <w:tcW w:w="0" w:type="auto"/>
            <w:hideMark/>
          </w:tcPr>
          <w:p w14:paraId="4C693A51"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J/kg.K</w:t>
            </w:r>
          </w:p>
        </w:tc>
      </w:tr>
      <w:tr w:rsidR="00342E79" w:rsidRPr="00DA08B5" w14:paraId="2DE8B627" w14:textId="77777777" w:rsidTr="007627FD">
        <w:trPr>
          <w:cnfStyle w:val="000000100000" w:firstRow="0" w:lastRow="0" w:firstColumn="0" w:lastColumn="0" w:oddVBand="0" w:evenVBand="0" w:oddHBand="1" w:evenHBand="0" w:firstRowFirstColumn="0" w:firstRowLastColumn="0" w:lastRowFirstColumn="0" w:lastRowLastColumn="0"/>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365BD770"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Thermal Conductivity</w:t>
            </w:r>
          </w:p>
        </w:tc>
        <w:tc>
          <w:tcPr>
            <w:tcW w:w="0" w:type="auto"/>
            <w:hideMark/>
          </w:tcPr>
          <w:p w14:paraId="7C64B01C"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7.1</w:t>
            </w:r>
          </w:p>
        </w:tc>
        <w:tc>
          <w:tcPr>
            <w:tcW w:w="0" w:type="auto"/>
            <w:hideMark/>
          </w:tcPr>
          <w:p w14:paraId="3DC52CDD"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7.3</w:t>
            </w:r>
          </w:p>
        </w:tc>
        <w:tc>
          <w:tcPr>
            <w:tcW w:w="0" w:type="auto"/>
            <w:hideMark/>
          </w:tcPr>
          <w:p w14:paraId="5056FC84" w14:textId="77777777" w:rsidR="00342E79" w:rsidRPr="002F6C0E" w:rsidRDefault="00342E79" w:rsidP="0028666C">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W/m.K</w:t>
            </w:r>
          </w:p>
        </w:tc>
      </w:tr>
      <w:tr w:rsidR="00342E79" w:rsidRPr="00DA08B5" w14:paraId="412D479D" w14:textId="77777777" w:rsidTr="007627FD">
        <w:trPr>
          <w:trHeight w:val="60"/>
        </w:trPr>
        <w:tc>
          <w:tcPr>
            <w:cnfStyle w:val="001000000000" w:firstRow="0" w:lastRow="0" w:firstColumn="1" w:lastColumn="0" w:oddVBand="0" w:evenVBand="0" w:oddHBand="0" w:evenHBand="0" w:firstRowFirstColumn="0" w:firstRowLastColumn="0" w:lastRowFirstColumn="0" w:lastRowLastColumn="0"/>
            <w:tcW w:w="0" w:type="auto"/>
            <w:hideMark/>
          </w:tcPr>
          <w:p w14:paraId="53A0BC3A" w14:textId="77777777" w:rsidR="00342E79" w:rsidRPr="002F6C0E" w:rsidRDefault="00342E79" w:rsidP="0028666C">
            <w:pPr>
              <w:spacing w:line="240" w:lineRule="auto"/>
              <w:rPr>
                <w:rFonts w:ascii="Arial" w:eastAsia="Times New Roman" w:hAnsi="Arial" w:cs="Arial"/>
                <w:b w:val="0"/>
                <w:bCs w:val="0"/>
                <w:color w:val="404040" w:themeColor="text1" w:themeTint="BF"/>
                <w:sz w:val="24"/>
                <w:szCs w:val="24"/>
                <w:lang w:eastAsia="en-GB"/>
              </w:rPr>
            </w:pPr>
            <w:r w:rsidRPr="002F6C0E">
              <w:rPr>
                <w:rFonts w:ascii="Arial" w:eastAsia="Times New Roman" w:hAnsi="Arial" w:cs="Arial"/>
                <w:b w:val="0"/>
                <w:bCs w:val="0"/>
                <w:color w:val="404040" w:themeColor="text1" w:themeTint="BF"/>
                <w:sz w:val="24"/>
                <w:szCs w:val="24"/>
                <w:lang w:eastAsia="en-GB"/>
              </w:rPr>
              <w:t>Thermal Expansion</w:t>
            </w:r>
          </w:p>
        </w:tc>
        <w:tc>
          <w:tcPr>
            <w:tcW w:w="0" w:type="auto"/>
            <w:hideMark/>
          </w:tcPr>
          <w:p w14:paraId="5861D08A"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8.7</w:t>
            </w:r>
          </w:p>
        </w:tc>
        <w:tc>
          <w:tcPr>
            <w:tcW w:w="0" w:type="auto"/>
            <w:hideMark/>
          </w:tcPr>
          <w:p w14:paraId="3B8A254F" w14:textId="77777777" w:rsidR="00342E79" w:rsidRPr="002F6C0E" w:rsidRDefault="00342E79" w:rsidP="0028666C">
            <w:pPr>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9.1</w:t>
            </w:r>
          </w:p>
        </w:tc>
        <w:tc>
          <w:tcPr>
            <w:tcW w:w="0" w:type="auto"/>
            <w:hideMark/>
          </w:tcPr>
          <w:p w14:paraId="3DC6261C" w14:textId="77777777" w:rsidR="00342E79" w:rsidRPr="002F6C0E" w:rsidRDefault="00342E79" w:rsidP="005B6E88">
            <w:pPr>
              <w:keepNext/>
              <w:spacing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404040" w:themeColor="text1" w:themeTint="BF"/>
                <w:sz w:val="24"/>
                <w:szCs w:val="24"/>
                <w:lang w:eastAsia="en-GB"/>
              </w:rPr>
            </w:pPr>
            <w:r w:rsidRPr="002F6C0E">
              <w:rPr>
                <w:rFonts w:ascii="Arial" w:eastAsia="Times New Roman" w:hAnsi="Arial" w:cs="Arial"/>
                <w:color w:val="404040" w:themeColor="text1" w:themeTint="BF"/>
                <w:sz w:val="24"/>
                <w:szCs w:val="24"/>
                <w:lang w:eastAsia="en-GB"/>
              </w:rPr>
              <w:t>10</w:t>
            </w:r>
            <w:r w:rsidRPr="002F6C0E">
              <w:rPr>
                <w:rFonts w:ascii="Arial" w:eastAsia="Times New Roman" w:hAnsi="Arial" w:cs="Arial"/>
                <w:color w:val="404040" w:themeColor="text1" w:themeTint="BF"/>
                <w:sz w:val="24"/>
                <w:szCs w:val="24"/>
                <w:vertAlign w:val="superscript"/>
                <w:lang w:eastAsia="en-GB"/>
              </w:rPr>
              <w:t>-6</w:t>
            </w:r>
            <w:r w:rsidRPr="002F6C0E">
              <w:rPr>
                <w:rFonts w:ascii="Arial" w:eastAsia="Times New Roman" w:hAnsi="Arial" w:cs="Arial"/>
                <w:color w:val="404040" w:themeColor="text1" w:themeTint="BF"/>
                <w:sz w:val="24"/>
                <w:szCs w:val="24"/>
                <w:lang w:eastAsia="en-GB"/>
              </w:rPr>
              <w:t>/K</w:t>
            </w:r>
          </w:p>
        </w:tc>
      </w:tr>
    </w:tbl>
    <w:p w14:paraId="795955E1" w14:textId="52A46AE5" w:rsidR="00BD1BE7" w:rsidRDefault="005B6E88" w:rsidP="005B6E88">
      <w:pPr>
        <w:pStyle w:val="Caption"/>
      </w:pPr>
      <w:bookmarkStart w:id="28" w:name="_Toc61216423"/>
      <w:r>
        <w:t xml:space="preserve">Figure </w:t>
      </w:r>
      <w:r w:rsidR="000115FA">
        <w:fldChar w:fldCharType="begin"/>
      </w:r>
      <w:r w:rsidR="000115FA">
        <w:instrText xml:space="preserve"> SEQ Figure \* ARABIC </w:instrText>
      </w:r>
      <w:r w:rsidR="000115FA">
        <w:fldChar w:fldCharType="separate"/>
      </w:r>
      <w:r w:rsidR="00406482">
        <w:rPr>
          <w:noProof/>
        </w:rPr>
        <w:t>9</w:t>
      </w:r>
      <w:r w:rsidR="000115FA">
        <w:rPr>
          <w:noProof/>
        </w:rPr>
        <w:fldChar w:fldCharType="end"/>
      </w:r>
      <w:r>
        <w:t xml:space="preserve"> Mechanical</w:t>
      </w:r>
      <w:r w:rsidRPr="001C0135">
        <w:t xml:space="preserve"> Properties Ti-6Al-4V (AZoM, 2012).</w:t>
      </w:r>
      <w:bookmarkEnd w:id="28"/>
    </w:p>
    <w:p w14:paraId="59FF8F97" w14:textId="0FC0FA91" w:rsidR="006E2AF7" w:rsidRPr="009C2A37" w:rsidRDefault="006E2AF7" w:rsidP="008A699B">
      <w:pPr>
        <w:pStyle w:val="Heading2"/>
        <w:spacing w:after="240"/>
      </w:pPr>
      <w:bookmarkStart w:id="29" w:name="_Toc61216367"/>
      <w:r w:rsidRPr="009C2A37">
        <w:t>2.</w:t>
      </w:r>
      <w:r>
        <w:t>3</w:t>
      </w:r>
      <w:r w:rsidRPr="009C2A37">
        <w:t>.</w:t>
      </w:r>
      <w:r>
        <w:t xml:space="preserve"> Manufacturing Process</w:t>
      </w:r>
      <w:r w:rsidRPr="009C2A37">
        <w:t>:</w:t>
      </w:r>
      <w:bookmarkEnd w:id="29"/>
    </w:p>
    <w:p w14:paraId="1FF2C1BB" w14:textId="3536B5C7" w:rsidR="00503801" w:rsidRDefault="00C87A20" w:rsidP="0019010C">
      <w:pPr>
        <w:spacing w:line="276" w:lineRule="auto"/>
        <w:jc w:val="both"/>
        <w:rPr>
          <w:rFonts w:ascii="Arial" w:hAnsi="Arial" w:cs="Arial"/>
          <w:sz w:val="24"/>
          <w:szCs w:val="24"/>
        </w:rPr>
      </w:pPr>
      <w:r>
        <w:rPr>
          <w:rFonts w:ascii="Arial" w:hAnsi="Arial" w:cs="Arial"/>
          <w:sz w:val="24"/>
          <w:szCs w:val="24"/>
        </w:rPr>
        <w:t>The two manufacturing processes which will be discussed here</w:t>
      </w:r>
      <w:r w:rsidR="0086722D">
        <w:rPr>
          <w:rFonts w:ascii="Arial" w:hAnsi="Arial" w:cs="Arial"/>
          <w:sz w:val="24"/>
          <w:szCs w:val="24"/>
        </w:rPr>
        <w:t xml:space="preserve"> comprise</w:t>
      </w:r>
      <w:r>
        <w:rPr>
          <w:rFonts w:ascii="Arial" w:hAnsi="Arial" w:cs="Arial"/>
          <w:sz w:val="24"/>
          <w:szCs w:val="24"/>
        </w:rPr>
        <w:t xml:space="preserve"> the drop forging (DF) and powder forging (PF)</w:t>
      </w:r>
      <w:r w:rsidR="0086722D">
        <w:rPr>
          <w:rFonts w:ascii="Arial" w:hAnsi="Arial" w:cs="Arial"/>
          <w:sz w:val="24"/>
          <w:szCs w:val="24"/>
        </w:rPr>
        <w:t>. A</w:t>
      </w:r>
      <w:r w:rsidR="003F3535">
        <w:rPr>
          <w:rFonts w:ascii="Arial" w:hAnsi="Arial" w:cs="Arial"/>
          <w:sz w:val="24"/>
          <w:szCs w:val="24"/>
        </w:rPr>
        <w:t>lso</w:t>
      </w:r>
      <w:r w:rsidR="0086722D">
        <w:rPr>
          <w:rFonts w:ascii="Arial" w:hAnsi="Arial" w:cs="Arial"/>
          <w:sz w:val="24"/>
          <w:szCs w:val="24"/>
        </w:rPr>
        <w:t>,</w:t>
      </w:r>
      <w:r w:rsidR="003F3535">
        <w:rPr>
          <w:rFonts w:ascii="Arial" w:hAnsi="Arial" w:cs="Arial"/>
          <w:sz w:val="24"/>
          <w:szCs w:val="24"/>
        </w:rPr>
        <w:t xml:space="preserve"> it is worth </w:t>
      </w:r>
      <w:r w:rsidR="0086722D">
        <w:rPr>
          <w:rFonts w:ascii="Arial" w:hAnsi="Arial" w:cs="Arial"/>
          <w:sz w:val="24"/>
          <w:szCs w:val="24"/>
        </w:rPr>
        <w:t>noting</w:t>
      </w:r>
      <w:r w:rsidR="003F3535">
        <w:rPr>
          <w:rFonts w:ascii="Arial" w:hAnsi="Arial" w:cs="Arial"/>
          <w:sz w:val="24"/>
          <w:szCs w:val="24"/>
        </w:rPr>
        <w:t xml:space="preserve"> that </w:t>
      </w:r>
      <w:r w:rsidR="0086722D">
        <w:rPr>
          <w:rFonts w:ascii="Arial" w:hAnsi="Arial" w:cs="Arial"/>
          <w:sz w:val="24"/>
          <w:szCs w:val="24"/>
        </w:rPr>
        <w:t xml:space="preserve">the </w:t>
      </w:r>
      <w:r w:rsidR="003F3535">
        <w:rPr>
          <w:rFonts w:ascii="Arial" w:hAnsi="Arial" w:cs="Arial"/>
          <w:sz w:val="24"/>
          <w:szCs w:val="24"/>
        </w:rPr>
        <w:t>fracture-split technique of separating the cap from the main part of the connecting rod</w:t>
      </w:r>
      <w:r w:rsidR="0039125D">
        <w:rPr>
          <w:rFonts w:ascii="Arial" w:hAnsi="Arial" w:cs="Arial"/>
          <w:sz w:val="24"/>
          <w:szCs w:val="24"/>
        </w:rPr>
        <w:t>, is u</w:t>
      </w:r>
      <w:r w:rsidR="0086722D">
        <w:rPr>
          <w:rFonts w:ascii="Arial" w:hAnsi="Arial" w:cs="Arial"/>
          <w:sz w:val="24"/>
          <w:szCs w:val="24"/>
        </w:rPr>
        <w:t>tilised</w:t>
      </w:r>
      <w:r w:rsidR="0039125D">
        <w:rPr>
          <w:rFonts w:ascii="Arial" w:hAnsi="Arial" w:cs="Arial"/>
          <w:sz w:val="24"/>
          <w:szCs w:val="24"/>
        </w:rPr>
        <w:t xml:space="preserve"> in both DF and PF processes.</w:t>
      </w:r>
      <w:r w:rsidR="00043F36">
        <w:rPr>
          <w:rFonts w:ascii="Arial" w:hAnsi="Arial" w:cs="Arial"/>
          <w:sz w:val="24"/>
          <w:szCs w:val="24"/>
        </w:rPr>
        <w:t xml:space="preserve"> Drop forged connecting rods are manufactured from a wrought steel billet, and starts by heating the material to the plastic temperature range while forging it to the desired shape. Following that, the rod is machined to remove the access material and meet the final geometrical characteristics</w:t>
      </w:r>
      <w:r w:rsidR="00A971F5">
        <w:rPr>
          <w:rFonts w:ascii="Arial" w:hAnsi="Arial" w:cs="Arial"/>
          <w:sz w:val="24"/>
          <w:szCs w:val="24"/>
        </w:rPr>
        <w:t xml:space="preserve"> (Chattopadhyay. 2010)</w:t>
      </w:r>
      <w:r w:rsidR="00043F36">
        <w:rPr>
          <w:rFonts w:ascii="Arial" w:hAnsi="Arial" w:cs="Arial"/>
          <w:sz w:val="24"/>
          <w:szCs w:val="24"/>
        </w:rPr>
        <w:t xml:space="preserve">. </w:t>
      </w:r>
    </w:p>
    <w:p w14:paraId="18FA5982" w14:textId="497AC1E4" w:rsidR="005D33F3" w:rsidRDefault="00300E25" w:rsidP="0019010C">
      <w:pPr>
        <w:spacing w:line="276" w:lineRule="auto"/>
        <w:jc w:val="both"/>
        <w:rPr>
          <w:rFonts w:ascii="Arial" w:hAnsi="Arial" w:cs="Arial"/>
          <w:sz w:val="24"/>
          <w:szCs w:val="24"/>
        </w:rPr>
      </w:pPr>
      <w:r>
        <w:rPr>
          <w:rFonts w:ascii="Arial" w:hAnsi="Arial" w:cs="Arial"/>
          <w:sz w:val="24"/>
          <w:szCs w:val="24"/>
        </w:rPr>
        <w:t>In contrast</w:t>
      </w:r>
      <w:r w:rsidR="00A971F5">
        <w:rPr>
          <w:rFonts w:ascii="Arial" w:hAnsi="Arial" w:cs="Arial"/>
          <w:sz w:val="24"/>
          <w:szCs w:val="24"/>
        </w:rPr>
        <w:t>, powder forged connecting rods, are fabricated through the consolidation of metal powder into a preform that is</w:t>
      </w:r>
      <w:r w:rsidR="00503801">
        <w:rPr>
          <w:rFonts w:ascii="Arial" w:hAnsi="Arial" w:cs="Arial"/>
          <w:sz w:val="24"/>
          <w:szCs w:val="24"/>
        </w:rPr>
        <w:t xml:space="preserve"> sintered, reheated to forging temperature, and then fully densified by forging to final shape. The final machining process to realise the geometrical characteristics of the part</w:t>
      </w:r>
      <w:r w:rsidR="0089339B">
        <w:rPr>
          <w:rFonts w:ascii="Arial" w:hAnsi="Arial" w:cs="Arial"/>
          <w:sz w:val="24"/>
          <w:szCs w:val="24"/>
        </w:rPr>
        <w:t>,</w:t>
      </w:r>
      <w:r w:rsidR="00503801">
        <w:rPr>
          <w:rFonts w:ascii="Arial" w:hAnsi="Arial" w:cs="Arial"/>
          <w:sz w:val="24"/>
          <w:szCs w:val="24"/>
        </w:rPr>
        <w:t xml:space="preserve"> is minimal compared to DF method.</w:t>
      </w:r>
      <w:r w:rsidR="002E3218">
        <w:rPr>
          <w:rFonts w:ascii="Arial" w:hAnsi="Arial" w:cs="Arial"/>
          <w:sz w:val="24"/>
          <w:szCs w:val="24"/>
        </w:rPr>
        <w:t xml:space="preserve"> The result of PF method is the creation of a fully dense net or near net shape part, that is ideal for high performance application where high durability and strength are a </w:t>
      </w:r>
      <w:r w:rsidR="00DB0BD9">
        <w:rPr>
          <w:rFonts w:ascii="Arial" w:hAnsi="Arial" w:cs="Arial"/>
          <w:sz w:val="24"/>
          <w:szCs w:val="24"/>
        </w:rPr>
        <w:t>necessity</w:t>
      </w:r>
      <w:r w:rsidR="00CC5C03">
        <w:rPr>
          <w:rFonts w:ascii="Arial" w:hAnsi="Arial" w:cs="Arial"/>
          <w:sz w:val="24"/>
          <w:szCs w:val="24"/>
        </w:rPr>
        <w:t xml:space="preserve"> (Ilia </w:t>
      </w:r>
      <w:r w:rsidR="00CC5C03" w:rsidRPr="00CC5C03">
        <w:rPr>
          <w:rFonts w:ascii="Arial" w:hAnsi="Arial" w:cs="Arial"/>
          <w:i/>
          <w:iCs/>
          <w:sz w:val="24"/>
          <w:szCs w:val="24"/>
        </w:rPr>
        <w:t>et al</w:t>
      </w:r>
      <w:r w:rsidR="00CC5C03">
        <w:rPr>
          <w:rFonts w:ascii="Arial" w:hAnsi="Arial" w:cs="Arial"/>
          <w:sz w:val="24"/>
          <w:szCs w:val="24"/>
        </w:rPr>
        <w:t>. 2005)</w:t>
      </w:r>
      <w:r w:rsidR="002E3218">
        <w:rPr>
          <w:rFonts w:ascii="Arial" w:hAnsi="Arial" w:cs="Arial"/>
          <w:sz w:val="24"/>
          <w:szCs w:val="24"/>
        </w:rPr>
        <w:t xml:space="preserve">.  </w:t>
      </w:r>
      <w:r w:rsidR="00503801">
        <w:rPr>
          <w:rFonts w:ascii="Arial" w:hAnsi="Arial" w:cs="Arial"/>
          <w:sz w:val="24"/>
          <w:szCs w:val="24"/>
        </w:rPr>
        <w:t xml:space="preserve"> </w:t>
      </w:r>
      <w:r w:rsidR="00A971F5">
        <w:rPr>
          <w:rFonts w:ascii="Arial" w:hAnsi="Arial" w:cs="Arial"/>
          <w:sz w:val="24"/>
          <w:szCs w:val="24"/>
        </w:rPr>
        <w:t xml:space="preserve"> </w:t>
      </w:r>
      <w:r w:rsidR="00C87A20">
        <w:rPr>
          <w:rFonts w:ascii="Arial" w:hAnsi="Arial" w:cs="Arial"/>
          <w:sz w:val="24"/>
          <w:szCs w:val="24"/>
        </w:rPr>
        <w:t xml:space="preserve">  </w:t>
      </w:r>
    </w:p>
    <w:p w14:paraId="4E4FFA7C" w14:textId="77777777" w:rsidR="00222872" w:rsidRDefault="00222872" w:rsidP="0019010C">
      <w:pPr>
        <w:spacing w:line="276" w:lineRule="auto"/>
        <w:jc w:val="both"/>
        <w:rPr>
          <w:rFonts w:ascii="Arial" w:hAnsi="Arial" w:cs="Arial"/>
          <w:sz w:val="24"/>
          <w:szCs w:val="24"/>
        </w:rPr>
      </w:pPr>
    </w:p>
    <w:p w14:paraId="3DF0AD7A" w14:textId="14565907" w:rsidR="0009702C" w:rsidRDefault="00EE49F8" w:rsidP="0019010C">
      <w:pPr>
        <w:spacing w:line="276" w:lineRule="auto"/>
        <w:jc w:val="both"/>
        <w:rPr>
          <w:rFonts w:ascii="Arial" w:hAnsi="Arial" w:cs="Arial"/>
          <w:sz w:val="24"/>
          <w:szCs w:val="24"/>
        </w:rPr>
      </w:pPr>
      <w:r>
        <w:rPr>
          <w:rFonts w:ascii="Arial" w:hAnsi="Arial" w:cs="Arial"/>
          <w:sz w:val="24"/>
          <w:szCs w:val="24"/>
        </w:rPr>
        <w:lastRenderedPageBreak/>
        <w:t xml:space="preserve">According to </w:t>
      </w:r>
      <w:r w:rsidR="00C42FA3">
        <w:rPr>
          <w:rFonts w:ascii="Arial" w:hAnsi="Arial" w:cs="Arial"/>
          <w:sz w:val="24"/>
          <w:szCs w:val="24"/>
        </w:rPr>
        <w:t xml:space="preserve">Ilia </w:t>
      </w:r>
      <w:r w:rsidR="00C42FA3">
        <w:rPr>
          <w:rFonts w:ascii="Arial" w:hAnsi="Arial" w:cs="Arial"/>
          <w:i/>
          <w:iCs/>
          <w:sz w:val="24"/>
          <w:szCs w:val="24"/>
        </w:rPr>
        <w:t>et al</w:t>
      </w:r>
      <w:r>
        <w:rPr>
          <w:rFonts w:ascii="Arial" w:hAnsi="Arial" w:cs="Arial"/>
          <w:sz w:val="24"/>
          <w:szCs w:val="24"/>
        </w:rPr>
        <w:t xml:space="preserve"> (20</w:t>
      </w:r>
      <w:r w:rsidR="00C42FA3">
        <w:rPr>
          <w:rFonts w:ascii="Arial" w:hAnsi="Arial" w:cs="Arial"/>
          <w:sz w:val="24"/>
          <w:szCs w:val="24"/>
        </w:rPr>
        <w:t>04</w:t>
      </w:r>
      <w:r>
        <w:rPr>
          <w:rFonts w:ascii="Arial" w:hAnsi="Arial" w:cs="Arial"/>
          <w:sz w:val="24"/>
          <w:szCs w:val="24"/>
        </w:rPr>
        <w:t>)</w:t>
      </w:r>
      <w:r w:rsidR="00C42FA3">
        <w:rPr>
          <w:rFonts w:ascii="Arial" w:hAnsi="Arial" w:cs="Arial"/>
          <w:sz w:val="24"/>
          <w:szCs w:val="24"/>
        </w:rPr>
        <w:t>, drop forging method encompasses extensive deformation during cogging and rolling of the original ingot, which generate</w:t>
      </w:r>
      <w:r w:rsidR="0049128E">
        <w:rPr>
          <w:rFonts w:ascii="Arial" w:hAnsi="Arial" w:cs="Arial"/>
          <w:sz w:val="24"/>
          <w:szCs w:val="24"/>
        </w:rPr>
        <w:t>s</w:t>
      </w:r>
      <w:r w:rsidR="00C42FA3">
        <w:rPr>
          <w:rFonts w:ascii="Arial" w:hAnsi="Arial" w:cs="Arial"/>
          <w:sz w:val="24"/>
          <w:szCs w:val="24"/>
        </w:rPr>
        <w:t xml:space="preserve"> inclusion stringers and therefore, areas of weakness in the find product</w:t>
      </w:r>
      <w:r w:rsidR="00EF06EB">
        <w:rPr>
          <w:rFonts w:ascii="Arial" w:hAnsi="Arial" w:cs="Arial"/>
          <w:sz w:val="24"/>
          <w:szCs w:val="24"/>
        </w:rPr>
        <w:t>. The mechanical properties of DF connecting rods varies significantly with relation to the direction of the part’s rolling and forming history.</w:t>
      </w:r>
      <w:r w:rsidR="008D20D5">
        <w:rPr>
          <w:rFonts w:ascii="Arial" w:hAnsi="Arial" w:cs="Arial"/>
          <w:sz w:val="24"/>
          <w:szCs w:val="24"/>
        </w:rPr>
        <w:t xml:space="preserve"> </w:t>
      </w:r>
      <w:r w:rsidR="00082417">
        <w:rPr>
          <w:rFonts w:ascii="Arial" w:hAnsi="Arial" w:cs="Arial"/>
          <w:sz w:val="24"/>
          <w:szCs w:val="24"/>
        </w:rPr>
        <w:t>Opposingly, powder forged connecting rods undergoes minimal material deformation, resulting in the achievement of isotropic mechanical properties which contribute</w:t>
      </w:r>
      <w:r w:rsidR="0049128E">
        <w:rPr>
          <w:rFonts w:ascii="Arial" w:hAnsi="Arial" w:cs="Arial"/>
          <w:sz w:val="24"/>
          <w:szCs w:val="24"/>
        </w:rPr>
        <w:t>s</w:t>
      </w:r>
      <w:r w:rsidR="00082417">
        <w:rPr>
          <w:rFonts w:ascii="Arial" w:hAnsi="Arial" w:cs="Arial"/>
          <w:sz w:val="24"/>
          <w:szCs w:val="24"/>
        </w:rPr>
        <w:t xml:space="preserve"> to the development of superior fatigue resistance components.</w:t>
      </w:r>
      <w:r w:rsidR="00CB25C6">
        <w:rPr>
          <w:rFonts w:ascii="Arial" w:hAnsi="Arial" w:cs="Arial"/>
          <w:sz w:val="24"/>
          <w:szCs w:val="24"/>
        </w:rPr>
        <w:t xml:space="preserve"> In addition, the end-product is further treated throughout surface finish and finer grain size for an optimi</w:t>
      </w:r>
      <w:r w:rsidR="0049128E">
        <w:rPr>
          <w:rFonts w:ascii="Arial" w:hAnsi="Arial" w:cs="Arial"/>
          <w:sz w:val="24"/>
          <w:szCs w:val="24"/>
        </w:rPr>
        <w:t>s</w:t>
      </w:r>
      <w:r w:rsidR="00CB25C6">
        <w:rPr>
          <w:rFonts w:ascii="Arial" w:hAnsi="Arial" w:cs="Arial"/>
          <w:sz w:val="24"/>
          <w:szCs w:val="24"/>
        </w:rPr>
        <w:t>ed mechanical properties</w:t>
      </w:r>
      <w:r w:rsidR="00BE4C55">
        <w:rPr>
          <w:rFonts w:ascii="Arial" w:hAnsi="Arial" w:cs="Arial"/>
          <w:sz w:val="24"/>
          <w:szCs w:val="24"/>
        </w:rPr>
        <w:t xml:space="preserve"> (Dale. 2005)</w:t>
      </w:r>
      <w:r w:rsidR="00CB25C6">
        <w:rPr>
          <w:rFonts w:ascii="Arial" w:hAnsi="Arial" w:cs="Arial"/>
          <w:sz w:val="24"/>
          <w:szCs w:val="24"/>
        </w:rPr>
        <w:t xml:space="preserve">. </w:t>
      </w:r>
      <w:r w:rsidR="00082417">
        <w:rPr>
          <w:rFonts w:ascii="Arial" w:hAnsi="Arial" w:cs="Arial"/>
          <w:sz w:val="24"/>
          <w:szCs w:val="24"/>
        </w:rPr>
        <w:t xml:space="preserve"> </w:t>
      </w:r>
    </w:p>
    <w:p w14:paraId="43BB131A" w14:textId="3B411786" w:rsidR="0060155D" w:rsidRDefault="0060155D" w:rsidP="0019010C">
      <w:pPr>
        <w:spacing w:line="276" w:lineRule="auto"/>
        <w:jc w:val="both"/>
        <w:rPr>
          <w:rFonts w:ascii="Arial" w:hAnsi="Arial" w:cs="Arial"/>
          <w:sz w:val="24"/>
          <w:szCs w:val="24"/>
        </w:rPr>
      </w:pPr>
    </w:p>
    <w:p w14:paraId="4B30465F" w14:textId="51A86AAE" w:rsidR="0060155D" w:rsidRDefault="0060155D" w:rsidP="0019010C">
      <w:pPr>
        <w:spacing w:line="276" w:lineRule="auto"/>
        <w:jc w:val="both"/>
        <w:rPr>
          <w:rFonts w:ascii="Arial" w:hAnsi="Arial" w:cs="Arial"/>
          <w:sz w:val="24"/>
          <w:szCs w:val="24"/>
        </w:rPr>
      </w:pPr>
    </w:p>
    <w:p w14:paraId="451181C8" w14:textId="2A83E18C" w:rsidR="0060155D" w:rsidRDefault="0060155D" w:rsidP="0019010C">
      <w:pPr>
        <w:spacing w:line="276" w:lineRule="auto"/>
        <w:jc w:val="both"/>
        <w:rPr>
          <w:rFonts w:ascii="Arial" w:hAnsi="Arial" w:cs="Arial"/>
          <w:sz w:val="24"/>
          <w:szCs w:val="24"/>
        </w:rPr>
      </w:pPr>
    </w:p>
    <w:p w14:paraId="20708590" w14:textId="4E722B3F" w:rsidR="0060155D" w:rsidRDefault="0060155D" w:rsidP="0019010C">
      <w:pPr>
        <w:spacing w:line="276" w:lineRule="auto"/>
        <w:jc w:val="both"/>
        <w:rPr>
          <w:rFonts w:ascii="Arial" w:hAnsi="Arial" w:cs="Arial"/>
          <w:sz w:val="24"/>
          <w:szCs w:val="24"/>
        </w:rPr>
      </w:pPr>
    </w:p>
    <w:p w14:paraId="0CF1FD10" w14:textId="44B6F08C" w:rsidR="0060155D" w:rsidRDefault="0060155D" w:rsidP="0019010C">
      <w:pPr>
        <w:spacing w:line="276" w:lineRule="auto"/>
        <w:jc w:val="both"/>
        <w:rPr>
          <w:rFonts w:ascii="Arial" w:hAnsi="Arial" w:cs="Arial"/>
          <w:sz w:val="24"/>
          <w:szCs w:val="24"/>
        </w:rPr>
      </w:pPr>
    </w:p>
    <w:p w14:paraId="393702C0" w14:textId="5DB505D3" w:rsidR="0060155D" w:rsidRDefault="0060155D" w:rsidP="0019010C">
      <w:pPr>
        <w:spacing w:line="276" w:lineRule="auto"/>
        <w:jc w:val="both"/>
        <w:rPr>
          <w:rFonts w:ascii="Arial" w:hAnsi="Arial" w:cs="Arial"/>
          <w:sz w:val="24"/>
          <w:szCs w:val="24"/>
        </w:rPr>
      </w:pPr>
    </w:p>
    <w:p w14:paraId="04AD4A3F" w14:textId="6ACF3D16" w:rsidR="0060155D" w:rsidRDefault="0060155D" w:rsidP="0019010C">
      <w:pPr>
        <w:spacing w:line="276" w:lineRule="auto"/>
        <w:jc w:val="both"/>
        <w:rPr>
          <w:rFonts w:ascii="Arial" w:hAnsi="Arial" w:cs="Arial"/>
          <w:sz w:val="24"/>
          <w:szCs w:val="24"/>
        </w:rPr>
      </w:pPr>
    </w:p>
    <w:p w14:paraId="2B676A42" w14:textId="7FB841DC" w:rsidR="0060155D" w:rsidRDefault="0060155D" w:rsidP="0019010C">
      <w:pPr>
        <w:spacing w:line="276" w:lineRule="auto"/>
        <w:jc w:val="both"/>
        <w:rPr>
          <w:rFonts w:ascii="Arial" w:hAnsi="Arial" w:cs="Arial"/>
          <w:sz w:val="24"/>
          <w:szCs w:val="24"/>
        </w:rPr>
      </w:pPr>
    </w:p>
    <w:p w14:paraId="5AC396D9" w14:textId="7A482DAB" w:rsidR="0060155D" w:rsidRDefault="0060155D" w:rsidP="0019010C">
      <w:pPr>
        <w:spacing w:line="276" w:lineRule="auto"/>
        <w:jc w:val="both"/>
        <w:rPr>
          <w:rFonts w:ascii="Arial" w:hAnsi="Arial" w:cs="Arial"/>
          <w:sz w:val="24"/>
          <w:szCs w:val="24"/>
        </w:rPr>
      </w:pPr>
    </w:p>
    <w:p w14:paraId="3E0CE7B7" w14:textId="0B925293" w:rsidR="0060155D" w:rsidRDefault="0060155D" w:rsidP="0019010C">
      <w:pPr>
        <w:spacing w:line="276" w:lineRule="auto"/>
        <w:jc w:val="both"/>
        <w:rPr>
          <w:rFonts w:ascii="Arial" w:hAnsi="Arial" w:cs="Arial"/>
          <w:sz w:val="24"/>
          <w:szCs w:val="24"/>
        </w:rPr>
      </w:pPr>
    </w:p>
    <w:p w14:paraId="07768CC0" w14:textId="7F0D8148" w:rsidR="0060155D" w:rsidRDefault="0060155D" w:rsidP="0019010C">
      <w:pPr>
        <w:spacing w:line="276" w:lineRule="auto"/>
        <w:jc w:val="both"/>
        <w:rPr>
          <w:rFonts w:ascii="Arial" w:hAnsi="Arial" w:cs="Arial"/>
          <w:sz w:val="24"/>
          <w:szCs w:val="24"/>
        </w:rPr>
      </w:pPr>
    </w:p>
    <w:p w14:paraId="4425A735" w14:textId="3E2B29E2" w:rsidR="0060155D" w:rsidRDefault="0060155D" w:rsidP="0019010C">
      <w:pPr>
        <w:spacing w:line="276" w:lineRule="auto"/>
        <w:jc w:val="both"/>
        <w:rPr>
          <w:rFonts w:ascii="Arial" w:hAnsi="Arial" w:cs="Arial"/>
          <w:sz w:val="24"/>
          <w:szCs w:val="24"/>
        </w:rPr>
      </w:pPr>
    </w:p>
    <w:p w14:paraId="18F29659" w14:textId="61EE0276" w:rsidR="0060155D" w:rsidRDefault="0060155D" w:rsidP="0019010C">
      <w:pPr>
        <w:spacing w:line="276" w:lineRule="auto"/>
        <w:jc w:val="both"/>
        <w:rPr>
          <w:rFonts w:ascii="Arial" w:hAnsi="Arial" w:cs="Arial"/>
          <w:sz w:val="24"/>
          <w:szCs w:val="24"/>
        </w:rPr>
      </w:pPr>
    </w:p>
    <w:p w14:paraId="02E15DFC" w14:textId="086211F3" w:rsidR="0060155D" w:rsidRDefault="0060155D" w:rsidP="0019010C">
      <w:pPr>
        <w:spacing w:line="276" w:lineRule="auto"/>
        <w:jc w:val="both"/>
        <w:rPr>
          <w:rFonts w:ascii="Arial" w:hAnsi="Arial" w:cs="Arial"/>
          <w:sz w:val="24"/>
          <w:szCs w:val="24"/>
        </w:rPr>
      </w:pPr>
    </w:p>
    <w:p w14:paraId="35574A15" w14:textId="3DE525CD" w:rsidR="0060155D" w:rsidRDefault="0060155D" w:rsidP="0019010C">
      <w:pPr>
        <w:spacing w:line="276" w:lineRule="auto"/>
        <w:jc w:val="both"/>
        <w:rPr>
          <w:rFonts w:ascii="Arial" w:hAnsi="Arial" w:cs="Arial"/>
          <w:sz w:val="24"/>
          <w:szCs w:val="24"/>
        </w:rPr>
      </w:pPr>
    </w:p>
    <w:p w14:paraId="1AE7F201" w14:textId="205F6D53" w:rsidR="0060155D" w:rsidRDefault="0060155D" w:rsidP="0019010C">
      <w:pPr>
        <w:spacing w:line="276" w:lineRule="auto"/>
        <w:jc w:val="both"/>
        <w:rPr>
          <w:rFonts w:ascii="Arial" w:hAnsi="Arial" w:cs="Arial"/>
          <w:sz w:val="24"/>
          <w:szCs w:val="24"/>
        </w:rPr>
      </w:pPr>
    </w:p>
    <w:p w14:paraId="07F1DCC7" w14:textId="64D919BB" w:rsidR="0060155D" w:rsidRDefault="0060155D" w:rsidP="0019010C">
      <w:pPr>
        <w:spacing w:line="276" w:lineRule="auto"/>
        <w:jc w:val="both"/>
        <w:rPr>
          <w:rFonts w:ascii="Arial" w:hAnsi="Arial" w:cs="Arial"/>
          <w:sz w:val="24"/>
          <w:szCs w:val="24"/>
        </w:rPr>
      </w:pPr>
    </w:p>
    <w:p w14:paraId="77BCFE6F" w14:textId="7CC1FD7E" w:rsidR="0060155D" w:rsidRDefault="0060155D" w:rsidP="0019010C">
      <w:pPr>
        <w:spacing w:line="276" w:lineRule="auto"/>
        <w:jc w:val="both"/>
        <w:rPr>
          <w:rFonts w:ascii="Arial" w:hAnsi="Arial" w:cs="Arial"/>
          <w:sz w:val="24"/>
          <w:szCs w:val="24"/>
        </w:rPr>
      </w:pPr>
    </w:p>
    <w:p w14:paraId="3926BED7" w14:textId="1E8C2B87" w:rsidR="0060155D" w:rsidRDefault="0060155D" w:rsidP="0019010C">
      <w:pPr>
        <w:spacing w:line="276" w:lineRule="auto"/>
        <w:jc w:val="both"/>
        <w:rPr>
          <w:rFonts w:ascii="Arial" w:hAnsi="Arial" w:cs="Arial"/>
          <w:sz w:val="24"/>
          <w:szCs w:val="24"/>
        </w:rPr>
      </w:pPr>
    </w:p>
    <w:p w14:paraId="026EA13B" w14:textId="04EB6388" w:rsidR="0060155D" w:rsidRDefault="0060155D" w:rsidP="0019010C">
      <w:pPr>
        <w:spacing w:line="276" w:lineRule="auto"/>
        <w:jc w:val="both"/>
        <w:rPr>
          <w:rFonts w:ascii="Arial" w:hAnsi="Arial" w:cs="Arial"/>
          <w:sz w:val="24"/>
          <w:szCs w:val="24"/>
        </w:rPr>
      </w:pPr>
    </w:p>
    <w:p w14:paraId="5556159F" w14:textId="4A2AC160" w:rsidR="0060155D" w:rsidRDefault="0060155D" w:rsidP="0019010C">
      <w:pPr>
        <w:spacing w:line="276" w:lineRule="auto"/>
        <w:jc w:val="both"/>
        <w:rPr>
          <w:rFonts w:ascii="Arial" w:hAnsi="Arial" w:cs="Arial"/>
          <w:sz w:val="24"/>
          <w:szCs w:val="24"/>
        </w:rPr>
      </w:pPr>
    </w:p>
    <w:p w14:paraId="13F6EEA7" w14:textId="10104EC8" w:rsidR="0060155D" w:rsidRDefault="0060155D" w:rsidP="0019010C">
      <w:pPr>
        <w:spacing w:line="276" w:lineRule="auto"/>
        <w:jc w:val="both"/>
        <w:rPr>
          <w:rFonts w:ascii="Arial" w:hAnsi="Arial" w:cs="Arial"/>
          <w:sz w:val="24"/>
          <w:szCs w:val="24"/>
        </w:rPr>
      </w:pPr>
    </w:p>
    <w:p w14:paraId="5CAB17B6" w14:textId="77777777" w:rsidR="00567411" w:rsidRPr="00151A49" w:rsidRDefault="00567411" w:rsidP="0019010C">
      <w:pPr>
        <w:spacing w:line="276" w:lineRule="auto"/>
        <w:jc w:val="both"/>
        <w:rPr>
          <w:rStyle w:val="Heading1Char"/>
          <w:rFonts w:ascii="Arial" w:eastAsiaTheme="minorHAnsi" w:hAnsi="Arial" w:cs="Arial"/>
          <w:color w:val="auto"/>
          <w:sz w:val="24"/>
          <w:szCs w:val="24"/>
        </w:rPr>
      </w:pPr>
    </w:p>
    <w:p w14:paraId="4F1D5004" w14:textId="1AA61B24" w:rsidR="001875EB" w:rsidRPr="001875EB" w:rsidRDefault="00E3599B" w:rsidP="00BA20E7">
      <w:pPr>
        <w:pStyle w:val="ListParagraph"/>
        <w:numPr>
          <w:ilvl w:val="0"/>
          <w:numId w:val="4"/>
        </w:numPr>
        <w:spacing w:line="276" w:lineRule="auto"/>
        <w:rPr>
          <w:rFonts w:ascii="Times New Roman" w:hAnsi="Times New Roman" w:cs="Times New Roman"/>
          <w:b/>
          <w:color w:val="0070C0"/>
          <w:szCs w:val="24"/>
        </w:rPr>
      </w:pPr>
      <w:bookmarkStart w:id="30" w:name="_Toc60524644"/>
      <w:bookmarkStart w:id="31" w:name="_Toc61216368"/>
      <w:bookmarkStart w:id="32" w:name="_Hlk59640553"/>
      <w:r>
        <w:rPr>
          <w:rStyle w:val="Heading1Char"/>
          <w:rFonts w:ascii="Times New Roman" w:hAnsi="Times New Roman" w:cs="Times New Roman"/>
          <w:b/>
          <w:color w:val="0070C0"/>
          <w:sz w:val="28"/>
        </w:rPr>
        <w:lastRenderedPageBreak/>
        <w:t>Fatigue</w:t>
      </w:r>
      <w:r w:rsidR="00C9450C">
        <w:rPr>
          <w:rStyle w:val="Heading1Char"/>
          <w:rFonts w:ascii="Times New Roman" w:hAnsi="Times New Roman" w:cs="Times New Roman"/>
          <w:b/>
          <w:color w:val="0070C0"/>
          <w:sz w:val="28"/>
        </w:rPr>
        <w:t xml:space="preserve"> Investigation </w:t>
      </w:r>
      <w:r>
        <w:rPr>
          <w:rStyle w:val="Heading1Char"/>
          <w:rFonts w:ascii="Times New Roman" w:hAnsi="Times New Roman" w:cs="Times New Roman"/>
          <w:b/>
          <w:color w:val="0070C0"/>
          <w:sz w:val="28"/>
        </w:rPr>
        <w:t>with Relation to Manufacturing Route</w:t>
      </w:r>
      <w:r w:rsidR="0087448E" w:rsidRPr="00E82D16">
        <w:rPr>
          <w:rStyle w:val="Heading1Char"/>
          <w:rFonts w:ascii="Times New Roman" w:hAnsi="Times New Roman" w:cs="Times New Roman"/>
          <w:b/>
          <w:color w:val="0070C0"/>
          <w:sz w:val="28"/>
        </w:rPr>
        <w:t>:</w:t>
      </w:r>
      <w:bookmarkEnd w:id="16"/>
      <w:bookmarkEnd w:id="30"/>
      <w:bookmarkEnd w:id="31"/>
      <w:r w:rsidR="0087448E" w:rsidRPr="00E82D16">
        <w:rPr>
          <w:rFonts w:ascii="Times New Roman" w:hAnsi="Times New Roman" w:cs="Times New Roman"/>
          <w:b/>
          <w:color w:val="0070C0"/>
          <w:sz w:val="24"/>
          <w:szCs w:val="28"/>
        </w:rPr>
        <w:t xml:space="preserve">   </w:t>
      </w:r>
    </w:p>
    <w:bookmarkEnd w:id="32"/>
    <w:p w14:paraId="198E12D0" w14:textId="6712B9AE" w:rsidR="000B5971" w:rsidRDefault="005E6778" w:rsidP="004A7F01">
      <w:pPr>
        <w:spacing w:line="276" w:lineRule="auto"/>
        <w:jc w:val="both"/>
        <w:rPr>
          <w:rFonts w:ascii="Arial" w:hAnsi="Arial" w:cs="Arial"/>
          <w:sz w:val="24"/>
          <w:szCs w:val="24"/>
        </w:rPr>
      </w:pPr>
      <w:r>
        <w:rPr>
          <w:rFonts w:ascii="Arial" w:hAnsi="Arial" w:cs="Arial"/>
          <w:sz w:val="24"/>
          <w:szCs w:val="24"/>
        </w:rPr>
        <w:t xml:space="preserve">Fatigue is one of the most insistent failures in reciprocating components. </w:t>
      </w:r>
      <w:r w:rsidR="00B27E7D">
        <w:rPr>
          <w:rFonts w:ascii="Arial" w:hAnsi="Arial" w:cs="Arial"/>
          <w:sz w:val="24"/>
          <w:szCs w:val="24"/>
        </w:rPr>
        <w:t xml:space="preserve">Under cyclic </w:t>
      </w:r>
      <w:r w:rsidR="00810E52">
        <w:rPr>
          <w:rFonts w:ascii="Arial" w:hAnsi="Arial" w:cs="Arial"/>
          <w:sz w:val="24"/>
          <w:szCs w:val="24"/>
        </w:rPr>
        <w:t>loading</w:t>
      </w:r>
      <w:r w:rsidR="00B27E7D">
        <w:rPr>
          <w:rFonts w:ascii="Arial" w:hAnsi="Arial" w:cs="Arial"/>
          <w:sz w:val="24"/>
          <w:szCs w:val="24"/>
        </w:rPr>
        <w:t>, material failure occurs at stresses much below the ultimate tensile strength of the specific material, as a result of the accumulated damage</w:t>
      </w:r>
      <w:r w:rsidR="00810E52">
        <w:rPr>
          <w:rFonts w:ascii="Arial" w:hAnsi="Arial" w:cs="Arial"/>
          <w:sz w:val="24"/>
          <w:szCs w:val="24"/>
        </w:rPr>
        <w:t>, and fatigue failure starts with the initiation of a small, microscopic cracks as confirmed by Dasgupta and Pecht (1991).</w:t>
      </w:r>
      <w:r w:rsidR="00D3679E">
        <w:rPr>
          <w:rFonts w:ascii="Arial" w:hAnsi="Arial" w:cs="Arial"/>
          <w:sz w:val="24"/>
          <w:szCs w:val="24"/>
        </w:rPr>
        <w:t xml:space="preserve"> Material discontinuity or defects points, are the typical source from which the crack develops as they </w:t>
      </w:r>
      <w:r w:rsidR="00001FD5">
        <w:rPr>
          <w:rFonts w:ascii="Arial" w:hAnsi="Arial" w:cs="Arial"/>
          <w:sz w:val="24"/>
          <w:szCs w:val="24"/>
        </w:rPr>
        <w:t>cause</w:t>
      </w:r>
      <w:r w:rsidR="00D3679E">
        <w:rPr>
          <w:rFonts w:ascii="Arial" w:hAnsi="Arial" w:cs="Arial"/>
          <w:sz w:val="24"/>
          <w:szCs w:val="24"/>
        </w:rPr>
        <w:t xml:space="preserve"> local stress and the concentration of plastic strain.</w:t>
      </w:r>
      <w:r w:rsidR="00D07B3A">
        <w:rPr>
          <w:rFonts w:ascii="Arial" w:hAnsi="Arial" w:cs="Arial"/>
          <w:sz w:val="24"/>
          <w:szCs w:val="24"/>
        </w:rPr>
        <w:t xml:space="preserve"> These initiated cracks can propagate in a stable fashion under cyclic loading, till they reach an unstable phase under the applied stress amplitude</w:t>
      </w:r>
      <w:r w:rsidR="00DE6247">
        <w:rPr>
          <w:rFonts w:ascii="Arial" w:hAnsi="Arial" w:cs="Arial"/>
          <w:sz w:val="24"/>
          <w:szCs w:val="24"/>
        </w:rPr>
        <w:t xml:space="preserve"> says the authors, in the description of fatigue crack propagation</w:t>
      </w:r>
      <w:r w:rsidR="00D07B3A">
        <w:rPr>
          <w:rFonts w:ascii="Arial" w:hAnsi="Arial" w:cs="Arial"/>
          <w:sz w:val="24"/>
          <w:szCs w:val="24"/>
        </w:rPr>
        <w:t>.</w:t>
      </w:r>
    </w:p>
    <w:p w14:paraId="3D55B51F" w14:textId="14D717EF" w:rsidR="00DD6B0B" w:rsidRDefault="00191B04" w:rsidP="00240A68">
      <w:pPr>
        <w:spacing w:line="276" w:lineRule="auto"/>
        <w:jc w:val="both"/>
        <w:rPr>
          <w:rFonts w:ascii="Arial" w:hAnsi="Arial" w:cs="Arial"/>
          <w:sz w:val="24"/>
          <w:szCs w:val="24"/>
        </w:rPr>
      </w:pPr>
      <w:r>
        <w:rPr>
          <w:noProof/>
        </w:rPr>
        <mc:AlternateContent>
          <mc:Choice Requires="wps">
            <w:drawing>
              <wp:anchor distT="0" distB="0" distL="114300" distR="114300" simplePos="0" relativeHeight="251681792" behindDoc="1" locked="0" layoutInCell="1" allowOverlap="1" wp14:anchorId="6E2362AD" wp14:editId="346CFFA5">
                <wp:simplePos x="0" y="0"/>
                <wp:positionH relativeFrom="column">
                  <wp:posOffset>3424555</wp:posOffset>
                </wp:positionH>
                <wp:positionV relativeFrom="paragraph">
                  <wp:posOffset>3729990</wp:posOffset>
                </wp:positionV>
                <wp:extent cx="3312160" cy="198120"/>
                <wp:effectExtent l="0" t="0" r="2540" b="0"/>
                <wp:wrapTight wrapText="bothSides">
                  <wp:wrapPolygon edited="0">
                    <wp:start x="0" y="0"/>
                    <wp:lineTo x="0" y="18692"/>
                    <wp:lineTo x="21492" y="18692"/>
                    <wp:lineTo x="21492"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3312160" cy="198120"/>
                        </a:xfrm>
                        <a:prstGeom prst="rect">
                          <a:avLst/>
                        </a:prstGeom>
                        <a:solidFill>
                          <a:prstClr val="white"/>
                        </a:solidFill>
                        <a:ln>
                          <a:noFill/>
                        </a:ln>
                      </wps:spPr>
                      <wps:txbx>
                        <w:txbxContent>
                          <w:p w14:paraId="0B362E67" w14:textId="641FB37C" w:rsidR="00191B04" w:rsidRPr="00CE7719" w:rsidRDefault="00191B04" w:rsidP="00191B04">
                            <w:pPr>
                              <w:pStyle w:val="Caption"/>
                              <w:rPr>
                                <w:noProof/>
                              </w:rPr>
                            </w:pPr>
                            <w:bookmarkStart w:id="33" w:name="_Toc61216424"/>
                            <w:r>
                              <w:t xml:space="preserve">Figure </w:t>
                            </w:r>
                            <w:r w:rsidR="000115FA">
                              <w:fldChar w:fldCharType="begin"/>
                            </w:r>
                            <w:r w:rsidR="000115FA">
                              <w:instrText xml:space="preserve"> SEQ </w:instrText>
                            </w:r>
                            <w:r w:rsidR="000115FA">
                              <w:instrText xml:space="preserve">Figure \* ARABIC </w:instrText>
                            </w:r>
                            <w:r w:rsidR="000115FA">
                              <w:fldChar w:fldCharType="separate"/>
                            </w:r>
                            <w:r w:rsidR="00406482">
                              <w:rPr>
                                <w:noProof/>
                              </w:rPr>
                              <w:t>10</w:t>
                            </w:r>
                            <w:r w:rsidR="000115FA">
                              <w:rPr>
                                <w:noProof/>
                              </w:rPr>
                              <w:fldChar w:fldCharType="end"/>
                            </w:r>
                            <w:r>
                              <w:t xml:space="preserve"> Chemical composition of FS and PM </w:t>
                            </w:r>
                            <w:r w:rsidRPr="005E3854">
                              <w:t>(Afzal and Fatemi. 2004).</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362AD" id="Text Box 13" o:spid="_x0000_s1027" type="#_x0000_t202" style="position:absolute;left:0;text-align:left;margin-left:269.65pt;margin-top:293.7pt;width:260.8pt;height:15.6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" stroked="f">
                <v:textbox inset="0,0,0,0">
                  <w:txbxContent>
                    <w:p w14:paraId="0B362E67" w14:textId="641FB37C" w:rsidR="00191B04" w:rsidRPr="00CE7719" w:rsidRDefault="00191B04" w:rsidP="00191B04">
                      <w:pPr>
                        <w:pStyle w:val="Caption"/>
                        <w:rPr>
                          <w:noProof/>
                        </w:rPr>
                      </w:pPr>
                      <w:bookmarkStart w:id="34" w:name="_Toc61216424"/>
                      <w:r>
                        <w:t xml:space="preserve">Figure </w:t>
                      </w:r>
                      <w:r w:rsidR="000115FA">
                        <w:fldChar w:fldCharType="begin"/>
                      </w:r>
                      <w:r w:rsidR="000115FA">
                        <w:instrText xml:space="preserve"> SEQ </w:instrText>
                      </w:r>
                      <w:r w:rsidR="000115FA">
                        <w:instrText xml:space="preserve">Figure \* ARABIC </w:instrText>
                      </w:r>
                      <w:r w:rsidR="000115FA">
                        <w:fldChar w:fldCharType="separate"/>
                      </w:r>
                      <w:r w:rsidR="00406482">
                        <w:rPr>
                          <w:noProof/>
                        </w:rPr>
                        <w:t>10</w:t>
                      </w:r>
                      <w:r w:rsidR="000115FA">
                        <w:rPr>
                          <w:noProof/>
                        </w:rPr>
                        <w:fldChar w:fldCharType="end"/>
                      </w:r>
                      <w:r>
                        <w:t xml:space="preserve"> Chemical composition of FS and PM </w:t>
                      </w:r>
                      <w:r w:rsidRPr="005E3854">
                        <w:t>(Afzal and Fatemi. 2004).</w:t>
                      </w:r>
                      <w:bookmarkEnd w:id="34"/>
                    </w:p>
                  </w:txbxContent>
                </v:textbox>
                <w10:wrap type="tight"/>
              </v:shape>
            </w:pict>
          </mc:Fallback>
        </mc:AlternateContent>
      </w:r>
      <w:r>
        <w:rPr>
          <w:noProof/>
        </w:rPr>
        <mc:AlternateContent>
          <mc:Choice Requires="wps">
            <w:drawing>
              <wp:anchor distT="0" distB="0" distL="114300" distR="114300" simplePos="0" relativeHeight="251679744" behindDoc="1" locked="0" layoutInCell="1" allowOverlap="1" wp14:anchorId="2DDAD963" wp14:editId="3733A95A">
                <wp:simplePos x="0" y="0"/>
                <wp:positionH relativeFrom="column">
                  <wp:posOffset>5715</wp:posOffset>
                </wp:positionH>
                <wp:positionV relativeFrom="paragraph">
                  <wp:posOffset>3745865</wp:posOffset>
                </wp:positionV>
                <wp:extent cx="3473450" cy="182880"/>
                <wp:effectExtent l="0" t="0" r="0" b="7620"/>
                <wp:wrapTight wrapText="bothSides">
                  <wp:wrapPolygon edited="0">
                    <wp:start x="0" y="0"/>
                    <wp:lineTo x="0" y="20250"/>
                    <wp:lineTo x="21442" y="20250"/>
                    <wp:lineTo x="21442"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3473450" cy="182880"/>
                        </a:xfrm>
                        <a:prstGeom prst="rect">
                          <a:avLst/>
                        </a:prstGeom>
                        <a:solidFill>
                          <a:prstClr val="white"/>
                        </a:solidFill>
                        <a:ln>
                          <a:noFill/>
                        </a:ln>
                      </wps:spPr>
                      <wps:txbx>
                        <w:txbxContent>
                          <w:p w14:paraId="0A6EA4CD" w14:textId="7FEB2B93" w:rsidR="00191B04" w:rsidRPr="00A26AF6" w:rsidRDefault="00191B04" w:rsidP="00191B04">
                            <w:pPr>
                              <w:pStyle w:val="Caption"/>
                              <w:rPr>
                                <w:noProof/>
                              </w:rPr>
                            </w:pPr>
                            <w:bookmarkStart w:id="35" w:name="_Toc61216425"/>
                            <w:r>
                              <w:t xml:space="preserve">Figure </w:t>
                            </w:r>
                            <w:r w:rsidR="000115FA">
                              <w:fldChar w:fldCharType="begin"/>
                            </w:r>
                            <w:r w:rsidR="000115FA">
                              <w:instrText xml:space="preserve"> SEQ Figure \* ARABIC </w:instrText>
                            </w:r>
                            <w:r w:rsidR="000115FA">
                              <w:fldChar w:fldCharType="separate"/>
                            </w:r>
                            <w:r w:rsidR="00406482">
                              <w:rPr>
                                <w:noProof/>
                              </w:rPr>
                              <w:t>11</w:t>
                            </w:r>
                            <w:r w:rsidR="000115FA">
                              <w:rPr>
                                <w:noProof/>
                              </w:rPr>
                              <w:fldChar w:fldCharType="end"/>
                            </w:r>
                            <w:r>
                              <w:t xml:space="preserve"> Test Specimens (Afzal and Fatemi. 2004).</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DAD963" id="Text Box 10" o:spid="_x0000_s1028" type="#_x0000_t202" style="position:absolute;left:0;text-align:left;margin-left:.45pt;margin-top:294.95pt;width:273.5pt;height:14.4pt;z-index:-251636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" stroked="f">
                <v:textbox inset="0,0,0,0">
                  <w:txbxContent>
                    <w:p w14:paraId="0A6EA4CD" w14:textId="7FEB2B93" w:rsidR="00191B04" w:rsidRPr="00A26AF6" w:rsidRDefault="00191B04" w:rsidP="00191B04">
                      <w:pPr>
                        <w:pStyle w:val="Caption"/>
                        <w:rPr>
                          <w:noProof/>
                        </w:rPr>
                      </w:pPr>
                      <w:bookmarkStart w:id="36" w:name="_Toc61216425"/>
                      <w:r>
                        <w:t xml:space="preserve">Figure </w:t>
                      </w:r>
                      <w:r w:rsidR="000115FA">
                        <w:fldChar w:fldCharType="begin"/>
                      </w:r>
                      <w:r w:rsidR="000115FA">
                        <w:instrText xml:space="preserve"> SEQ Figure \* ARABIC </w:instrText>
                      </w:r>
                      <w:r w:rsidR="000115FA">
                        <w:fldChar w:fldCharType="separate"/>
                      </w:r>
                      <w:r w:rsidR="00406482">
                        <w:rPr>
                          <w:noProof/>
                        </w:rPr>
                        <w:t>11</w:t>
                      </w:r>
                      <w:r w:rsidR="000115FA">
                        <w:rPr>
                          <w:noProof/>
                        </w:rPr>
                        <w:fldChar w:fldCharType="end"/>
                      </w:r>
                      <w:r>
                        <w:t xml:space="preserve"> Test Specimens (Afzal and Fatemi. 2004).</w:t>
                      </w:r>
                      <w:bookmarkEnd w:id="36"/>
                    </w:p>
                  </w:txbxContent>
                </v:textbox>
                <w10:wrap type="tight"/>
              </v:shape>
            </w:pict>
          </mc:Fallback>
        </mc:AlternateContent>
      </w:r>
      <w:r w:rsidR="00F7561E">
        <w:rPr>
          <w:noProof/>
        </w:rPr>
        <w:drawing>
          <wp:anchor distT="0" distB="0" distL="114300" distR="114300" simplePos="0" relativeHeight="251670528" behindDoc="1" locked="0" layoutInCell="1" allowOverlap="1" wp14:anchorId="536AA916" wp14:editId="25AE704E">
            <wp:simplePos x="0" y="0"/>
            <wp:positionH relativeFrom="margin">
              <wp:posOffset>3551555</wp:posOffset>
            </wp:positionH>
            <wp:positionV relativeFrom="paragraph">
              <wp:posOffset>1313815</wp:posOffset>
            </wp:positionV>
            <wp:extent cx="3185160" cy="2369820"/>
            <wp:effectExtent l="19050" t="19050" r="15240" b="11430"/>
            <wp:wrapTight wrapText="bothSides">
              <wp:wrapPolygon edited="0">
                <wp:start x="-129" y="-174"/>
                <wp:lineTo x="-129" y="21531"/>
                <wp:lineTo x="21574" y="21531"/>
                <wp:lineTo x="21574" y="-174"/>
                <wp:lineTo x="-129" y="-174"/>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85160" cy="236982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DD6B0B">
        <w:rPr>
          <w:noProof/>
        </w:rPr>
        <w:drawing>
          <wp:anchor distT="0" distB="0" distL="114300" distR="114300" simplePos="0" relativeHeight="251669504" behindDoc="1" locked="0" layoutInCell="1" allowOverlap="1" wp14:anchorId="6002D346" wp14:editId="38B75B8F">
            <wp:simplePos x="0" y="0"/>
            <wp:positionH relativeFrom="column">
              <wp:posOffset>3810</wp:posOffset>
            </wp:positionH>
            <wp:positionV relativeFrom="paragraph">
              <wp:posOffset>1315085</wp:posOffset>
            </wp:positionV>
            <wp:extent cx="3473450" cy="2369820"/>
            <wp:effectExtent l="19050" t="19050" r="12700" b="11430"/>
            <wp:wrapTight wrapText="bothSides">
              <wp:wrapPolygon edited="0">
                <wp:start x="-118" y="-174"/>
                <wp:lineTo x="-118" y="21531"/>
                <wp:lineTo x="21561" y="21531"/>
                <wp:lineTo x="21561" y="-174"/>
                <wp:lineTo x="-118" y="-17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73450" cy="236982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9D787B">
        <w:rPr>
          <w:rFonts w:ascii="Arial" w:hAnsi="Arial" w:cs="Arial"/>
          <w:sz w:val="24"/>
          <w:szCs w:val="24"/>
        </w:rPr>
        <w:t>The influence of manufacturing process in fatigue behaviour of a connecting rod, is investigated in this section by reviewing Afzal and Fatemi (2004) study, where a comparative analysis of fatigue behaviour and life predictions of drop forged versus powder forged steel connecting rods, was critically discussed</w:t>
      </w:r>
      <w:bookmarkEnd w:id="11"/>
      <w:bookmarkEnd w:id="12"/>
      <w:bookmarkEnd w:id="13"/>
      <w:r w:rsidR="001B5D1F">
        <w:rPr>
          <w:rFonts w:ascii="Arial" w:hAnsi="Arial" w:cs="Arial"/>
          <w:sz w:val="24"/>
          <w:szCs w:val="24"/>
        </w:rPr>
        <w:t>.</w:t>
      </w:r>
      <w:r w:rsidR="00015193">
        <w:rPr>
          <w:rFonts w:ascii="Arial" w:hAnsi="Arial" w:cs="Arial"/>
          <w:sz w:val="24"/>
          <w:szCs w:val="24"/>
        </w:rPr>
        <w:t xml:space="preserve"> </w:t>
      </w:r>
      <w:r w:rsidR="00C2272B">
        <w:rPr>
          <w:rFonts w:ascii="Arial" w:hAnsi="Arial" w:cs="Arial"/>
          <w:sz w:val="24"/>
          <w:szCs w:val="24"/>
        </w:rPr>
        <w:t xml:space="preserve">The experimental testing started with test specimens, which were obtained from conventional forged steel and </w:t>
      </w:r>
      <w:r w:rsidR="004747A7">
        <w:rPr>
          <w:rFonts w:ascii="Arial" w:hAnsi="Arial" w:cs="Arial"/>
          <w:sz w:val="24"/>
          <w:szCs w:val="24"/>
        </w:rPr>
        <w:t>(</w:t>
      </w:r>
      <w:r w:rsidR="00C2272B">
        <w:rPr>
          <w:rFonts w:ascii="Arial" w:hAnsi="Arial" w:cs="Arial"/>
          <w:sz w:val="24"/>
          <w:szCs w:val="24"/>
        </w:rPr>
        <w:t>PM</w:t>
      </w:r>
      <w:r w:rsidR="004747A7">
        <w:rPr>
          <w:rFonts w:ascii="Arial" w:hAnsi="Arial" w:cs="Arial"/>
          <w:sz w:val="24"/>
          <w:szCs w:val="24"/>
        </w:rPr>
        <w:t>)</w:t>
      </w:r>
      <w:r w:rsidR="00C2272B">
        <w:rPr>
          <w:rFonts w:ascii="Arial" w:hAnsi="Arial" w:cs="Arial"/>
          <w:sz w:val="24"/>
          <w:szCs w:val="24"/>
        </w:rPr>
        <w:t xml:space="preserve"> powder metal </w:t>
      </w:r>
      <w:r w:rsidR="007C1982">
        <w:rPr>
          <w:rFonts w:ascii="Arial" w:hAnsi="Arial" w:cs="Arial"/>
          <w:sz w:val="24"/>
          <w:szCs w:val="24"/>
        </w:rPr>
        <w:t>connecting rods</w:t>
      </w:r>
      <w:r w:rsidR="00C2272B">
        <w:rPr>
          <w:rFonts w:ascii="Arial" w:hAnsi="Arial" w:cs="Arial"/>
          <w:sz w:val="24"/>
          <w:szCs w:val="24"/>
        </w:rPr>
        <w:t>.</w:t>
      </w:r>
      <w:r w:rsidR="00D76953">
        <w:rPr>
          <w:rFonts w:ascii="Arial" w:hAnsi="Arial" w:cs="Arial"/>
          <w:sz w:val="24"/>
          <w:szCs w:val="24"/>
        </w:rPr>
        <w:t xml:space="preserve"> The </w:t>
      </w:r>
      <w:r w:rsidR="00015193">
        <w:rPr>
          <w:rFonts w:ascii="Arial" w:hAnsi="Arial" w:cs="Arial"/>
          <w:sz w:val="24"/>
          <w:szCs w:val="24"/>
        </w:rPr>
        <w:t>specimen’s</w:t>
      </w:r>
      <w:r w:rsidR="00D76953">
        <w:rPr>
          <w:rFonts w:ascii="Arial" w:hAnsi="Arial" w:cs="Arial"/>
          <w:sz w:val="24"/>
          <w:szCs w:val="24"/>
        </w:rPr>
        <w:t xml:space="preserve"> dimensions </w:t>
      </w:r>
      <w:r w:rsidR="003D35E0">
        <w:rPr>
          <w:rFonts w:ascii="Arial" w:hAnsi="Arial" w:cs="Arial"/>
          <w:sz w:val="24"/>
          <w:szCs w:val="24"/>
        </w:rPr>
        <w:t>demonstrated</w:t>
      </w:r>
      <w:r w:rsidR="00D76953">
        <w:rPr>
          <w:rFonts w:ascii="Arial" w:hAnsi="Arial" w:cs="Arial"/>
          <w:sz w:val="24"/>
          <w:szCs w:val="24"/>
        </w:rPr>
        <w:t xml:space="preserve"> in </w:t>
      </w:r>
      <w:r w:rsidR="003D35E0">
        <w:rPr>
          <w:rFonts w:ascii="Arial" w:hAnsi="Arial" w:cs="Arial"/>
          <w:sz w:val="24"/>
          <w:szCs w:val="24"/>
        </w:rPr>
        <w:t xml:space="preserve">the </w:t>
      </w:r>
      <w:r w:rsidR="00D76953">
        <w:rPr>
          <w:rFonts w:ascii="Arial" w:hAnsi="Arial" w:cs="Arial"/>
          <w:sz w:val="24"/>
          <w:szCs w:val="24"/>
        </w:rPr>
        <w:t>figure below were used for both monotonic and fatigue tests.</w:t>
      </w:r>
    </w:p>
    <w:p w14:paraId="0D522A17" w14:textId="089C1F54" w:rsidR="00ED5C4E" w:rsidRDefault="00ED5C4E" w:rsidP="00240A68">
      <w:pPr>
        <w:spacing w:line="276" w:lineRule="auto"/>
        <w:jc w:val="both"/>
        <w:rPr>
          <w:rFonts w:ascii="Arial" w:hAnsi="Arial" w:cs="Arial"/>
          <w:sz w:val="24"/>
          <w:szCs w:val="24"/>
        </w:rPr>
      </w:pPr>
      <w:r>
        <w:rPr>
          <w:rFonts w:ascii="Arial" w:hAnsi="Arial" w:cs="Arial"/>
          <w:sz w:val="24"/>
          <w:szCs w:val="24"/>
        </w:rPr>
        <w:t>Two samples were obtained from each connecting rod, furthermore, the authors performed a detailed FEA analysis to calculate the stress concentration at the specimen radius</w:t>
      </w:r>
      <w:r w:rsidR="006C3F6B">
        <w:rPr>
          <w:rFonts w:ascii="Arial" w:hAnsi="Arial" w:cs="Arial"/>
          <w:sz w:val="24"/>
          <w:szCs w:val="24"/>
        </w:rPr>
        <w:t>.</w:t>
      </w:r>
      <w:r>
        <w:rPr>
          <w:rFonts w:ascii="Arial" w:hAnsi="Arial" w:cs="Arial"/>
          <w:sz w:val="24"/>
          <w:szCs w:val="24"/>
        </w:rPr>
        <w:t xml:space="preserve"> </w:t>
      </w:r>
      <w:r w:rsidR="006C3F6B">
        <w:rPr>
          <w:rFonts w:ascii="Arial" w:hAnsi="Arial" w:cs="Arial"/>
          <w:sz w:val="24"/>
          <w:szCs w:val="24"/>
        </w:rPr>
        <w:t>T</w:t>
      </w:r>
      <w:r>
        <w:rPr>
          <w:rFonts w:ascii="Arial" w:hAnsi="Arial" w:cs="Arial"/>
          <w:sz w:val="24"/>
          <w:szCs w:val="24"/>
        </w:rPr>
        <w:t>he results highlighted  the stress concentration factor to be in a range of 1.05</w:t>
      </w:r>
      <w:r w:rsidR="006C3F6B">
        <w:rPr>
          <w:rFonts w:ascii="Arial" w:hAnsi="Arial" w:cs="Arial"/>
          <w:sz w:val="24"/>
          <w:szCs w:val="24"/>
        </w:rPr>
        <w:t>,</w:t>
      </w:r>
      <w:r>
        <w:rPr>
          <w:rFonts w:ascii="Arial" w:hAnsi="Arial" w:cs="Arial"/>
          <w:sz w:val="24"/>
          <w:szCs w:val="24"/>
        </w:rPr>
        <w:t xml:space="preserve"> and this </w:t>
      </w:r>
      <w:r w:rsidR="00BC157A">
        <w:rPr>
          <w:rFonts w:ascii="Arial" w:hAnsi="Arial" w:cs="Arial"/>
          <w:sz w:val="24"/>
          <w:szCs w:val="24"/>
        </w:rPr>
        <w:t xml:space="preserve">is </w:t>
      </w:r>
      <w:r>
        <w:rPr>
          <w:rFonts w:ascii="Arial" w:hAnsi="Arial" w:cs="Arial"/>
          <w:sz w:val="24"/>
          <w:szCs w:val="24"/>
        </w:rPr>
        <w:t>considered to be reasonable with reference to the limitation on material thickness.</w:t>
      </w:r>
      <w:r w:rsidR="00405823">
        <w:rPr>
          <w:rFonts w:ascii="Arial" w:hAnsi="Arial" w:cs="Arial"/>
          <w:sz w:val="24"/>
          <w:szCs w:val="24"/>
        </w:rPr>
        <w:t xml:space="preserve"> </w:t>
      </w:r>
      <w:r w:rsidR="00055F36">
        <w:rPr>
          <w:rFonts w:ascii="Arial" w:hAnsi="Arial" w:cs="Arial"/>
          <w:sz w:val="24"/>
          <w:szCs w:val="24"/>
        </w:rPr>
        <w:t xml:space="preserve">Post CNC milling the specimens from the rod shank, as indicated in figure above, the gage section edges for all four surfaces of specimens were polished to ensure an optimum material finish and eliminate all machining marks in the test section. </w:t>
      </w:r>
      <w:r>
        <w:rPr>
          <w:rFonts w:ascii="Arial" w:hAnsi="Arial" w:cs="Arial"/>
          <w:sz w:val="24"/>
          <w:szCs w:val="24"/>
        </w:rPr>
        <w:t xml:space="preserve">  </w:t>
      </w:r>
    </w:p>
    <w:p w14:paraId="570947BA" w14:textId="7E8E5ABE" w:rsidR="00437E11" w:rsidRDefault="00614182" w:rsidP="00240A68">
      <w:pPr>
        <w:spacing w:line="276" w:lineRule="auto"/>
        <w:jc w:val="both"/>
        <w:rPr>
          <w:rFonts w:ascii="Arial" w:hAnsi="Arial" w:cs="Arial"/>
          <w:sz w:val="24"/>
          <w:szCs w:val="24"/>
        </w:rPr>
      </w:pPr>
      <w:r>
        <w:rPr>
          <w:rFonts w:ascii="Arial" w:hAnsi="Arial" w:cs="Arial"/>
          <w:sz w:val="24"/>
          <w:szCs w:val="24"/>
        </w:rPr>
        <w:t xml:space="preserve">The tests were conducted using a closed-loop servo-hydraulic axial load frame conjointly with a digital servo-controller, and the total strain was controlled for all tests by utilising an extensometer (with ASTM Class B1 rating). </w:t>
      </w:r>
      <w:r w:rsidR="00990424">
        <w:rPr>
          <w:rFonts w:ascii="Arial" w:hAnsi="Arial" w:cs="Arial"/>
          <w:sz w:val="24"/>
          <w:szCs w:val="24"/>
        </w:rPr>
        <w:t>The maximum bending strains were also monitored not to exceed the 5% mark</w:t>
      </w:r>
      <w:r>
        <w:rPr>
          <w:rFonts w:ascii="Arial" w:hAnsi="Arial" w:cs="Arial"/>
          <w:sz w:val="24"/>
          <w:szCs w:val="24"/>
        </w:rPr>
        <w:t xml:space="preserve"> </w:t>
      </w:r>
      <w:r w:rsidR="00990424">
        <w:rPr>
          <w:rFonts w:ascii="Arial" w:hAnsi="Arial" w:cs="Arial"/>
          <w:sz w:val="24"/>
          <w:szCs w:val="24"/>
        </w:rPr>
        <w:t>of the minimum axial strain range applied during any test program, as per the ASTM Standard E606.</w:t>
      </w:r>
      <w:r w:rsidR="000F4676">
        <w:rPr>
          <w:rFonts w:ascii="Arial" w:hAnsi="Arial" w:cs="Arial"/>
          <w:sz w:val="24"/>
          <w:szCs w:val="24"/>
        </w:rPr>
        <w:t xml:space="preserve"> Following that, an ASTM Standard E1012 was implemented to verify the alignment </w:t>
      </w:r>
      <w:r w:rsidR="00294986">
        <w:rPr>
          <w:rFonts w:ascii="Arial" w:hAnsi="Arial" w:cs="Arial"/>
          <w:sz w:val="24"/>
          <w:szCs w:val="24"/>
        </w:rPr>
        <w:t xml:space="preserve">of all </w:t>
      </w:r>
      <w:r w:rsidR="000F4676">
        <w:rPr>
          <w:rFonts w:ascii="Arial" w:hAnsi="Arial" w:cs="Arial"/>
          <w:sz w:val="24"/>
          <w:szCs w:val="24"/>
        </w:rPr>
        <w:t>specimens</w:t>
      </w:r>
      <w:r w:rsidR="00294986">
        <w:rPr>
          <w:rFonts w:ascii="Arial" w:hAnsi="Arial" w:cs="Arial"/>
          <w:sz w:val="24"/>
          <w:szCs w:val="24"/>
        </w:rPr>
        <w:t>, and all tests were executed at room temperature</w:t>
      </w:r>
      <w:r w:rsidR="000F4676">
        <w:rPr>
          <w:rFonts w:ascii="Arial" w:hAnsi="Arial" w:cs="Arial"/>
          <w:sz w:val="24"/>
          <w:szCs w:val="24"/>
        </w:rPr>
        <w:t>.</w:t>
      </w:r>
      <w:r w:rsidR="00C7211A">
        <w:rPr>
          <w:rFonts w:ascii="Arial" w:hAnsi="Arial" w:cs="Arial"/>
          <w:sz w:val="24"/>
          <w:szCs w:val="24"/>
        </w:rPr>
        <w:t xml:space="preserve"> With regards to the monotonic tension </w:t>
      </w:r>
      <w:r w:rsidR="00C7211A">
        <w:rPr>
          <w:rFonts w:ascii="Arial" w:hAnsi="Arial" w:cs="Arial"/>
          <w:sz w:val="24"/>
          <w:szCs w:val="24"/>
        </w:rPr>
        <w:lastRenderedPageBreak/>
        <w:t>tests, they were performed in line with test specification of the ASTM Standard E8.</w:t>
      </w:r>
      <w:r w:rsidR="00467F44">
        <w:rPr>
          <w:rFonts w:ascii="Arial" w:hAnsi="Arial" w:cs="Arial"/>
          <w:sz w:val="24"/>
          <w:szCs w:val="24"/>
        </w:rPr>
        <w:t xml:space="preserve"> The results of the study are discussed in the next section.</w:t>
      </w:r>
      <w:r w:rsidR="008518BD">
        <w:rPr>
          <w:rFonts w:ascii="Arial" w:hAnsi="Arial" w:cs="Arial"/>
          <w:sz w:val="24"/>
          <w:szCs w:val="24"/>
        </w:rPr>
        <w:t xml:space="preserve"> </w:t>
      </w:r>
    </w:p>
    <w:p w14:paraId="74776857" w14:textId="572FB3BE" w:rsidR="008A4681" w:rsidRDefault="00437E11" w:rsidP="00240A68">
      <w:pPr>
        <w:spacing w:line="276" w:lineRule="auto"/>
        <w:jc w:val="both"/>
        <w:rPr>
          <w:rFonts w:ascii="Arial" w:hAnsi="Arial" w:cs="Arial"/>
          <w:sz w:val="24"/>
          <w:szCs w:val="24"/>
        </w:rPr>
      </w:pPr>
      <w:r>
        <w:rPr>
          <w:rFonts w:ascii="Arial" w:hAnsi="Arial" w:cs="Arial"/>
          <w:sz w:val="24"/>
          <w:szCs w:val="24"/>
        </w:rPr>
        <w:t xml:space="preserve">Post completing the specimens testing, an experimental testing of axial fatigue was followed on both type of connecting rods (i.e. forged steel and powder metal). </w:t>
      </w:r>
      <w:r w:rsidR="002C171D">
        <w:rPr>
          <w:rFonts w:ascii="Arial" w:hAnsi="Arial" w:cs="Arial"/>
          <w:sz w:val="24"/>
          <w:szCs w:val="24"/>
        </w:rPr>
        <w:t>The weight of the rods was around 455 grams and 569 grams for forged steel and powder metal, respectively. It is worth to mentioned that the PM rods were 25% heavier compared to their counterpart.</w:t>
      </w:r>
      <w:r w:rsidR="00A053A5">
        <w:rPr>
          <w:rFonts w:ascii="Arial" w:hAnsi="Arial" w:cs="Arial"/>
          <w:sz w:val="24"/>
          <w:szCs w:val="24"/>
        </w:rPr>
        <w:t xml:space="preserve"> </w:t>
      </w:r>
      <w:r w:rsidR="009B5111">
        <w:rPr>
          <w:rFonts w:ascii="Arial" w:hAnsi="Arial" w:cs="Arial"/>
          <w:sz w:val="24"/>
          <w:szCs w:val="24"/>
        </w:rPr>
        <w:t>The Fatigue life of the connecting rods was calculated as the number of cycles endured</w:t>
      </w:r>
      <w:r w:rsidR="00A053A5">
        <w:rPr>
          <w:rFonts w:ascii="Arial" w:hAnsi="Arial" w:cs="Arial"/>
          <w:sz w:val="24"/>
          <w:szCs w:val="24"/>
        </w:rPr>
        <w:t>,</w:t>
      </w:r>
      <w:r w:rsidR="009B5111">
        <w:rPr>
          <w:rFonts w:ascii="Arial" w:hAnsi="Arial" w:cs="Arial"/>
          <w:sz w:val="24"/>
          <w:szCs w:val="24"/>
        </w:rPr>
        <w:t xml:space="preserve"> until the rods completely separated (failed)</w:t>
      </w:r>
      <w:r w:rsidR="00A053A5">
        <w:rPr>
          <w:rFonts w:ascii="Arial" w:hAnsi="Arial" w:cs="Arial"/>
          <w:sz w:val="24"/>
          <w:szCs w:val="24"/>
        </w:rPr>
        <w:t xml:space="preserve"> during the test</w:t>
      </w:r>
      <w:r w:rsidR="009B5111">
        <w:rPr>
          <w:rFonts w:ascii="Arial" w:hAnsi="Arial" w:cs="Arial"/>
          <w:sz w:val="24"/>
          <w:szCs w:val="24"/>
        </w:rPr>
        <w:t>.</w:t>
      </w:r>
    </w:p>
    <w:p w14:paraId="2AC85F54" w14:textId="5DB4D242" w:rsidR="005F2B95" w:rsidRPr="00E41581" w:rsidRDefault="004B7583" w:rsidP="00E41581">
      <w:pPr>
        <w:pStyle w:val="ListParagraph"/>
        <w:numPr>
          <w:ilvl w:val="0"/>
          <w:numId w:val="4"/>
        </w:numPr>
        <w:spacing w:line="276" w:lineRule="auto"/>
        <w:rPr>
          <w:rFonts w:ascii="Times New Roman" w:hAnsi="Times New Roman" w:cs="Times New Roman"/>
          <w:b/>
          <w:color w:val="0070C0"/>
          <w:szCs w:val="24"/>
        </w:rPr>
      </w:pPr>
      <w:bookmarkStart w:id="37" w:name="_Toc61216369"/>
      <w:r>
        <w:rPr>
          <w:rStyle w:val="Heading1Char"/>
          <w:rFonts w:ascii="Times New Roman" w:hAnsi="Times New Roman" w:cs="Times New Roman"/>
          <w:b/>
          <w:color w:val="0070C0"/>
          <w:sz w:val="28"/>
        </w:rPr>
        <w:t>Discussion</w:t>
      </w:r>
      <w:r w:rsidRPr="004A7F01">
        <w:rPr>
          <w:rStyle w:val="Heading1Char"/>
          <w:rFonts w:ascii="Times New Roman" w:hAnsi="Times New Roman" w:cs="Times New Roman"/>
          <w:b/>
          <w:color w:val="0070C0"/>
          <w:sz w:val="28"/>
        </w:rPr>
        <w:t>:</w:t>
      </w:r>
      <w:bookmarkEnd w:id="37"/>
      <w:r w:rsidRPr="004A7F01">
        <w:rPr>
          <w:rFonts w:ascii="Times New Roman" w:hAnsi="Times New Roman" w:cs="Times New Roman"/>
          <w:b/>
          <w:color w:val="0070C0"/>
          <w:sz w:val="24"/>
          <w:szCs w:val="28"/>
        </w:rPr>
        <w:t xml:space="preserve">   </w:t>
      </w:r>
    </w:p>
    <w:p w14:paraId="3B5693A6" w14:textId="014491B0" w:rsidR="00BA4455" w:rsidRPr="00E41581" w:rsidRDefault="002A7EFB" w:rsidP="00BC3534">
      <w:pPr>
        <w:spacing w:line="276" w:lineRule="auto"/>
        <w:jc w:val="both"/>
        <w:rPr>
          <w:rFonts w:ascii="Arial" w:hAnsi="Arial" w:cs="Arial"/>
          <w:sz w:val="24"/>
          <w:szCs w:val="24"/>
          <w:u w:val="single"/>
        </w:rPr>
      </w:pPr>
      <w:r w:rsidRPr="00E41581">
        <w:rPr>
          <w:rFonts w:ascii="Arial" w:hAnsi="Arial" w:cs="Arial"/>
          <w:sz w:val="24"/>
          <w:szCs w:val="24"/>
          <w:u w:val="single"/>
        </w:rPr>
        <w:t>Afzal and Fatemi (2004) Results</w:t>
      </w:r>
    </w:p>
    <w:p w14:paraId="54C2F29A" w14:textId="4B541843" w:rsidR="009B16AB" w:rsidRDefault="006E181C" w:rsidP="00E40321">
      <w:pPr>
        <w:spacing w:line="276" w:lineRule="auto"/>
        <w:jc w:val="both"/>
        <w:rPr>
          <w:rFonts w:ascii="Arial" w:hAnsi="Arial" w:cs="Arial"/>
          <w:sz w:val="24"/>
          <w:szCs w:val="24"/>
        </w:rPr>
      </w:pPr>
      <w:r>
        <w:rPr>
          <w:noProof/>
        </w:rPr>
        <mc:AlternateContent>
          <mc:Choice Requires="wps">
            <w:drawing>
              <wp:anchor distT="0" distB="0" distL="114300" distR="114300" simplePos="0" relativeHeight="251685888" behindDoc="1" locked="0" layoutInCell="1" allowOverlap="1" wp14:anchorId="68398CC6" wp14:editId="467BAC01">
                <wp:simplePos x="0" y="0"/>
                <wp:positionH relativeFrom="column">
                  <wp:posOffset>3361055</wp:posOffset>
                </wp:positionH>
                <wp:positionV relativeFrom="paragraph">
                  <wp:posOffset>2815590</wp:posOffset>
                </wp:positionV>
                <wp:extent cx="3379470" cy="166370"/>
                <wp:effectExtent l="0" t="0" r="0" b="5080"/>
                <wp:wrapTight wrapText="bothSides">
                  <wp:wrapPolygon edited="0">
                    <wp:start x="0" y="0"/>
                    <wp:lineTo x="0" y="19786"/>
                    <wp:lineTo x="21430" y="19786"/>
                    <wp:lineTo x="2143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379470" cy="166370"/>
                        </a:xfrm>
                        <a:prstGeom prst="rect">
                          <a:avLst/>
                        </a:prstGeom>
                        <a:solidFill>
                          <a:prstClr val="white"/>
                        </a:solidFill>
                        <a:ln>
                          <a:noFill/>
                        </a:ln>
                      </wps:spPr>
                      <wps:txbx>
                        <w:txbxContent>
                          <w:p w14:paraId="5B754D78" w14:textId="32AC4FCA" w:rsidR="006E181C" w:rsidRPr="008C6DF7" w:rsidRDefault="006E181C" w:rsidP="006E181C">
                            <w:pPr>
                              <w:pStyle w:val="Caption"/>
                              <w:rPr>
                                <w:noProof/>
                              </w:rPr>
                            </w:pPr>
                            <w:bookmarkStart w:id="38" w:name="_Toc61216426"/>
                            <w:r>
                              <w:t xml:space="preserve">Figure </w:t>
                            </w:r>
                            <w:r w:rsidR="000115FA">
                              <w:fldChar w:fldCharType="begin"/>
                            </w:r>
                            <w:r w:rsidR="000115FA">
                              <w:instrText xml:space="preserve"> SEQ Figure \* ARABIC </w:instrText>
                            </w:r>
                            <w:r w:rsidR="000115FA">
                              <w:fldChar w:fldCharType="separate"/>
                            </w:r>
                            <w:r w:rsidR="00406482">
                              <w:rPr>
                                <w:noProof/>
                              </w:rPr>
                              <w:t>12</w:t>
                            </w:r>
                            <w:r w:rsidR="000115FA">
                              <w:rPr>
                                <w:noProof/>
                              </w:rPr>
                              <w:fldChar w:fldCharType="end"/>
                            </w:r>
                            <w:r>
                              <w:t xml:space="preserve"> Cyclic and Fatigue Properties </w:t>
                            </w:r>
                            <w:r w:rsidRPr="005B459B">
                              <w:t>(Afzal and Fatemi. 2004).</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398CC6" id="Text Box 15" o:spid="_x0000_s1029" type="#_x0000_t202" style="position:absolute;left:0;text-align:left;margin-left:264.65pt;margin-top:221.7pt;width:266.1pt;height:13.1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" stroked="f">
                <v:textbox inset="0,0,0,0">
                  <w:txbxContent>
                    <w:p w14:paraId="5B754D78" w14:textId="32AC4FCA" w:rsidR="006E181C" w:rsidRPr="008C6DF7" w:rsidRDefault="006E181C" w:rsidP="006E181C">
                      <w:pPr>
                        <w:pStyle w:val="Caption"/>
                        <w:rPr>
                          <w:noProof/>
                        </w:rPr>
                      </w:pPr>
                      <w:bookmarkStart w:id="39" w:name="_Toc61216426"/>
                      <w:r>
                        <w:t xml:space="preserve">Figure </w:t>
                      </w:r>
                      <w:r w:rsidR="000115FA">
                        <w:fldChar w:fldCharType="begin"/>
                      </w:r>
                      <w:r w:rsidR="000115FA">
                        <w:instrText xml:space="preserve"> SEQ Figure \* ARABIC </w:instrText>
                      </w:r>
                      <w:r w:rsidR="000115FA">
                        <w:fldChar w:fldCharType="separate"/>
                      </w:r>
                      <w:r w:rsidR="00406482">
                        <w:rPr>
                          <w:noProof/>
                        </w:rPr>
                        <w:t>12</w:t>
                      </w:r>
                      <w:r w:rsidR="000115FA">
                        <w:rPr>
                          <w:noProof/>
                        </w:rPr>
                        <w:fldChar w:fldCharType="end"/>
                      </w:r>
                      <w:r>
                        <w:t xml:space="preserve"> Cyclic and Fatigue Properties </w:t>
                      </w:r>
                      <w:r w:rsidRPr="005B459B">
                        <w:t>(Afzal and Fatemi. 2004).</w:t>
                      </w:r>
                      <w:bookmarkEnd w:id="39"/>
                    </w:p>
                  </w:txbxContent>
                </v:textbox>
                <w10:wrap type="tight"/>
              </v:shape>
            </w:pict>
          </mc:Fallback>
        </mc:AlternateContent>
      </w:r>
      <w:r w:rsidR="00AE3A35">
        <w:rPr>
          <w:noProof/>
        </w:rPr>
        <w:drawing>
          <wp:anchor distT="0" distB="0" distL="114300" distR="114300" simplePos="0" relativeHeight="251671552" behindDoc="1" locked="0" layoutInCell="1" allowOverlap="1" wp14:anchorId="62AD80CA" wp14:editId="60D22761">
            <wp:simplePos x="0" y="0"/>
            <wp:positionH relativeFrom="margin">
              <wp:align>left</wp:align>
            </wp:positionH>
            <wp:positionV relativeFrom="paragraph">
              <wp:posOffset>511175</wp:posOffset>
            </wp:positionV>
            <wp:extent cx="3251200" cy="2580640"/>
            <wp:effectExtent l="19050" t="19050" r="25400" b="10160"/>
            <wp:wrapTight wrapText="bothSides">
              <wp:wrapPolygon edited="0">
                <wp:start x="-127" y="-159"/>
                <wp:lineTo x="-127" y="21526"/>
                <wp:lineTo x="21642" y="21526"/>
                <wp:lineTo x="21642" y="-159"/>
                <wp:lineTo x="-127" y="-15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80679" cy="2604169"/>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AE3A35">
        <w:rPr>
          <w:noProof/>
        </w:rPr>
        <w:drawing>
          <wp:anchor distT="0" distB="0" distL="114300" distR="114300" simplePos="0" relativeHeight="251672576" behindDoc="1" locked="0" layoutInCell="1" allowOverlap="1" wp14:anchorId="74E61474" wp14:editId="2622D2D5">
            <wp:simplePos x="0" y="0"/>
            <wp:positionH relativeFrom="margin">
              <wp:posOffset>3361055</wp:posOffset>
            </wp:positionH>
            <wp:positionV relativeFrom="paragraph">
              <wp:posOffset>507365</wp:posOffset>
            </wp:positionV>
            <wp:extent cx="3379470" cy="2251710"/>
            <wp:effectExtent l="19050" t="19050" r="11430" b="15240"/>
            <wp:wrapTight wrapText="bothSides">
              <wp:wrapPolygon edited="0">
                <wp:start x="-122" y="-183"/>
                <wp:lineTo x="-122" y="21563"/>
                <wp:lineTo x="21551" y="21563"/>
                <wp:lineTo x="21551" y="-183"/>
                <wp:lineTo x="-122" y="-183"/>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379470" cy="225171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D76560">
        <w:rPr>
          <w:rFonts w:ascii="Arial" w:hAnsi="Arial" w:cs="Arial"/>
          <w:sz w:val="24"/>
          <w:szCs w:val="24"/>
        </w:rPr>
        <w:t xml:space="preserve">Results of the </w:t>
      </w:r>
      <w:r w:rsidR="008F7D26">
        <w:rPr>
          <w:rFonts w:ascii="Arial" w:hAnsi="Arial" w:cs="Arial"/>
          <w:sz w:val="24"/>
          <w:szCs w:val="24"/>
        </w:rPr>
        <w:t>specimen’s</w:t>
      </w:r>
      <w:r w:rsidR="00D76560">
        <w:rPr>
          <w:rFonts w:ascii="Arial" w:hAnsi="Arial" w:cs="Arial"/>
          <w:sz w:val="24"/>
          <w:szCs w:val="24"/>
        </w:rPr>
        <w:t xml:space="preserve"> tests are summarised in the tables below, highlighting both the monotonic properties and cyclic and fatigue properties</w:t>
      </w:r>
      <w:r w:rsidR="00BB7091">
        <w:rPr>
          <w:rFonts w:ascii="Arial" w:hAnsi="Arial" w:cs="Arial"/>
          <w:sz w:val="24"/>
          <w:szCs w:val="24"/>
        </w:rPr>
        <w:t xml:space="preserve"> of both forged steel FS material and powder metal PM</w:t>
      </w:r>
      <w:r w:rsidR="00D76560">
        <w:rPr>
          <w:rFonts w:ascii="Arial" w:hAnsi="Arial" w:cs="Arial"/>
          <w:sz w:val="24"/>
          <w:szCs w:val="24"/>
        </w:rPr>
        <w:t>.</w:t>
      </w:r>
    </w:p>
    <w:p w14:paraId="12E153C7" w14:textId="282B01DD" w:rsidR="007064DC" w:rsidRDefault="006E181C" w:rsidP="006E181C">
      <w:pPr>
        <w:spacing w:line="276" w:lineRule="auto"/>
        <w:jc w:val="both"/>
        <w:rPr>
          <w:rFonts w:ascii="Arial" w:hAnsi="Arial" w:cs="Arial"/>
          <w:sz w:val="24"/>
          <w:szCs w:val="24"/>
        </w:rPr>
      </w:pPr>
      <w:r>
        <w:rPr>
          <w:noProof/>
        </w:rPr>
        <mc:AlternateContent>
          <mc:Choice Requires="wps">
            <w:drawing>
              <wp:anchor distT="0" distB="0" distL="114300" distR="114300" simplePos="0" relativeHeight="251683840" behindDoc="1" locked="0" layoutInCell="1" allowOverlap="1" wp14:anchorId="6AC6402F" wp14:editId="072EB37C">
                <wp:simplePos x="0" y="0"/>
                <wp:positionH relativeFrom="column">
                  <wp:posOffset>21590</wp:posOffset>
                </wp:positionH>
                <wp:positionV relativeFrom="paragraph">
                  <wp:posOffset>2637486</wp:posOffset>
                </wp:positionV>
                <wp:extent cx="2886075" cy="174625"/>
                <wp:effectExtent l="0" t="0" r="9525" b="0"/>
                <wp:wrapTight wrapText="bothSides">
                  <wp:wrapPolygon edited="0">
                    <wp:start x="0" y="0"/>
                    <wp:lineTo x="0" y="18851"/>
                    <wp:lineTo x="21529" y="18851"/>
                    <wp:lineTo x="21529"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886075" cy="174625"/>
                        </a:xfrm>
                        <a:prstGeom prst="rect">
                          <a:avLst/>
                        </a:prstGeom>
                        <a:solidFill>
                          <a:prstClr val="white"/>
                        </a:solidFill>
                        <a:ln>
                          <a:noFill/>
                        </a:ln>
                      </wps:spPr>
                      <wps:txbx>
                        <w:txbxContent>
                          <w:p w14:paraId="5E78F7CE" w14:textId="7CE90DB7" w:rsidR="006E181C" w:rsidRPr="00E77827" w:rsidRDefault="006E181C" w:rsidP="006E181C">
                            <w:pPr>
                              <w:pStyle w:val="Caption"/>
                              <w:rPr>
                                <w:noProof/>
                              </w:rPr>
                            </w:pPr>
                            <w:bookmarkStart w:id="40" w:name="_Toc61216427"/>
                            <w:r>
                              <w:t xml:space="preserve">Figure </w:t>
                            </w:r>
                            <w:r w:rsidR="000115FA">
                              <w:fldChar w:fldCharType="begin"/>
                            </w:r>
                            <w:r w:rsidR="000115FA">
                              <w:instrText xml:space="preserve"> SEQ Figure \* ARABIC </w:instrText>
                            </w:r>
                            <w:r w:rsidR="000115FA">
                              <w:fldChar w:fldCharType="separate"/>
                            </w:r>
                            <w:r w:rsidR="00406482">
                              <w:rPr>
                                <w:noProof/>
                              </w:rPr>
                              <w:t>13</w:t>
                            </w:r>
                            <w:r w:rsidR="000115FA">
                              <w:rPr>
                                <w:noProof/>
                              </w:rPr>
                              <w:fldChar w:fldCharType="end"/>
                            </w:r>
                            <w:r>
                              <w:t xml:space="preserve"> Monotonic Properties </w:t>
                            </w:r>
                            <w:r w:rsidRPr="005F2DB4">
                              <w:t>(Afzal and Fatemi. 2004).</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6402F" id="Text Box 14" o:spid="_x0000_s1030" type="#_x0000_t202" style="position:absolute;left:0;text-align:left;margin-left:1.7pt;margin-top:207.7pt;width:227.25pt;height:13.7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" stroked="f">
                <v:textbox inset="0,0,0,0">
                  <w:txbxContent>
                    <w:p w14:paraId="5E78F7CE" w14:textId="7CE90DB7" w:rsidR="006E181C" w:rsidRPr="00E77827" w:rsidRDefault="006E181C" w:rsidP="006E181C">
                      <w:pPr>
                        <w:pStyle w:val="Caption"/>
                        <w:rPr>
                          <w:noProof/>
                        </w:rPr>
                      </w:pPr>
                      <w:bookmarkStart w:id="41" w:name="_Toc61216427"/>
                      <w:r>
                        <w:t xml:space="preserve">Figure </w:t>
                      </w:r>
                      <w:r w:rsidR="000115FA">
                        <w:fldChar w:fldCharType="begin"/>
                      </w:r>
                      <w:r w:rsidR="000115FA">
                        <w:instrText xml:space="preserve"> SEQ Figure \* ARABIC </w:instrText>
                      </w:r>
                      <w:r w:rsidR="000115FA">
                        <w:fldChar w:fldCharType="separate"/>
                      </w:r>
                      <w:r w:rsidR="00406482">
                        <w:rPr>
                          <w:noProof/>
                        </w:rPr>
                        <w:t>13</w:t>
                      </w:r>
                      <w:r w:rsidR="000115FA">
                        <w:rPr>
                          <w:noProof/>
                        </w:rPr>
                        <w:fldChar w:fldCharType="end"/>
                      </w:r>
                      <w:r>
                        <w:t xml:space="preserve"> Monotonic Properties </w:t>
                      </w:r>
                      <w:r w:rsidRPr="005F2DB4">
                        <w:t>(Afzal and Fatemi. 2004).</w:t>
                      </w:r>
                      <w:bookmarkEnd w:id="41"/>
                    </w:p>
                  </w:txbxContent>
                </v:textbox>
                <w10:wrap type="tight"/>
              </v:shape>
            </w:pict>
          </mc:Fallback>
        </mc:AlternateContent>
      </w:r>
    </w:p>
    <w:p w14:paraId="4E1C94E3" w14:textId="28BA6C81" w:rsidR="00BA4455" w:rsidRDefault="005E40B5" w:rsidP="00BA0CC6">
      <w:pPr>
        <w:spacing w:before="240" w:line="276" w:lineRule="auto"/>
        <w:jc w:val="both"/>
        <w:rPr>
          <w:rFonts w:ascii="Arial" w:hAnsi="Arial" w:cs="Arial"/>
          <w:sz w:val="24"/>
          <w:szCs w:val="24"/>
        </w:rPr>
      </w:pPr>
      <w:r>
        <w:rPr>
          <w:rFonts w:ascii="Arial" w:hAnsi="Arial" w:cs="Arial"/>
          <w:sz w:val="24"/>
          <w:szCs w:val="24"/>
        </w:rPr>
        <w:t xml:space="preserve">As observed in the </w:t>
      </w:r>
      <w:r w:rsidR="003C34BF">
        <w:rPr>
          <w:rFonts w:ascii="Arial" w:hAnsi="Arial" w:cs="Arial"/>
          <w:sz w:val="24"/>
          <w:szCs w:val="24"/>
        </w:rPr>
        <w:t xml:space="preserve">monotonic tensile tests </w:t>
      </w:r>
      <w:r>
        <w:rPr>
          <w:rFonts w:ascii="Arial" w:hAnsi="Arial" w:cs="Arial"/>
          <w:sz w:val="24"/>
          <w:szCs w:val="24"/>
        </w:rPr>
        <w:t>result, yield strength of forged steel is 19% higher compared to powder metal, as well as the ultimate tensile strength, which was 8% higher in the forged steel material.</w:t>
      </w:r>
      <w:r w:rsidR="00936990">
        <w:rPr>
          <w:rFonts w:ascii="Arial" w:hAnsi="Arial" w:cs="Arial"/>
          <w:sz w:val="24"/>
          <w:szCs w:val="24"/>
        </w:rPr>
        <w:t xml:space="preserve"> As per the cyclic deformation properties, forged steel shows marginally higher cyclic yield strength </w:t>
      </w:r>
      <w:r w:rsidR="0057277B">
        <w:rPr>
          <w:rFonts w:ascii="Arial" w:hAnsi="Arial" w:cs="Arial"/>
          <w:sz w:val="24"/>
          <w:szCs w:val="24"/>
        </w:rPr>
        <w:t>620 M</w:t>
      </w:r>
      <w:r w:rsidR="00A01EC5">
        <w:rPr>
          <w:rFonts w:ascii="Arial" w:hAnsi="Arial" w:cs="Arial"/>
          <w:sz w:val="24"/>
          <w:szCs w:val="24"/>
        </w:rPr>
        <w:t>P</w:t>
      </w:r>
      <w:r w:rsidR="0057277B">
        <w:rPr>
          <w:rFonts w:ascii="Arial" w:hAnsi="Arial" w:cs="Arial"/>
          <w:sz w:val="24"/>
          <w:szCs w:val="24"/>
        </w:rPr>
        <w:t xml:space="preserve">a, while </w:t>
      </w:r>
      <w:r w:rsidR="0097527D">
        <w:rPr>
          <w:rFonts w:ascii="Arial" w:hAnsi="Arial" w:cs="Arial"/>
          <w:sz w:val="24"/>
          <w:szCs w:val="24"/>
        </w:rPr>
        <w:t>powder metal</w:t>
      </w:r>
      <w:r w:rsidR="0057277B">
        <w:rPr>
          <w:rFonts w:ascii="Arial" w:hAnsi="Arial" w:cs="Arial"/>
          <w:sz w:val="24"/>
          <w:szCs w:val="24"/>
        </w:rPr>
        <w:t xml:space="preserve"> scored 609 M</w:t>
      </w:r>
      <w:r w:rsidR="00A01EC5">
        <w:rPr>
          <w:rFonts w:ascii="Arial" w:hAnsi="Arial" w:cs="Arial"/>
          <w:sz w:val="24"/>
          <w:szCs w:val="24"/>
        </w:rPr>
        <w:t>P</w:t>
      </w:r>
      <w:r w:rsidR="0057277B">
        <w:rPr>
          <w:rFonts w:ascii="Arial" w:hAnsi="Arial" w:cs="Arial"/>
          <w:sz w:val="24"/>
          <w:szCs w:val="24"/>
        </w:rPr>
        <w:t>a.</w:t>
      </w:r>
      <w:r w:rsidR="00886EFA">
        <w:rPr>
          <w:rFonts w:ascii="Arial" w:hAnsi="Arial" w:cs="Arial"/>
          <w:sz w:val="24"/>
          <w:szCs w:val="24"/>
        </w:rPr>
        <w:t xml:space="preserve"> </w:t>
      </w:r>
      <w:r w:rsidR="00A01EC5">
        <w:rPr>
          <w:rFonts w:ascii="Arial" w:hAnsi="Arial" w:cs="Arial"/>
          <w:sz w:val="24"/>
          <w:szCs w:val="24"/>
        </w:rPr>
        <w:t xml:space="preserve"> </w:t>
      </w:r>
      <w:r w:rsidR="0097527D">
        <w:rPr>
          <w:rFonts w:ascii="Arial" w:hAnsi="Arial" w:cs="Arial"/>
          <w:sz w:val="24"/>
          <w:szCs w:val="24"/>
        </w:rPr>
        <w:t xml:space="preserve"> </w:t>
      </w:r>
      <w:r w:rsidR="00936990">
        <w:rPr>
          <w:rFonts w:ascii="Arial" w:hAnsi="Arial" w:cs="Arial"/>
          <w:sz w:val="24"/>
          <w:szCs w:val="24"/>
        </w:rPr>
        <w:t xml:space="preserve">    </w:t>
      </w:r>
      <w:r w:rsidR="004E7CF5">
        <w:rPr>
          <w:rFonts w:ascii="Arial" w:hAnsi="Arial" w:cs="Arial"/>
          <w:sz w:val="24"/>
          <w:szCs w:val="24"/>
        </w:rPr>
        <w:t xml:space="preserve"> </w:t>
      </w:r>
    </w:p>
    <w:p w14:paraId="4A6C8D8B" w14:textId="094C0209" w:rsidR="00BE431E" w:rsidRDefault="00FB3B6F" w:rsidP="00BE431E">
      <w:pPr>
        <w:spacing w:line="276" w:lineRule="auto"/>
        <w:jc w:val="both"/>
        <w:rPr>
          <w:rFonts w:ascii="Arial" w:hAnsi="Arial" w:cs="Arial"/>
          <w:sz w:val="24"/>
          <w:szCs w:val="24"/>
        </w:rPr>
      </w:pPr>
      <w:r>
        <w:rPr>
          <w:rFonts w:ascii="Arial" w:hAnsi="Arial" w:cs="Arial"/>
          <w:sz w:val="24"/>
          <w:szCs w:val="24"/>
        </w:rPr>
        <w:t>According to Basquin equation, SN material behaviour can be formulated as:</w:t>
      </w:r>
      <w:r w:rsidR="00BE431E">
        <w:rPr>
          <w:rFonts w:ascii="Arial" w:hAnsi="Arial" w:cs="Arial"/>
          <w:sz w:val="24"/>
          <w:szCs w:val="24"/>
        </w:rPr>
        <w:t xml:space="preserve"> where </w:t>
      </w:r>
      <w:r w:rsidR="00BE431E" w:rsidRPr="0017569E">
        <w:rPr>
          <w:rFonts w:ascii="Arial" w:hAnsi="Arial" w:cs="Arial"/>
          <w:b/>
          <w:bCs/>
          <w:sz w:val="28"/>
          <w:szCs w:val="28"/>
        </w:rPr>
        <w:t>σ</w:t>
      </w:r>
      <w:r w:rsidR="00BE431E">
        <w:rPr>
          <w:rFonts w:ascii="Arial" w:hAnsi="Arial" w:cs="Arial"/>
          <w:b/>
          <w:bCs/>
          <w:sz w:val="28"/>
          <w:szCs w:val="28"/>
          <w:vertAlign w:val="subscript"/>
        </w:rPr>
        <w:t>f</w:t>
      </w:r>
      <w:r w:rsidR="00BE431E">
        <w:rPr>
          <w:rFonts w:ascii="Arial" w:hAnsi="Arial" w:cs="Arial"/>
          <w:sz w:val="24"/>
          <w:szCs w:val="24"/>
        </w:rPr>
        <w:t xml:space="preserve"> and </w:t>
      </w:r>
      <w:r w:rsidR="00BE431E" w:rsidRPr="00BE431E">
        <w:rPr>
          <w:rFonts w:ascii="Arial" w:hAnsi="Arial" w:cs="Arial"/>
          <w:b/>
          <w:bCs/>
          <w:sz w:val="28"/>
          <w:szCs w:val="28"/>
        </w:rPr>
        <w:t>b</w:t>
      </w:r>
      <w:r w:rsidR="00BE431E">
        <w:rPr>
          <w:rFonts w:ascii="Arial" w:hAnsi="Arial" w:cs="Arial"/>
          <w:sz w:val="24"/>
          <w:szCs w:val="24"/>
        </w:rPr>
        <w:t xml:space="preserve"> represents</w:t>
      </w:r>
      <w:r w:rsidR="001B5D86">
        <w:rPr>
          <w:rFonts w:ascii="Arial" w:hAnsi="Arial" w:cs="Arial"/>
          <w:sz w:val="24"/>
          <w:szCs w:val="24"/>
        </w:rPr>
        <w:t xml:space="preserve"> fatigue strength coefficient and exponent, respectively. </w:t>
      </w:r>
      <w:r w:rsidR="00BE431E">
        <w:rPr>
          <w:rFonts w:ascii="Arial" w:hAnsi="Arial" w:cs="Arial"/>
          <w:sz w:val="24"/>
          <w:szCs w:val="24"/>
        </w:rPr>
        <w:t xml:space="preserve">     </w:t>
      </w:r>
    </w:p>
    <w:p w14:paraId="60CDDA67" w14:textId="22594E33" w:rsidR="00BA4455" w:rsidRDefault="00AA0287" w:rsidP="00E40321">
      <w:pPr>
        <w:spacing w:line="276" w:lineRule="auto"/>
        <w:jc w:val="both"/>
        <w:rPr>
          <w:rFonts w:ascii="Arial" w:hAnsi="Arial" w:cs="Arial"/>
          <w:sz w:val="24"/>
          <w:szCs w:val="24"/>
        </w:rPr>
      </w:pPr>
      <w:r w:rsidRPr="00FB3B6F">
        <w:rPr>
          <w:rFonts w:ascii="Arial" w:hAnsi="Arial" w:cs="Arial"/>
          <w:noProof/>
          <w:sz w:val="24"/>
          <w:szCs w:val="24"/>
        </w:rPr>
        <w:drawing>
          <wp:anchor distT="0" distB="0" distL="114300" distR="114300" simplePos="0" relativeHeight="251673600" behindDoc="1" locked="0" layoutInCell="1" allowOverlap="1" wp14:anchorId="7EECA75F" wp14:editId="7603DF4A">
            <wp:simplePos x="0" y="0"/>
            <wp:positionH relativeFrom="margin">
              <wp:align>left</wp:align>
            </wp:positionH>
            <wp:positionV relativeFrom="paragraph">
              <wp:posOffset>12065</wp:posOffset>
            </wp:positionV>
            <wp:extent cx="2367280" cy="357505"/>
            <wp:effectExtent l="0" t="0" r="0" b="4445"/>
            <wp:wrapTight wrapText="bothSides">
              <wp:wrapPolygon edited="0">
                <wp:start x="0" y="0"/>
                <wp:lineTo x="0" y="20718"/>
                <wp:lineTo x="21380" y="20718"/>
                <wp:lineTo x="2138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67280" cy="357505"/>
                    </a:xfrm>
                    <a:prstGeom prst="rect">
                      <a:avLst/>
                    </a:prstGeom>
                    <a:noFill/>
                    <a:ln>
                      <a:noFill/>
                    </a:ln>
                  </pic:spPr>
                </pic:pic>
              </a:graphicData>
            </a:graphic>
            <wp14:sizeRelH relativeFrom="page">
              <wp14:pctWidth>0</wp14:pctWidth>
            </wp14:sizeRelH>
            <wp14:sizeRelV relativeFrom="page">
              <wp14:pctHeight>0</wp14:pctHeight>
            </wp14:sizeRelV>
          </wp:anchor>
        </w:drawing>
      </w:r>
      <w:r w:rsidR="00FB3B6F">
        <w:rPr>
          <w:rFonts w:ascii="Arial" w:hAnsi="Arial" w:cs="Arial"/>
          <w:sz w:val="24"/>
          <w:szCs w:val="24"/>
        </w:rPr>
        <w:t xml:space="preserve">  </w:t>
      </w:r>
    </w:p>
    <w:p w14:paraId="7B5BBB90" w14:textId="26B1D793" w:rsidR="00BA4455" w:rsidRDefault="0017569E" w:rsidP="00AA0287">
      <w:pPr>
        <w:spacing w:after="0" w:line="276" w:lineRule="auto"/>
        <w:jc w:val="both"/>
        <w:rPr>
          <w:rFonts w:ascii="Arial" w:hAnsi="Arial" w:cs="Arial"/>
          <w:sz w:val="24"/>
          <w:szCs w:val="24"/>
        </w:rPr>
      </w:pPr>
      <w:r>
        <w:rPr>
          <w:rFonts w:ascii="Arial" w:hAnsi="Arial" w:cs="Arial"/>
          <w:sz w:val="24"/>
          <w:szCs w:val="24"/>
        </w:rPr>
        <w:t xml:space="preserve">  </w:t>
      </w:r>
    </w:p>
    <w:p w14:paraId="41B45DF9" w14:textId="304DC3DD" w:rsidR="00C61256" w:rsidRDefault="00B153A4" w:rsidP="00E40321">
      <w:pPr>
        <w:spacing w:line="276" w:lineRule="auto"/>
        <w:jc w:val="both"/>
        <w:rPr>
          <w:rFonts w:ascii="Arial" w:hAnsi="Arial" w:cs="Arial"/>
          <w:sz w:val="24"/>
          <w:szCs w:val="24"/>
        </w:rPr>
      </w:pPr>
      <w:r>
        <w:rPr>
          <w:rFonts w:ascii="Arial" w:hAnsi="Arial" w:cs="Arial"/>
          <w:sz w:val="24"/>
          <w:szCs w:val="24"/>
        </w:rPr>
        <w:t>The comparison of long-life fatigue strength ‘S</w:t>
      </w:r>
      <w:r>
        <w:rPr>
          <w:rFonts w:ascii="Arial" w:hAnsi="Arial" w:cs="Arial"/>
          <w:sz w:val="24"/>
          <w:szCs w:val="24"/>
          <w:vertAlign w:val="subscript"/>
        </w:rPr>
        <w:t>f</w:t>
      </w:r>
      <w:r>
        <w:rPr>
          <w:rFonts w:ascii="Arial" w:hAnsi="Arial" w:cs="Arial"/>
          <w:sz w:val="24"/>
          <w:szCs w:val="24"/>
        </w:rPr>
        <w:t>’ which is defined as the fatigue strength at 1 million cycles (10</w:t>
      </w:r>
      <w:r>
        <w:rPr>
          <w:rFonts w:ascii="Arial" w:hAnsi="Arial" w:cs="Arial"/>
          <w:sz w:val="24"/>
          <w:szCs w:val="24"/>
          <w:vertAlign w:val="superscript"/>
        </w:rPr>
        <w:t>6</w:t>
      </w:r>
      <w:r>
        <w:rPr>
          <w:rFonts w:ascii="Arial" w:hAnsi="Arial" w:cs="Arial"/>
          <w:sz w:val="24"/>
          <w:szCs w:val="24"/>
        </w:rPr>
        <w:t>), revealed that forged steel rod is 27% higher than powder metal rod as confirmed in the table above.</w:t>
      </w:r>
      <w:r w:rsidR="002F6F88">
        <w:rPr>
          <w:rFonts w:ascii="Arial" w:hAnsi="Arial" w:cs="Arial"/>
          <w:sz w:val="24"/>
          <w:szCs w:val="24"/>
        </w:rPr>
        <w:t xml:space="preserve"> </w:t>
      </w:r>
    </w:p>
    <w:p w14:paraId="2F2BF6DF" w14:textId="01B36440" w:rsidR="00BC3534" w:rsidRDefault="00BC3534" w:rsidP="00E40321">
      <w:pPr>
        <w:spacing w:line="276" w:lineRule="auto"/>
        <w:jc w:val="both"/>
        <w:rPr>
          <w:rFonts w:ascii="Arial" w:hAnsi="Arial" w:cs="Arial"/>
          <w:sz w:val="24"/>
          <w:szCs w:val="24"/>
        </w:rPr>
      </w:pPr>
      <w:r>
        <w:rPr>
          <w:noProof/>
        </w:rPr>
        <w:lastRenderedPageBreak/>
        <w:drawing>
          <wp:anchor distT="0" distB="0" distL="114300" distR="114300" simplePos="0" relativeHeight="251674624" behindDoc="1" locked="0" layoutInCell="1" allowOverlap="1" wp14:anchorId="45079FFD" wp14:editId="40383930">
            <wp:simplePos x="0" y="0"/>
            <wp:positionH relativeFrom="margin">
              <wp:align>left</wp:align>
            </wp:positionH>
            <wp:positionV relativeFrom="paragraph">
              <wp:posOffset>26836</wp:posOffset>
            </wp:positionV>
            <wp:extent cx="3352165" cy="3105150"/>
            <wp:effectExtent l="19050" t="19050" r="19685" b="19050"/>
            <wp:wrapTight wrapText="bothSides">
              <wp:wrapPolygon edited="0">
                <wp:start x="-123" y="-133"/>
                <wp:lineTo x="-123" y="21600"/>
                <wp:lineTo x="21604" y="21600"/>
                <wp:lineTo x="21604" y="-133"/>
                <wp:lineTo x="-123" y="-133"/>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52165" cy="310515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22A7EF18" w14:textId="5C11ADAC" w:rsidR="00672822" w:rsidRDefault="00672822" w:rsidP="00E40321">
      <w:pPr>
        <w:spacing w:line="276" w:lineRule="auto"/>
        <w:jc w:val="both"/>
        <w:rPr>
          <w:rFonts w:ascii="Arial" w:hAnsi="Arial" w:cs="Arial"/>
          <w:sz w:val="24"/>
          <w:szCs w:val="24"/>
        </w:rPr>
      </w:pPr>
    </w:p>
    <w:p w14:paraId="1C3989E5" w14:textId="00E56D29" w:rsidR="00520228" w:rsidRDefault="00520228" w:rsidP="00E40321">
      <w:pPr>
        <w:spacing w:line="276" w:lineRule="auto"/>
        <w:jc w:val="both"/>
        <w:rPr>
          <w:rFonts w:ascii="Arial" w:hAnsi="Arial" w:cs="Arial"/>
          <w:sz w:val="24"/>
          <w:szCs w:val="24"/>
        </w:rPr>
      </w:pPr>
    </w:p>
    <w:p w14:paraId="521000AD" w14:textId="77777777" w:rsidR="00520228" w:rsidRDefault="00520228" w:rsidP="00E40321">
      <w:pPr>
        <w:spacing w:line="276" w:lineRule="auto"/>
        <w:jc w:val="both"/>
        <w:rPr>
          <w:rFonts w:ascii="Arial" w:hAnsi="Arial" w:cs="Arial"/>
          <w:sz w:val="24"/>
          <w:szCs w:val="24"/>
        </w:rPr>
      </w:pPr>
    </w:p>
    <w:p w14:paraId="7BC0569C" w14:textId="77777777" w:rsidR="00520228" w:rsidRDefault="00520228" w:rsidP="00E40321">
      <w:pPr>
        <w:spacing w:line="276" w:lineRule="auto"/>
        <w:jc w:val="both"/>
        <w:rPr>
          <w:rFonts w:ascii="Arial" w:hAnsi="Arial" w:cs="Arial"/>
          <w:sz w:val="24"/>
          <w:szCs w:val="24"/>
        </w:rPr>
      </w:pPr>
    </w:p>
    <w:p w14:paraId="30C7ED77" w14:textId="77777777" w:rsidR="00520228" w:rsidRDefault="00520228" w:rsidP="00E40321">
      <w:pPr>
        <w:spacing w:line="276" w:lineRule="auto"/>
        <w:jc w:val="both"/>
        <w:rPr>
          <w:rFonts w:ascii="Arial" w:hAnsi="Arial" w:cs="Arial"/>
          <w:sz w:val="24"/>
          <w:szCs w:val="24"/>
        </w:rPr>
      </w:pPr>
    </w:p>
    <w:p w14:paraId="3C88D311" w14:textId="77777777" w:rsidR="00520228" w:rsidRDefault="00520228" w:rsidP="00E40321">
      <w:pPr>
        <w:spacing w:line="276" w:lineRule="auto"/>
        <w:jc w:val="both"/>
        <w:rPr>
          <w:rFonts w:ascii="Arial" w:hAnsi="Arial" w:cs="Arial"/>
          <w:sz w:val="24"/>
          <w:szCs w:val="24"/>
        </w:rPr>
      </w:pPr>
    </w:p>
    <w:p w14:paraId="2F29A4AC" w14:textId="77777777" w:rsidR="00520228" w:rsidRDefault="00520228" w:rsidP="00E40321">
      <w:pPr>
        <w:spacing w:line="276" w:lineRule="auto"/>
        <w:jc w:val="both"/>
        <w:rPr>
          <w:rFonts w:ascii="Arial" w:hAnsi="Arial" w:cs="Arial"/>
          <w:sz w:val="24"/>
          <w:szCs w:val="24"/>
        </w:rPr>
      </w:pPr>
    </w:p>
    <w:p w14:paraId="5190D4E6" w14:textId="77777777" w:rsidR="00520228" w:rsidRDefault="00520228" w:rsidP="00E40321">
      <w:pPr>
        <w:spacing w:line="276" w:lineRule="auto"/>
        <w:jc w:val="both"/>
        <w:rPr>
          <w:rFonts w:ascii="Arial" w:hAnsi="Arial" w:cs="Arial"/>
          <w:sz w:val="24"/>
          <w:szCs w:val="24"/>
        </w:rPr>
      </w:pPr>
    </w:p>
    <w:p w14:paraId="2516CF28" w14:textId="77777777" w:rsidR="00520228" w:rsidRDefault="00520228" w:rsidP="00E40321">
      <w:pPr>
        <w:spacing w:line="276" w:lineRule="auto"/>
        <w:jc w:val="both"/>
        <w:rPr>
          <w:rFonts w:ascii="Arial" w:hAnsi="Arial" w:cs="Arial"/>
          <w:sz w:val="24"/>
          <w:szCs w:val="24"/>
        </w:rPr>
      </w:pPr>
    </w:p>
    <w:p w14:paraId="22C7D84F" w14:textId="5A19949C" w:rsidR="00520228" w:rsidRDefault="00150ECB" w:rsidP="00E40321">
      <w:pPr>
        <w:spacing w:line="276" w:lineRule="auto"/>
        <w:jc w:val="both"/>
        <w:rPr>
          <w:rFonts w:ascii="Arial" w:hAnsi="Arial" w:cs="Arial"/>
          <w:sz w:val="24"/>
          <w:szCs w:val="24"/>
        </w:rPr>
      </w:pPr>
      <w:r>
        <w:rPr>
          <w:noProof/>
        </w:rPr>
        <mc:AlternateContent>
          <mc:Choice Requires="wps">
            <w:drawing>
              <wp:anchor distT="0" distB="0" distL="114300" distR="114300" simplePos="0" relativeHeight="251687936" behindDoc="1" locked="0" layoutInCell="1" allowOverlap="1" wp14:anchorId="0CE29545" wp14:editId="1CC13BF6">
                <wp:simplePos x="0" y="0"/>
                <wp:positionH relativeFrom="margin">
                  <wp:align>left</wp:align>
                </wp:positionH>
                <wp:positionV relativeFrom="paragraph">
                  <wp:posOffset>116619</wp:posOffset>
                </wp:positionV>
                <wp:extent cx="3352165" cy="166370"/>
                <wp:effectExtent l="0" t="0" r="635" b="5080"/>
                <wp:wrapTight wrapText="bothSides">
                  <wp:wrapPolygon edited="0">
                    <wp:start x="0" y="0"/>
                    <wp:lineTo x="0" y="19786"/>
                    <wp:lineTo x="21481" y="19786"/>
                    <wp:lineTo x="2148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3352165" cy="166370"/>
                        </a:xfrm>
                        <a:prstGeom prst="rect">
                          <a:avLst/>
                        </a:prstGeom>
                        <a:solidFill>
                          <a:prstClr val="white"/>
                        </a:solidFill>
                        <a:ln>
                          <a:noFill/>
                        </a:ln>
                      </wps:spPr>
                      <wps:txbx>
                        <w:txbxContent>
                          <w:p w14:paraId="3157C09D" w14:textId="499AFBD3" w:rsidR="00150ECB" w:rsidRPr="00D32C79" w:rsidRDefault="00150ECB" w:rsidP="00150ECB">
                            <w:pPr>
                              <w:pStyle w:val="Caption"/>
                              <w:rPr>
                                <w:noProof/>
                              </w:rPr>
                            </w:pPr>
                            <w:bookmarkStart w:id="42" w:name="_Toc61216428"/>
                            <w:r>
                              <w:t xml:space="preserve">Figure </w:t>
                            </w:r>
                            <w:r w:rsidR="000115FA">
                              <w:fldChar w:fldCharType="begin"/>
                            </w:r>
                            <w:r w:rsidR="000115FA">
                              <w:instrText xml:space="preserve"> SEQ Figure \* ARABIC </w:instrText>
                            </w:r>
                            <w:r w:rsidR="000115FA">
                              <w:fldChar w:fldCharType="separate"/>
                            </w:r>
                            <w:r w:rsidR="00406482">
                              <w:rPr>
                                <w:noProof/>
                              </w:rPr>
                              <w:t>14</w:t>
                            </w:r>
                            <w:r w:rsidR="000115FA">
                              <w:rPr>
                                <w:noProof/>
                              </w:rPr>
                              <w:fldChar w:fldCharType="end"/>
                            </w:r>
                            <w:r>
                              <w:t xml:space="preserve"> stress vs cycles to failure graph </w:t>
                            </w:r>
                            <w:r w:rsidRPr="00EB5A1A">
                              <w:t>(Afzal and Fatemi. 2004).</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E29545" id="Text Box 16" o:spid="_x0000_s1031" type="#_x0000_t202" style="position:absolute;left:0;text-align:left;margin-left:0;margin-top:9.2pt;width:263.95pt;height:13.1pt;z-index:-2516285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" stroked="f">
                <v:textbox inset="0,0,0,0">
                  <w:txbxContent>
                    <w:p w14:paraId="3157C09D" w14:textId="499AFBD3" w:rsidR="00150ECB" w:rsidRPr="00D32C79" w:rsidRDefault="00150ECB" w:rsidP="00150ECB">
                      <w:pPr>
                        <w:pStyle w:val="Caption"/>
                        <w:rPr>
                          <w:noProof/>
                        </w:rPr>
                      </w:pPr>
                      <w:bookmarkStart w:id="43" w:name="_Toc61216428"/>
                      <w:r>
                        <w:t xml:space="preserve">Figure </w:t>
                      </w:r>
                      <w:r w:rsidR="000115FA">
                        <w:fldChar w:fldCharType="begin"/>
                      </w:r>
                      <w:r w:rsidR="000115FA">
                        <w:instrText xml:space="preserve"> SEQ Figure \* ARABIC </w:instrText>
                      </w:r>
                      <w:r w:rsidR="000115FA">
                        <w:fldChar w:fldCharType="separate"/>
                      </w:r>
                      <w:r w:rsidR="00406482">
                        <w:rPr>
                          <w:noProof/>
                        </w:rPr>
                        <w:t>14</w:t>
                      </w:r>
                      <w:r w:rsidR="000115FA">
                        <w:rPr>
                          <w:noProof/>
                        </w:rPr>
                        <w:fldChar w:fldCharType="end"/>
                      </w:r>
                      <w:r>
                        <w:t xml:space="preserve"> stress vs cycles to failure graph </w:t>
                      </w:r>
                      <w:r w:rsidRPr="00EB5A1A">
                        <w:t>(Afzal and Fatemi. 2004).</w:t>
                      </w:r>
                      <w:bookmarkEnd w:id="43"/>
                    </w:p>
                  </w:txbxContent>
                </v:textbox>
                <w10:wrap type="tight" anchorx="margin"/>
              </v:shape>
            </w:pict>
          </mc:Fallback>
        </mc:AlternateContent>
      </w:r>
    </w:p>
    <w:p w14:paraId="39B283CB" w14:textId="03A0F08F" w:rsidR="00672822" w:rsidRDefault="00406482" w:rsidP="00E40321">
      <w:pPr>
        <w:spacing w:line="276" w:lineRule="auto"/>
        <w:jc w:val="both"/>
        <w:rPr>
          <w:rFonts w:ascii="Arial" w:hAnsi="Arial" w:cs="Arial"/>
          <w:sz w:val="24"/>
          <w:szCs w:val="24"/>
        </w:rPr>
      </w:pPr>
      <w:r>
        <w:rPr>
          <w:noProof/>
        </w:rPr>
        <mc:AlternateContent>
          <mc:Choice Requires="wps">
            <w:drawing>
              <wp:anchor distT="0" distB="0" distL="114300" distR="114300" simplePos="0" relativeHeight="251689984" behindDoc="0" locked="0" layoutInCell="1" allowOverlap="1" wp14:anchorId="1ED76603" wp14:editId="50394489">
                <wp:simplePos x="0" y="0"/>
                <wp:positionH relativeFrom="margin">
                  <wp:align>left</wp:align>
                </wp:positionH>
                <wp:positionV relativeFrom="paragraph">
                  <wp:posOffset>3680073</wp:posOffset>
                </wp:positionV>
                <wp:extent cx="6751320" cy="150495"/>
                <wp:effectExtent l="0" t="0" r="11430" b="1905"/>
                <wp:wrapTopAndBottom/>
                <wp:docPr id="17" name="Text Box 17"/>
                <wp:cNvGraphicFramePr/>
                <a:graphic xmlns:a="http://schemas.openxmlformats.org/drawingml/2006/main">
                  <a:graphicData uri="http://schemas.microsoft.com/office/word/2010/wordprocessingShape">
                    <wps:wsp>
                      <wps:cNvSpPr txBox="1"/>
                      <wps:spPr>
                        <a:xfrm>
                          <a:off x="0" y="0"/>
                          <a:ext cx="6751320" cy="150495"/>
                        </a:xfrm>
                        <a:prstGeom prst="rect">
                          <a:avLst/>
                        </a:prstGeom>
                        <a:noFill/>
                        <a:ln>
                          <a:noFill/>
                        </a:ln>
                      </wps:spPr>
                      <wps:txbx>
                        <w:txbxContent>
                          <w:p w14:paraId="4FE643AA" w14:textId="34FDA1B0" w:rsidR="00406482" w:rsidRPr="004D29B7" w:rsidRDefault="00406482" w:rsidP="00406482">
                            <w:pPr>
                              <w:pStyle w:val="Caption"/>
                              <w:rPr>
                                <w:noProof/>
                              </w:rPr>
                            </w:pPr>
                            <w:bookmarkStart w:id="44" w:name="_Toc61216429"/>
                            <w:r>
                              <w:t xml:space="preserve">Figure </w:t>
                            </w:r>
                            <w:r w:rsidR="000115FA">
                              <w:fldChar w:fldCharType="begin"/>
                            </w:r>
                            <w:r w:rsidR="000115FA">
                              <w:instrText xml:space="preserve"> SEQ Figure \* ARABIC </w:instrText>
                            </w:r>
                            <w:r w:rsidR="000115FA">
                              <w:fldChar w:fldCharType="separate"/>
                            </w:r>
                            <w:r>
                              <w:rPr>
                                <w:noProof/>
                              </w:rPr>
                              <w:t>15</w:t>
                            </w:r>
                            <w:r w:rsidR="000115FA">
                              <w:rPr>
                                <w:noProof/>
                              </w:rPr>
                              <w:fldChar w:fldCharType="end"/>
                            </w:r>
                            <w:r>
                              <w:t xml:space="preserve"> FS vs PM connecting rod Crack analysis </w:t>
                            </w:r>
                            <w:r w:rsidRPr="003668DF">
                              <w:t>(Afzal and Fatemi. 2004).</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D76603" id="Text Box 17" o:spid="_x0000_s1032" type="#_x0000_t202" style="position:absolute;left:0;text-align:left;margin-left:0;margin-top:289.75pt;width:531.6pt;height:11.85pt;z-index:2516899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" filled="f" stroked="f">
                <v:textbox inset="0,0,0,0">
                  <w:txbxContent>
                    <w:p w14:paraId="4FE643AA" w14:textId="34FDA1B0" w:rsidR="00406482" w:rsidRPr="004D29B7" w:rsidRDefault="00406482" w:rsidP="00406482">
                      <w:pPr>
                        <w:pStyle w:val="Caption"/>
                        <w:rPr>
                          <w:noProof/>
                        </w:rPr>
                      </w:pPr>
                      <w:bookmarkStart w:id="45" w:name="_Toc61216429"/>
                      <w:r>
                        <w:t xml:space="preserve">Figure </w:t>
                      </w:r>
                      <w:r w:rsidR="000115FA">
                        <w:fldChar w:fldCharType="begin"/>
                      </w:r>
                      <w:r w:rsidR="000115FA">
                        <w:instrText xml:space="preserve"> SEQ Figure \* ARABIC </w:instrText>
                      </w:r>
                      <w:r w:rsidR="000115FA">
                        <w:fldChar w:fldCharType="separate"/>
                      </w:r>
                      <w:r>
                        <w:rPr>
                          <w:noProof/>
                        </w:rPr>
                        <w:t>15</w:t>
                      </w:r>
                      <w:r w:rsidR="000115FA">
                        <w:rPr>
                          <w:noProof/>
                        </w:rPr>
                        <w:fldChar w:fldCharType="end"/>
                      </w:r>
                      <w:r>
                        <w:t xml:space="preserve"> FS vs PM connecting rod Crack analysis </w:t>
                      </w:r>
                      <w:r w:rsidRPr="003668DF">
                        <w:t>(Afzal and Fatemi. 2004).</w:t>
                      </w:r>
                      <w:bookmarkEnd w:id="45"/>
                    </w:p>
                  </w:txbxContent>
                </v:textbox>
                <w10:wrap type="topAndBottom" anchorx="margin"/>
              </v:shape>
            </w:pict>
          </mc:Fallback>
        </mc:AlternateContent>
      </w:r>
      <w:r>
        <w:rPr>
          <w:noProof/>
        </w:rPr>
        <w:drawing>
          <wp:anchor distT="0" distB="0" distL="114300" distR="114300" simplePos="0" relativeHeight="251675648" behindDoc="0" locked="0" layoutInCell="1" allowOverlap="1" wp14:anchorId="3E5CC53E" wp14:editId="60DC062B">
            <wp:simplePos x="0" y="0"/>
            <wp:positionH relativeFrom="margin">
              <wp:align>left</wp:align>
            </wp:positionH>
            <wp:positionV relativeFrom="paragraph">
              <wp:posOffset>1066055</wp:posOffset>
            </wp:positionV>
            <wp:extent cx="6751320" cy="2580640"/>
            <wp:effectExtent l="19050" t="19050" r="11430" b="1016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751320" cy="258064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AE0205">
        <w:rPr>
          <w:rFonts w:ascii="Arial" w:hAnsi="Arial" w:cs="Arial"/>
          <w:sz w:val="24"/>
          <w:szCs w:val="24"/>
        </w:rPr>
        <w:t>For the complete connecting rod testing, the results are illustrated in the graph above. It is well demonstrated here that forged steel connecting rod fatigue strength is higher than that of the powder metal rod</w:t>
      </w:r>
      <w:r w:rsidR="00725687">
        <w:rPr>
          <w:rFonts w:ascii="Arial" w:hAnsi="Arial" w:cs="Arial"/>
          <w:sz w:val="24"/>
          <w:szCs w:val="24"/>
        </w:rPr>
        <w:t xml:space="preserve"> by 37%</w:t>
      </w:r>
      <w:r w:rsidR="004933AF">
        <w:rPr>
          <w:rFonts w:ascii="Arial" w:hAnsi="Arial" w:cs="Arial"/>
          <w:sz w:val="24"/>
          <w:szCs w:val="24"/>
        </w:rPr>
        <w:t>, which indeed results to a longer life for the component</w:t>
      </w:r>
      <w:r w:rsidR="00AE0205">
        <w:rPr>
          <w:rFonts w:ascii="Arial" w:hAnsi="Arial" w:cs="Arial"/>
          <w:sz w:val="24"/>
          <w:szCs w:val="24"/>
        </w:rPr>
        <w:t>. Fatigue strength was 387 MPa and 282 MPa defined at 1 million cycles for forged and powder meta</w:t>
      </w:r>
      <w:r w:rsidR="00725687">
        <w:rPr>
          <w:rFonts w:ascii="Arial" w:hAnsi="Arial" w:cs="Arial"/>
          <w:sz w:val="24"/>
          <w:szCs w:val="24"/>
        </w:rPr>
        <w:t>l</w:t>
      </w:r>
      <w:r w:rsidR="00AE0205">
        <w:rPr>
          <w:rFonts w:ascii="Arial" w:hAnsi="Arial" w:cs="Arial"/>
          <w:sz w:val="24"/>
          <w:szCs w:val="24"/>
        </w:rPr>
        <w:t xml:space="preserve"> rods, respectively</w:t>
      </w:r>
      <w:r w:rsidR="00D43263">
        <w:rPr>
          <w:rFonts w:ascii="Arial" w:hAnsi="Arial" w:cs="Arial"/>
          <w:sz w:val="24"/>
          <w:szCs w:val="24"/>
        </w:rPr>
        <w:t xml:space="preserve">, as cited by </w:t>
      </w:r>
      <w:r w:rsidR="00D43263" w:rsidRPr="00D43263">
        <w:rPr>
          <w:rFonts w:ascii="Arial" w:hAnsi="Arial" w:cs="Arial"/>
          <w:sz w:val="24"/>
          <w:szCs w:val="24"/>
        </w:rPr>
        <w:t>Afzal and Fatemi (2004)</w:t>
      </w:r>
      <w:r w:rsidR="00D43263">
        <w:rPr>
          <w:rFonts w:ascii="Arial" w:hAnsi="Arial" w:cs="Arial"/>
          <w:sz w:val="24"/>
          <w:szCs w:val="24"/>
        </w:rPr>
        <w:t>.</w:t>
      </w:r>
      <w:r w:rsidR="00D43263" w:rsidRPr="00D43263">
        <w:rPr>
          <w:rFonts w:ascii="Arial" w:hAnsi="Arial" w:cs="Arial"/>
          <w:sz w:val="24"/>
          <w:szCs w:val="24"/>
        </w:rPr>
        <w:t xml:space="preserve"> </w:t>
      </w:r>
      <w:r w:rsidR="00D43263">
        <w:rPr>
          <w:rFonts w:ascii="Arial" w:hAnsi="Arial" w:cs="Arial"/>
          <w:sz w:val="24"/>
          <w:szCs w:val="24"/>
        </w:rPr>
        <w:t xml:space="preserve"> </w:t>
      </w:r>
      <w:r w:rsidR="00725687">
        <w:rPr>
          <w:rFonts w:ascii="Arial" w:hAnsi="Arial" w:cs="Arial"/>
          <w:sz w:val="24"/>
          <w:szCs w:val="24"/>
        </w:rPr>
        <w:t xml:space="preserve"> </w:t>
      </w:r>
      <w:r w:rsidR="00F16BF8">
        <w:rPr>
          <w:rFonts w:ascii="Arial" w:hAnsi="Arial" w:cs="Arial"/>
          <w:sz w:val="24"/>
          <w:szCs w:val="24"/>
        </w:rPr>
        <w:t xml:space="preserve"> </w:t>
      </w:r>
      <w:r w:rsidR="00AE0205">
        <w:rPr>
          <w:rFonts w:ascii="Arial" w:hAnsi="Arial" w:cs="Arial"/>
          <w:sz w:val="24"/>
          <w:szCs w:val="24"/>
        </w:rPr>
        <w:t xml:space="preserve"> </w:t>
      </w:r>
    </w:p>
    <w:p w14:paraId="3F7C29EA" w14:textId="17F70374" w:rsidR="00BA4455" w:rsidRPr="002A3037" w:rsidRDefault="006C2C67" w:rsidP="000D35CF">
      <w:pPr>
        <w:spacing w:before="240" w:line="276" w:lineRule="auto"/>
        <w:jc w:val="both"/>
        <w:rPr>
          <w:rFonts w:ascii="Arial" w:hAnsi="Arial" w:cs="Arial"/>
          <w:sz w:val="24"/>
          <w:szCs w:val="24"/>
        </w:rPr>
      </w:pPr>
      <w:r>
        <w:rPr>
          <w:rFonts w:ascii="Arial" w:hAnsi="Arial" w:cs="Arial"/>
          <w:sz w:val="24"/>
          <w:szCs w:val="24"/>
        </w:rPr>
        <w:t xml:space="preserve">By observing the failed connecting rods in figure above, it </w:t>
      </w:r>
      <w:r w:rsidR="0013222D">
        <w:rPr>
          <w:rFonts w:ascii="Arial" w:hAnsi="Arial" w:cs="Arial"/>
          <w:sz w:val="24"/>
          <w:szCs w:val="24"/>
        </w:rPr>
        <w:t>is evident</w:t>
      </w:r>
      <w:r>
        <w:rPr>
          <w:rFonts w:ascii="Arial" w:hAnsi="Arial" w:cs="Arial"/>
          <w:sz w:val="24"/>
          <w:szCs w:val="24"/>
        </w:rPr>
        <w:t xml:space="preserve"> that the forged steel connecting rods predominantly failed at the near transition to the crank end side. </w:t>
      </w:r>
      <w:r w:rsidR="0013222D">
        <w:rPr>
          <w:rFonts w:ascii="Arial" w:hAnsi="Arial" w:cs="Arial"/>
          <w:sz w:val="24"/>
          <w:szCs w:val="24"/>
        </w:rPr>
        <w:t>Alternatively</w:t>
      </w:r>
      <w:r>
        <w:rPr>
          <w:rFonts w:ascii="Arial" w:hAnsi="Arial" w:cs="Arial"/>
          <w:sz w:val="24"/>
          <w:szCs w:val="24"/>
        </w:rPr>
        <w:t xml:space="preserve">, the powder metal rods, fractured at the pin end transition region. </w:t>
      </w:r>
      <w:r w:rsidR="009778D0">
        <w:rPr>
          <w:rFonts w:ascii="Arial" w:hAnsi="Arial" w:cs="Arial"/>
          <w:sz w:val="24"/>
          <w:szCs w:val="24"/>
        </w:rPr>
        <w:t xml:space="preserve">The macro and micro fracture surface of both connecting rod in figure above, shows the crack nucleation site at 50X closeup </w:t>
      </w:r>
      <w:r w:rsidR="007B0E8E">
        <w:rPr>
          <w:rFonts w:ascii="Arial" w:hAnsi="Arial" w:cs="Arial"/>
          <w:sz w:val="24"/>
          <w:szCs w:val="24"/>
        </w:rPr>
        <w:t>images</w:t>
      </w:r>
      <w:r w:rsidR="009778D0">
        <w:rPr>
          <w:rFonts w:ascii="Arial" w:hAnsi="Arial" w:cs="Arial"/>
          <w:sz w:val="24"/>
          <w:szCs w:val="24"/>
        </w:rPr>
        <w:t>, and SEM photomicrograph images at 1500X for forged steel and 600X for powder metal.</w:t>
      </w:r>
      <w:r w:rsidR="00560226">
        <w:rPr>
          <w:rFonts w:ascii="Arial" w:hAnsi="Arial" w:cs="Arial"/>
          <w:sz w:val="24"/>
          <w:szCs w:val="24"/>
        </w:rPr>
        <w:t xml:space="preserve"> It was found that the internal defects were inclusions, which led to the crack initiation in the forged steel rod. </w:t>
      </w:r>
      <w:r w:rsidR="0013222D">
        <w:rPr>
          <w:rFonts w:ascii="Arial" w:hAnsi="Arial" w:cs="Arial"/>
          <w:sz w:val="24"/>
          <w:szCs w:val="24"/>
        </w:rPr>
        <w:t>However, in relation to</w:t>
      </w:r>
      <w:r w:rsidR="00560226">
        <w:rPr>
          <w:rFonts w:ascii="Arial" w:hAnsi="Arial" w:cs="Arial"/>
          <w:sz w:val="24"/>
          <w:szCs w:val="24"/>
        </w:rPr>
        <w:t xml:space="preserve"> the powder metal, the crack initiation origins were likely to be from either surface or subsurface defects, as the images </w:t>
      </w:r>
      <w:r w:rsidR="00621AC5">
        <w:rPr>
          <w:rFonts w:ascii="Arial" w:hAnsi="Arial" w:cs="Arial"/>
          <w:sz w:val="24"/>
          <w:szCs w:val="24"/>
        </w:rPr>
        <w:t>did not</w:t>
      </w:r>
      <w:r w:rsidR="00560226">
        <w:rPr>
          <w:rFonts w:ascii="Arial" w:hAnsi="Arial" w:cs="Arial"/>
          <w:sz w:val="24"/>
          <w:szCs w:val="24"/>
        </w:rPr>
        <w:t xml:space="preserve"> show any sign of gross plastic deformation.</w:t>
      </w:r>
    </w:p>
    <w:p w14:paraId="16953260" w14:textId="763100F0" w:rsidR="00575D69" w:rsidRDefault="00BC4314" w:rsidP="00C15C99">
      <w:pPr>
        <w:pStyle w:val="Heading1"/>
        <w:numPr>
          <w:ilvl w:val="0"/>
          <w:numId w:val="4"/>
        </w:numPr>
        <w:spacing w:after="240"/>
        <w:rPr>
          <w:rFonts w:ascii="Times New Roman" w:hAnsi="Times New Roman" w:cs="Times New Roman"/>
          <w:b/>
          <w:color w:val="0070C0"/>
          <w:sz w:val="28"/>
          <w:szCs w:val="28"/>
        </w:rPr>
      </w:pPr>
      <w:bookmarkStart w:id="46" w:name="_Toc30382747"/>
      <w:bookmarkStart w:id="47" w:name="_Toc33434896"/>
      <w:bookmarkStart w:id="48" w:name="_Toc60524652"/>
      <w:bookmarkStart w:id="49" w:name="_Toc61216370"/>
      <w:r>
        <w:rPr>
          <w:rFonts w:ascii="Times New Roman" w:hAnsi="Times New Roman" w:cs="Times New Roman"/>
          <w:b/>
          <w:color w:val="0070C0"/>
          <w:sz w:val="28"/>
          <w:szCs w:val="28"/>
        </w:rPr>
        <w:lastRenderedPageBreak/>
        <w:t>Conclusion</w:t>
      </w:r>
      <w:r w:rsidR="00E70F32">
        <w:rPr>
          <w:rFonts w:ascii="Times New Roman" w:hAnsi="Times New Roman" w:cs="Times New Roman"/>
          <w:b/>
          <w:color w:val="0070C0"/>
          <w:sz w:val="28"/>
          <w:szCs w:val="28"/>
        </w:rPr>
        <w:t>:</w:t>
      </w:r>
      <w:bookmarkEnd w:id="46"/>
      <w:bookmarkEnd w:id="47"/>
      <w:bookmarkEnd w:id="48"/>
      <w:bookmarkEnd w:id="49"/>
    </w:p>
    <w:p w14:paraId="08D7FD38" w14:textId="1DEB3B8F" w:rsidR="008F0C2B" w:rsidRDefault="00CD3CD7" w:rsidP="00CD3CD7">
      <w:pPr>
        <w:jc w:val="both"/>
        <w:rPr>
          <w:rFonts w:ascii="Arial" w:hAnsi="Arial" w:cs="Arial"/>
          <w:sz w:val="24"/>
        </w:rPr>
      </w:pPr>
      <w:bookmarkStart w:id="50" w:name="_Toc534421002"/>
      <w:bookmarkStart w:id="51" w:name="_Toc3754066"/>
      <w:bookmarkStart w:id="52" w:name="_Toc24625429"/>
      <w:bookmarkStart w:id="53" w:name="_Toc24625862"/>
      <w:r>
        <w:rPr>
          <w:rFonts w:ascii="Arial" w:hAnsi="Arial" w:cs="Arial"/>
          <w:sz w:val="24"/>
          <w:szCs w:val="24"/>
        </w:rPr>
        <w:t>Fatigue is one of the most critical failure mechanisms, experienced in the connecting rod under cyclic loading, it commonly starts with the initiation of a small, microscopic cracks, and it develop</w:t>
      </w:r>
      <w:r w:rsidR="00B92810">
        <w:rPr>
          <w:rFonts w:ascii="Arial" w:hAnsi="Arial" w:cs="Arial"/>
          <w:sz w:val="24"/>
          <w:szCs w:val="24"/>
        </w:rPr>
        <w:t>s</w:t>
      </w:r>
      <w:r>
        <w:rPr>
          <w:rFonts w:ascii="Arial" w:hAnsi="Arial" w:cs="Arial"/>
          <w:sz w:val="24"/>
          <w:szCs w:val="24"/>
        </w:rPr>
        <w:t xml:space="preserve"> to the point where it </w:t>
      </w:r>
      <w:r w:rsidR="008F0C2B">
        <w:rPr>
          <w:rFonts w:ascii="Arial" w:hAnsi="Arial" w:cs="Arial"/>
          <w:sz w:val="24"/>
          <w:szCs w:val="24"/>
        </w:rPr>
        <w:t>causes</w:t>
      </w:r>
      <w:r>
        <w:rPr>
          <w:rFonts w:ascii="Arial" w:hAnsi="Arial" w:cs="Arial"/>
          <w:sz w:val="24"/>
          <w:szCs w:val="24"/>
        </w:rPr>
        <w:t xml:space="preserve"> complete component’s damage.</w:t>
      </w:r>
      <w:r w:rsidR="008F0C2B">
        <w:rPr>
          <w:rFonts w:ascii="Arial" w:hAnsi="Arial" w:cs="Arial"/>
          <w:sz w:val="24"/>
          <w:szCs w:val="24"/>
        </w:rPr>
        <w:t xml:space="preserve"> As cited by Dasgupta and Pecht (1991), </w:t>
      </w:r>
      <w:r w:rsidR="00B92810">
        <w:rPr>
          <w:rFonts w:ascii="Arial" w:hAnsi="Arial" w:cs="Arial"/>
          <w:sz w:val="24"/>
        </w:rPr>
        <w:t>u</w:t>
      </w:r>
      <w:r w:rsidR="008F0C2B" w:rsidRPr="00AD58F9">
        <w:rPr>
          <w:rFonts w:ascii="Arial" w:hAnsi="Arial" w:cs="Arial"/>
          <w:sz w:val="24"/>
        </w:rPr>
        <w:t>nderstanding the potential</w:t>
      </w:r>
      <w:r w:rsidR="008F0C2B">
        <w:rPr>
          <w:rFonts w:ascii="Arial" w:hAnsi="Arial" w:cs="Arial"/>
          <w:sz w:val="24"/>
        </w:rPr>
        <w:t xml:space="preserve"> </w:t>
      </w:r>
      <w:r w:rsidR="008F0C2B" w:rsidRPr="00AD58F9">
        <w:rPr>
          <w:rFonts w:ascii="Arial" w:hAnsi="Arial" w:cs="Arial"/>
          <w:sz w:val="24"/>
        </w:rPr>
        <w:t xml:space="preserve">failure mechanisms of a product is necessary </w:t>
      </w:r>
      <w:r w:rsidR="00B92810">
        <w:rPr>
          <w:rFonts w:ascii="Arial" w:hAnsi="Arial" w:cs="Arial"/>
          <w:sz w:val="24"/>
        </w:rPr>
        <w:t xml:space="preserve">in order </w:t>
      </w:r>
      <w:r w:rsidR="008F0C2B" w:rsidRPr="00AD58F9">
        <w:rPr>
          <w:rFonts w:ascii="Arial" w:hAnsi="Arial" w:cs="Arial"/>
          <w:sz w:val="24"/>
        </w:rPr>
        <w:t>to develop reliable</w:t>
      </w:r>
      <w:r w:rsidR="008129B1">
        <w:rPr>
          <w:rFonts w:ascii="Arial" w:hAnsi="Arial" w:cs="Arial"/>
          <w:sz w:val="24"/>
        </w:rPr>
        <w:t xml:space="preserve"> components</w:t>
      </w:r>
      <w:r w:rsidR="008F0C2B">
        <w:rPr>
          <w:rFonts w:ascii="Arial" w:hAnsi="Arial" w:cs="Arial"/>
          <w:sz w:val="24"/>
        </w:rPr>
        <w:t xml:space="preserve">. </w:t>
      </w:r>
    </w:p>
    <w:p w14:paraId="3F8B1178" w14:textId="364C786A" w:rsidR="00F7471A" w:rsidRDefault="00F52A8A" w:rsidP="00CD3CD7">
      <w:pPr>
        <w:jc w:val="both"/>
        <w:rPr>
          <w:rFonts w:ascii="Arial" w:hAnsi="Arial" w:cs="Arial"/>
          <w:sz w:val="24"/>
          <w:szCs w:val="24"/>
        </w:rPr>
      </w:pPr>
      <w:r>
        <w:rPr>
          <w:rFonts w:ascii="Arial" w:hAnsi="Arial" w:cs="Arial"/>
          <w:sz w:val="24"/>
          <w:szCs w:val="24"/>
        </w:rPr>
        <w:t xml:space="preserve">The available literature confirms that AISI-4340 steel, 6061-T6 Aluminium grade, and </w:t>
      </w:r>
      <w:r w:rsidRPr="0062601F">
        <w:rPr>
          <w:rFonts w:ascii="Arial" w:hAnsi="Arial" w:cs="Arial"/>
          <w:sz w:val="24"/>
          <w:szCs w:val="24"/>
        </w:rPr>
        <w:t xml:space="preserve">Ti-6Al-4V  </w:t>
      </w:r>
      <w:r>
        <w:rPr>
          <w:rFonts w:ascii="Arial" w:hAnsi="Arial" w:cs="Arial"/>
          <w:sz w:val="24"/>
          <w:szCs w:val="24"/>
        </w:rPr>
        <w:t xml:space="preserve">titanium alloy, are all high grade metals which are used in the production and manufacturing of high performance engine connecting rods. Furthermore, the discussion regarding the influence of manufacturing route on the end-product performance against fatigue failure, revealed that even when using the same grade of material, the process route significantly changes the material characteristics, </w:t>
      </w:r>
      <w:r w:rsidR="00102879">
        <w:rPr>
          <w:rFonts w:ascii="Arial" w:hAnsi="Arial" w:cs="Arial"/>
          <w:sz w:val="24"/>
          <w:szCs w:val="24"/>
        </w:rPr>
        <w:t xml:space="preserve">and </w:t>
      </w:r>
      <w:r>
        <w:rPr>
          <w:rFonts w:ascii="Arial" w:hAnsi="Arial" w:cs="Arial"/>
          <w:sz w:val="24"/>
          <w:szCs w:val="24"/>
        </w:rPr>
        <w:t xml:space="preserve">thus, the fatigue behaviour cannot be identical.  </w:t>
      </w:r>
      <w:r w:rsidR="008F0C2B">
        <w:rPr>
          <w:rFonts w:ascii="Arial" w:hAnsi="Arial" w:cs="Arial"/>
          <w:sz w:val="24"/>
          <w:szCs w:val="24"/>
        </w:rPr>
        <w:t xml:space="preserve"> </w:t>
      </w:r>
      <w:r w:rsidR="00CD3CD7">
        <w:rPr>
          <w:rFonts w:ascii="Arial" w:hAnsi="Arial" w:cs="Arial"/>
          <w:sz w:val="24"/>
          <w:szCs w:val="24"/>
        </w:rPr>
        <w:t xml:space="preserve">   </w:t>
      </w:r>
    </w:p>
    <w:p w14:paraId="46983A69" w14:textId="5905B385" w:rsidR="00F7471A" w:rsidRDefault="00F7471A" w:rsidP="00B65D84">
      <w:pPr>
        <w:rPr>
          <w:rFonts w:ascii="Arial" w:hAnsi="Arial" w:cs="Arial"/>
          <w:sz w:val="24"/>
          <w:szCs w:val="24"/>
        </w:rPr>
      </w:pPr>
    </w:p>
    <w:p w14:paraId="4AC4EC4D" w14:textId="7FAA30E4" w:rsidR="00F7471A" w:rsidRDefault="00F7471A" w:rsidP="00B65D84">
      <w:pPr>
        <w:rPr>
          <w:rFonts w:ascii="Arial" w:hAnsi="Arial" w:cs="Arial"/>
          <w:sz w:val="24"/>
          <w:szCs w:val="24"/>
        </w:rPr>
      </w:pPr>
    </w:p>
    <w:p w14:paraId="3F22A2C0" w14:textId="2ECA6669" w:rsidR="00F7471A" w:rsidRDefault="00F7471A" w:rsidP="00B65D84">
      <w:pPr>
        <w:rPr>
          <w:rFonts w:ascii="Arial" w:hAnsi="Arial" w:cs="Arial"/>
          <w:sz w:val="24"/>
          <w:szCs w:val="24"/>
        </w:rPr>
      </w:pPr>
    </w:p>
    <w:p w14:paraId="25C788A3" w14:textId="72D19B6B" w:rsidR="00F7471A" w:rsidRDefault="00F7471A" w:rsidP="00B65D84">
      <w:pPr>
        <w:rPr>
          <w:rFonts w:ascii="Arial" w:hAnsi="Arial" w:cs="Arial"/>
          <w:sz w:val="24"/>
          <w:szCs w:val="24"/>
        </w:rPr>
      </w:pPr>
    </w:p>
    <w:p w14:paraId="6E445FA3" w14:textId="5015F583" w:rsidR="00F7471A" w:rsidRDefault="00F7471A" w:rsidP="00B65D84">
      <w:pPr>
        <w:rPr>
          <w:rFonts w:ascii="Arial" w:hAnsi="Arial" w:cs="Arial"/>
          <w:sz w:val="24"/>
          <w:szCs w:val="24"/>
        </w:rPr>
      </w:pPr>
    </w:p>
    <w:p w14:paraId="78F934EE" w14:textId="11C879BF" w:rsidR="003B3A71" w:rsidRDefault="003B3A71" w:rsidP="00B65D84">
      <w:pPr>
        <w:rPr>
          <w:rFonts w:asciiTheme="minorBidi" w:hAnsiTheme="minorBidi"/>
          <w:bCs/>
          <w:sz w:val="24"/>
          <w:szCs w:val="24"/>
        </w:rPr>
      </w:pPr>
    </w:p>
    <w:p w14:paraId="52F3496F" w14:textId="5A55183D" w:rsidR="00FB6B46" w:rsidRDefault="00FB6B46" w:rsidP="00B65D84">
      <w:pPr>
        <w:rPr>
          <w:rFonts w:asciiTheme="minorBidi" w:hAnsiTheme="minorBidi"/>
          <w:bCs/>
          <w:sz w:val="24"/>
          <w:szCs w:val="24"/>
        </w:rPr>
      </w:pPr>
    </w:p>
    <w:p w14:paraId="0D8FD21A" w14:textId="617BDF2C" w:rsidR="00FB6B46" w:rsidRDefault="00FB6B46" w:rsidP="00B65D84">
      <w:pPr>
        <w:rPr>
          <w:rFonts w:asciiTheme="minorBidi" w:hAnsiTheme="minorBidi"/>
          <w:bCs/>
          <w:sz w:val="24"/>
          <w:szCs w:val="24"/>
        </w:rPr>
      </w:pPr>
    </w:p>
    <w:p w14:paraId="682D8FDF" w14:textId="36F545A3" w:rsidR="00FB6B46" w:rsidRDefault="00FB6B46" w:rsidP="00B65D84">
      <w:pPr>
        <w:rPr>
          <w:rFonts w:asciiTheme="minorBidi" w:hAnsiTheme="minorBidi"/>
          <w:bCs/>
          <w:sz w:val="24"/>
          <w:szCs w:val="24"/>
        </w:rPr>
      </w:pPr>
    </w:p>
    <w:p w14:paraId="7A7D6011" w14:textId="36DB74EC" w:rsidR="00FB6B46" w:rsidRDefault="00FB6B46" w:rsidP="00B65D84">
      <w:pPr>
        <w:rPr>
          <w:rFonts w:asciiTheme="minorBidi" w:hAnsiTheme="minorBidi"/>
          <w:bCs/>
          <w:sz w:val="24"/>
          <w:szCs w:val="24"/>
        </w:rPr>
      </w:pPr>
    </w:p>
    <w:p w14:paraId="1C21483F" w14:textId="43DD4971" w:rsidR="00FB6B46" w:rsidRDefault="00FB6B46" w:rsidP="00B65D84">
      <w:pPr>
        <w:rPr>
          <w:rFonts w:asciiTheme="minorBidi" w:hAnsiTheme="minorBidi"/>
          <w:bCs/>
          <w:sz w:val="24"/>
          <w:szCs w:val="24"/>
        </w:rPr>
      </w:pPr>
    </w:p>
    <w:p w14:paraId="1B574281" w14:textId="38902C9D" w:rsidR="00FB6B46" w:rsidRDefault="00FB6B46" w:rsidP="00B65D84">
      <w:pPr>
        <w:rPr>
          <w:rFonts w:ascii="Arial" w:hAnsi="Arial"/>
          <w:bCs/>
          <w:sz w:val="24"/>
          <w:szCs w:val="24"/>
        </w:rPr>
      </w:pPr>
    </w:p>
    <w:p w14:paraId="0E0C61F9" w14:textId="31DF59C4" w:rsidR="00DA5F27" w:rsidRDefault="00DA5F27" w:rsidP="00B65D84">
      <w:pPr>
        <w:rPr>
          <w:rFonts w:ascii="Arial" w:hAnsi="Arial"/>
          <w:bCs/>
          <w:sz w:val="24"/>
          <w:szCs w:val="24"/>
        </w:rPr>
      </w:pPr>
    </w:p>
    <w:p w14:paraId="608376AA" w14:textId="2E6C3605" w:rsidR="00DA5F27" w:rsidRDefault="00DA5F27" w:rsidP="00B65D84">
      <w:pPr>
        <w:rPr>
          <w:rFonts w:ascii="Arial" w:hAnsi="Arial"/>
          <w:bCs/>
          <w:sz w:val="24"/>
          <w:szCs w:val="24"/>
        </w:rPr>
      </w:pPr>
    </w:p>
    <w:p w14:paraId="086124A1" w14:textId="11C6DA8E" w:rsidR="00DA5F27" w:rsidRDefault="00DA5F27" w:rsidP="00B65D84">
      <w:pPr>
        <w:rPr>
          <w:rFonts w:ascii="Arial" w:hAnsi="Arial"/>
          <w:bCs/>
          <w:sz w:val="24"/>
          <w:szCs w:val="24"/>
        </w:rPr>
      </w:pPr>
    </w:p>
    <w:p w14:paraId="14BB378E" w14:textId="6D4EFE60" w:rsidR="00DA5F27" w:rsidRDefault="00DA5F27" w:rsidP="00B65D84">
      <w:pPr>
        <w:rPr>
          <w:rFonts w:ascii="Arial" w:hAnsi="Arial"/>
          <w:bCs/>
          <w:sz w:val="24"/>
          <w:szCs w:val="24"/>
        </w:rPr>
      </w:pPr>
    </w:p>
    <w:p w14:paraId="0A81A722" w14:textId="77777777" w:rsidR="00DA5F27" w:rsidRDefault="00DA5F27" w:rsidP="00B65D84">
      <w:pPr>
        <w:rPr>
          <w:rFonts w:ascii="Arial" w:hAnsi="Arial"/>
          <w:bCs/>
          <w:sz w:val="24"/>
          <w:szCs w:val="24"/>
        </w:rPr>
      </w:pPr>
    </w:p>
    <w:p w14:paraId="3F754B9F" w14:textId="77777777" w:rsidR="00FB6B46" w:rsidRDefault="00FB6B46" w:rsidP="00B65D84">
      <w:pPr>
        <w:rPr>
          <w:rFonts w:ascii="Arial" w:hAnsi="Arial" w:cs="Arial"/>
          <w:sz w:val="24"/>
          <w:szCs w:val="24"/>
        </w:rPr>
      </w:pPr>
    </w:p>
    <w:p w14:paraId="6FC1AA07" w14:textId="77777777" w:rsidR="00B40AF5" w:rsidRPr="00D27F86" w:rsidRDefault="00B40AF5" w:rsidP="00B65D84">
      <w:pPr>
        <w:rPr>
          <w:rFonts w:ascii="Arial" w:hAnsi="Arial" w:cs="Arial"/>
          <w:sz w:val="24"/>
          <w:szCs w:val="24"/>
        </w:rPr>
      </w:pPr>
    </w:p>
    <w:p w14:paraId="7851B210" w14:textId="4BC08315" w:rsidR="00CA6285" w:rsidRPr="00D066DD" w:rsidRDefault="000A279D" w:rsidP="00D066DD">
      <w:pPr>
        <w:pStyle w:val="Heading1"/>
        <w:spacing w:after="240"/>
        <w:jc w:val="both"/>
        <w:rPr>
          <w:rFonts w:asciiTheme="majorBidi" w:hAnsiTheme="majorBidi"/>
          <w:b/>
          <w:bCs/>
        </w:rPr>
      </w:pPr>
      <w:r>
        <w:rPr>
          <w:rFonts w:asciiTheme="majorBidi" w:hAnsiTheme="majorBidi"/>
          <w:b/>
          <w:bCs/>
          <w:color w:val="0070C0"/>
        </w:rPr>
        <w:lastRenderedPageBreak/>
        <w:t xml:space="preserve">   </w:t>
      </w:r>
      <w:r w:rsidR="00492BCE">
        <w:rPr>
          <w:rFonts w:asciiTheme="majorBidi" w:hAnsiTheme="majorBidi"/>
          <w:b/>
          <w:bCs/>
          <w:color w:val="0070C0"/>
        </w:rPr>
        <w:t xml:space="preserve">     </w:t>
      </w:r>
      <w:bookmarkStart w:id="54" w:name="_Toc28283348"/>
      <w:bookmarkStart w:id="55" w:name="_Toc30382752"/>
      <w:bookmarkStart w:id="56" w:name="_Toc33434898"/>
      <w:bookmarkStart w:id="57" w:name="_Toc60524653"/>
      <w:bookmarkStart w:id="58" w:name="_Toc61216371"/>
      <w:r w:rsidR="00493604" w:rsidRPr="009E252A">
        <w:rPr>
          <w:rFonts w:asciiTheme="majorBidi" w:hAnsiTheme="majorBidi"/>
          <w:b/>
          <w:bCs/>
          <w:color w:val="0070C0"/>
        </w:rPr>
        <w:t>References</w:t>
      </w:r>
      <w:bookmarkEnd w:id="50"/>
      <w:bookmarkEnd w:id="51"/>
      <w:bookmarkEnd w:id="52"/>
      <w:bookmarkEnd w:id="53"/>
      <w:bookmarkEnd w:id="54"/>
      <w:bookmarkEnd w:id="55"/>
      <w:bookmarkEnd w:id="56"/>
      <w:bookmarkEnd w:id="57"/>
      <w:bookmarkEnd w:id="58"/>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56C3D9C1" w14:textId="77777777" w:rsidR="00DD2822" w:rsidRDefault="00DD2822" w:rsidP="00B6303C">
      <w:pPr>
        <w:jc w:val="both"/>
        <w:rPr>
          <w:rFonts w:ascii="Arial" w:hAnsi="Arial"/>
          <w:bCs/>
          <w:sz w:val="24"/>
          <w:szCs w:val="24"/>
        </w:rPr>
      </w:pPr>
      <w:r>
        <w:rPr>
          <w:rFonts w:ascii="Arial" w:hAnsi="Arial"/>
          <w:bCs/>
          <w:sz w:val="24"/>
          <w:szCs w:val="24"/>
        </w:rPr>
        <w:t>Afzal, A and Fatemi, A. (2004), ‘</w:t>
      </w:r>
      <w:r w:rsidRPr="00B6303C">
        <w:rPr>
          <w:rFonts w:ascii="Arial" w:hAnsi="Arial"/>
          <w:bCs/>
          <w:sz w:val="24"/>
          <w:szCs w:val="24"/>
        </w:rPr>
        <w:t>A Comparative Study of Fatigue Behavio</w:t>
      </w:r>
      <w:r>
        <w:rPr>
          <w:rFonts w:ascii="Arial" w:hAnsi="Arial"/>
          <w:bCs/>
          <w:sz w:val="24"/>
          <w:szCs w:val="24"/>
        </w:rPr>
        <w:t>u</w:t>
      </w:r>
      <w:r w:rsidRPr="00B6303C">
        <w:rPr>
          <w:rFonts w:ascii="Arial" w:hAnsi="Arial"/>
          <w:bCs/>
          <w:sz w:val="24"/>
          <w:szCs w:val="24"/>
        </w:rPr>
        <w:t>r</w:t>
      </w:r>
      <w:r>
        <w:rPr>
          <w:rFonts w:ascii="Arial" w:hAnsi="Arial"/>
          <w:bCs/>
          <w:sz w:val="24"/>
          <w:szCs w:val="24"/>
        </w:rPr>
        <w:t xml:space="preserve"> </w:t>
      </w:r>
      <w:r w:rsidRPr="00B6303C">
        <w:rPr>
          <w:rFonts w:ascii="Arial" w:hAnsi="Arial"/>
          <w:bCs/>
          <w:sz w:val="24"/>
          <w:szCs w:val="24"/>
        </w:rPr>
        <w:t>and Life Predictions of Forged Steel</w:t>
      </w:r>
      <w:r>
        <w:rPr>
          <w:rFonts w:ascii="Arial" w:hAnsi="Arial"/>
          <w:bCs/>
          <w:sz w:val="24"/>
          <w:szCs w:val="24"/>
        </w:rPr>
        <w:t xml:space="preserve"> </w:t>
      </w:r>
      <w:r w:rsidRPr="00B6303C">
        <w:rPr>
          <w:rFonts w:ascii="Arial" w:hAnsi="Arial"/>
          <w:bCs/>
          <w:sz w:val="24"/>
          <w:szCs w:val="24"/>
        </w:rPr>
        <w:t>and PM Connecting Rods</w:t>
      </w:r>
      <w:r>
        <w:rPr>
          <w:rFonts w:ascii="Arial" w:hAnsi="Arial"/>
          <w:bCs/>
          <w:sz w:val="24"/>
          <w:szCs w:val="24"/>
        </w:rPr>
        <w:t xml:space="preserve">’, </w:t>
      </w:r>
      <w:r w:rsidRPr="004D1826">
        <w:rPr>
          <w:rFonts w:ascii="Arial" w:hAnsi="Arial"/>
          <w:bCs/>
          <w:i/>
          <w:iCs/>
          <w:sz w:val="24"/>
          <w:szCs w:val="24"/>
        </w:rPr>
        <w:t>SAE Technical Paper</w:t>
      </w:r>
      <w:r>
        <w:rPr>
          <w:rFonts w:ascii="Arial" w:hAnsi="Arial"/>
          <w:bCs/>
          <w:sz w:val="24"/>
          <w:szCs w:val="24"/>
        </w:rPr>
        <w:t>.</w:t>
      </w:r>
    </w:p>
    <w:p w14:paraId="3285ABBD" w14:textId="77777777" w:rsidR="00DD2822" w:rsidRDefault="00DD2822" w:rsidP="002E343A">
      <w:pPr>
        <w:jc w:val="both"/>
        <w:rPr>
          <w:rFonts w:ascii="Arial" w:hAnsi="Arial"/>
          <w:bCs/>
          <w:sz w:val="24"/>
          <w:szCs w:val="24"/>
        </w:rPr>
      </w:pPr>
      <w:r>
        <w:rPr>
          <w:rFonts w:ascii="Arial" w:hAnsi="Arial"/>
          <w:bCs/>
          <w:sz w:val="24"/>
          <w:szCs w:val="24"/>
        </w:rPr>
        <w:t>Alam, M., Thakur, A., Kumar, V. and Ghadei, S. (2018),</w:t>
      </w:r>
      <w:r w:rsidRPr="00937AED">
        <w:rPr>
          <w:rFonts w:ascii="Arial" w:hAnsi="Arial"/>
          <w:bCs/>
          <w:sz w:val="24"/>
          <w:szCs w:val="24"/>
        </w:rPr>
        <w:t xml:space="preserve"> </w:t>
      </w:r>
      <w:r w:rsidRPr="00140BDE">
        <w:rPr>
          <w:rFonts w:ascii="Arial" w:hAnsi="Arial"/>
          <w:bCs/>
          <w:sz w:val="24"/>
          <w:szCs w:val="24"/>
        </w:rPr>
        <w:t>‘</w:t>
      </w:r>
      <w:r w:rsidRPr="002E343A">
        <w:rPr>
          <w:rFonts w:ascii="Arial" w:hAnsi="Arial"/>
          <w:bCs/>
          <w:sz w:val="24"/>
          <w:szCs w:val="24"/>
        </w:rPr>
        <w:t>Fatigue Failure Analysis of Diesel Engine</w:t>
      </w:r>
      <w:r>
        <w:rPr>
          <w:rFonts w:ascii="Arial" w:hAnsi="Arial"/>
          <w:bCs/>
          <w:sz w:val="24"/>
          <w:szCs w:val="24"/>
        </w:rPr>
        <w:t xml:space="preserve"> </w:t>
      </w:r>
      <w:r w:rsidRPr="002E343A">
        <w:rPr>
          <w:rFonts w:ascii="Arial" w:hAnsi="Arial"/>
          <w:bCs/>
          <w:sz w:val="24"/>
          <w:szCs w:val="24"/>
        </w:rPr>
        <w:t>Connecting Rod</w:t>
      </w:r>
      <w:r w:rsidRPr="00140BDE">
        <w:rPr>
          <w:rFonts w:ascii="Arial" w:hAnsi="Arial"/>
          <w:bCs/>
          <w:sz w:val="24"/>
          <w:szCs w:val="24"/>
        </w:rPr>
        <w:t xml:space="preserve">’, </w:t>
      </w:r>
      <w:r w:rsidRPr="002E343A">
        <w:rPr>
          <w:rFonts w:ascii="Arial" w:hAnsi="Arial"/>
          <w:bCs/>
          <w:i/>
          <w:iCs/>
          <w:sz w:val="24"/>
          <w:szCs w:val="24"/>
        </w:rPr>
        <w:t>SAE International</w:t>
      </w:r>
      <w:r w:rsidRPr="00140BDE">
        <w:rPr>
          <w:rFonts w:ascii="Arial" w:hAnsi="Arial"/>
          <w:bCs/>
          <w:sz w:val="24"/>
          <w:szCs w:val="24"/>
        </w:rPr>
        <w:t>.</w:t>
      </w:r>
    </w:p>
    <w:p w14:paraId="4D1A3758" w14:textId="77777777" w:rsidR="00DD2822" w:rsidRDefault="00DD2822" w:rsidP="00167E81">
      <w:pPr>
        <w:jc w:val="both"/>
        <w:rPr>
          <w:rFonts w:ascii="Arial" w:hAnsi="Arial"/>
          <w:bCs/>
          <w:sz w:val="24"/>
          <w:szCs w:val="24"/>
        </w:rPr>
      </w:pPr>
      <w:r>
        <w:rPr>
          <w:rFonts w:ascii="Arial" w:hAnsi="Arial"/>
          <w:bCs/>
          <w:sz w:val="24"/>
          <w:szCs w:val="24"/>
        </w:rPr>
        <w:t>Ali, A., Kumar, A., Chowdhury, A., Khan, M. and Suresh, P. (2018), ‘</w:t>
      </w:r>
      <w:r w:rsidRPr="009A21C6">
        <w:rPr>
          <w:rFonts w:ascii="Arial" w:hAnsi="Arial"/>
          <w:bCs/>
          <w:sz w:val="24"/>
          <w:szCs w:val="24"/>
        </w:rPr>
        <w:t>Design and Structural Analysis</w:t>
      </w:r>
      <w:r>
        <w:rPr>
          <w:rFonts w:ascii="Arial" w:hAnsi="Arial"/>
          <w:bCs/>
          <w:sz w:val="24"/>
          <w:szCs w:val="24"/>
        </w:rPr>
        <w:t xml:space="preserve"> </w:t>
      </w:r>
      <w:r w:rsidRPr="009A21C6">
        <w:rPr>
          <w:rFonts w:ascii="Arial" w:hAnsi="Arial"/>
          <w:bCs/>
          <w:sz w:val="24"/>
          <w:szCs w:val="24"/>
        </w:rPr>
        <w:t>of Connecting Rod</w:t>
      </w:r>
      <w:r>
        <w:rPr>
          <w:rFonts w:ascii="Arial" w:hAnsi="Arial"/>
          <w:bCs/>
          <w:sz w:val="24"/>
          <w:szCs w:val="24"/>
        </w:rPr>
        <w:t xml:space="preserve">’, </w:t>
      </w:r>
      <w:r w:rsidRPr="009A21C6">
        <w:rPr>
          <w:rFonts w:ascii="Arial" w:hAnsi="Arial"/>
          <w:bCs/>
          <w:i/>
          <w:iCs/>
          <w:sz w:val="24"/>
          <w:szCs w:val="24"/>
        </w:rPr>
        <w:t>International Research Journal of Engineering and Technology</w:t>
      </w:r>
      <w:r>
        <w:rPr>
          <w:rFonts w:ascii="Arial" w:hAnsi="Arial"/>
          <w:bCs/>
          <w:sz w:val="24"/>
          <w:szCs w:val="24"/>
        </w:rPr>
        <w:t>.</w:t>
      </w:r>
    </w:p>
    <w:p w14:paraId="01CA01F7" w14:textId="77777777" w:rsidR="00DD2822" w:rsidRDefault="00DD2822" w:rsidP="00CC5C03">
      <w:pPr>
        <w:jc w:val="both"/>
        <w:rPr>
          <w:rFonts w:ascii="Arial" w:hAnsi="Arial"/>
          <w:bCs/>
          <w:sz w:val="24"/>
          <w:szCs w:val="24"/>
        </w:rPr>
      </w:pPr>
      <w:r>
        <w:rPr>
          <w:rFonts w:ascii="Arial" w:hAnsi="Arial"/>
          <w:bCs/>
          <w:sz w:val="24"/>
          <w:szCs w:val="24"/>
        </w:rPr>
        <w:t xml:space="preserve">ASM Handbook. 1990. </w:t>
      </w:r>
      <w:r w:rsidRPr="00FB6B46">
        <w:rPr>
          <w:rFonts w:ascii="Arial" w:hAnsi="Arial"/>
          <w:bCs/>
          <w:i/>
          <w:iCs/>
          <w:sz w:val="24"/>
          <w:szCs w:val="24"/>
        </w:rPr>
        <w:t>Vol.2</w:t>
      </w:r>
      <w:r>
        <w:rPr>
          <w:rFonts w:ascii="Arial" w:hAnsi="Arial"/>
          <w:bCs/>
          <w:i/>
          <w:iCs/>
          <w:sz w:val="24"/>
          <w:szCs w:val="24"/>
        </w:rPr>
        <w:t xml:space="preserve"> - </w:t>
      </w:r>
      <w:r w:rsidRPr="00FB6B46">
        <w:rPr>
          <w:rFonts w:ascii="Arial" w:hAnsi="Arial"/>
          <w:bCs/>
          <w:i/>
          <w:iCs/>
          <w:sz w:val="24"/>
          <w:szCs w:val="24"/>
        </w:rPr>
        <w:t>Properties and Selection: Nonferrous Alloys and Special-Purpose Materials</w:t>
      </w:r>
      <w:r>
        <w:rPr>
          <w:rFonts w:ascii="Arial" w:hAnsi="Arial"/>
          <w:bCs/>
          <w:sz w:val="24"/>
          <w:szCs w:val="24"/>
        </w:rPr>
        <w:t>. 10</w:t>
      </w:r>
      <w:r w:rsidRPr="00FB6B46">
        <w:rPr>
          <w:rFonts w:ascii="Arial" w:hAnsi="Arial"/>
          <w:bCs/>
          <w:sz w:val="24"/>
          <w:szCs w:val="24"/>
          <w:vertAlign w:val="superscript"/>
        </w:rPr>
        <w:t>th</w:t>
      </w:r>
      <w:r>
        <w:rPr>
          <w:rFonts w:ascii="Arial" w:hAnsi="Arial"/>
          <w:bCs/>
          <w:sz w:val="24"/>
          <w:szCs w:val="24"/>
        </w:rPr>
        <w:t xml:space="preserve"> Ed. US: ASM International.</w:t>
      </w:r>
    </w:p>
    <w:p w14:paraId="3DBA0FC9" w14:textId="77777777" w:rsidR="00DD2822" w:rsidRDefault="00DD2822" w:rsidP="0018351F">
      <w:pPr>
        <w:jc w:val="both"/>
        <w:rPr>
          <w:rFonts w:ascii="Arial" w:hAnsi="Arial"/>
          <w:bCs/>
          <w:sz w:val="24"/>
          <w:szCs w:val="24"/>
        </w:rPr>
      </w:pPr>
      <w:r>
        <w:rPr>
          <w:rFonts w:ascii="Arial" w:hAnsi="Arial"/>
          <w:bCs/>
          <w:sz w:val="24"/>
          <w:szCs w:val="24"/>
        </w:rPr>
        <w:t>A</w:t>
      </w:r>
      <w:r w:rsidRPr="0018351F">
        <w:rPr>
          <w:rFonts w:ascii="Arial" w:hAnsi="Arial"/>
          <w:bCs/>
          <w:sz w:val="24"/>
          <w:szCs w:val="24"/>
        </w:rPr>
        <w:t>stmsteel</w:t>
      </w:r>
      <w:r w:rsidRPr="00DE13A7">
        <w:rPr>
          <w:rFonts w:ascii="Arial" w:hAnsi="Arial"/>
          <w:bCs/>
          <w:sz w:val="24"/>
          <w:szCs w:val="24"/>
        </w:rPr>
        <w:t xml:space="preserve">. 2020. </w:t>
      </w:r>
      <w:r>
        <w:rPr>
          <w:rFonts w:ascii="Arial" w:hAnsi="Arial"/>
          <w:bCs/>
          <w:i/>
          <w:iCs/>
          <w:sz w:val="24"/>
          <w:szCs w:val="24"/>
        </w:rPr>
        <w:t>Product:</w:t>
      </w:r>
      <w:r w:rsidRPr="0018351F">
        <w:t xml:space="preserve"> </w:t>
      </w:r>
      <w:r w:rsidRPr="0018351F">
        <w:rPr>
          <w:rFonts w:ascii="Arial" w:hAnsi="Arial"/>
          <w:bCs/>
          <w:i/>
          <w:iCs/>
          <w:sz w:val="24"/>
          <w:szCs w:val="24"/>
        </w:rPr>
        <w:t>4340</w:t>
      </w:r>
      <w:r>
        <w:rPr>
          <w:rFonts w:ascii="Arial" w:hAnsi="Arial"/>
          <w:bCs/>
          <w:i/>
          <w:iCs/>
          <w:sz w:val="24"/>
          <w:szCs w:val="24"/>
        </w:rPr>
        <w:t xml:space="preserve"> / </w:t>
      </w:r>
      <w:r w:rsidRPr="0018351F">
        <w:rPr>
          <w:rFonts w:ascii="Arial" w:hAnsi="Arial"/>
          <w:bCs/>
          <w:i/>
          <w:iCs/>
          <w:sz w:val="24"/>
          <w:szCs w:val="24"/>
        </w:rPr>
        <w:t>36CrNiMo4</w:t>
      </w:r>
      <w:r>
        <w:rPr>
          <w:rFonts w:ascii="Arial" w:hAnsi="Arial"/>
          <w:bCs/>
          <w:i/>
          <w:iCs/>
          <w:sz w:val="24"/>
          <w:szCs w:val="24"/>
        </w:rPr>
        <w:t xml:space="preserve"> / </w:t>
      </w:r>
      <w:r w:rsidRPr="0018351F">
        <w:rPr>
          <w:rFonts w:ascii="Arial" w:hAnsi="Arial"/>
          <w:bCs/>
          <w:i/>
          <w:iCs/>
          <w:sz w:val="24"/>
          <w:szCs w:val="24"/>
        </w:rPr>
        <w:t>EN24</w:t>
      </w:r>
      <w:r>
        <w:rPr>
          <w:rFonts w:ascii="Arial" w:hAnsi="Arial"/>
          <w:bCs/>
          <w:i/>
          <w:iCs/>
          <w:sz w:val="24"/>
          <w:szCs w:val="24"/>
        </w:rPr>
        <w:t xml:space="preserve"> </w:t>
      </w:r>
      <w:r w:rsidRPr="00DE13A7">
        <w:rPr>
          <w:rFonts w:ascii="Arial" w:hAnsi="Arial"/>
          <w:bCs/>
          <w:sz w:val="24"/>
          <w:szCs w:val="24"/>
        </w:rPr>
        <w:t>. [online] Available at: &lt;</w:t>
      </w:r>
      <w:r w:rsidRPr="0018351F">
        <w:t xml:space="preserve"> </w:t>
      </w:r>
      <w:r w:rsidRPr="0018351F">
        <w:rPr>
          <w:rFonts w:ascii="Arial" w:hAnsi="Arial"/>
          <w:bCs/>
          <w:sz w:val="24"/>
          <w:szCs w:val="24"/>
        </w:rPr>
        <w:t>https://www.astmsteel.com/product/4340-steel-aisi/</w:t>
      </w:r>
      <w:r w:rsidRPr="00DE13A7">
        <w:rPr>
          <w:rFonts w:ascii="Arial" w:hAnsi="Arial"/>
          <w:bCs/>
          <w:sz w:val="24"/>
          <w:szCs w:val="24"/>
        </w:rPr>
        <w:t xml:space="preserve">&gt; [Accessed </w:t>
      </w:r>
      <w:r>
        <w:rPr>
          <w:rFonts w:ascii="Arial" w:hAnsi="Arial"/>
          <w:bCs/>
          <w:sz w:val="24"/>
          <w:szCs w:val="24"/>
        </w:rPr>
        <w:t>5 January</w:t>
      </w:r>
      <w:r w:rsidRPr="00DE13A7">
        <w:rPr>
          <w:rFonts w:ascii="Arial" w:hAnsi="Arial"/>
          <w:bCs/>
          <w:sz w:val="24"/>
          <w:szCs w:val="24"/>
        </w:rPr>
        <w:t xml:space="preserve"> 202</w:t>
      </w:r>
      <w:r>
        <w:rPr>
          <w:rFonts w:ascii="Arial" w:hAnsi="Arial"/>
          <w:bCs/>
          <w:sz w:val="24"/>
          <w:szCs w:val="24"/>
        </w:rPr>
        <w:t>1</w:t>
      </w:r>
      <w:r w:rsidRPr="00DE13A7">
        <w:rPr>
          <w:rFonts w:ascii="Arial" w:hAnsi="Arial"/>
          <w:bCs/>
          <w:sz w:val="24"/>
          <w:szCs w:val="24"/>
        </w:rPr>
        <w:t>].</w:t>
      </w:r>
    </w:p>
    <w:p w14:paraId="25FC6E8F" w14:textId="77777777" w:rsidR="00DD2822" w:rsidRDefault="00DD2822" w:rsidP="003A5D6B">
      <w:pPr>
        <w:jc w:val="both"/>
        <w:rPr>
          <w:rFonts w:ascii="Arial" w:hAnsi="Arial"/>
          <w:bCs/>
          <w:sz w:val="24"/>
          <w:szCs w:val="24"/>
        </w:rPr>
      </w:pPr>
      <w:r>
        <w:rPr>
          <w:rFonts w:ascii="Arial" w:hAnsi="Arial"/>
          <w:bCs/>
          <w:sz w:val="24"/>
          <w:szCs w:val="24"/>
        </w:rPr>
        <w:t>AZoM</w:t>
      </w:r>
      <w:r w:rsidRPr="00DE13A7">
        <w:rPr>
          <w:rFonts w:ascii="Arial" w:hAnsi="Arial"/>
          <w:bCs/>
          <w:sz w:val="24"/>
          <w:szCs w:val="24"/>
        </w:rPr>
        <w:t>. 20</w:t>
      </w:r>
      <w:r>
        <w:rPr>
          <w:rFonts w:ascii="Arial" w:hAnsi="Arial"/>
          <w:bCs/>
          <w:sz w:val="24"/>
          <w:szCs w:val="24"/>
        </w:rPr>
        <w:t>13</w:t>
      </w:r>
      <w:r w:rsidRPr="00DE13A7">
        <w:rPr>
          <w:rFonts w:ascii="Arial" w:hAnsi="Arial"/>
          <w:bCs/>
          <w:sz w:val="24"/>
          <w:szCs w:val="24"/>
        </w:rPr>
        <w:t xml:space="preserve">. </w:t>
      </w:r>
      <w:r w:rsidRPr="003A5D6B">
        <w:rPr>
          <w:rFonts w:ascii="Arial" w:hAnsi="Arial"/>
          <w:bCs/>
          <w:i/>
          <w:iCs/>
          <w:sz w:val="24"/>
          <w:szCs w:val="24"/>
        </w:rPr>
        <w:t>Grade 5 Ti-6Al-4V Alloy (UNS R56200)</w:t>
      </w:r>
      <w:r>
        <w:rPr>
          <w:rFonts w:ascii="Arial" w:hAnsi="Arial"/>
          <w:bCs/>
          <w:i/>
          <w:iCs/>
          <w:sz w:val="24"/>
          <w:szCs w:val="24"/>
        </w:rPr>
        <w:t xml:space="preserve"> </w:t>
      </w:r>
      <w:r w:rsidRPr="00DE13A7">
        <w:rPr>
          <w:rFonts w:ascii="Arial" w:hAnsi="Arial"/>
          <w:bCs/>
          <w:sz w:val="24"/>
          <w:szCs w:val="24"/>
        </w:rPr>
        <w:t>. [online] Available at: &lt;</w:t>
      </w:r>
      <w:r w:rsidRPr="003A5D6B">
        <w:t xml:space="preserve"> </w:t>
      </w:r>
      <w:r w:rsidRPr="003A5D6B">
        <w:rPr>
          <w:rFonts w:ascii="Arial" w:hAnsi="Arial"/>
          <w:bCs/>
          <w:sz w:val="24"/>
          <w:szCs w:val="24"/>
        </w:rPr>
        <w:t>https://www.azom.com/article.aspx?ArticleID=9299</w:t>
      </w:r>
      <w:r w:rsidRPr="00DE13A7">
        <w:rPr>
          <w:rFonts w:ascii="Arial" w:hAnsi="Arial"/>
          <w:bCs/>
          <w:sz w:val="24"/>
          <w:szCs w:val="24"/>
        </w:rPr>
        <w:t xml:space="preserve">&gt; [Accessed </w:t>
      </w:r>
      <w:r>
        <w:rPr>
          <w:rFonts w:ascii="Arial" w:hAnsi="Arial"/>
          <w:bCs/>
          <w:sz w:val="24"/>
          <w:szCs w:val="24"/>
        </w:rPr>
        <w:t>3 January</w:t>
      </w:r>
      <w:r w:rsidRPr="00DE13A7">
        <w:rPr>
          <w:rFonts w:ascii="Arial" w:hAnsi="Arial"/>
          <w:bCs/>
          <w:sz w:val="24"/>
          <w:szCs w:val="24"/>
        </w:rPr>
        <w:t xml:space="preserve"> 202</w:t>
      </w:r>
      <w:r>
        <w:rPr>
          <w:rFonts w:ascii="Arial" w:hAnsi="Arial"/>
          <w:bCs/>
          <w:sz w:val="24"/>
          <w:szCs w:val="24"/>
        </w:rPr>
        <w:t>1</w:t>
      </w:r>
      <w:r w:rsidRPr="00DE13A7">
        <w:rPr>
          <w:rFonts w:ascii="Arial" w:hAnsi="Arial"/>
          <w:bCs/>
          <w:sz w:val="24"/>
          <w:szCs w:val="24"/>
        </w:rPr>
        <w:t>].</w:t>
      </w:r>
    </w:p>
    <w:p w14:paraId="602A3AF0" w14:textId="77777777" w:rsidR="00DD2822" w:rsidRDefault="00DD2822" w:rsidP="00B6303C">
      <w:pPr>
        <w:jc w:val="both"/>
        <w:rPr>
          <w:rFonts w:ascii="Arial" w:hAnsi="Arial"/>
          <w:bCs/>
          <w:sz w:val="24"/>
          <w:szCs w:val="24"/>
        </w:rPr>
      </w:pPr>
      <w:r>
        <w:rPr>
          <w:rFonts w:ascii="Arial" w:hAnsi="Arial"/>
          <w:bCs/>
          <w:sz w:val="24"/>
          <w:szCs w:val="24"/>
        </w:rPr>
        <w:t xml:space="preserve">Chang, I and Zhao, Y. 2013. </w:t>
      </w:r>
      <w:r>
        <w:rPr>
          <w:rFonts w:ascii="Arial" w:hAnsi="Arial"/>
          <w:bCs/>
          <w:i/>
          <w:iCs/>
          <w:sz w:val="24"/>
          <w:szCs w:val="24"/>
        </w:rPr>
        <w:t>Advances in Powder Metallurgy: Properties, Processing, and Applications</w:t>
      </w:r>
      <w:r>
        <w:rPr>
          <w:rFonts w:ascii="Arial" w:hAnsi="Arial"/>
          <w:bCs/>
          <w:sz w:val="24"/>
          <w:szCs w:val="24"/>
        </w:rPr>
        <w:t xml:space="preserve">. Cambridge: Woodhead Publishing. </w:t>
      </w:r>
    </w:p>
    <w:p w14:paraId="4F2404F8" w14:textId="77777777" w:rsidR="00DD2822" w:rsidRDefault="00DD2822" w:rsidP="008C6615">
      <w:pPr>
        <w:jc w:val="both"/>
        <w:rPr>
          <w:rFonts w:ascii="Arial" w:hAnsi="Arial"/>
          <w:bCs/>
          <w:sz w:val="24"/>
          <w:szCs w:val="24"/>
        </w:rPr>
      </w:pPr>
      <w:r>
        <w:rPr>
          <w:rFonts w:ascii="Arial" w:hAnsi="Arial"/>
          <w:bCs/>
          <w:sz w:val="24"/>
          <w:szCs w:val="24"/>
        </w:rPr>
        <w:t>Creason, D</w:t>
      </w:r>
      <w:r w:rsidRPr="00DE13A7">
        <w:rPr>
          <w:rFonts w:ascii="Arial" w:hAnsi="Arial"/>
          <w:bCs/>
          <w:sz w:val="24"/>
          <w:szCs w:val="24"/>
        </w:rPr>
        <w:t>. 20</w:t>
      </w:r>
      <w:r>
        <w:rPr>
          <w:rFonts w:ascii="Arial" w:hAnsi="Arial"/>
          <w:bCs/>
          <w:sz w:val="24"/>
          <w:szCs w:val="24"/>
        </w:rPr>
        <w:t>13</w:t>
      </w:r>
      <w:r w:rsidRPr="00DE13A7">
        <w:rPr>
          <w:rFonts w:ascii="Arial" w:hAnsi="Arial"/>
          <w:bCs/>
          <w:sz w:val="24"/>
          <w:szCs w:val="24"/>
        </w:rPr>
        <w:t xml:space="preserve">. </w:t>
      </w:r>
      <w:r w:rsidRPr="008C6615">
        <w:rPr>
          <w:rFonts w:ascii="Arial" w:hAnsi="Arial"/>
          <w:bCs/>
          <w:i/>
          <w:iCs/>
          <w:sz w:val="24"/>
          <w:szCs w:val="24"/>
        </w:rPr>
        <w:t>Connecting Rod Tech: Forged and Billet Steel Rods</w:t>
      </w:r>
      <w:r>
        <w:rPr>
          <w:rFonts w:ascii="Arial" w:hAnsi="Arial"/>
          <w:bCs/>
          <w:i/>
          <w:iCs/>
          <w:sz w:val="24"/>
          <w:szCs w:val="24"/>
        </w:rPr>
        <w:t xml:space="preserve"> </w:t>
      </w:r>
      <w:r w:rsidRPr="00DE13A7">
        <w:rPr>
          <w:rFonts w:ascii="Arial" w:hAnsi="Arial"/>
          <w:bCs/>
          <w:sz w:val="24"/>
          <w:szCs w:val="24"/>
        </w:rPr>
        <w:t>. [online] Available at: &lt;</w:t>
      </w:r>
      <w:r w:rsidRPr="008C6615">
        <w:rPr>
          <w:rFonts w:ascii="Arial" w:hAnsi="Arial"/>
          <w:bCs/>
          <w:sz w:val="24"/>
          <w:szCs w:val="24"/>
        </w:rPr>
        <w:t>https://bit.ly/35qKKVi</w:t>
      </w:r>
      <w:r w:rsidRPr="00DE13A7">
        <w:rPr>
          <w:rFonts w:ascii="Arial" w:hAnsi="Arial"/>
          <w:bCs/>
          <w:sz w:val="24"/>
          <w:szCs w:val="24"/>
        </w:rPr>
        <w:t xml:space="preserve">&gt; [Accessed </w:t>
      </w:r>
      <w:r>
        <w:rPr>
          <w:rFonts w:ascii="Arial" w:hAnsi="Arial"/>
          <w:bCs/>
          <w:sz w:val="24"/>
          <w:szCs w:val="24"/>
        </w:rPr>
        <w:t>6 January</w:t>
      </w:r>
      <w:r w:rsidRPr="00DE13A7">
        <w:rPr>
          <w:rFonts w:ascii="Arial" w:hAnsi="Arial"/>
          <w:bCs/>
          <w:sz w:val="24"/>
          <w:szCs w:val="24"/>
        </w:rPr>
        <w:t xml:space="preserve"> 202</w:t>
      </w:r>
      <w:r>
        <w:rPr>
          <w:rFonts w:ascii="Arial" w:hAnsi="Arial"/>
          <w:bCs/>
          <w:sz w:val="24"/>
          <w:szCs w:val="24"/>
        </w:rPr>
        <w:t>1</w:t>
      </w:r>
      <w:r w:rsidRPr="00DE13A7">
        <w:rPr>
          <w:rFonts w:ascii="Arial" w:hAnsi="Arial"/>
          <w:bCs/>
          <w:sz w:val="24"/>
          <w:szCs w:val="24"/>
        </w:rPr>
        <w:t>].</w:t>
      </w:r>
    </w:p>
    <w:p w14:paraId="33DF7AA2" w14:textId="77777777" w:rsidR="00DD2822" w:rsidRDefault="00DD2822" w:rsidP="00E816FA">
      <w:pPr>
        <w:jc w:val="both"/>
        <w:rPr>
          <w:rFonts w:ascii="Arial" w:hAnsi="Arial"/>
          <w:bCs/>
          <w:sz w:val="24"/>
          <w:szCs w:val="24"/>
        </w:rPr>
      </w:pPr>
      <w:r>
        <w:rPr>
          <w:rFonts w:ascii="Arial" w:hAnsi="Arial"/>
          <w:bCs/>
          <w:sz w:val="24"/>
          <w:szCs w:val="24"/>
        </w:rPr>
        <w:t xml:space="preserve">Dale, J. (2005), ‘Connecting Rod Evaluation’, </w:t>
      </w:r>
      <w:r>
        <w:rPr>
          <w:rFonts w:ascii="Arial" w:hAnsi="Arial"/>
          <w:bCs/>
          <w:i/>
          <w:iCs/>
          <w:sz w:val="24"/>
          <w:szCs w:val="24"/>
        </w:rPr>
        <w:t>pickpm publication</w:t>
      </w:r>
      <w:r>
        <w:rPr>
          <w:rFonts w:ascii="Arial" w:hAnsi="Arial"/>
          <w:bCs/>
          <w:sz w:val="24"/>
          <w:szCs w:val="24"/>
        </w:rPr>
        <w:t>.</w:t>
      </w:r>
    </w:p>
    <w:p w14:paraId="1F7058D8" w14:textId="77777777" w:rsidR="00DD2822" w:rsidRDefault="00DD2822" w:rsidP="00C158E0">
      <w:pPr>
        <w:jc w:val="both"/>
        <w:rPr>
          <w:rFonts w:ascii="Arial" w:hAnsi="Arial"/>
          <w:bCs/>
          <w:sz w:val="24"/>
          <w:szCs w:val="24"/>
        </w:rPr>
      </w:pPr>
      <w:r>
        <w:rPr>
          <w:rFonts w:ascii="Arial" w:hAnsi="Arial"/>
          <w:bCs/>
          <w:sz w:val="24"/>
          <w:szCs w:val="24"/>
        </w:rPr>
        <w:t>Dasgupta, A and Pecht, M. (1991), ‘</w:t>
      </w:r>
      <w:r w:rsidRPr="00DA6909">
        <w:rPr>
          <w:rFonts w:ascii="Arial" w:hAnsi="Arial"/>
          <w:bCs/>
          <w:sz w:val="24"/>
          <w:szCs w:val="24"/>
        </w:rPr>
        <w:t>Material Failure Mechanisms and Damage Models</w:t>
      </w:r>
      <w:r>
        <w:rPr>
          <w:rFonts w:ascii="Arial" w:hAnsi="Arial"/>
          <w:bCs/>
          <w:sz w:val="24"/>
          <w:szCs w:val="24"/>
        </w:rPr>
        <w:t xml:space="preserve">’, </w:t>
      </w:r>
      <w:r w:rsidRPr="00DA6909">
        <w:rPr>
          <w:rFonts w:ascii="Arial" w:hAnsi="Arial"/>
          <w:bCs/>
          <w:i/>
          <w:iCs/>
          <w:sz w:val="24"/>
          <w:szCs w:val="24"/>
        </w:rPr>
        <w:t>IEEE</w:t>
      </w:r>
      <w:r>
        <w:rPr>
          <w:rFonts w:ascii="Arial" w:hAnsi="Arial"/>
          <w:bCs/>
          <w:i/>
          <w:iCs/>
          <w:sz w:val="24"/>
          <w:szCs w:val="24"/>
        </w:rPr>
        <w:t xml:space="preserve">, </w:t>
      </w:r>
      <w:r w:rsidRPr="00DA6909">
        <w:rPr>
          <w:rFonts w:ascii="Arial" w:hAnsi="Arial"/>
          <w:bCs/>
          <w:i/>
          <w:iCs/>
          <w:sz w:val="24"/>
          <w:szCs w:val="24"/>
        </w:rPr>
        <w:t>Transactions on Reliability</w:t>
      </w:r>
      <w:r>
        <w:rPr>
          <w:rFonts w:ascii="Arial" w:hAnsi="Arial"/>
          <w:bCs/>
          <w:sz w:val="24"/>
          <w:szCs w:val="24"/>
        </w:rPr>
        <w:t>.</w:t>
      </w:r>
    </w:p>
    <w:p w14:paraId="340D0E97" w14:textId="77777777" w:rsidR="00DD2822" w:rsidRDefault="00DD2822" w:rsidP="00CC5C03">
      <w:pPr>
        <w:jc w:val="both"/>
        <w:rPr>
          <w:rFonts w:ascii="Arial" w:hAnsi="Arial"/>
          <w:bCs/>
          <w:sz w:val="24"/>
          <w:szCs w:val="24"/>
        </w:rPr>
      </w:pPr>
      <w:r w:rsidRPr="00CC5C03">
        <w:rPr>
          <w:rFonts w:ascii="Arial" w:hAnsi="Arial"/>
          <w:bCs/>
          <w:sz w:val="24"/>
          <w:szCs w:val="24"/>
        </w:rPr>
        <w:t>Ilia, E., O‟Neill, M., Tutton, K., Lanni, G., Letourneau, S. and Haehnel, M. (2005),</w:t>
      </w:r>
      <w:r>
        <w:rPr>
          <w:rFonts w:ascii="Arial" w:hAnsi="Arial"/>
          <w:bCs/>
          <w:sz w:val="24"/>
          <w:szCs w:val="24"/>
        </w:rPr>
        <w:t xml:space="preserve"> ‘</w:t>
      </w:r>
      <w:r w:rsidRPr="00CC5C03">
        <w:rPr>
          <w:rFonts w:ascii="Arial" w:hAnsi="Arial"/>
          <w:bCs/>
          <w:sz w:val="24"/>
          <w:szCs w:val="24"/>
        </w:rPr>
        <w:t>Benchmarking the Industry:</w:t>
      </w:r>
      <w:r>
        <w:rPr>
          <w:rFonts w:ascii="Arial" w:hAnsi="Arial"/>
          <w:bCs/>
          <w:sz w:val="24"/>
          <w:szCs w:val="24"/>
        </w:rPr>
        <w:t xml:space="preserve"> </w:t>
      </w:r>
      <w:r w:rsidRPr="00CC5C03">
        <w:rPr>
          <w:rFonts w:ascii="Arial" w:hAnsi="Arial"/>
          <w:bCs/>
          <w:sz w:val="24"/>
          <w:szCs w:val="24"/>
        </w:rPr>
        <w:t>Powder Makes a Better Connecting Rod</w:t>
      </w:r>
      <w:r>
        <w:rPr>
          <w:rFonts w:ascii="Arial" w:hAnsi="Arial"/>
          <w:bCs/>
          <w:sz w:val="24"/>
          <w:szCs w:val="24"/>
        </w:rPr>
        <w:t>’,</w:t>
      </w:r>
      <w:r w:rsidRPr="00CC5C03">
        <w:rPr>
          <w:rFonts w:ascii="Arial" w:hAnsi="Arial"/>
          <w:bCs/>
          <w:sz w:val="24"/>
          <w:szCs w:val="24"/>
        </w:rPr>
        <w:t xml:space="preserve"> </w:t>
      </w:r>
      <w:bookmarkStart w:id="59" w:name="_Hlk61212430"/>
      <w:r w:rsidRPr="00CC5C03">
        <w:rPr>
          <w:rFonts w:ascii="Arial" w:hAnsi="Arial"/>
          <w:bCs/>
          <w:i/>
          <w:iCs/>
          <w:sz w:val="24"/>
          <w:szCs w:val="24"/>
        </w:rPr>
        <w:t>SAE Technical Paper</w:t>
      </w:r>
      <w:bookmarkEnd w:id="59"/>
      <w:r w:rsidRPr="00CC5C03">
        <w:rPr>
          <w:rFonts w:ascii="Arial" w:hAnsi="Arial"/>
          <w:bCs/>
          <w:sz w:val="24"/>
          <w:szCs w:val="24"/>
        </w:rPr>
        <w:t>.</w:t>
      </w:r>
    </w:p>
    <w:p w14:paraId="73F59291" w14:textId="77777777" w:rsidR="00DD2822" w:rsidRDefault="00DD2822" w:rsidP="00152786">
      <w:pPr>
        <w:jc w:val="both"/>
        <w:rPr>
          <w:rFonts w:ascii="Arial" w:hAnsi="Arial"/>
          <w:bCs/>
          <w:sz w:val="24"/>
          <w:szCs w:val="24"/>
        </w:rPr>
      </w:pPr>
      <w:r w:rsidRPr="00C8024A">
        <w:rPr>
          <w:rFonts w:ascii="Arial" w:hAnsi="Arial"/>
          <w:bCs/>
          <w:sz w:val="24"/>
          <w:szCs w:val="24"/>
        </w:rPr>
        <w:t>Khurmi</w:t>
      </w:r>
      <w:r>
        <w:rPr>
          <w:rFonts w:ascii="Arial" w:hAnsi="Arial"/>
          <w:bCs/>
          <w:sz w:val="24"/>
          <w:szCs w:val="24"/>
        </w:rPr>
        <w:t>,</w:t>
      </w:r>
      <w:r w:rsidRPr="00C8024A">
        <w:rPr>
          <w:rFonts w:ascii="Arial" w:hAnsi="Arial"/>
          <w:bCs/>
          <w:sz w:val="24"/>
          <w:szCs w:val="24"/>
        </w:rPr>
        <w:t xml:space="preserve"> R. and Gupta, J. 2005. </w:t>
      </w:r>
      <w:r w:rsidRPr="00C8024A">
        <w:rPr>
          <w:rFonts w:ascii="Arial" w:hAnsi="Arial"/>
          <w:bCs/>
          <w:i/>
          <w:iCs/>
          <w:sz w:val="24"/>
          <w:szCs w:val="24"/>
        </w:rPr>
        <w:t>Theory of Machines</w:t>
      </w:r>
      <w:r w:rsidRPr="00C8024A">
        <w:rPr>
          <w:rFonts w:ascii="Arial" w:hAnsi="Arial"/>
          <w:bCs/>
          <w:sz w:val="24"/>
          <w:szCs w:val="24"/>
        </w:rPr>
        <w:t>. New Delhi: Eurasia.</w:t>
      </w:r>
    </w:p>
    <w:p w14:paraId="2F04AB1B" w14:textId="77777777" w:rsidR="00DD2822" w:rsidRDefault="00DD2822" w:rsidP="00176EE6">
      <w:pPr>
        <w:jc w:val="both"/>
        <w:rPr>
          <w:rFonts w:ascii="Arial" w:hAnsi="Arial"/>
          <w:bCs/>
          <w:sz w:val="24"/>
          <w:szCs w:val="24"/>
        </w:rPr>
      </w:pPr>
      <w:r>
        <w:rPr>
          <w:rFonts w:ascii="Arial" w:hAnsi="Arial"/>
          <w:bCs/>
          <w:sz w:val="24"/>
          <w:szCs w:val="24"/>
        </w:rPr>
        <w:t>Kumar, M and Prajapati, S. (2017), ‘</w:t>
      </w:r>
      <w:r w:rsidRPr="00176EE6">
        <w:rPr>
          <w:rFonts w:ascii="Arial" w:hAnsi="Arial"/>
          <w:bCs/>
          <w:sz w:val="24"/>
          <w:szCs w:val="24"/>
        </w:rPr>
        <w:t>Design, Buckling and Fatigue Failure Analysis of</w:t>
      </w:r>
      <w:r>
        <w:rPr>
          <w:rFonts w:ascii="Arial" w:hAnsi="Arial"/>
          <w:bCs/>
          <w:sz w:val="24"/>
          <w:szCs w:val="24"/>
        </w:rPr>
        <w:t xml:space="preserve"> </w:t>
      </w:r>
      <w:r w:rsidRPr="00176EE6">
        <w:rPr>
          <w:rFonts w:ascii="Arial" w:hAnsi="Arial"/>
          <w:bCs/>
          <w:sz w:val="24"/>
          <w:szCs w:val="24"/>
        </w:rPr>
        <w:t>Connecting Rod: A Review</w:t>
      </w:r>
      <w:r>
        <w:rPr>
          <w:rFonts w:ascii="Arial" w:hAnsi="Arial"/>
          <w:bCs/>
          <w:sz w:val="24"/>
          <w:szCs w:val="24"/>
        </w:rPr>
        <w:t xml:space="preserve">’, </w:t>
      </w:r>
      <w:r w:rsidRPr="00176EE6">
        <w:rPr>
          <w:rFonts w:ascii="Arial" w:hAnsi="Arial"/>
          <w:bCs/>
          <w:i/>
          <w:iCs/>
          <w:sz w:val="24"/>
          <w:szCs w:val="24"/>
        </w:rPr>
        <w:t>International Journal of Advanced Engineering Research and Science</w:t>
      </w:r>
      <w:r>
        <w:rPr>
          <w:rFonts w:ascii="Arial" w:hAnsi="Arial"/>
          <w:bCs/>
          <w:sz w:val="24"/>
          <w:szCs w:val="24"/>
        </w:rPr>
        <w:t xml:space="preserve">. </w:t>
      </w:r>
    </w:p>
    <w:p w14:paraId="6124E9F9" w14:textId="77777777" w:rsidR="00DD2822" w:rsidRDefault="00DD2822" w:rsidP="00C158E0">
      <w:pPr>
        <w:jc w:val="both"/>
        <w:rPr>
          <w:rFonts w:ascii="Arial" w:hAnsi="Arial"/>
          <w:bCs/>
          <w:sz w:val="24"/>
          <w:szCs w:val="24"/>
        </w:rPr>
      </w:pPr>
      <w:r>
        <w:rPr>
          <w:rFonts w:ascii="Arial" w:hAnsi="Arial"/>
          <w:bCs/>
          <w:sz w:val="24"/>
          <w:szCs w:val="24"/>
        </w:rPr>
        <w:t>Qiu, J., Liu, Y., Liu, YB., Liu, B. Wang, B., Ryba, E. and Tang, H (2011), ‘</w:t>
      </w:r>
      <w:r w:rsidRPr="00C158E0">
        <w:rPr>
          <w:rFonts w:ascii="Arial" w:hAnsi="Arial"/>
          <w:bCs/>
          <w:sz w:val="24"/>
          <w:szCs w:val="24"/>
        </w:rPr>
        <w:t>Microstructures and mechanical properties of titanium alloy connecting</w:t>
      </w:r>
      <w:r>
        <w:rPr>
          <w:rFonts w:ascii="Arial" w:hAnsi="Arial"/>
          <w:bCs/>
          <w:sz w:val="24"/>
          <w:szCs w:val="24"/>
        </w:rPr>
        <w:t xml:space="preserve"> </w:t>
      </w:r>
      <w:r w:rsidRPr="00C158E0">
        <w:rPr>
          <w:rFonts w:ascii="Arial" w:hAnsi="Arial"/>
          <w:bCs/>
          <w:sz w:val="24"/>
          <w:szCs w:val="24"/>
        </w:rPr>
        <w:t>rod made by powder forging process</w:t>
      </w:r>
      <w:r>
        <w:rPr>
          <w:rFonts w:ascii="Arial" w:hAnsi="Arial"/>
          <w:bCs/>
          <w:sz w:val="24"/>
          <w:szCs w:val="24"/>
        </w:rPr>
        <w:t xml:space="preserve">’, </w:t>
      </w:r>
      <w:r>
        <w:rPr>
          <w:rFonts w:ascii="Arial" w:hAnsi="Arial"/>
          <w:bCs/>
          <w:i/>
          <w:iCs/>
          <w:sz w:val="24"/>
          <w:szCs w:val="24"/>
        </w:rPr>
        <w:t>Elsevier, Materials and Design Journal</w:t>
      </w:r>
      <w:r>
        <w:rPr>
          <w:rFonts w:ascii="Arial" w:hAnsi="Arial"/>
          <w:bCs/>
          <w:sz w:val="24"/>
          <w:szCs w:val="24"/>
        </w:rPr>
        <w:t>.</w:t>
      </w:r>
    </w:p>
    <w:p w14:paraId="6030D404" w14:textId="77777777" w:rsidR="00DD2822" w:rsidRDefault="00DD2822" w:rsidP="00167E81">
      <w:pPr>
        <w:jc w:val="both"/>
        <w:rPr>
          <w:rFonts w:ascii="Arial" w:hAnsi="Arial"/>
          <w:bCs/>
          <w:sz w:val="24"/>
          <w:szCs w:val="24"/>
        </w:rPr>
      </w:pPr>
      <w:r>
        <w:rPr>
          <w:rFonts w:ascii="Arial" w:hAnsi="Arial"/>
          <w:bCs/>
          <w:sz w:val="24"/>
          <w:szCs w:val="24"/>
        </w:rPr>
        <w:t>Ramachandran, V., Raghuram, A., Krishna, R. and Bhaumik, S. (2005), ‘</w:t>
      </w:r>
      <w:r w:rsidRPr="00167E81">
        <w:rPr>
          <w:rFonts w:ascii="Arial" w:hAnsi="Arial"/>
          <w:bCs/>
          <w:sz w:val="24"/>
          <w:szCs w:val="24"/>
        </w:rPr>
        <w:t>Failure Analysis</w:t>
      </w:r>
      <w:r>
        <w:rPr>
          <w:rFonts w:ascii="Arial" w:hAnsi="Arial"/>
          <w:bCs/>
          <w:sz w:val="24"/>
          <w:szCs w:val="24"/>
        </w:rPr>
        <w:t xml:space="preserve"> </w:t>
      </w:r>
      <w:r w:rsidRPr="00167E81">
        <w:rPr>
          <w:rFonts w:ascii="Arial" w:hAnsi="Arial"/>
          <w:bCs/>
          <w:sz w:val="24"/>
          <w:szCs w:val="24"/>
        </w:rPr>
        <w:t>of Engineering Structures</w:t>
      </w:r>
      <w:r>
        <w:rPr>
          <w:rFonts w:ascii="Arial" w:hAnsi="Arial"/>
          <w:bCs/>
          <w:sz w:val="24"/>
          <w:szCs w:val="24"/>
        </w:rPr>
        <w:t xml:space="preserve">: </w:t>
      </w:r>
      <w:r w:rsidRPr="00167E81">
        <w:rPr>
          <w:rFonts w:ascii="Arial" w:hAnsi="Arial"/>
          <w:bCs/>
          <w:sz w:val="24"/>
          <w:szCs w:val="24"/>
        </w:rPr>
        <w:t>Methodology and</w:t>
      </w:r>
      <w:r>
        <w:rPr>
          <w:rFonts w:ascii="Arial" w:hAnsi="Arial"/>
          <w:bCs/>
          <w:sz w:val="24"/>
          <w:szCs w:val="24"/>
        </w:rPr>
        <w:t xml:space="preserve"> </w:t>
      </w:r>
      <w:r w:rsidRPr="00167E81">
        <w:rPr>
          <w:rFonts w:ascii="Arial" w:hAnsi="Arial"/>
          <w:bCs/>
          <w:sz w:val="24"/>
          <w:szCs w:val="24"/>
        </w:rPr>
        <w:t>Case Histories</w:t>
      </w:r>
      <w:r>
        <w:rPr>
          <w:rFonts w:ascii="Arial" w:hAnsi="Arial"/>
          <w:bCs/>
          <w:sz w:val="24"/>
          <w:szCs w:val="24"/>
        </w:rPr>
        <w:t xml:space="preserve">’, </w:t>
      </w:r>
      <w:r w:rsidRPr="00167E81">
        <w:rPr>
          <w:rFonts w:ascii="Arial" w:hAnsi="Arial"/>
          <w:bCs/>
          <w:i/>
          <w:iCs/>
          <w:sz w:val="24"/>
          <w:szCs w:val="24"/>
        </w:rPr>
        <w:t>ASM International</w:t>
      </w:r>
      <w:r>
        <w:rPr>
          <w:rFonts w:ascii="Arial" w:hAnsi="Arial"/>
          <w:bCs/>
          <w:sz w:val="24"/>
          <w:szCs w:val="24"/>
        </w:rPr>
        <w:t>.</w:t>
      </w:r>
    </w:p>
    <w:p w14:paraId="4C428022" w14:textId="77777777" w:rsidR="00DD2822" w:rsidRDefault="00DD2822" w:rsidP="00E816FA">
      <w:pPr>
        <w:jc w:val="both"/>
        <w:rPr>
          <w:rFonts w:ascii="Arial" w:hAnsi="Arial"/>
          <w:bCs/>
          <w:sz w:val="24"/>
          <w:szCs w:val="24"/>
        </w:rPr>
      </w:pPr>
      <w:r>
        <w:rPr>
          <w:rFonts w:ascii="Arial" w:hAnsi="Arial"/>
          <w:bCs/>
          <w:sz w:val="24"/>
          <w:szCs w:val="24"/>
        </w:rPr>
        <w:t>Sanchez-Santana, U., Rubio-Gonzalez, C., Mesmacque, G. and Amrouche, A. (2009), ‘</w:t>
      </w:r>
      <w:r w:rsidRPr="00E816FA">
        <w:rPr>
          <w:rFonts w:ascii="Arial" w:hAnsi="Arial"/>
          <w:bCs/>
          <w:sz w:val="24"/>
          <w:szCs w:val="24"/>
        </w:rPr>
        <w:t>Influence of Fatigue Damage in Dynamic</w:t>
      </w:r>
      <w:r>
        <w:rPr>
          <w:rFonts w:ascii="Arial" w:hAnsi="Arial"/>
          <w:bCs/>
          <w:sz w:val="24"/>
          <w:szCs w:val="24"/>
        </w:rPr>
        <w:t xml:space="preserve"> </w:t>
      </w:r>
      <w:r w:rsidRPr="00E816FA">
        <w:rPr>
          <w:rFonts w:ascii="Arial" w:hAnsi="Arial"/>
          <w:bCs/>
          <w:sz w:val="24"/>
          <w:szCs w:val="24"/>
        </w:rPr>
        <w:t>Tensile Properties of AISI 4140T Steel</w:t>
      </w:r>
      <w:r>
        <w:rPr>
          <w:rFonts w:ascii="Arial" w:hAnsi="Arial"/>
          <w:bCs/>
          <w:sz w:val="24"/>
          <w:szCs w:val="24"/>
        </w:rPr>
        <w:t xml:space="preserve">’, </w:t>
      </w:r>
      <w:r w:rsidRPr="00E816FA">
        <w:rPr>
          <w:rFonts w:ascii="Arial" w:hAnsi="Arial"/>
          <w:bCs/>
          <w:i/>
          <w:iCs/>
          <w:sz w:val="24"/>
          <w:szCs w:val="24"/>
        </w:rPr>
        <w:t>Springer Science Business Media B.V</w:t>
      </w:r>
      <w:r>
        <w:rPr>
          <w:rFonts w:ascii="Arial" w:hAnsi="Arial"/>
          <w:bCs/>
          <w:sz w:val="24"/>
          <w:szCs w:val="24"/>
        </w:rPr>
        <w:t>.</w:t>
      </w:r>
    </w:p>
    <w:p w14:paraId="2E3A7AA9" w14:textId="77777777" w:rsidR="00DD2822" w:rsidRDefault="00DD2822" w:rsidP="00EA4A59">
      <w:pPr>
        <w:jc w:val="both"/>
        <w:rPr>
          <w:rFonts w:ascii="Arial" w:hAnsi="Arial"/>
          <w:bCs/>
          <w:sz w:val="24"/>
          <w:szCs w:val="24"/>
        </w:rPr>
      </w:pPr>
      <w:r>
        <w:rPr>
          <w:rFonts w:ascii="Arial" w:hAnsi="Arial"/>
          <w:bCs/>
          <w:sz w:val="24"/>
          <w:szCs w:val="24"/>
        </w:rPr>
        <w:t xml:space="preserve">Schauerte, O. (2003), ‘Titanium in Automotive Production’, </w:t>
      </w:r>
      <w:r>
        <w:rPr>
          <w:rFonts w:ascii="Arial" w:hAnsi="Arial"/>
          <w:bCs/>
          <w:i/>
          <w:iCs/>
          <w:sz w:val="24"/>
          <w:szCs w:val="24"/>
        </w:rPr>
        <w:t>Advanced Engineering Material</w:t>
      </w:r>
      <w:r>
        <w:rPr>
          <w:rFonts w:ascii="Arial" w:hAnsi="Arial"/>
          <w:bCs/>
          <w:sz w:val="24"/>
          <w:szCs w:val="24"/>
        </w:rPr>
        <w:t>.</w:t>
      </w:r>
    </w:p>
    <w:p w14:paraId="148064DD" w14:textId="77777777" w:rsidR="00DD2822" w:rsidRDefault="00DD2822" w:rsidP="00EB3807">
      <w:pPr>
        <w:jc w:val="both"/>
        <w:rPr>
          <w:rFonts w:ascii="Arial" w:hAnsi="Arial"/>
          <w:bCs/>
          <w:sz w:val="24"/>
          <w:szCs w:val="24"/>
        </w:rPr>
      </w:pPr>
      <w:r>
        <w:rPr>
          <w:rFonts w:ascii="Arial" w:hAnsi="Arial"/>
          <w:bCs/>
          <w:sz w:val="24"/>
          <w:szCs w:val="24"/>
        </w:rPr>
        <w:t>Schijve, J. (2003),</w:t>
      </w:r>
      <w:r w:rsidRPr="00937AED">
        <w:rPr>
          <w:rFonts w:ascii="Arial" w:hAnsi="Arial"/>
          <w:bCs/>
          <w:sz w:val="24"/>
          <w:szCs w:val="24"/>
        </w:rPr>
        <w:t xml:space="preserve"> </w:t>
      </w:r>
      <w:r w:rsidRPr="00140BDE">
        <w:rPr>
          <w:rFonts w:ascii="Arial" w:hAnsi="Arial"/>
          <w:bCs/>
          <w:sz w:val="24"/>
          <w:szCs w:val="24"/>
        </w:rPr>
        <w:t>‘</w:t>
      </w:r>
      <w:r w:rsidRPr="00937AED">
        <w:rPr>
          <w:rFonts w:ascii="Arial" w:hAnsi="Arial"/>
          <w:bCs/>
          <w:sz w:val="24"/>
          <w:szCs w:val="24"/>
        </w:rPr>
        <w:t>Fatigue of structure and materials in the 20th century and the state of the ar</w:t>
      </w:r>
      <w:r>
        <w:rPr>
          <w:rFonts w:ascii="Arial" w:hAnsi="Arial"/>
          <w:bCs/>
          <w:sz w:val="24"/>
          <w:szCs w:val="24"/>
        </w:rPr>
        <w:t>t</w:t>
      </w:r>
      <w:r w:rsidRPr="00140BDE">
        <w:rPr>
          <w:rFonts w:ascii="Arial" w:hAnsi="Arial"/>
          <w:bCs/>
          <w:sz w:val="24"/>
          <w:szCs w:val="24"/>
        </w:rPr>
        <w:t xml:space="preserve">’, </w:t>
      </w:r>
      <w:r>
        <w:rPr>
          <w:rFonts w:ascii="Arial" w:hAnsi="Arial"/>
          <w:bCs/>
          <w:i/>
          <w:iCs/>
          <w:sz w:val="24"/>
          <w:szCs w:val="24"/>
        </w:rPr>
        <w:t>International Journal of Fatigue, Elsevier</w:t>
      </w:r>
      <w:r w:rsidRPr="00140BDE">
        <w:rPr>
          <w:rFonts w:ascii="Arial" w:hAnsi="Arial"/>
          <w:bCs/>
          <w:sz w:val="24"/>
          <w:szCs w:val="24"/>
        </w:rPr>
        <w:t>.</w:t>
      </w:r>
    </w:p>
    <w:p w14:paraId="1CAA1FFE" w14:textId="77777777" w:rsidR="00DD2822" w:rsidRDefault="00DD2822" w:rsidP="00327368">
      <w:pPr>
        <w:jc w:val="both"/>
        <w:rPr>
          <w:rFonts w:ascii="Arial" w:hAnsi="Arial"/>
          <w:bCs/>
          <w:sz w:val="24"/>
          <w:szCs w:val="24"/>
        </w:rPr>
      </w:pPr>
      <w:r>
        <w:rPr>
          <w:rFonts w:ascii="Arial" w:hAnsi="Arial"/>
          <w:bCs/>
          <w:sz w:val="24"/>
          <w:szCs w:val="24"/>
        </w:rPr>
        <w:lastRenderedPageBreak/>
        <w:t>Tiwari, S and Kaviti, A. (2015), ‘</w:t>
      </w:r>
      <w:r w:rsidRPr="00327368">
        <w:rPr>
          <w:rFonts w:ascii="Arial" w:hAnsi="Arial"/>
          <w:bCs/>
          <w:sz w:val="24"/>
          <w:szCs w:val="24"/>
        </w:rPr>
        <w:t>Parameters influencing connecting rod: A Review</w:t>
      </w:r>
      <w:r>
        <w:rPr>
          <w:rFonts w:ascii="Arial" w:hAnsi="Arial"/>
          <w:bCs/>
          <w:sz w:val="24"/>
          <w:szCs w:val="24"/>
        </w:rPr>
        <w:t xml:space="preserve">’, </w:t>
      </w:r>
      <w:r w:rsidRPr="00327368">
        <w:rPr>
          <w:rFonts w:ascii="Arial" w:hAnsi="Arial"/>
          <w:bCs/>
          <w:i/>
          <w:iCs/>
          <w:sz w:val="24"/>
          <w:szCs w:val="24"/>
        </w:rPr>
        <w:t>International Journal of Scientific &amp; Engineering Research</w:t>
      </w:r>
      <w:r>
        <w:rPr>
          <w:rFonts w:ascii="Arial" w:hAnsi="Arial"/>
          <w:bCs/>
          <w:sz w:val="24"/>
          <w:szCs w:val="24"/>
        </w:rPr>
        <w:t>.</w:t>
      </w:r>
    </w:p>
    <w:p w14:paraId="459A2578" w14:textId="77777777" w:rsidR="00DD2822" w:rsidRDefault="00DD2822" w:rsidP="009636C7">
      <w:pPr>
        <w:jc w:val="both"/>
        <w:rPr>
          <w:rFonts w:ascii="Arial" w:hAnsi="Arial"/>
          <w:bCs/>
          <w:sz w:val="24"/>
          <w:szCs w:val="24"/>
        </w:rPr>
      </w:pPr>
      <w:r>
        <w:rPr>
          <w:rFonts w:ascii="Arial" w:hAnsi="Arial"/>
          <w:bCs/>
          <w:sz w:val="24"/>
          <w:szCs w:val="24"/>
        </w:rPr>
        <w:t>Wagner, L and Schauerte, O. (2007), ‘</w:t>
      </w:r>
      <w:r w:rsidRPr="002C1F0A">
        <w:rPr>
          <w:rFonts w:ascii="Arial" w:hAnsi="Arial"/>
          <w:bCs/>
          <w:sz w:val="24"/>
          <w:szCs w:val="24"/>
        </w:rPr>
        <w:t>Status of Titanium and Titanium Alloys in Automotive Applications</w:t>
      </w:r>
      <w:r>
        <w:rPr>
          <w:rFonts w:ascii="Arial" w:hAnsi="Arial"/>
          <w:bCs/>
          <w:sz w:val="24"/>
          <w:szCs w:val="24"/>
        </w:rPr>
        <w:t xml:space="preserve">’, </w:t>
      </w:r>
      <w:r>
        <w:rPr>
          <w:rFonts w:ascii="Arial" w:hAnsi="Arial"/>
          <w:bCs/>
          <w:i/>
          <w:iCs/>
          <w:sz w:val="24"/>
          <w:szCs w:val="24"/>
        </w:rPr>
        <w:t>The</w:t>
      </w:r>
      <w:r w:rsidRPr="002C1F0A">
        <w:t xml:space="preserve"> </w:t>
      </w:r>
      <w:r w:rsidRPr="002C1F0A">
        <w:rPr>
          <w:rFonts w:ascii="Arial" w:hAnsi="Arial"/>
          <w:bCs/>
          <w:i/>
          <w:iCs/>
          <w:sz w:val="24"/>
          <w:szCs w:val="24"/>
        </w:rPr>
        <w:t>Japan Institute of Metals</w:t>
      </w:r>
      <w:r>
        <w:rPr>
          <w:rFonts w:ascii="Arial" w:hAnsi="Arial"/>
          <w:bCs/>
          <w:sz w:val="24"/>
          <w:szCs w:val="24"/>
        </w:rPr>
        <w:t>.</w:t>
      </w:r>
    </w:p>
    <w:p w14:paraId="459C5066" w14:textId="77777777" w:rsidR="00DD2822" w:rsidRDefault="00DD2822" w:rsidP="00152786">
      <w:pPr>
        <w:jc w:val="both"/>
        <w:rPr>
          <w:rFonts w:ascii="Arial" w:hAnsi="Arial"/>
          <w:bCs/>
          <w:sz w:val="24"/>
          <w:szCs w:val="24"/>
        </w:rPr>
      </w:pPr>
      <w:r w:rsidRPr="00152786">
        <w:rPr>
          <w:rFonts w:ascii="Arial" w:hAnsi="Arial"/>
          <w:bCs/>
          <w:sz w:val="24"/>
          <w:szCs w:val="24"/>
        </w:rPr>
        <w:t>Wright, D. 1993</w:t>
      </w:r>
      <w:r>
        <w:rPr>
          <w:rFonts w:ascii="Arial" w:hAnsi="Arial"/>
          <w:bCs/>
          <w:sz w:val="24"/>
          <w:szCs w:val="24"/>
        </w:rPr>
        <w:t xml:space="preserve">. </w:t>
      </w:r>
      <w:r w:rsidRPr="00152786">
        <w:rPr>
          <w:rFonts w:ascii="Arial" w:hAnsi="Arial"/>
          <w:bCs/>
          <w:i/>
          <w:iCs/>
          <w:sz w:val="24"/>
          <w:szCs w:val="24"/>
        </w:rPr>
        <w:t>Testing Automotive Materials and Components</w:t>
      </w:r>
      <w:r>
        <w:rPr>
          <w:rFonts w:ascii="Arial" w:hAnsi="Arial"/>
          <w:bCs/>
          <w:sz w:val="24"/>
          <w:szCs w:val="24"/>
        </w:rPr>
        <w:t>.</w:t>
      </w:r>
      <w:r w:rsidRPr="00152786">
        <w:rPr>
          <w:rFonts w:ascii="Arial" w:hAnsi="Arial"/>
          <w:bCs/>
          <w:sz w:val="24"/>
          <w:szCs w:val="24"/>
        </w:rPr>
        <w:t xml:space="preserve"> </w:t>
      </w:r>
      <w:r>
        <w:rPr>
          <w:rFonts w:ascii="Arial" w:hAnsi="Arial"/>
          <w:bCs/>
          <w:sz w:val="24"/>
          <w:szCs w:val="24"/>
        </w:rPr>
        <w:t xml:space="preserve">US: </w:t>
      </w:r>
      <w:r w:rsidRPr="00152786">
        <w:rPr>
          <w:rFonts w:ascii="Arial" w:hAnsi="Arial"/>
          <w:bCs/>
          <w:sz w:val="24"/>
          <w:szCs w:val="24"/>
        </w:rPr>
        <w:t>SAE Publications.</w:t>
      </w:r>
    </w:p>
    <w:p w14:paraId="18C530CC" w14:textId="77777777" w:rsidR="00DD2822" w:rsidRDefault="00DD2822" w:rsidP="00EB3807">
      <w:pPr>
        <w:jc w:val="both"/>
        <w:rPr>
          <w:rFonts w:ascii="Arial" w:hAnsi="Arial"/>
          <w:bCs/>
          <w:sz w:val="24"/>
          <w:szCs w:val="24"/>
        </w:rPr>
      </w:pPr>
      <w:r>
        <w:rPr>
          <w:rFonts w:ascii="Arial" w:hAnsi="Arial"/>
          <w:bCs/>
          <w:sz w:val="24"/>
          <w:szCs w:val="24"/>
        </w:rPr>
        <w:t>Yadav, V., Karthikean, K., Shaikh, W., Dacharum, G. and Keerthi, M. (2016),</w:t>
      </w:r>
      <w:r>
        <w:t xml:space="preserve"> </w:t>
      </w:r>
      <w:r w:rsidRPr="00140BDE">
        <w:rPr>
          <w:rFonts w:ascii="Arial" w:hAnsi="Arial"/>
          <w:bCs/>
          <w:sz w:val="24"/>
          <w:szCs w:val="24"/>
        </w:rPr>
        <w:t>‘</w:t>
      </w:r>
      <w:r w:rsidRPr="00EB3807">
        <w:rPr>
          <w:rFonts w:ascii="Arial" w:hAnsi="Arial"/>
          <w:bCs/>
          <w:sz w:val="24"/>
          <w:szCs w:val="24"/>
        </w:rPr>
        <w:t>Gasoline Engine Connecting Rod Buckling Load and</w:t>
      </w:r>
      <w:r>
        <w:rPr>
          <w:rFonts w:ascii="Arial" w:hAnsi="Arial"/>
          <w:bCs/>
          <w:sz w:val="24"/>
          <w:szCs w:val="24"/>
        </w:rPr>
        <w:t xml:space="preserve"> </w:t>
      </w:r>
      <w:r w:rsidRPr="00EB3807">
        <w:rPr>
          <w:rFonts w:ascii="Arial" w:hAnsi="Arial"/>
          <w:bCs/>
          <w:sz w:val="24"/>
          <w:szCs w:val="24"/>
        </w:rPr>
        <w:t>Post Buckling Deformation Prediction through CAE for</w:t>
      </w:r>
      <w:r>
        <w:rPr>
          <w:rFonts w:ascii="Arial" w:hAnsi="Arial"/>
          <w:bCs/>
          <w:sz w:val="24"/>
          <w:szCs w:val="24"/>
        </w:rPr>
        <w:t xml:space="preserve"> </w:t>
      </w:r>
      <w:r w:rsidRPr="00EB3807">
        <w:rPr>
          <w:rFonts w:ascii="Arial" w:hAnsi="Arial"/>
          <w:bCs/>
          <w:sz w:val="24"/>
          <w:szCs w:val="24"/>
        </w:rPr>
        <w:t>Lightweight Design</w:t>
      </w:r>
      <w:r w:rsidRPr="00140BDE">
        <w:rPr>
          <w:rFonts w:ascii="Arial" w:hAnsi="Arial"/>
          <w:bCs/>
          <w:sz w:val="24"/>
          <w:szCs w:val="24"/>
        </w:rPr>
        <w:t xml:space="preserve">’, </w:t>
      </w:r>
      <w:r w:rsidRPr="00EB3807">
        <w:rPr>
          <w:rFonts w:ascii="Arial" w:hAnsi="Arial"/>
          <w:bCs/>
          <w:i/>
          <w:iCs/>
          <w:sz w:val="24"/>
          <w:szCs w:val="24"/>
        </w:rPr>
        <w:t>SAE International</w:t>
      </w:r>
      <w:r w:rsidRPr="00140BDE">
        <w:rPr>
          <w:rFonts w:ascii="Arial" w:hAnsi="Arial"/>
          <w:bCs/>
          <w:sz w:val="24"/>
          <w:szCs w:val="24"/>
        </w:rPr>
        <w:t>.</w:t>
      </w:r>
      <w:r>
        <w:rPr>
          <w:rFonts w:ascii="Arial" w:hAnsi="Arial"/>
          <w:bCs/>
          <w:sz w:val="24"/>
          <w:szCs w:val="24"/>
        </w:rPr>
        <w:t xml:space="preserve"> </w:t>
      </w:r>
    </w:p>
    <w:p w14:paraId="7BD4EFB0" w14:textId="77777777" w:rsidR="00327368" w:rsidRDefault="00327368" w:rsidP="00327368">
      <w:pPr>
        <w:jc w:val="both"/>
        <w:rPr>
          <w:rFonts w:ascii="Arial" w:hAnsi="Arial"/>
          <w:bCs/>
          <w:sz w:val="24"/>
          <w:szCs w:val="24"/>
        </w:rPr>
      </w:pPr>
    </w:p>
    <w:p w14:paraId="586D3C4A" w14:textId="77777777" w:rsidR="002C1F0A" w:rsidRDefault="002C1F0A" w:rsidP="009636C7">
      <w:pPr>
        <w:jc w:val="both"/>
        <w:rPr>
          <w:rFonts w:ascii="Arial" w:hAnsi="Arial"/>
          <w:bCs/>
          <w:sz w:val="24"/>
          <w:szCs w:val="24"/>
        </w:rPr>
      </w:pPr>
    </w:p>
    <w:p w14:paraId="0065618A" w14:textId="77777777" w:rsidR="009636C7" w:rsidRDefault="009636C7" w:rsidP="00B6303C">
      <w:pPr>
        <w:jc w:val="both"/>
        <w:rPr>
          <w:rFonts w:ascii="Arial" w:hAnsi="Arial"/>
          <w:bCs/>
          <w:sz w:val="24"/>
          <w:szCs w:val="24"/>
        </w:rPr>
      </w:pPr>
    </w:p>
    <w:p w14:paraId="765142DC" w14:textId="77777777" w:rsidR="00615F85" w:rsidRDefault="00615F85" w:rsidP="007B65B3">
      <w:pPr>
        <w:jc w:val="both"/>
        <w:rPr>
          <w:rFonts w:ascii="Arial" w:hAnsi="Arial"/>
          <w:bCs/>
          <w:sz w:val="24"/>
          <w:szCs w:val="24"/>
        </w:rPr>
      </w:pPr>
    </w:p>
    <w:p w14:paraId="140F872D" w14:textId="1143499A" w:rsidR="008E272A" w:rsidRDefault="008E272A" w:rsidP="00E816FA">
      <w:pPr>
        <w:jc w:val="both"/>
        <w:rPr>
          <w:rFonts w:ascii="Arial" w:hAnsi="Arial"/>
          <w:bCs/>
          <w:sz w:val="24"/>
          <w:szCs w:val="24"/>
        </w:rPr>
      </w:pPr>
    </w:p>
    <w:p w14:paraId="0A9CA4DE" w14:textId="77777777" w:rsidR="006F0B6A" w:rsidRPr="006F0B6A" w:rsidRDefault="006F0B6A" w:rsidP="00E816FA">
      <w:pPr>
        <w:jc w:val="both"/>
        <w:rPr>
          <w:rFonts w:ascii="Arial" w:hAnsi="Arial"/>
          <w:bCs/>
          <w:sz w:val="24"/>
          <w:szCs w:val="24"/>
        </w:rPr>
      </w:pPr>
    </w:p>
    <w:p w14:paraId="121696FA" w14:textId="77777777" w:rsidR="00E816FA" w:rsidRPr="00E816FA" w:rsidRDefault="00E816FA" w:rsidP="00E816FA">
      <w:pPr>
        <w:jc w:val="both"/>
        <w:rPr>
          <w:rFonts w:ascii="Arial" w:hAnsi="Arial"/>
          <w:bCs/>
          <w:sz w:val="24"/>
          <w:szCs w:val="24"/>
        </w:rPr>
      </w:pPr>
    </w:p>
    <w:p w14:paraId="6C2F7434" w14:textId="2D7B59AA" w:rsidR="00422022" w:rsidRPr="003E4730" w:rsidRDefault="00422022" w:rsidP="002E343A">
      <w:pPr>
        <w:jc w:val="both"/>
        <w:rPr>
          <w:rFonts w:ascii="Arial" w:hAnsi="Arial"/>
          <w:bCs/>
          <w:sz w:val="24"/>
          <w:szCs w:val="24"/>
        </w:rPr>
      </w:pPr>
    </w:p>
    <w:sectPr w:rsidR="00422022" w:rsidRPr="003E4730" w:rsidSect="006839CB">
      <w:headerReference w:type="default" r:id="rId37"/>
      <w:footerReference w:type="default" r:id="rId38"/>
      <w:type w:val="continuous"/>
      <w:pgSz w:w="11906" w:h="16838"/>
      <w:pgMar w:top="1440" w:right="707" w:bottom="1440" w:left="56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8DEDBB" w14:textId="77777777" w:rsidR="00C66FFC" w:rsidRDefault="00C66FFC" w:rsidP="00395664">
      <w:pPr>
        <w:spacing w:after="0" w:line="240" w:lineRule="auto"/>
      </w:pPr>
      <w:r>
        <w:separator/>
      </w:r>
    </w:p>
  </w:endnote>
  <w:endnote w:type="continuationSeparator" w:id="0">
    <w:p w14:paraId="4125E052" w14:textId="77777777" w:rsidR="00C66FFC" w:rsidRDefault="00C66FFC"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pPr w:leftFromText="187" w:rightFromText="187" w:vertAnchor="page" w:horzAnchor="page" w:tblpX="2541" w:tblpYSpec="bottom"/>
      <w:tblW w:w="5198" w:type="pct"/>
      <w:tblLayout w:type="fixed"/>
      <w:tblLook w:val="04A0" w:firstRow="1" w:lastRow="0" w:firstColumn="1" w:lastColumn="0" w:noHBand="0" w:noVBand="1"/>
    </w:tblPr>
    <w:tblGrid>
      <w:gridCol w:w="8842"/>
      <w:gridCol w:w="2211"/>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DA08B5" w14:paraId="175FB391" w14:textId="77777777" w:rsidTr="00BD0237">
          <w:trPr>
            <w:trHeight w:val="732"/>
          </w:trPr>
          <w:tc>
            <w:tcPr>
              <w:tcW w:w="4000" w:type="pct"/>
              <w:tcBorders>
                <w:right w:val="triple" w:sz="4" w:space="0" w:color="4472C4" w:themeColor="accent1"/>
              </w:tcBorders>
            </w:tcPr>
            <w:p w14:paraId="2CDD0D1C" w14:textId="69F0FE30" w:rsidR="00DA08B5" w:rsidRDefault="00DA08B5"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194ACD50" w:rsidR="00DA08B5" w:rsidRDefault="00DA08B5"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12</w:t>
              </w:r>
              <w:r w:rsidRPr="002E7375">
                <w:rPr>
                  <w:b/>
                  <w:noProof/>
                  <w:sz w:val="28"/>
                </w:rPr>
                <w:fldChar w:fldCharType="end"/>
              </w:r>
            </w:p>
          </w:tc>
        </w:tr>
      </w:sdtContent>
    </w:sdt>
  </w:tbl>
  <w:p w14:paraId="17AE8712" w14:textId="77777777" w:rsidR="00DA08B5" w:rsidRDefault="00DA0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98A256" w14:textId="77777777" w:rsidR="00C66FFC" w:rsidRDefault="00C66FFC" w:rsidP="00395664">
      <w:pPr>
        <w:spacing w:after="0" w:line="240" w:lineRule="auto"/>
      </w:pPr>
      <w:r>
        <w:separator/>
      </w:r>
    </w:p>
  </w:footnote>
  <w:footnote w:type="continuationSeparator" w:id="0">
    <w:p w14:paraId="77ED8D0E" w14:textId="77777777" w:rsidR="00C66FFC" w:rsidRDefault="00C66FFC"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3FDC85" w14:textId="7251E8C4" w:rsidR="00DA08B5" w:rsidRDefault="00DA08B5">
    <w:pPr>
      <w:pStyle w:val="Header"/>
    </w:pPr>
    <w:r>
      <w:rPr>
        <w:noProof/>
        <w:lang w:eastAsia="en-GB"/>
      </w:rPr>
      <mc:AlternateContent>
        <mc:Choice Requires="wps">
          <w:drawing>
            <wp:anchor distT="0" distB="0" distL="114300" distR="114300" simplePos="0" relativeHeight="251660288" behindDoc="0" locked="0" layoutInCell="0" allowOverlap="1" wp14:anchorId="27C48B1A" wp14:editId="5515AA26">
              <wp:simplePos x="0" y="0"/>
              <wp:positionH relativeFrom="margin">
                <wp:align>left</wp:align>
              </wp:positionH>
              <wp:positionV relativeFrom="topMargin">
                <wp:posOffset>402751</wp:posOffset>
              </wp:positionV>
              <wp:extent cx="6686550" cy="190500"/>
              <wp:effectExtent l="0" t="0" r="19050" b="19050"/>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0" cy="190500"/>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3C5D9E45" w:rsidR="00DA08B5" w:rsidRPr="00395664" w:rsidRDefault="00DA08B5">
                              <w:pPr>
                                <w:spacing w:after="0" w:line="240" w:lineRule="auto"/>
                                <w:rPr>
                                  <w:b/>
                                </w:rPr>
                              </w:pPr>
                              <w:r>
                                <w:rPr>
                                  <w:b/>
                                </w:rPr>
                                <w:t>Material Failures                                                                                                                              Yousouf Boukra / UWTSD</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27C48B1A" id="_x0000_t202" coordsize="21600,21600" o:spt="202" path="m,l,21600r21600,l21600,xe">
              <v:stroke joinstyle="miter"/>
              <v:path gradientshapeok="t" o:connecttype="rect"/>
            </v:shapetype>
            <v:shape id="Text Box 218" o:spid="_x0000_s1033" type="#_x0000_t202" style="position:absolute;margin-left:0;margin-top:31.7pt;width:526.5pt;height:1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3C5D9E45" w:rsidR="00DA08B5" w:rsidRPr="00395664" w:rsidRDefault="00DA08B5">
                        <w:pPr>
                          <w:spacing w:after="0" w:line="240" w:lineRule="auto"/>
                          <w:rPr>
                            <w:b/>
                          </w:rPr>
                        </w:pPr>
                        <w:r>
                          <w:rPr>
                            <w:b/>
                          </w:rPr>
                          <w:t>Material Failures                                                                                                                              Yousouf Boukra / UWTSD</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7588876A" wp14:editId="6D37F3A4">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DA08B5" w:rsidRDefault="00DA08B5">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 w14:anchorId="7588876A" id="Text Box 219" o:spid="_x0000_s1034"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" o:allowincell="f" fillcolor="#4472c4 [3204]" stroked="f">
              <v:textbox inset=",0,,0">
                <w:txbxContent>
                  <w:p w14:paraId="4F0F742F" w14:textId="0E06F81C" w:rsidR="00DA08B5" w:rsidRDefault="00DA08B5">
                    <w:pPr>
                      <w:spacing w:after="0" w:line="240" w:lineRule="auto"/>
                      <w:jc w:val="right"/>
                      <w:rPr>
                        <w:color w:val="FFFFFF" w:themeColor="background1"/>
                      </w:rPr>
                    </w:pP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B2F8B"/>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2" w15:restartNumberingAfterBreak="0">
    <w:nsid w:val="0ACF52EF"/>
    <w:multiLevelType w:val="hybridMultilevel"/>
    <w:tmpl w:val="A78E9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C71C3"/>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181E5C1B"/>
    <w:multiLevelType w:val="hybridMultilevel"/>
    <w:tmpl w:val="7652B968"/>
    <w:lvl w:ilvl="0" w:tplc="0F3827A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016144"/>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8" w15:restartNumberingAfterBreak="0">
    <w:nsid w:val="239D6E30"/>
    <w:multiLevelType w:val="hybridMultilevel"/>
    <w:tmpl w:val="1736E876"/>
    <w:lvl w:ilvl="0" w:tplc="9B6AB2FA">
      <w:start w:val="1"/>
      <w:numFmt w:val="upperRoman"/>
      <w:lvlText w:val="%1."/>
      <w:lvlJc w:val="righ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D272F"/>
    <w:multiLevelType w:val="hybridMultilevel"/>
    <w:tmpl w:val="EC005A1A"/>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0" w15:restartNumberingAfterBreak="0">
    <w:nsid w:val="29281151"/>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13" w15:restartNumberingAfterBreak="0">
    <w:nsid w:val="30600E82"/>
    <w:multiLevelType w:val="hybridMultilevel"/>
    <w:tmpl w:val="69429252"/>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14"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F283D"/>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6"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7"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8"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8B2BAA"/>
    <w:multiLevelType w:val="hybridMultilevel"/>
    <w:tmpl w:val="BF68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C770F0"/>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23" w15:restartNumberingAfterBreak="0">
    <w:nsid w:val="5DC47866"/>
    <w:multiLevelType w:val="hybridMultilevel"/>
    <w:tmpl w:val="C890B31E"/>
    <w:lvl w:ilvl="0" w:tplc="B3BA7396">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EF4576"/>
    <w:multiLevelType w:val="hybridMultilevel"/>
    <w:tmpl w:val="991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4E51C9"/>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28" w15:restartNumberingAfterBreak="0">
    <w:nsid w:val="696F0E30"/>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29"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26"/>
  </w:num>
  <w:num w:numId="2">
    <w:abstractNumId w:val="14"/>
  </w:num>
  <w:num w:numId="3">
    <w:abstractNumId w:val="25"/>
  </w:num>
  <w:num w:numId="4">
    <w:abstractNumId w:val="10"/>
  </w:num>
  <w:num w:numId="5">
    <w:abstractNumId w:val="20"/>
  </w:num>
  <w:num w:numId="6">
    <w:abstractNumId w:val="12"/>
  </w:num>
  <w:num w:numId="7">
    <w:abstractNumId w:val="3"/>
  </w:num>
  <w:num w:numId="8">
    <w:abstractNumId w:val="6"/>
  </w:num>
  <w:num w:numId="9">
    <w:abstractNumId w:val="18"/>
  </w:num>
  <w:num w:numId="10">
    <w:abstractNumId w:val="21"/>
  </w:num>
  <w:num w:numId="11">
    <w:abstractNumId w:val="16"/>
  </w:num>
  <w:num w:numId="12">
    <w:abstractNumId w:val="29"/>
  </w:num>
  <w:num w:numId="13">
    <w:abstractNumId w:val="11"/>
  </w:num>
  <w:num w:numId="14">
    <w:abstractNumId w:val="1"/>
  </w:num>
  <w:num w:numId="15">
    <w:abstractNumId w:val="17"/>
  </w:num>
  <w:num w:numId="16">
    <w:abstractNumId w:val="23"/>
  </w:num>
  <w:num w:numId="17">
    <w:abstractNumId w:val="24"/>
  </w:num>
  <w:num w:numId="18">
    <w:abstractNumId w:val="8"/>
  </w:num>
  <w:num w:numId="19">
    <w:abstractNumId w:val="22"/>
  </w:num>
  <w:num w:numId="20">
    <w:abstractNumId w:val="15"/>
  </w:num>
  <w:num w:numId="21">
    <w:abstractNumId w:val="2"/>
  </w:num>
  <w:num w:numId="22">
    <w:abstractNumId w:val="5"/>
  </w:num>
  <w:num w:numId="23">
    <w:abstractNumId w:val="7"/>
  </w:num>
  <w:num w:numId="24">
    <w:abstractNumId w:val="9"/>
  </w:num>
  <w:num w:numId="25">
    <w:abstractNumId w:val="13"/>
  </w:num>
  <w:num w:numId="26">
    <w:abstractNumId w:val="19"/>
  </w:num>
  <w:num w:numId="27">
    <w:abstractNumId w:val="27"/>
  </w:num>
  <w:num w:numId="28">
    <w:abstractNumId w:val="28"/>
  </w:num>
  <w:num w:numId="29">
    <w:abstractNumId w:val="4"/>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4BA"/>
    <w:rsid w:val="000007A7"/>
    <w:rsid w:val="00000A77"/>
    <w:rsid w:val="00001050"/>
    <w:rsid w:val="0000143D"/>
    <w:rsid w:val="00001B3A"/>
    <w:rsid w:val="00001C19"/>
    <w:rsid w:val="00001FD5"/>
    <w:rsid w:val="00002321"/>
    <w:rsid w:val="00002B15"/>
    <w:rsid w:val="00002C84"/>
    <w:rsid w:val="0000385E"/>
    <w:rsid w:val="00003A9C"/>
    <w:rsid w:val="00003CD0"/>
    <w:rsid w:val="00003FAA"/>
    <w:rsid w:val="00004336"/>
    <w:rsid w:val="000046F7"/>
    <w:rsid w:val="00004987"/>
    <w:rsid w:val="00004ACC"/>
    <w:rsid w:val="00004DE5"/>
    <w:rsid w:val="00004EAF"/>
    <w:rsid w:val="00004F6F"/>
    <w:rsid w:val="000050A1"/>
    <w:rsid w:val="000052EB"/>
    <w:rsid w:val="000052EC"/>
    <w:rsid w:val="00005B2C"/>
    <w:rsid w:val="00005FFC"/>
    <w:rsid w:val="00006FE9"/>
    <w:rsid w:val="00007355"/>
    <w:rsid w:val="000100FD"/>
    <w:rsid w:val="00010A9A"/>
    <w:rsid w:val="00010DF0"/>
    <w:rsid w:val="000112B8"/>
    <w:rsid w:val="0001183D"/>
    <w:rsid w:val="000118E9"/>
    <w:rsid w:val="00011CEA"/>
    <w:rsid w:val="000121F8"/>
    <w:rsid w:val="00012696"/>
    <w:rsid w:val="0001272D"/>
    <w:rsid w:val="000128DD"/>
    <w:rsid w:val="000129A6"/>
    <w:rsid w:val="00012B65"/>
    <w:rsid w:val="00012F70"/>
    <w:rsid w:val="00013E9A"/>
    <w:rsid w:val="00013FD0"/>
    <w:rsid w:val="00014730"/>
    <w:rsid w:val="00014BB6"/>
    <w:rsid w:val="000150C0"/>
    <w:rsid w:val="000150C8"/>
    <w:rsid w:val="00015193"/>
    <w:rsid w:val="00015197"/>
    <w:rsid w:val="000153D1"/>
    <w:rsid w:val="00015A60"/>
    <w:rsid w:val="00016286"/>
    <w:rsid w:val="0001638A"/>
    <w:rsid w:val="0001672E"/>
    <w:rsid w:val="00017113"/>
    <w:rsid w:val="0001732C"/>
    <w:rsid w:val="000174E6"/>
    <w:rsid w:val="00017550"/>
    <w:rsid w:val="00017D92"/>
    <w:rsid w:val="00017DC4"/>
    <w:rsid w:val="00017DFC"/>
    <w:rsid w:val="00020D1D"/>
    <w:rsid w:val="00020D79"/>
    <w:rsid w:val="00020E07"/>
    <w:rsid w:val="00020FCE"/>
    <w:rsid w:val="000212BF"/>
    <w:rsid w:val="00021461"/>
    <w:rsid w:val="0002220E"/>
    <w:rsid w:val="00022610"/>
    <w:rsid w:val="00022855"/>
    <w:rsid w:val="00022936"/>
    <w:rsid w:val="00023568"/>
    <w:rsid w:val="00023A58"/>
    <w:rsid w:val="00023AAE"/>
    <w:rsid w:val="000245A2"/>
    <w:rsid w:val="000245BF"/>
    <w:rsid w:val="00024E25"/>
    <w:rsid w:val="00024F63"/>
    <w:rsid w:val="000253CF"/>
    <w:rsid w:val="00025767"/>
    <w:rsid w:val="00025914"/>
    <w:rsid w:val="00025AF7"/>
    <w:rsid w:val="00025C47"/>
    <w:rsid w:val="00025D57"/>
    <w:rsid w:val="00025DDD"/>
    <w:rsid w:val="00025E20"/>
    <w:rsid w:val="00026337"/>
    <w:rsid w:val="0002652E"/>
    <w:rsid w:val="00026BE2"/>
    <w:rsid w:val="00026F03"/>
    <w:rsid w:val="00026F1B"/>
    <w:rsid w:val="00027189"/>
    <w:rsid w:val="000273F0"/>
    <w:rsid w:val="000274A1"/>
    <w:rsid w:val="00027672"/>
    <w:rsid w:val="00027F84"/>
    <w:rsid w:val="00030413"/>
    <w:rsid w:val="0003079E"/>
    <w:rsid w:val="00030BEE"/>
    <w:rsid w:val="000314DC"/>
    <w:rsid w:val="00031CAD"/>
    <w:rsid w:val="00031CC7"/>
    <w:rsid w:val="00031FF3"/>
    <w:rsid w:val="0003227F"/>
    <w:rsid w:val="000323E1"/>
    <w:rsid w:val="00032423"/>
    <w:rsid w:val="00032569"/>
    <w:rsid w:val="00032640"/>
    <w:rsid w:val="00032706"/>
    <w:rsid w:val="000328A0"/>
    <w:rsid w:val="00032C42"/>
    <w:rsid w:val="00032DC5"/>
    <w:rsid w:val="00032F11"/>
    <w:rsid w:val="000335FE"/>
    <w:rsid w:val="000336CD"/>
    <w:rsid w:val="0003427C"/>
    <w:rsid w:val="000345A7"/>
    <w:rsid w:val="000346B1"/>
    <w:rsid w:val="00034B43"/>
    <w:rsid w:val="00034B99"/>
    <w:rsid w:val="00034D80"/>
    <w:rsid w:val="00034EBE"/>
    <w:rsid w:val="00034F58"/>
    <w:rsid w:val="00035008"/>
    <w:rsid w:val="000358B3"/>
    <w:rsid w:val="00035A84"/>
    <w:rsid w:val="00035B8B"/>
    <w:rsid w:val="00036255"/>
    <w:rsid w:val="00036338"/>
    <w:rsid w:val="000363A7"/>
    <w:rsid w:val="000364B6"/>
    <w:rsid w:val="0003658A"/>
    <w:rsid w:val="00036D76"/>
    <w:rsid w:val="00037063"/>
    <w:rsid w:val="000373F3"/>
    <w:rsid w:val="000374B4"/>
    <w:rsid w:val="0003752B"/>
    <w:rsid w:val="00037BEA"/>
    <w:rsid w:val="00037D55"/>
    <w:rsid w:val="00037E93"/>
    <w:rsid w:val="00040CBB"/>
    <w:rsid w:val="00040FF9"/>
    <w:rsid w:val="00041106"/>
    <w:rsid w:val="00041174"/>
    <w:rsid w:val="00041214"/>
    <w:rsid w:val="000413B8"/>
    <w:rsid w:val="00041A4A"/>
    <w:rsid w:val="00041B0C"/>
    <w:rsid w:val="000420E3"/>
    <w:rsid w:val="00042321"/>
    <w:rsid w:val="00042576"/>
    <w:rsid w:val="00042E6C"/>
    <w:rsid w:val="00042E94"/>
    <w:rsid w:val="00043279"/>
    <w:rsid w:val="000437DD"/>
    <w:rsid w:val="00043955"/>
    <w:rsid w:val="00043C82"/>
    <w:rsid w:val="00043F36"/>
    <w:rsid w:val="000440E6"/>
    <w:rsid w:val="000441C1"/>
    <w:rsid w:val="000443EC"/>
    <w:rsid w:val="0004487D"/>
    <w:rsid w:val="00044ABA"/>
    <w:rsid w:val="00045938"/>
    <w:rsid w:val="000461F0"/>
    <w:rsid w:val="0004628C"/>
    <w:rsid w:val="00046396"/>
    <w:rsid w:val="00047109"/>
    <w:rsid w:val="00047167"/>
    <w:rsid w:val="000473D6"/>
    <w:rsid w:val="00047700"/>
    <w:rsid w:val="000478C2"/>
    <w:rsid w:val="00047BF0"/>
    <w:rsid w:val="000501F8"/>
    <w:rsid w:val="00050298"/>
    <w:rsid w:val="00050666"/>
    <w:rsid w:val="000506F6"/>
    <w:rsid w:val="00050C2D"/>
    <w:rsid w:val="00050D57"/>
    <w:rsid w:val="00051341"/>
    <w:rsid w:val="00051942"/>
    <w:rsid w:val="00051A91"/>
    <w:rsid w:val="000529FF"/>
    <w:rsid w:val="00052EBF"/>
    <w:rsid w:val="00053200"/>
    <w:rsid w:val="00053313"/>
    <w:rsid w:val="000542F6"/>
    <w:rsid w:val="000546E4"/>
    <w:rsid w:val="000548E0"/>
    <w:rsid w:val="00054A8D"/>
    <w:rsid w:val="00054BE0"/>
    <w:rsid w:val="000554F6"/>
    <w:rsid w:val="0005553C"/>
    <w:rsid w:val="00055574"/>
    <w:rsid w:val="000555E6"/>
    <w:rsid w:val="00055750"/>
    <w:rsid w:val="00055756"/>
    <w:rsid w:val="000557FB"/>
    <w:rsid w:val="00055C74"/>
    <w:rsid w:val="00055DA1"/>
    <w:rsid w:val="00055F15"/>
    <w:rsid w:val="00055F36"/>
    <w:rsid w:val="0005689F"/>
    <w:rsid w:val="00056B15"/>
    <w:rsid w:val="000577BE"/>
    <w:rsid w:val="000579A8"/>
    <w:rsid w:val="000579D9"/>
    <w:rsid w:val="00057A83"/>
    <w:rsid w:val="00057AC3"/>
    <w:rsid w:val="000601C1"/>
    <w:rsid w:val="000603EB"/>
    <w:rsid w:val="000604AD"/>
    <w:rsid w:val="00060765"/>
    <w:rsid w:val="00060AEA"/>
    <w:rsid w:val="00060E56"/>
    <w:rsid w:val="00060F6C"/>
    <w:rsid w:val="00061654"/>
    <w:rsid w:val="000619E6"/>
    <w:rsid w:val="00061C74"/>
    <w:rsid w:val="00061C97"/>
    <w:rsid w:val="00061D0B"/>
    <w:rsid w:val="00061E5A"/>
    <w:rsid w:val="00061EBD"/>
    <w:rsid w:val="00062112"/>
    <w:rsid w:val="000627BE"/>
    <w:rsid w:val="00063285"/>
    <w:rsid w:val="00063760"/>
    <w:rsid w:val="00063F67"/>
    <w:rsid w:val="000641DB"/>
    <w:rsid w:val="000644AE"/>
    <w:rsid w:val="00064508"/>
    <w:rsid w:val="000646D9"/>
    <w:rsid w:val="00064C65"/>
    <w:rsid w:val="00064DBF"/>
    <w:rsid w:val="000650E8"/>
    <w:rsid w:val="0006517B"/>
    <w:rsid w:val="0006527A"/>
    <w:rsid w:val="000653A5"/>
    <w:rsid w:val="0006554B"/>
    <w:rsid w:val="00065AD6"/>
    <w:rsid w:val="00065CFA"/>
    <w:rsid w:val="000674AE"/>
    <w:rsid w:val="000674BC"/>
    <w:rsid w:val="0006752A"/>
    <w:rsid w:val="000676D8"/>
    <w:rsid w:val="000702CF"/>
    <w:rsid w:val="00070562"/>
    <w:rsid w:val="000706D1"/>
    <w:rsid w:val="00070987"/>
    <w:rsid w:val="00070C8F"/>
    <w:rsid w:val="00070DD5"/>
    <w:rsid w:val="000714E0"/>
    <w:rsid w:val="000717A0"/>
    <w:rsid w:val="000717BE"/>
    <w:rsid w:val="000717CF"/>
    <w:rsid w:val="00071DDE"/>
    <w:rsid w:val="000720DD"/>
    <w:rsid w:val="00072169"/>
    <w:rsid w:val="00072632"/>
    <w:rsid w:val="00072DD8"/>
    <w:rsid w:val="0007300C"/>
    <w:rsid w:val="0007305E"/>
    <w:rsid w:val="00073509"/>
    <w:rsid w:val="0007356F"/>
    <w:rsid w:val="00073705"/>
    <w:rsid w:val="00073BC9"/>
    <w:rsid w:val="00073F89"/>
    <w:rsid w:val="000744F9"/>
    <w:rsid w:val="000747ED"/>
    <w:rsid w:val="000748E3"/>
    <w:rsid w:val="000749E6"/>
    <w:rsid w:val="00074BF9"/>
    <w:rsid w:val="00074C3A"/>
    <w:rsid w:val="00074E92"/>
    <w:rsid w:val="0007515B"/>
    <w:rsid w:val="0007549A"/>
    <w:rsid w:val="000759B7"/>
    <w:rsid w:val="00075BA6"/>
    <w:rsid w:val="00075C2A"/>
    <w:rsid w:val="00075D22"/>
    <w:rsid w:val="00075E13"/>
    <w:rsid w:val="00076009"/>
    <w:rsid w:val="00076265"/>
    <w:rsid w:val="00076393"/>
    <w:rsid w:val="000763EF"/>
    <w:rsid w:val="000768EF"/>
    <w:rsid w:val="00076945"/>
    <w:rsid w:val="00076BF1"/>
    <w:rsid w:val="00076D19"/>
    <w:rsid w:val="00076EFA"/>
    <w:rsid w:val="000770C1"/>
    <w:rsid w:val="000772E1"/>
    <w:rsid w:val="000774AC"/>
    <w:rsid w:val="00077F5C"/>
    <w:rsid w:val="000802CF"/>
    <w:rsid w:val="0008036B"/>
    <w:rsid w:val="000805D5"/>
    <w:rsid w:val="00080629"/>
    <w:rsid w:val="00080651"/>
    <w:rsid w:val="00081B9E"/>
    <w:rsid w:val="00082417"/>
    <w:rsid w:val="0008270B"/>
    <w:rsid w:val="00083800"/>
    <w:rsid w:val="00083AD9"/>
    <w:rsid w:val="00083C86"/>
    <w:rsid w:val="00083FE9"/>
    <w:rsid w:val="000846C0"/>
    <w:rsid w:val="0008497E"/>
    <w:rsid w:val="000850AB"/>
    <w:rsid w:val="00085184"/>
    <w:rsid w:val="000855BB"/>
    <w:rsid w:val="00086397"/>
    <w:rsid w:val="00086675"/>
    <w:rsid w:val="00086777"/>
    <w:rsid w:val="00087629"/>
    <w:rsid w:val="00087B55"/>
    <w:rsid w:val="00087C65"/>
    <w:rsid w:val="00087EFD"/>
    <w:rsid w:val="00090138"/>
    <w:rsid w:val="000901E9"/>
    <w:rsid w:val="00090883"/>
    <w:rsid w:val="00090F5E"/>
    <w:rsid w:val="000910BB"/>
    <w:rsid w:val="000912CA"/>
    <w:rsid w:val="00091374"/>
    <w:rsid w:val="00091522"/>
    <w:rsid w:val="00091902"/>
    <w:rsid w:val="000922D0"/>
    <w:rsid w:val="000927AD"/>
    <w:rsid w:val="0009358B"/>
    <w:rsid w:val="000938DC"/>
    <w:rsid w:val="00093D28"/>
    <w:rsid w:val="00093E1C"/>
    <w:rsid w:val="0009412E"/>
    <w:rsid w:val="0009458A"/>
    <w:rsid w:val="000948A4"/>
    <w:rsid w:val="00094C79"/>
    <w:rsid w:val="00095339"/>
    <w:rsid w:val="000956CF"/>
    <w:rsid w:val="00095A66"/>
    <w:rsid w:val="00095BB1"/>
    <w:rsid w:val="00095DB1"/>
    <w:rsid w:val="00095F00"/>
    <w:rsid w:val="00096DC1"/>
    <w:rsid w:val="0009702C"/>
    <w:rsid w:val="0009714F"/>
    <w:rsid w:val="000971FF"/>
    <w:rsid w:val="000974BF"/>
    <w:rsid w:val="0009788C"/>
    <w:rsid w:val="00097C68"/>
    <w:rsid w:val="00097ED2"/>
    <w:rsid w:val="000A055D"/>
    <w:rsid w:val="000A05C9"/>
    <w:rsid w:val="000A0774"/>
    <w:rsid w:val="000A125C"/>
    <w:rsid w:val="000A16E9"/>
    <w:rsid w:val="000A170D"/>
    <w:rsid w:val="000A1BAE"/>
    <w:rsid w:val="000A1EC4"/>
    <w:rsid w:val="000A208C"/>
    <w:rsid w:val="000A235B"/>
    <w:rsid w:val="000A235C"/>
    <w:rsid w:val="000A241A"/>
    <w:rsid w:val="000A279D"/>
    <w:rsid w:val="000A2D28"/>
    <w:rsid w:val="000A2F34"/>
    <w:rsid w:val="000A322B"/>
    <w:rsid w:val="000A361F"/>
    <w:rsid w:val="000A36C0"/>
    <w:rsid w:val="000A37D7"/>
    <w:rsid w:val="000A3B64"/>
    <w:rsid w:val="000A3CFC"/>
    <w:rsid w:val="000A4120"/>
    <w:rsid w:val="000A4B79"/>
    <w:rsid w:val="000A4BD0"/>
    <w:rsid w:val="000A521B"/>
    <w:rsid w:val="000A53C5"/>
    <w:rsid w:val="000A56A7"/>
    <w:rsid w:val="000A5859"/>
    <w:rsid w:val="000A5989"/>
    <w:rsid w:val="000A59A8"/>
    <w:rsid w:val="000A5AB2"/>
    <w:rsid w:val="000A5EC7"/>
    <w:rsid w:val="000A61AF"/>
    <w:rsid w:val="000A6304"/>
    <w:rsid w:val="000A6EDF"/>
    <w:rsid w:val="000A7203"/>
    <w:rsid w:val="000A76E1"/>
    <w:rsid w:val="000A78CB"/>
    <w:rsid w:val="000B02DF"/>
    <w:rsid w:val="000B047B"/>
    <w:rsid w:val="000B0C3F"/>
    <w:rsid w:val="000B0CF7"/>
    <w:rsid w:val="000B0F84"/>
    <w:rsid w:val="000B1A23"/>
    <w:rsid w:val="000B1FFC"/>
    <w:rsid w:val="000B204E"/>
    <w:rsid w:val="000B24D3"/>
    <w:rsid w:val="000B260C"/>
    <w:rsid w:val="000B2A33"/>
    <w:rsid w:val="000B2BC8"/>
    <w:rsid w:val="000B2E53"/>
    <w:rsid w:val="000B41D4"/>
    <w:rsid w:val="000B4551"/>
    <w:rsid w:val="000B469D"/>
    <w:rsid w:val="000B4763"/>
    <w:rsid w:val="000B4A87"/>
    <w:rsid w:val="000B4B21"/>
    <w:rsid w:val="000B4C1B"/>
    <w:rsid w:val="000B5004"/>
    <w:rsid w:val="000B504C"/>
    <w:rsid w:val="000B5188"/>
    <w:rsid w:val="000B51D1"/>
    <w:rsid w:val="000B5247"/>
    <w:rsid w:val="000B5292"/>
    <w:rsid w:val="000B5971"/>
    <w:rsid w:val="000B5B33"/>
    <w:rsid w:val="000B5D9D"/>
    <w:rsid w:val="000B5E1A"/>
    <w:rsid w:val="000B61F0"/>
    <w:rsid w:val="000B61F6"/>
    <w:rsid w:val="000B6964"/>
    <w:rsid w:val="000B69A9"/>
    <w:rsid w:val="000B6BB2"/>
    <w:rsid w:val="000B6D12"/>
    <w:rsid w:val="000B75F5"/>
    <w:rsid w:val="000B77B8"/>
    <w:rsid w:val="000B7D86"/>
    <w:rsid w:val="000C0162"/>
    <w:rsid w:val="000C044F"/>
    <w:rsid w:val="000C08DA"/>
    <w:rsid w:val="000C0D0C"/>
    <w:rsid w:val="000C1064"/>
    <w:rsid w:val="000C1225"/>
    <w:rsid w:val="000C12F1"/>
    <w:rsid w:val="000C133D"/>
    <w:rsid w:val="000C143F"/>
    <w:rsid w:val="000C14B9"/>
    <w:rsid w:val="000C17E2"/>
    <w:rsid w:val="000C18CA"/>
    <w:rsid w:val="000C1E79"/>
    <w:rsid w:val="000C2219"/>
    <w:rsid w:val="000C2835"/>
    <w:rsid w:val="000C2B27"/>
    <w:rsid w:val="000C3221"/>
    <w:rsid w:val="000C359F"/>
    <w:rsid w:val="000C362F"/>
    <w:rsid w:val="000C3EC4"/>
    <w:rsid w:val="000C3ECB"/>
    <w:rsid w:val="000C46B5"/>
    <w:rsid w:val="000C479E"/>
    <w:rsid w:val="000C531E"/>
    <w:rsid w:val="000C595F"/>
    <w:rsid w:val="000C5A0B"/>
    <w:rsid w:val="000C619A"/>
    <w:rsid w:val="000C627F"/>
    <w:rsid w:val="000C65E7"/>
    <w:rsid w:val="000C6862"/>
    <w:rsid w:val="000C6CD2"/>
    <w:rsid w:val="000C74C4"/>
    <w:rsid w:val="000C7634"/>
    <w:rsid w:val="000C7765"/>
    <w:rsid w:val="000C7CF0"/>
    <w:rsid w:val="000C7D7A"/>
    <w:rsid w:val="000D02D7"/>
    <w:rsid w:val="000D039C"/>
    <w:rsid w:val="000D0A8C"/>
    <w:rsid w:val="000D0AD1"/>
    <w:rsid w:val="000D0D66"/>
    <w:rsid w:val="000D0F25"/>
    <w:rsid w:val="000D1A47"/>
    <w:rsid w:val="000D1F31"/>
    <w:rsid w:val="000D1F4D"/>
    <w:rsid w:val="000D1FD5"/>
    <w:rsid w:val="000D237B"/>
    <w:rsid w:val="000D2452"/>
    <w:rsid w:val="000D2EF7"/>
    <w:rsid w:val="000D3175"/>
    <w:rsid w:val="000D3385"/>
    <w:rsid w:val="000D33CB"/>
    <w:rsid w:val="000D35CF"/>
    <w:rsid w:val="000D35F6"/>
    <w:rsid w:val="000D45F3"/>
    <w:rsid w:val="000D46C7"/>
    <w:rsid w:val="000D4BE7"/>
    <w:rsid w:val="000D4C72"/>
    <w:rsid w:val="000D4CF3"/>
    <w:rsid w:val="000D511A"/>
    <w:rsid w:val="000D5468"/>
    <w:rsid w:val="000D6106"/>
    <w:rsid w:val="000D6F9E"/>
    <w:rsid w:val="000D7446"/>
    <w:rsid w:val="000D7C3F"/>
    <w:rsid w:val="000E0335"/>
    <w:rsid w:val="000E0F00"/>
    <w:rsid w:val="000E128D"/>
    <w:rsid w:val="000E15F5"/>
    <w:rsid w:val="000E1D82"/>
    <w:rsid w:val="000E1E38"/>
    <w:rsid w:val="000E1EED"/>
    <w:rsid w:val="000E2113"/>
    <w:rsid w:val="000E2159"/>
    <w:rsid w:val="000E285B"/>
    <w:rsid w:val="000E3873"/>
    <w:rsid w:val="000E3B11"/>
    <w:rsid w:val="000E41C3"/>
    <w:rsid w:val="000E42B2"/>
    <w:rsid w:val="000E47F7"/>
    <w:rsid w:val="000E4C3E"/>
    <w:rsid w:val="000E50F8"/>
    <w:rsid w:val="000E5330"/>
    <w:rsid w:val="000E541D"/>
    <w:rsid w:val="000E560D"/>
    <w:rsid w:val="000E5839"/>
    <w:rsid w:val="000E5D81"/>
    <w:rsid w:val="000E636B"/>
    <w:rsid w:val="000E6379"/>
    <w:rsid w:val="000E6396"/>
    <w:rsid w:val="000E6512"/>
    <w:rsid w:val="000E6621"/>
    <w:rsid w:val="000E69FA"/>
    <w:rsid w:val="000E7551"/>
    <w:rsid w:val="000E756E"/>
    <w:rsid w:val="000E779C"/>
    <w:rsid w:val="000E7BE2"/>
    <w:rsid w:val="000E7C4C"/>
    <w:rsid w:val="000F038E"/>
    <w:rsid w:val="000F0438"/>
    <w:rsid w:val="000F054B"/>
    <w:rsid w:val="000F06EF"/>
    <w:rsid w:val="000F0912"/>
    <w:rsid w:val="000F09B0"/>
    <w:rsid w:val="000F1935"/>
    <w:rsid w:val="000F1FBC"/>
    <w:rsid w:val="000F2825"/>
    <w:rsid w:val="000F2DB2"/>
    <w:rsid w:val="000F2F17"/>
    <w:rsid w:val="000F2F66"/>
    <w:rsid w:val="000F3098"/>
    <w:rsid w:val="000F3245"/>
    <w:rsid w:val="000F3F4E"/>
    <w:rsid w:val="000F43E5"/>
    <w:rsid w:val="000F4676"/>
    <w:rsid w:val="000F477E"/>
    <w:rsid w:val="000F4BAA"/>
    <w:rsid w:val="000F4C51"/>
    <w:rsid w:val="000F4CCC"/>
    <w:rsid w:val="000F5E98"/>
    <w:rsid w:val="000F5F6C"/>
    <w:rsid w:val="000F64D7"/>
    <w:rsid w:val="000F673B"/>
    <w:rsid w:val="000F6837"/>
    <w:rsid w:val="000F68EC"/>
    <w:rsid w:val="000F69BB"/>
    <w:rsid w:val="000F6FEB"/>
    <w:rsid w:val="000F7B41"/>
    <w:rsid w:val="000F7C73"/>
    <w:rsid w:val="000F7FAF"/>
    <w:rsid w:val="0010038E"/>
    <w:rsid w:val="00100595"/>
    <w:rsid w:val="001005E1"/>
    <w:rsid w:val="00100A08"/>
    <w:rsid w:val="00100DF9"/>
    <w:rsid w:val="00101B18"/>
    <w:rsid w:val="00101E01"/>
    <w:rsid w:val="00101F0D"/>
    <w:rsid w:val="00102371"/>
    <w:rsid w:val="001023E5"/>
    <w:rsid w:val="00102879"/>
    <w:rsid w:val="00102A63"/>
    <w:rsid w:val="00102F30"/>
    <w:rsid w:val="00103BA1"/>
    <w:rsid w:val="00103CA8"/>
    <w:rsid w:val="00104471"/>
    <w:rsid w:val="00104765"/>
    <w:rsid w:val="001049A7"/>
    <w:rsid w:val="00104D4C"/>
    <w:rsid w:val="00104F15"/>
    <w:rsid w:val="00105219"/>
    <w:rsid w:val="00105965"/>
    <w:rsid w:val="00105B26"/>
    <w:rsid w:val="00105D12"/>
    <w:rsid w:val="00105E1C"/>
    <w:rsid w:val="001060C5"/>
    <w:rsid w:val="001062FA"/>
    <w:rsid w:val="00106588"/>
    <w:rsid w:val="00107169"/>
    <w:rsid w:val="00107174"/>
    <w:rsid w:val="00107D1F"/>
    <w:rsid w:val="00107EF1"/>
    <w:rsid w:val="00110287"/>
    <w:rsid w:val="0011053B"/>
    <w:rsid w:val="001107B3"/>
    <w:rsid w:val="00110AFD"/>
    <w:rsid w:val="00110B18"/>
    <w:rsid w:val="00110D64"/>
    <w:rsid w:val="00110D73"/>
    <w:rsid w:val="00111294"/>
    <w:rsid w:val="0011195E"/>
    <w:rsid w:val="00111D0A"/>
    <w:rsid w:val="00111D6C"/>
    <w:rsid w:val="00111ED5"/>
    <w:rsid w:val="0011247A"/>
    <w:rsid w:val="001126CD"/>
    <w:rsid w:val="0011298C"/>
    <w:rsid w:val="00112B30"/>
    <w:rsid w:val="00112E7E"/>
    <w:rsid w:val="001131FC"/>
    <w:rsid w:val="00113457"/>
    <w:rsid w:val="00113489"/>
    <w:rsid w:val="001135DD"/>
    <w:rsid w:val="00113762"/>
    <w:rsid w:val="001139C7"/>
    <w:rsid w:val="00113B18"/>
    <w:rsid w:val="00113B5D"/>
    <w:rsid w:val="00113B61"/>
    <w:rsid w:val="00113BC9"/>
    <w:rsid w:val="00114C5A"/>
    <w:rsid w:val="00114EC9"/>
    <w:rsid w:val="00114F34"/>
    <w:rsid w:val="0011522A"/>
    <w:rsid w:val="00115D4E"/>
    <w:rsid w:val="00116278"/>
    <w:rsid w:val="001170B7"/>
    <w:rsid w:val="001173D3"/>
    <w:rsid w:val="0011791D"/>
    <w:rsid w:val="00117C0D"/>
    <w:rsid w:val="00120188"/>
    <w:rsid w:val="00120977"/>
    <w:rsid w:val="00120E42"/>
    <w:rsid w:val="001212F9"/>
    <w:rsid w:val="00121B1F"/>
    <w:rsid w:val="00121CAF"/>
    <w:rsid w:val="001220FF"/>
    <w:rsid w:val="00122428"/>
    <w:rsid w:val="00122441"/>
    <w:rsid w:val="0012359A"/>
    <w:rsid w:val="00123657"/>
    <w:rsid w:val="001236F3"/>
    <w:rsid w:val="001239B3"/>
    <w:rsid w:val="00123EDE"/>
    <w:rsid w:val="001240D4"/>
    <w:rsid w:val="00124348"/>
    <w:rsid w:val="00124421"/>
    <w:rsid w:val="00124845"/>
    <w:rsid w:val="00125504"/>
    <w:rsid w:val="00125A40"/>
    <w:rsid w:val="0012622E"/>
    <w:rsid w:val="00126C80"/>
    <w:rsid w:val="0012712A"/>
    <w:rsid w:val="0012727D"/>
    <w:rsid w:val="00127863"/>
    <w:rsid w:val="00127A1D"/>
    <w:rsid w:val="00127CB0"/>
    <w:rsid w:val="0013029D"/>
    <w:rsid w:val="00130630"/>
    <w:rsid w:val="00130E6E"/>
    <w:rsid w:val="0013119E"/>
    <w:rsid w:val="00131402"/>
    <w:rsid w:val="001314DC"/>
    <w:rsid w:val="001318B4"/>
    <w:rsid w:val="001318DE"/>
    <w:rsid w:val="001320E0"/>
    <w:rsid w:val="00132212"/>
    <w:rsid w:val="0013222D"/>
    <w:rsid w:val="00132579"/>
    <w:rsid w:val="00132736"/>
    <w:rsid w:val="001329B7"/>
    <w:rsid w:val="00132B4B"/>
    <w:rsid w:val="00132B9E"/>
    <w:rsid w:val="00132D51"/>
    <w:rsid w:val="00132F58"/>
    <w:rsid w:val="00133092"/>
    <w:rsid w:val="0013321B"/>
    <w:rsid w:val="0013329D"/>
    <w:rsid w:val="001335E4"/>
    <w:rsid w:val="00133802"/>
    <w:rsid w:val="00133C45"/>
    <w:rsid w:val="00133CCB"/>
    <w:rsid w:val="00134028"/>
    <w:rsid w:val="00134162"/>
    <w:rsid w:val="00134880"/>
    <w:rsid w:val="00134AC5"/>
    <w:rsid w:val="001354B2"/>
    <w:rsid w:val="0013588E"/>
    <w:rsid w:val="0013638A"/>
    <w:rsid w:val="0013689C"/>
    <w:rsid w:val="00136B96"/>
    <w:rsid w:val="00137095"/>
    <w:rsid w:val="001378DF"/>
    <w:rsid w:val="001379C9"/>
    <w:rsid w:val="00137C8A"/>
    <w:rsid w:val="00137D33"/>
    <w:rsid w:val="001406D2"/>
    <w:rsid w:val="001407A6"/>
    <w:rsid w:val="001408DE"/>
    <w:rsid w:val="00140BDE"/>
    <w:rsid w:val="00141383"/>
    <w:rsid w:val="00141544"/>
    <w:rsid w:val="00141DDC"/>
    <w:rsid w:val="00142572"/>
    <w:rsid w:val="00142F83"/>
    <w:rsid w:val="0014306C"/>
    <w:rsid w:val="0014352B"/>
    <w:rsid w:val="00143BA7"/>
    <w:rsid w:val="00144E2B"/>
    <w:rsid w:val="0014518A"/>
    <w:rsid w:val="0014519C"/>
    <w:rsid w:val="001460AA"/>
    <w:rsid w:val="001469BB"/>
    <w:rsid w:val="00146C07"/>
    <w:rsid w:val="00146FD8"/>
    <w:rsid w:val="00147022"/>
    <w:rsid w:val="00147121"/>
    <w:rsid w:val="00147A26"/>
    <w:rsid w:val="00147EC7"/>
    <w:rsid w:val="00150279"/>
    <w:rsid w:val="00150481"/>
    <w:rsid w:val="00150939"/>
    <w:rsid w:val="00150C7A"/>
    <w:rsid w:val="00150E12"/>
    <w:rsid w:val="00150EB0"/>
    <w:rsid w:val="00150ECB"/>
    <w:rsid w:val="0015131D"/>
    <w:rsid w:val="001515C9"/>
    <w:rsid w:val="00151798"/>
    <w:rsid w:val="00151A49"/>
    <w:rsid w:val="00151A58"/>
    <w:rsid w:val="00151AB0"/>
    <w:rsid w:val="00151DA9"/>
    <w:rsid w:val="00152275"/>
    <w:rsid w:val="001526E9"/>
    <w:rsid w:val="00152776"/>
    <w:rsid w:val="00152786"/>
    <w:rsid w:val="00152BC3"/>
    <w:rsid w:val="00152D6F"/>
    <w:rsid w:val="001532DD"/>
    <w:rsid w:val="001534E9"/>
    <w:rsid w:val="001534F6"/>
    <w:rsid w:val="001538D7"/>
    <w:rsid w:val="00153FEE"/>
    <w:rsid w:val="001548F9"/>
    <w:rsid w:val="00154B03"/>
    <w:rsid w:val="00154CB2"/>
    <w:rsid w:val="00155327"/>
    <w:rsid w:val="001561DB"/>
    <w:rsid w:val="0015686D"/>
    <w:rsid w:val="00156B0B"/>
    <w:rsid w:val="00156F53"/>
    <w:rsid w:val="001575E5"/>
    <w:rsid w:val="00160C2F"/>
    <w:rsid w:val="00160EFD"/>
    <w:rsid w:val="001614A8"/>
    <w:rsid w:val="001615CA"/>
    <w:rsid w:val="001616CD"/>
    <w:rsid w:val="00161D65"/>
    <w:rsid w:val="00162032"/>
    <w:rsid w:val="00162396"/>
    <w:rsid w:val="00162E7E"/>
    <w:rsid w:val="0016300F"/>
    <w:rsid w:val="001630F9"/>
    <w:rsid w:val="00163480"/>
    <w:rsid w:val="00163606"/>
    <w:rsid w:val="00163780"/>
    <w:rsid w:val="00163783"/>
    <w:rsid w:val="00163ABB"/>
    <w:rsid w:val="00163B44"/>
    <w:rsid w:val="00163D9F"/>
    <w:rsid w:val="00163FF3"/>
    <w:rsid w:val="00164310"/>
    <w:rsid w:val="00164624"/>
    <w:rsid w:val="00164CCE"/>
    <w:rsid w:val="001653E8"/>
    <w:rsid w:val="001654C9"/>
    <w:rsid w:val="0016574C"/>
    <w:rsid w:val="001657C1"/>
    <w:rsid w:val="00165B6A"/>
    <w:rsid w:val="00165B9A"/>
    <w:rsid w:val="001660DA"/>
    <w:rsid w:val="001661EE"/>
    <w:rsid w:val="00166607"/>
    <w:rsid w:val="00166E77"/>
    <w:rsid w:val="00167121"/>
    <w:rsid w:val="0016737E"/>
    <w:rsid w:val="001674E6"/>
    <w:rsid w:val="00167C50"/>
    <w:rsid w:val="00167E81"/>
    <w:rsid w:val="001702AA"/>
    <w:rsid w:val="00170607"/>
    <w:rsid w:val="00170A7C"/>
    <w:rsid w:val="00170A8D"/>
    <w:rsid w:val="00170B58"/>
    <w:rsid w:val="00170DFF"/>
    <w:rsid w:val="00170E89"/>
    <w:rsid w:val="001712E1"/>
    <w:rsid w:val="0017153B"/>
    <w:rsid w:val="00171A9D"/>
    <w:rsid w:val="001728A3"/>
    <w:rsid w:val="0017302C"/>
    <w:rsid w:val="0017306D"/>
    <w:rsid w:val="00173279"/>
    <w:rsid w:val="00173399"/>
    <w:rsid w:val="00174365"/>
    <w:rsid w:val="00174C7F"/>
    <w:rsid w:val="00175144"/>
    <w:rsid w:val="0017569E"/>
    <w:rsid w:val="001760CC"/>
    <w:rsid w:val="001763C5"/>
    <w:rsid w:val="001766C8"/>
    <w:rsid w:val="00176DE8"/>
    <w:rsid w:val="00176EE6"/>
    <w:rsid w:val="001777B3"/>
    <w:rsid w:val="00177B15"/>
    <w:rsid w:val="001801DB"/>
    <w:rsid w:val="001803CA"/>
    <w:rsid w:val="0018084B"/>
    <w:rsid w:val="00181821"/>
    <w:rsid w:val="00181830"/>
    <w:rsid w:val="00181886"/>
    <w:rsid w:val="0018188D"/>
    <w:rsid w:val="00182121"/>
    <w:rsid w:val="00182215"/>
    <w:rsid w:val="001823A9"/>
    <w:rsid w:val="001827E8"/>
    <w:rsid w:val="00182D5B"/>
    <w:rsid w:val="00182E59"/>
    <w:rsid w:val="00182E70"/>
    <w:rsid w:val="00182F86"/>
    <w:rsid w:val="0018331A"/>
    <w:rsid w:val="0018351F"/>
    <w:rsid w:val="00183A6A"/>
    <w:rsid w:val="00183B74"/>
    <w:rsid w:val="00183F44"/>
    <w:rsid w:val="001843C8"/>
    <w:rsid w:val="00184C1A"/>
    <w:rsid w:val="00184EC3"/>
    <w:rsid w:val="001853AD"/>
    <w:rsid w:val="0018582E"/>
    <w:rsid w:val="00185B6A"/>
    <w:rsid w:val="00185DF1"/>
    <w:rsid w:val="0018606D"/>
    <w:rsid w:val="001874B8"/>
    <w:rsid w:val="001875EB"/>
    <w:rsid w:val="00187845"/>
    <w:rsid w:val="001878D7"/>
    <w:rsid w:val="00187B50"/>
    <w:rsid w:val="0019010C"/>
    <w:rsid w:val="00190138"/>
    <w:rsid w:val="0019042A"/>
    <w:rsid w:val="001907E6"/>
    <w:rsid w:val="0019148A"/>
    <w:rsid w:val="0019199A"/>
    <w:rsid w:val="00191B04"/>
    <w:rsid w:val="00191B77"/>
    <w:rsid w:val="00191C09"/>
    <w:rsid w:val="00191E5E"/>
    <w:rsid w:val="00192AB5"/>
    <w:rsid w:val="00192ACA"/>
    <w:rsid w:val="00192ADF"/>
    <w:rsid w:val="0019322C"/>
    <w:rsid w:val="0019329C"/>
    <w:rsid w:val="00193542"/>
    <w:rsid w:val="00193DA6"/>
    <w:rsid w:val="00193DF2"/>
    <w:rsid w:val="00194110"/>
    <w:rsid w:val="001944B0"/>
    <w:rsid w:val="00194BAF"/>
    <w:rsid w:val="001953D3"/>
    <w:rsid w:val="00195782"/>
    <w:rsid w:val="00195B2E"/>
    <w:rsid w:val="00195C53"/>
    <w:rsid w:val="00195F0B"/>
    <w:rsid w:val="00196014"/>
    <w:rsid w:val="00196168"/>
    <w:rsid w:val="00196614"/>
    <w:rsid w:val="00196BE6"/>
    <w:rsid w:val="00196D95"/>
    <w:rsid w:val="00196F32"/>
    <w:rsid w:val="0019753E"/>
    <w:rsid w:val="00197AF8"/>
    <w:rsid w:val="00197BC9"/>
    <w:rsid w:val="001A0535"/>
    <w:rsid w:val="001A06A2"/>
    <w:rsid w:val="001A06D2"/>
    <w:rsid w:val="001A0886"/>
    <w:rsid w:val="001A17C6"/>
    <w:rsid w:val="001A1C23"/>
    <w:rsid w:val="001A1E6C"/>
    <w:rsid w:val="001A2249"/>
    <w:rsid w:val="001A281B"/>
    <w:rsid w:val="001A295E"/>
    <w:rsid w:val="001A32F4"/>
    <w:rsid w:val="001A3767"/>
    <w:rsid w:val="001A3816"/>
    <w:rsid w:val="001A3B74"/>
    <w:rsid w:val="001A40D8"/>
    <w:rsid w:val="001A487D"/>
    <w:rsid w:val="001A49DE"/>
    <w:rsid w:val="001A4DF4"/>
    <w:rsid w:val="001A4F3D"/>
    <w:rsid w:val="001A515B"/>
    <w:rsid w:val="001A51A4"/>
    <w:rsid w:val="001A523E"/>
    <w:rsid w:val="001A52D2"/>
    <w:rsid w:val="001A57F6"/>
    <w:rsid w:val="001A5BC9"/>
    <w:rsid w:val="001A5CB3"/>
    <w:rsid w:val="001A5FA9"/>
    <w:rsid w:val="001A65ED"/>
    <w:rsid w:val="001A6F68"/>
    <w:rsid w:val="001A79A1"/>
    <w:rsid w:val="001B0322"/>
    <w:rsid w:val="001B140A"/>
    <w:rsid w:val="001B1B5E"/>
    <w:rsid w:val="001B1D3A"/>
    <w:rsid w:val="001B1ED7"/>
    <w:rsid w:val="001B298A"/>
    <w:rsid w:val="001B29B6"/>
    <w:rsid w:val="001B2F80"/>
    <w:rsid w:val="001B2FFC"/>
    <w:rsid w:val="001B329E"/>
    <w:rsid w:val="001B3363"/>
    <w:rsid w:val="001B34CE"/>
    <w:rsid w:val="001B36A3"/>
    <w:rsid w:val="001B3756"/>
    <w:rsid w:val="001B393D"/>
    <w:rsid w:val="001B3A90"/>
    <w:rsid w:val="001B3B39"/>
    <w:rsid w:val="001B3C64"/>
    <w:rsid w:val="001B3F42"/>
    <w:rsid w:val="001B3FF6"/>
    <w:rsid w:val="001B408A"/>
    <w:rsid w:val="001B413E"/>
    <w:rsid w:val="001B4466"/>
    <w:rsid w:val="001B4CD0"/>
    <w:rsid w:val="001B557C"/>
    <w:rsid w:val="001B5CFF"/>
    <w:rsid w:val="001B5D1F"/>
    <w:rsid w:val="001B5D86"/>
    <w:rsid w:val="001B63FA"/>
    <w:rsid w:val="001B65EC"/>
    <w:rsid w:val="001B6CCF"/>
    <w:rsid w:val="001B6DC0"/>
    <w:rsid w:val="001B746D"/>
    <w:rsid w:val="001B7659"/>
    <w:rsid w:val="001B767B"/>
    <w:rsid w:val="001B78B3"/>
    <w:rsid w:val="001B794D"/>
    <w:rsid w:val="001B7CDA"/>
    <w:rsid w:val="001B7EF4"/>
    <w:rsid w:val="001C1443"/>
    <w:rsid w:val="001C17F5"/>
    <w:rsid w:val="001C1DF6"/>
    <w:rsid w:val="001C1E4E"/>
    <w:rsid w:val="001C1F37"/>
    <w:rsid w:val="001C27DD"/>
    <w:rsid w:val="001C299C"/>
    <w:rsid w:val="001C2B42"/>
    <w:rsid w:val="001C2D07"/>
    <w:rsid w:val="001C3189"/>
    <w:rsid w:val="001C3300"/>
    <w:rsid w:val="001C34CA"/>
    <w:rsid w:val="001C3B6B"/>
    <w:rsid w:val="001C3B93"/>
    <w:rsid w:val="001C3BB2"/>
    <w:rsid w:val="001C3CC1"/>
    <w:rsid w:val="001C3D03"/>
    <w:rsid w:val="001C3F57"/>
    <w:rsid w:val="001C4215"/>
    <w:rsid w:val="001C49AC"/>
    <w:rsid w:val="001C4C06"/>
    <w:rsid w:val="001C4E49"/>
    <w:rsid w:val="001C558B"/>
    <w:rsid w:val="001C561A"/>
    <w:rsid w:val="001C60CE"/>
    <w:rsid w:val="001C6551"/>
    <w:rsid w:val="001C6596"/>
    <w:rsid w:val="001C7C19"/>
    <w:rsid w:val="001C7D13"/>
    <w:rsid w:val="001C7F55"/>
    <w:rsid w:val="001D04FA"/>
    <w:rsid w:val="001D0724"/>
    <w:rsid w:val="001D0BBA"/>
    <w:rsid w:val="001D0C04"/>
    <w:rsid w:val="001D0F5E"/>
    <w:rsid w:val="001D11FA"/>
    <w:rsid w:val="001D1635"/>
    <w:rsid w:val="001D1CA8"/>
    <w:rsid w:val="001D2666"/>
    <w:rsid w:val="001D26B5"/>
    <w:rsid w:val="001D27A8"/>
    <w:rsid w:val="001D2AC3"/>
    <w:rsid w:val="001D2C6E"/>
    <w:rsid w:val="001D30A8"/>
    <w:rsid w:val="001D30C9"/>
    <w:rsid w:val="001D31BA"/>
    <w:rsid w:val="001D3969"/>
    <w:rsid w:val="001D443B"/>
    <w:rsid w:val="001D4490"/>
    <w:rsid w:val="001D4648"/>
    <w:rsid w:val="001D5407"/>
    <w:rsid w:val="001D575C"/>
    <w:rsid w:val="001D5876"/>
    <w:rsid w:val="001D590B"/>
    <w:rsid w:val="001D5F2D"/>
    <w:rsid w:val="001D6353"/>
    <w:rsid w:val="001D647E"/>
    <w:rsid w:val="001D687D"/>
    <w:rsid w:val="001D697D"/>
    <w:rsid w:val="001D6A91"/>
    <w:rsid w:val="001D6AB7"/>
    <w:rsid w:val="001D6B43"/>
    <w:rsid w:val="001D748C"/>
    <w:rsid w:val="001D7BB4"/>
    <w:rsid w:val="001D7C98"/>
    <w:rsid w:val="001D7E0E"/>
    <w:rsid w:val="001D7F7E"/>
    <w:rsid w:val="001E00C7"/>
    <w:rsid w:val="001E0473"/>
    <w:rsid w:val="001E053C"/>
    <w:rsid w:val="001E0BFB"/>
    <w:rsid w:val="001E0EC2"/>
    <w:rsid w:val="001E14B6"/>
    <w:rsid w:val="001E15BA"/>
    <w:rsid w:val="001E15F4"/>
    <w:rsid w:val="001E19FB"/>
    <w:rsid w:val="001E1A29"/>
    <w:rsid w:val="001E2743"/>
    <w:rsid w:val="001E2924"/>
    <w:rsid w:val="001E2D0A"/>
    <w:rsid w:val="001E30DB"/>
    <w:rsid w:val="001E315A"/>
    <w:rsid w:val="001E32CF"/>
    <w:rsid w:val="001E33AE"/>
    <w:rsid w:val="001E342B"/>
    <w:rsid w:val="001E3B84"/>
    <w:rsid w:val="001E3BE3"/>
    <w:rsid w:val="001E3C65"/>
    <w:rsid w:val="001E4193"/>
    <w:rsid w:val="001E48AB"/>
    <w:rsid w:val="001E4D76"/>
    <w:rsid w:val="001E5042"/>
    <w:rsid w:val="001E5521"/>
    <w:rsid w:val="001E5601"/>
    <w:rsid w:val="001E56CB"/>
    <w:rsid w:val="001E5AF9"/>
    <w:rsid w:val="001E5D3A"/>
    <w:rsid w:val="001E5F3B"/>
    <w:rsid w:val="001E6813"/>
    <w:rsid w:val="001E6DFD"/>
    <w:rsid w:val="001E7027"/>
    <w:rsid w:val="001E7080"/>
    <w:rsid w:val="001E7157"/>
    <w:rsid w:val="001E7305"/>
    <w:rsid w:val="001E7433"/>
    <w:rsid w:val="001E74D7"/>
    <w:rsid w:val="001E786D"/>
    <w:rsid w:val="001E7956"/>
    <w:rsid w:val="001E7CF7"/>
    <w:rsid w:val="001E7F2E"/>
    <w:rsid w:val="001F0CB7"/>
    <w:rsid w:val="001F0DF0"/>
    <w:rsid w:val="001F119F"/>
    <w:rsid w:val="001F11F2"/>
    <w:rsid w:val="001F1AD8"/>
    <w:rsid w:val="001F1EEB"/>
    <w:rsid w:val="001F2BD9"/>
    <w:rsid w:val="001F2BE8"/>
    <w:rsid w:val="001F2C00"/>
    <w:rsid w:val="001F2C9D"/>
    <w:rsid w:val="001F2D5B"/>
    <w:rsid w:val="001F306D"/>
    <w:rsid w:val="001F323F"/>
    <w:rsid w:val="001F3452"/>
    <w:rsid w:val="001F34F4"/>
    <w:rsid w:val="001F3692"/>
    <w:rsid w:val="001F3D60"/>
    <w:rsid w:val="001F3F11"/>
    <w:rsid w:val="001F42BA"/>
    <w:rsid w:val="001F4312"/>
    <w:rsid w:val="001F49C0"/>
    <w:rsid w:val="001F4AFD"/>
    <w:rsid w:val="001F4E41"/>
    <w:rsid w:val="001F5857"/>
    <w:rsid w:val="001F5E45"/>
    <w:rsid w:val="001F62DB"/>
    <w:rsid w:val="001F64DA"/>
    <w:rsid w:val="001F6504"/>
    <w:rsid w:val="001F6737"/>
    <w:rsid w:val="001F6DFD"/>
    <w:rsid w:val="001F7423"/>
    <w:rsid w:val="001F7506"/>
    <w:rsid w:val="001F7727"/>
    <w:rsid w:val="001F7C64"/>
    <w:rsid w:val="001F7CCA"/>
    <w:rsid w:val="00200004"/>
    <w:rsid w:val="002003B1"/>
    <w:rsid w:val="0020052A"/>
    <w:rsid w:val="00200591"/>
    <w:rsid w:val="00200F2D"/>
    <w:rsid w:val="00201184"/>
    <w:rsid w:val="00201529"/>
    <w:rsid w:val="00201707"/>
    <w:rsid w:val="002017EB"/>
    <w:rsid w:val="00201CF7"/>
    <w:rsid w:val="00201D80"/>
    <w:rsid w:val="00201E69"/>
    <w:rsid w:val="00201F41"/>
    <w:rsid w:val="0020257B"/>
    <w:rsid w:val="002025DB"/>
    <w:rsid w:val="002026C5"/>
    <w:rsid w:val="00202CF1"/>
    <w:rsid w:val="00202D23"/>
    <w:rsid w:val="00202F1C"/>
    <w:rsid w:val="0020300B"/>
    <w:rsid w:val="0020377D"/>
    <w:rsid w:val="002038A6"/>
    <w:rsid w:val="00203EC6"/>
    <w:rsid w:val="002040E2"/>
    <w:rsid w:val="00204568"/>
    <w:rsid w:val="00204D1F"/>
    <w:rsid w:val="00204F48"/>
    <w:rsid w:val="0020512A"/>
    <w:rsid w:val="00205DE1"/>
    <w:rsid w:val="00206248"/>
    <w:rsid w:val="002064C4"/>
    <w:rsid w:val="00206666"/>
    <w:rsid w:val="002072E5"/>
    <w:rsid w:val="00207C08"/>
    <w:rsid w:val="00210B47"/>
    <w:rsid w:val="00210B9F"/>
    <w:rsid w:val="00210DBB"/>
    <w:rsid w:val="00210E40"/>
    <w:rsid w:val="00211271"/>
    <w:rsid w:val="002115AA"/>
    <w:rsid w:val="00211AF1"/>
    <w:rsid w:val="00211DB3"/>
    <w:rsid w:val="00211DDD"/>
    <w:rsid w:val="00212105"/>
    <w:rsid w:val="00212387"/>
    <w:rsid w:val="00212787"/>
    <w:rsid w:val="00212804"/>
    <w:rsid w:val="002129E1"/>
    <w:rsid w:val="00213048"/>
    <w:rsid w:val="00213787"/>
    <w:rsid w:val="002138ED"/>
    <w:rsid w:val="00213B1E"/>
    <w:rsid w:val="002147C0"/>
    <w:rsid w:val="002148FA"/>
    <w:rsid w:val="00214949"/>
    <w:rsid w:val="00214BB5"/>
    <w:rsid w:val="002151DE"/>
    <w:rsid w:val="00215AFE"/>
    <w:rsid w:val="00215CA0"/>
    <w:rsid w:val="00215EBA"/>
    <w:rsid w:val="00215F72"/>
    <w:rsid w:val="00216174"/>
    <w:rsid w:val="002162B3"/>
    <w:rsid w:val="00216516"/>
    <w:rsid w:val="002165DC"/>
    <w:rsid w:val="00217062"/>
    <w:rsid w:val="002170A8"/>
    <w:rsid w:val="00217606"/>
    <w:rsid w:val="00217BCB"/>
    <w:rsid w:val="002202B5"/>
    <w:rsid w:val="002203D9"/>
    <w:rsid w:val="00220440"/>
    <w:rsid w:val="00220FA6"/>
    <w:rsid w:val="00221324"/>
    <w:rsid w:val="002213DB"/>
    <w:rsid w:val="00221526"/>
    <w:rsid w:val="00221A47"/>
    <w:rsid w:val="0022204F"/>
    <w:rsid w:val="00222099"/>
    <w:rsid w:val="00222872"/>
    <w:rsid w:val="002228E9"/>
    <w:rsid w:val="00222A3C"/>
    <w:rsid w:val="00222A62"/>
    <w:rsid w:val="00222E72"/>
    <w:rsid w:val="0022342E"/>
    <w:rsid w:val="002234AF"/>
    <w:rsid w:val="00223D50"/>
    <w:rsid w:val="00224173"/>
    <w:rsid w:val="00224984"/>
    <w:rsid w:val="0022525B"/>
    <w:rsid w:val="0022549A"/>
    <w:rsid w:val="00225588"/>
    <w:rsid w:val="002259E5"/>
    <w:rsid w:val="00226340"/>
    <w:rsid w:val="002265AA"/>
    <w:rsid w:val="0022711E"/>
    <w:rsid w:val="00227C7C"/>
    <w:rsid w:val="00230A73"/>
    <w:rsid w:val="0023111C"/>
    <w:rsid w:val="0023132B"/>
    <w:rsid w:val="00231393"/>
    <w:rsid w:val="00231D75"/>
    <w:rsid w:val="00231F31"/>
    <w:rsid w:val="0023220C"/>
    <w:rsid w:val="002326BD"/>
    <w:rsid w:val="00232996"/>
    <w:rsid w:val="00232B29"/>
    <w:rsid w:val="00233109"/>
    <w:rsid w:val="00233139"/>
    <w:rsid w:val="00233293"/>
    <w:rsid w:val="0023384D"/>
    <w:rsid w:val="00233E0A"/>
    <w:rsid w:val="00233FA1"/>
    <w:rsid w:val="00234288"/>
    <w:rsid w:val="0023476A"/>
    <w:rsid w:val="0023496A"/>
    <w:rsid w:val="0023499B"/>
    <w:rsid w:val="00234F97"/>
    <w:rsid w:val="0023506C"/>
    <w:rsid w:val="002351F6"/>
    <w:rsid w:val="002352B9"/>
    <w:rsid w:val="002352F1"/>
    <w:rsid w:val="0023562C"/>
    <w:rsid w:val="002356D7"/>
    <w:rsid w:val="00235BB0"/>
    <w:rsid w:val="00235ECD"/>
    <w:rsid w:val="0023635F"/>
    <w:rsid w:val="00236609"/>
    <w:rsid w:val="00236994"/>
    <w:rsid w:val="00236C39"/>
    <w:rsid w:val="00236C59"/>
    <w:rsid w:val="00236EC1"/>
    <w:rsid w:val="00237A93"/>
    <w:rsid w:val="00237D49"/>
    <w:rsid w:val="002401E1"/>
    <w:rsid w:val="00240600"/>
    <w:rsid w:val="00240A05"/>
    <w:rsid w:val="00240A68"/>
    <w:rsid w:val="00240C3B"/>
    <w:rsid w:val="0024105F"/>
    <w:rsid w:val="00241E70"/>
    <w:rsid w:val="00242123"/>
    <w:rsid w:val="0024252F"/>
    <w:rsid w:val="002426F9"/>
    <w:rsid w:val="00242714"/>
    <w:rsid w:val="00242A03"/>
    <w:rsid w:val="00242AFC"/>
    <w:rsid w:val="00242D47"/>
    <w:rsid w:val="00243028"/>
    <w:rsid w:val="002435D0"/>
    <w:rsid w:val="0024388A"/>
    <w:rsid w:val="00243D02"/>
    <w:rsid w:val="00243E39"/>
    <w:rsid w:val="00243EBF"/>
    <w:rsid w:val="00244695"/>
    <w:rsid w:val="00244D71"/>
    <w:rsid w:val="00244F83"/>
    <w:rsid w:val="00245408"/>
    <w:rsid w:val="0024562E"/>
    <w:rsid w:val="002457E0"/>
    <w:rsid w:val="002458AB"/>
    <w:rsid w:val="00245C45"/>
    <w:rsid w:val="00245FE0"/>
    <w:rsid w:val="0024630D"/>
    <w:rsid w:val="0024631F"/>
    <w:rsid w:val="00246910"/>
    <w:rsid w:val="00246C5F"/>
    <w:rsid w:val="0024722E"/>
    <w:rsid w:val="00247484"/>
    <w:rsid w:val="00247540"/>
    <w:rsid w:val="00247707"/>
    <w:rsid w:val="002478C0"/>
    <w:rsid w:val="002505B9"/>
    <w:rsid w:val="00250A37"/>
    <w:rsid w:val="002510C3"/>
    <w:rsid w:val="002515C6"/>
    <w:rsid w:val="00251CCF"/>
    <w:rsid w:val="00251DB6"/>
    <w:rsid w:val="00252086"/>
    <w:rsid w:val="0025212D"/>
    <w:rsid w:val="002523E4"/>
    <w:rsid w:val="00252427"/>
    <w:rsid w:val="00252542"/>
    <w:rsid w:val="00252564"/>
    <w:rsid w:val="00252ED1"/>
    <w:rsid w:val="00252F2F"/>
    <w:rsid w:val="00253013"/>
    <w:rsid w:val="0025302F"/>
    <w:rsid w:val="0025394D"/>
    <w:rsid w:val="00253A1C"/>
    <w:rsid w:val="00253DBF"/>
    <w:rsid w:val="0025444A"/>
    <w:rsid w:val="00254684"/>
    <w:rsid w:val="002549C0"/>
    <w:rsid w:val="00254AE8"/>
    <w:rsid w:val="00255107"/>
    <w:rsid w:val="002551C4"/>
    <w:rsid w:val="00255ABC"/>
    <w:rsid w:val="00255B78"/>
    <w:rsid w:val="00255D19"/>
    <w:rsid w:val="00256F7F"/>
    <w:rsid w:val="00256FB0"/>
    <w:rsid w:val="002570F6"/>
    <w:rsid w:val="00257B1C"/>
    <w:rsid w:val="00260945"/>
    <w:rsid w:val="00260C06"/>
    <w:rsid w:val="0026158F"/>
    <w:rsid w:val="0026216C"/>
    <w:rsid w:val="00262403"/>
    <w:rsid w:val="00262E30"/>
    <w:rsid w:val="00263572"/>
    <w:rsid w:val="00264117"/>
    <w:rsid w:val="00264213"/>
    <w:rsid w:val="00264B74"/>
    <w:rsid w:val="00264E98"/>
    <w:rsid w:val="00265234"/>
    <w:rsid w:val="002661EF"/>
    <w:rsid w:val="00266434"/>
    <w:rsid w:val="0026648C"/>
    <w:rsid w:val="00266946"/>
    <w:rsid w:val="00266A61"/>
    <w:rsid w:val="00266FBC"/>
    <w:rsid w:val="002671AE"/>
    <w:rsid w:val="002671F7"/>
    <w:rsid w:val="00267505"/>
    <w:rsid w:val="00267897"/>
    <w:rsid w:val="00267B10"/>
    <w:rsid w:val="00267E64"/>
    <w:rsid w:val="00267E7C"/>
    <w:rsid w:val="002704E9"/>
    <w:rsid w:val="0027078F"/>
    <w:rsid w:val="00270888"/>
    <w:rsid w:val="00270B97"/>
    <w:rsid w:val="00270F6F"/>
    <w:rsid w:val="002716F5"/>
    <w:rsid w:val="00271D3E"/>
    <w:rsid w:val="00271FBA"/>
    <w:rsid w:val="0027211B"/>
    <w:rsid w:val="002722BA"/>
    <w:rsid w:val="00272535"/>
    <w:rsid w:val="00272756"/>
    <w:rsid w:val="002728D8"/>
    <w:rsid w:val="002728F3"/>
    <w:rsid w:val="002728F8"/>
    <w:rsid w:val="00272908"/>
    <w:rsid w:val="00272953"/>
    <w:rsid w:val="00273075"/>
    <w:rsid w:val="00273297"/>
    <w:rsid w:val="0027353A"/>
    <w:rsid w:val="00273717"/>
    <w:rsid w:val="0027394E"/>
    <w:rsid w:val="00273D70"/>
    <w:rsid w:val="00274D1C"/>
    <w:rsid w:val="00274EC6"/>
    <w:rsid w:val="00275087"/>
    <w:rsid w:val="00275178"/>
    <w:rsid w:val="0027529C"/>
    <w:rsid w:val="002757A6"/>
    <w:rsid w:val="00275CF9"/>
    <w:rsid w:val="00275D05"/>
    <w:rsid w:val="00275D19"/>
    <w:rsid w:val="00276189"/>
    <w:rsid w:val="00276366"/>
    <w:rsid w:val="00276F73"/>
    <w:rsid w:val="00277016"/>
    <w:rsid w:val="00277DA9"/>
    <w:rsid w:val="002803D5"/>
    <w:rsid w:val="00280F9B"/>
    <w:rsid w:val="002813AB"/>
    <w:rsid w:val="002813FD"/>
    <w:rsid w:val="00281672"/>
    <w:rsid w:val="002817A9"/>
    <w:rsid w:val="00281893"/>
    <w:rsid w:val="002819C8"/>
    <w:rsid w:val="00281B16"/>
    <w:rsid w:val="00281C5B"/>
    <w:rsid w:val="00282021"/>
    <w:rsid w:val="002820ED"/>
    <w:rsid w:val="00282481"/>
    <w:rsid w:val="00282808"/>
    <w:rsid w:val="00282916"/>
    <w:rsid w:val="00282D1B"/>
    <w:rsid w:val="00282E7B"/>
    <w:rsid w:val="0028349F"/>
    <w:rsid w:val="002834E0"/>
    <w:rsid w:val="002835B4"/>
    <w:rsid w:val="002837B1"/>
    <w:rsid w:val="0028390C"/>
    <w:rsid w:val="00283BCA"/>
    <w:rsid w:val="00284185"/>
    <w:rsid w:val="00284BA1"/>
    <w:rsid w:val="00284BB0"/>
    <w:rsid w:val="00284C06"/>
    <w:rsid w:val="00284D20"/>
    <w:rsid w:val="0028538E"/>
    <w:rsid w:val="00285DC4"/>
    <w:rsid w:val="00285F7B"/>
    <w:rsid w:val="0028623A"/>
    <w:rsid w:val="00286292"/>
    <w:rsid w:val="0028666C"/>
    <w:rsid w:val="00286A68"/>
    <w:rsid w:val="002873AD"/>
    <w:rsid w:val="002878D1"/>
    <w:rsid w:val="00287EFE"/>
    <w:rsid w:val="0029005E"/>
    <w:rsid w:val="00290520"/>
    <w:rsid w:val="0029065A"/>
    <w:rsid w:val="00290CFB"/>
    <w:rsid w:val="00290E7C"/>
    <w:rsid w:val="00291182"/>
    <w:rsid w:val="002911BF"/>
    <w:rsid w:val="00291297"/>
    <w:rsid w:val="0029149A"/>
    <w:rsid w:val="002917AE"/>
    <w:rsid w:val="00292717"/>
    <w:rsid w:val="002928A9"/>
    <w:rsid w:val="002928DA"/>
    <w:rsid w:val="00292950"/>
    <w:rsid w:val="002930BE"/>
    <w:rsid w:val="002932A1"/>
    <w:rsid w:val="0029333B"/>
    <w:rsid w:val="0029359E"/>
    <w:rsid w:val="0029360B"/>
    <w:rsid w:val="0029374C"/>
    <w:rsid w:val="002937B4"/>
    <w:rsid w:val="00293C5A"/>
    <w:rsid w:val="00294506"/>
    <w:rsid w:val="002948C9"/>
    <w:rsid w:val="00294986"/>
    <w:rsid w:val="00294AB1"/>
    <w:rsid w:val="00294CDE"/>
    <w:rsid w:val="00294D15"/>
    <w:rsid w:val="00295151"/>
    <w:rsid w:val="002956A2"/>
    <w:rsid w:val="00295797"/>
    <w:rsid w:val="00295953"/>
    <w:rsid w:val="002964F9"/>
    <w:rsid w:val="002967C5"/>
    <w:rsid w:val="0029695E"/>
    <w:rsid w:val="002970B6"/>
    <w:rsid w:val="0029713A"/>
    <w:rsid w:val="00297AC9"/>
    <w:rsid w:val="002A006E"/>
    <w:rsid w:val="002A0260"/>
    <w:rsid w:val="002A049F"/>
    <w:rsid w:val="002A0732"/>
    <w:rsid w:val="002A0B10"/>
    <w:rsid w:val="002A0F7E"/>
    <w:rsid w:val="002A122E"/>
    <w:rsid w:val="002A18ED"/>
    <w:rsid w:val="002A1B00"/>
    <w:rsid w:val="002A2241"/>
    <w:rsid w:val="002A224A"/>
    <w:rsid w:val="002A2475"/>
    <w:rsid w:val="002A2550"/>
    <w:rsid w:val="002A274D"/>
    <w:rsid w:val="002A2C99"/>
    <w:rsid w:val="002A3037"/>
    <w:rsid w:val="002A315C"/>
    <w:rsid w:val="002A34DD"/>
    <w:rsid w:val="002A37D8"/>
    <w:rsid w:val="002A456F"/>
    <w:rsid w:val="002A5C20"/>
    <w:rsid w:val="002A65AE"/>
    <w:rsid w:val="002A685F"/>
    <w:rsid w:val="002A6F39"/>
    <w:rsid w:val="002A6F94"/>
    <w:rsid w:val="002A733E"/>
    <w:rsid w:val="002A7454"/>
    <w:rsid w:val="002A771F"/>
    <w:rsid w:val="002A7802"/>
    <w:rsid w:val="002A7885"/>
    <w:rsid w:val="002A7DA7"/>
    <w:rsid w:val="002A7EFB"/>
    <w:rsid w:val="002B02FF"/>
    <w:rsid w:val="002B05B5"/>
    <w:rsid w:val="002B10EB"/>
    <w:rsid w:val="002B18DC"/>
    <w:rsid w:val="002B1DDA"/>
    <w:rsid w:val="002B1DF4"/>
    <w:rsid w:val="002B1E21"/>
    <w:rsid w:val="002B227C"/>
    <w:rsid w:val="002B23E5"/>
    <w:rsid w:val="002B24EE"/>
    <w:rsid w:val="002B2584"/>
    <w:rsid w:val="002B26DB"/>
    <w:rsid w:val="002B2818"/>
    <w:rsid w:val="002B29DA"/>
    <w:rsid w:val="002B2A8A"/>
    <w:rsid w:val="002B2AA5"/>
    <w:rsid w:val="002B2C27"/>
    <w:rsid w:val="002B3956"/>
    <w:rsid w:val="002B423D"/>
    <w:rsid w:val="002B43CA"/>
    <w:rsid w:val="002B43CB"/>
    <w:rsid w:val="002B4A31"/>
    <w:rsid w:val="002B5407"/>
    <w:rsid w:val="002B59D2"/>
    <w:rsid w:val="002B5B0A"/>
    <w:rsid w:val="002B62FE"/>
    <w:rsid w:val="002B72F3"/>
    <w:rsid w:val="002B7866"/>
    <w:rsid w:val="002B7A30"/>
    <w:rsid w:val="002B7A59"/>
    <w:rsid w:val="002B7EC9"/>
    <w:rsid w:val="002C0044"/>
    <w:rsid w:val="002C01D9"/>
    <w:rsid w:val="002C02B3"/>
    <w:rsid w:val="002C051A"/>
    <w:rsid w:val="002C0CF2"/>
    <w:rsid w:val="002C10FC"/>
    <w:rsid w:val="002C1313"/>
    <w:rsid w:val="002C171D"/>
    <w:rsid w:val="002C1774"/>
    <w:rsid w:val="002C1999"/>
    <w:rsid w:val="002C1F0A"/>
    <w:rsid w:val="002C273D"/>
    <w:rsid w:val="002C288B"/>
    <w:rsid w:val="002C293E"/>
    <w:rsid w:val="002C2A6A"/>
    <w:rsid w:val="002C2F96"/>
    <w:rsid w:val="002C34AE"/>
    <w:rsid w:val="002C36CF"/>
    <w:rsid w:val="002C3736"/>
    <w:rsid w:val="002C373C"/>
    <w:rsid w:val="002C3814"/>
    <w:rsid w:val="002C3F70"/>
    <w:rsid w:val="002C4940"/>
    <w:rsid w:val="002C4E76"/>
    <w:rsid w:val="002C5117"/>
    <w:rsid w:val="002C58C5"/>
    <w:rsid w:val="002C6328"/>
    <w:rsid w:val="002C6454"/>
    <w:rsid w:val="002C6860"/>
    <w:rsid w:val="002C6A7D"/>
    <w:rsid w:val="002C7177"/>
    <w:rsid w:val="002C7399"/>
    <w:rsid w:val="002C7565"/>
    <w:rsid w:val="002C77EC"/>
    <w:rsid w:val="002C7B36"/>
    <w:rsid w:val="002C7FB2"/>
    <w:rsid w:val="002D0138"/>
    <w:rsid w:val="002D0AF3"/>
    <w:rsid w:val="002D0B50"/>
    <w:rsid w:val="002D0DC4"/>
    <w:rsid w:val="002D10F2"/>
    <w:rsid w:val="002D13FB"/>
    <w:rsid w:val="002D161C"/>
    <w:rsid w:val="002D16DC"/>
    <w:rsid w:val="002D18DF"/>
    <w:rsid w:val="002D19C7"/>
    <w:rsid w:val="002D1D93"/>
    <w:rsid w:val="002D1EF0"/>
    <w:rsid w:val="002D2ADE"/>
    <w:rsid w:val="002D2D83"/>
    <w:rsid w:val="002D3068"/>
    <w:rsid w:val="002D3561"/>
    <w:rsid w:val="002D38E2"/>
    <w:rsid w:val="002D3ECC"/>
    <w:rsid w:val="002D405F"/>
    <w:rsid w:val="002D50E6"/>
    <w:rsid w:val="002D563B"/>
    <w:rsid w:val="002D5D92"/>
    <w:rsid w:val="002D65C3"/>
    <w:rsid w:val="002D6866"/>
    <w:rsid w:val="002D69A3"/>
    <w:rsid w:val="002D6D87"/>
    <w:rsid w:val="002D7D21"/>
    <w:rsid w:val="002D7FDB"/>
    <w:rsid w:val="002E0337"/>
    <w:rsid w:val="002E0470"/>
    <w:rsid w:val="002E0557"/>
    <w:rsid w:val="002E063E"/>
    <w:rsid w:val="002E068A"/>
    <w:rsid w:val="002E07F0"/>
    <w:rsid w:val="002E0992"/>
    <w:rsid w:val="002E0F54"/>
    <w:rsid w:val="002E17E1"/>
    <w:rsid w:val="002E2114"/>
    <w:rsid w:val="002E23B2"/>
    <w:rsid w:val="002E23D7"/>
    <w:rsid w:val="002E282D"/>
    <w:rsid w:val="002E290A"/>
    <w:rsid w:val="002E2A95"/>
    <w:rsid w:val="002E2F99"/>
    <w:rsid w:val="002E303D"/>
    <w:rsid w:val="002E3218"/>
    <w:rsid w:val="002E343A"/>
    <w:rsid w:val="002E3514"/>
    <w:rsid w:val="002E3837"/>
    <w:rsid w:val="002E3ED0"/>
    <w:rsid w:val="002E3F83"/>
    <w:rsid w:val="002E3FDB"/>
    <w:rsid w:val="002E402B"/>
    <w:rsid w:val="002E4FDD"/>
    <w:rsid w:val="002E5172"/>
    <w:rsid w:val="002E5251"/>
    <w:rsid w:val="002E59EF"/>
    <w:rsid w:val="002E5ADB"/>
    <w:rsid w:val="002E5E96"/>
    <w:rsid w:val="002E610C"/>
    <w:rsid w:val="002E614C"/>
    <w:rsid w:val="002E636A"/>
    <w:rsid w:val="002E64C2"/>
    <w:rsid w:val="002E723F"/>
    <w:rsid w:val="002E7375"/>
    <w:rsid w:val="002E746D"/>
    <w:rsid w:val="002E79A8"/>
    <w:rsid w:val="002E7B16"/>
    <w:rsid w:val="002E7D92"/>
    <w:rsid w:val="002F0429"/>
    <w:rsid w:val="002F05C5"/>
    <w:rsid w:val="002F09E8"/>
    <w:rsid w:val="002F0EBD"/>
    <w:rsid w:val="002F1610"/>
    <w:rsid w:val="002F1B20"/>
    <w:rsid w:val="002F1C51"/>
    <w:rsid w:val="002F1E76"/>
    <w:rsid w:val="002F275D"/>
    <w:rsid w:val="002F2C54"/>
    <w:rsid w:val="002F33E5"/>
    <w:rsid w:val="002F3CE9"/>
    <w:rsid w:val="002F4075"/>
    <w:rsid w:val="002F4692"/>
    <w:rsid w:val="002F479E"/>
    <w:rsid w:val="002F4EE5"/>
    <w:rsid w:val="002F5443"/>
    <w:rsid w:val="002F57E4"/>
    <w:rsid w:val="002F57ED"/>
    <w:rsid w:val="002F5F51"/>
    <w:rsid w:val="002F611D"/>
    <w:rsid w:val="002F6330"/>
    <w:rsid w:val="002F6885"/>
    <w:rsid w:val="002F69E0"/>
    <w:rsid w:val="002F6C0E"/>
    <w:rsid w:val="002F6F88"/>
    <w:rsid w:val="002F7A0E"/>
    <w:rsid w:val="0030037B"/>
    <w:rsid w:val="00300E25"/>
    <w:rsid w:val="0030100D"/>
    <w:rsid w:val="00301A71"/>
    <w:rsid w:val="00302476"/>
    <w:rsid w:val="00302775"/>
    <w:rsid w:val="00302C6E"/>
    <w:rsid w:val="00302FB7"/>
    <w:rsid w:val="0030335B"/>
    <w:rsid w:val="00303745"/>
    <w:rsid w:val="003044E4"/>
    <w:rsid w:val="003049BE"/>
    <w:rsid w:val="00304D66"/>
    <w:rsid w:val="003054FD"/>
    <w:rsid w:val="00305557"/>
    <w:rsid w:val="003055D0"/>
    <w:rsid w:val="00306227"/>
    <w:rsid w:val="00306321"/>
    <w:rsid w:val="0030636D"/>
    <w:rsid w:val="003068F9"/>
    <w:rsid w:val="0030692A"/>
    <w:rsid w:val="00306DB7"/>
    <w:rsid w:val="00306E3C"/>
    <w:rsid w:val="00306E86"/>
    <w:rsid w:val="00307D42"/>
    <w:rsid w:val="00310294"/>
    <w:rsid w:val="0031032B"/>
    <w:rsid w:val="00310822"/>
    <w:rsid w:val="003108FD"/>
    <w:rsid w:val="00310DE9"/>
    <w:rsid w:val="003111CD"/>
    <w:rsid w:val="00311485"/>
    <w:rsid w:val="003115B8"/>
    <w:rsid w:val="00312367"/>
    <w:rsid w:val="00312512"/>
    <w:rsid w:val="003125A5"/>
    <w:rsid w:val="003127AF"/>
    <w:rsid w:val="003128E4"/>
    <w:rsid w:val="00312942"/>
    <w:rsid w:val="00312BE5"/>
    <w:rsid w:val="00312C16"/>
    <w:rsid w:val="00313232"/>
    <w:rsid w:val="00313E30"/>
    <w:rsid w:val="00313F25"/>
    <w:rsid w:val="00314186"/>
    <w:rsid w:val="00314250"/>
    <w:rsid w:val="003142FF"/>
    <w:rsid w:val="0031457C"/>
    <w:rsid w:val="00314C4F"/>
    <w:rsid w:val="00314E60"/>
    <w:rsid w:val="00314F07"/>
    <w:rsid w:val="00315544"/>
    <w:rsid w:val="003158E1"/>
    <w:rsid w:val="00316168"/>
    <w:rsid w:val="0031629B"/>
    <w:rsid w:val="00316713"/>
    <w:rsid w:val="00316860"/>
    <w:rsid w:val="003171D5"/>
    <w:rsid w:val="00317385"/>
    <w:rsid w:val="003173C2"/>
    <w:rsid w:val="00317494"/>
    <w:rsid w:val="00317E3B"/>
    <w:rsid w:val="00320016"/>
    <w:rsid w:val="003200BD"/>
    <w:rsid w:val="00320642"/>
    <w:rsid w:val="00320AE9"/>
    <w:rsid w:val="00320BC7"/>
    <w:rsid w:val="00320C34"/>
    <w:rsid w:val="00320FAB"/>
    <w:rsid w:val="003211BA"/>
    <w:rsid w:val="003215F8"/>
    <w:rsid w:val="0032173B"/>
    <w:rsid w:val="00321DB1"/>
    <w:rsid w:val="00321E39"/>
    <w:rsid w:val="003227C0"/>
    <w:rsid w:val="00322F67"/>
    <w:rsid w:val="00323D1C"/>
    <w:rsid w:val="00324A86"/>
    <w:rsid w:val="0032506A"/>
    <w:rsid w:val="003257BD"/>
    <w:rsid w:val="00325C06"/>
    <w:rsid w:val="00326286"/>
    <w:rsid w:val="00326391"/>
    <w:rsid w:val="00326423"/>
    <w:rsid w:val="00326945"/>
    <w:rsid w:val="00326A0D"/>
    <w:rsid w:val="00326BB3"/>
    <w:rsid w:val="00327051"/>
    <w:rsid w:val="00327368"/>
    <w:rsid w:val="00327606"/>
    <w:rsid w:val="0032768C"/>
    <w:rsid w:val="003279FC"/>
    <w:rsid w:val="00327E44"/>
    <w:rsid w:val="00330423"/>
    <w:rsid w:val="003305FD"/>
    <w:rsid w:val="00330C88"/>
    <w:rsid w:val="00330CE4"/>
    <w:rsid w:val="00330DE3"/>
    <w:rsid w:val="00330ED6"/>
    <w:rsid w:val="00331642"/>
    <w:rsid w:val="003316F3"/>
    <w:rsid w:val="0033183E"/>
    <w:rsid w:val="003318C6"/>
    <w:rsid w:val="0033209F"/>
    <w:rsid w:val="003320E1"/>
    <w:rsid w:val="0033215F"/>
    <w:rsid w:val="00332597"/>
    <w:rsid w:val="00332B44"/>
    <w:rsid w:val="00332C2A"/>
    <w:rsid w:val="00332D52"/>
    <w:rsid w:val="00332DA6"/>
    <w:rsid w:val="00332EAE"/>
    <w:rsid w:val="00333719"/>
    <w:rsid w:val="00333843"/>
    <w:rsid w:val="00333F3E"/>
    <w:rsid w:val="00334E58"/>
    <w:rsid w:val="00335099"/>
    <w:rsid w:val="00335713"/>
    <w:rsid w:val="00336167"/>
    <w:rsid w:val="00336420"/>
    <w:rsid w:val="00336537"/>
    <w:rsid w:val="00336A0F"/>
    <w:rsid w:val="00336D23"/>
    <w:rsid w:val="00336DF1"/>
    <w:rsid w:val="00336E13"/>
    <w:rsid w:val="0033722B"/>
    <w:rsid w:val="00337917"/>
    <w:rsid w:val="003379F7"/>
    <w:rsid w:val="00337D60"/>
    <w:rsid w:val="00337ED7"/>
    <w:rsid w:val="0034008B"/>
    <w:rsid w:val="0034041A"/>
    <w:rsid w:val="003406D2"/>
    <w:rsid w:val="003409B0"/>
    <w:rsid w:val="00340AAE"/>
    <w:rsid w:val="00340DCF"/>
    <w:rsid w:val="0034100B"/>
    <w:rsid w:val="00341D82"/>
    <w:rsid w:val="003420E4"/>
    <w:rsid w:val="00342823"/>
    <w:rsid w:val="003429DF"/>
    <w:rsid w:val="00342A08"/>
    <w:rsid w:val="00342E79"/>
    <w:rsid w:val="003433B7"/>
    <w:rsid w:val="003436D2"/>
    <w:rsid w:val="003436D9"/>
    <w:rsid w:val="003441D1"/>
    <w:rsid w:val="00344377"/>
    <w:rsid w:val="0034443A"/>
    <w:rsid w:val="003444A5"/>
    <w:rsid w:val="003447DA"/>
    <w:rsid w:val="00344CD6"/>
    <w:rsid w:val="00344DAD"/>
    <w:rsid w:val="003452C0"/>
    <w:rsid w:val="00346019"/>
    <w:rsid w:val="003461FC"/>
    <w:rsid w:val="003465D1"/>
    <w:rsid w:val="003468D7"/>
    <w:rsid w:val="00346D14"/>
    <w:rsid w:val="00346ED6"/>
    <w:rsid w:val="00346F09"/>
    <w:rsid w:val="00347047"/>
    <w:rsid w:val="00347139"/>
    <w:rsid w:val="00347885"/>
    <w:rsid w:val="00347CA9"/>
    <w:rsid w:val="00347EFB"/>
    <w:rsid w:val="0035053D"/>
    <w:rsid w:val="0035056F"/>
    <w:rsid w:val="0035073F"/>
    <w:rsid w:val="00350A89"/>
    <w:rsid w:val="0035138D"/>
    <w:rsid w:val="003513A6"/>
    <w:rsid w:val="003514A6"/>
    <w:rsid w:val="003516AF"/>
    <w:rsid w:val="0035187D"/>
    <w:rsid w:val="00352045"/>
    <w:rsid w:val="003521A4"/>
    <w:rsid w:val="00352C1B"/>
    <w:rsid w:val="00352CFD"/>
    <w:rsid w:val="00352E22"/>
    <w:rsid w:val="00353721"/>
    <w:rsid w:val="00353723"/>
    <w:rsid w:val="00353872"/>
    <w:rsid w:val="003538A1"/>
    <w:rsid w:val="003538F0"/>
    <w:rsid w:val="003539BA"/>
    <w:rsid w:val="00353CD0"/>
    <w:rsid w:val="00354511"/>
    <w:rsid w:val="003547E0"/>
    <w:rsid w:val="00354881"/>
    <w:rsid w:val="00355851"/>
    <w:rsid w:val="003562AC"/>
    <w:rsid w:val="0035650D"/>
    <w:rsid w:val="00356E10"/>
    <w:rsid w:val="00356E3E"/>
    <w:rsid w:val="0035708F"/>
    <w:rsid w:val="003574C7"/>
    <w:rsid w:val="0035760A"/>
    <w:rsid w:val="0035769A"/>
    <w:rsid w:val="00357A6E"/>
    <w:rsid w:val="00357D57"/>
    <w:rsid w:val="003611C5"/>
    <w:rsid w:val="003618EB"/>
    <w:rsid w:val="0036193A"/>
    <w:rsid w:val="0036195D"/>
    <w:rsid w:val="00362019"/>
    <w:rsid w:val="0036283F"/>
    <w:rsid w:val="00362977"/>
    <w:rsid w:val="00362CC0"/>
    <w:rsid w:val="00362FF9"/>
    <w:rsid w:val="0036327C"/>
    <w:rsid w:val="0036367A"/>
    <w:rsid w:val="00363772"/>
    <w:rsid w:val="0036393F"/>
    <w:rsid w:val="00363C37"/>
    <w:rsid w:val="00363DDB"/>
    <w:rsid w:val="00363E25"/>
    <w:rsid w:val="00363FB0"/>
    <w:rsid w:val="0036400E"/>
    <w:rsid w:val="00364700"/>
    <w:rsid w:val="00364773"/>
    <w:rsid w:val="00364830"/>
    <w:rsid w:val="00364E84"/>
    <w:rsid w:val="00364FBB"/>
    <w:rsid w:val="003654BF"/>
    <w:rsid w:val="0036562E"/>
    <w:rsid w:val="0036595C"/>
    <w:rsid w:val="00365EA3"/>
    <w:rsid w:val="00365F7B"/>
    <w:rsid w:val="003664A9"/>
    <w:rsid w:val="00366996"/>
    <w:rsid w:val="00366BB9"/>
    <w:rsid w:val="00366C46"/>
    <w:rsid w:val="00367B9E"/>
    <w:rsid w:val="003701B1"/>
    <w:rsid w:val="003702A1"/>
    <w:rsid w:val="0037058A"/>
    <w:rsid w:val="00370CB3"/>
    <w:rsid w:val="003715D3"/>
    <w:rsid w:val="00371CF2"/>
    <w:rsid w:val="003725B3"/>
    <w:rsid w:val="00372615"/>
    <w:rsid w:val="00372E7A"/>
    <w:rsid w:val="0037341C"/>
    <w:rsid w:val="00373626"/>
    <w:rsid w:val="003736D7"/>
    <w:rsid w:val="00373E0B"/>
    <w:rsid w:val="003744FB"/>
    <w:rsid w:val="00374610"/>
    <w:rsid w:val="00375179"/>
    <w:rsid w:val="003752E3"/>
    <w:rsid w:val="00375FCC"/>
    <w:rsid w:val="0037679C"/>
    <w:rsid w:val="00376B3C"/>
    <w:rsid w:val="0037703C"/>
    <w:rsid w:val="00377270"/>
    <w:rsid w:val="00380082"/>
    <w:rsid w:val="0038011D"/>
    <w:rsid w:val="003804A6"/>
    <w:rsid w:val="0038052A"/>
    <w:rsid w:val="00381040"/>
    <w:rsid w:val="00381636"/>
    <w:rsid w:val="003818A3"/>
    <w:rsid w:val="003818A5"/>
    <w:rsid w:val="00381CBF"/>
    <w:rsid w:val="00381FD9"/>
    <w:rsid w:val="0038232E"/>
    <w:rsid w:val="00382840"/>
    <w:rsid w:val="00382A93"/>
    <w:rsid w:val="00382BC6"/>
    <w:rsid w:val="00382C1D"/>
    <w:rsid w:val="003832B2"/>
    <w:rsid w:val="00383C73"/>
    <w:rsid w:val="003843FD"/>
    <w:rsid w:val="0038504B"/>
    <w:rsid w:val="003852C4"/>
    <w:rsid w:val="003853BF"/>
    <w:rsid w:val="0038549F"/>
    <w:rsid w:val="00385801"/>
    <w:rsid w:val="00385B1C"/>
    <w:rsid w:val="00385D93"/>
    <w:rsid w:val="0038601F"/>
    <w:rsid w:val="003865C2"/>
    <w:rsid w:val="003868B7"/>
    <w:rsid w:val="003875DA"/>
    <w:rsid w:val="00387F4D"/>
    <w:rsid w:val="00390146"/>
    <w:rsid w:val="00390ECB"/>
    <w:rsid w:val="0039102D"/>
    <w:rsid w:val="00391043"/>
    <w:rsid w:val="00391070"/>
    <w:rsid w:val="0039125D"/>
    <w:rsid w:val="003912C7"/>
    <w:rsid w:val="0039148A"/>
    <w:rsid w:val="0039180E"/>
    <w:rsid w:val="00391978"/>
    <w:rsid w:val="003928BE"/>
    <w:rsid w:val="00392CFD"/>
    <w:rsid w:val="00392F7F"/>
    <w:rsid w:val="00392FD9"/>
    <w:rsid w:val="00393024"/>
    <w:rsid w:val="003930F1"/>
    <w:rsid w:val="00393145"/>
    <w:rsid w:val="00393202"/>
    <w:rsid w:val="00393207"/>
    <w:rsid w:val="00393476"/>
    <w:rsid w:val="00393754"/>
    <w:rsid w:val="003938E6"/>
    <w:rsid w:val="003943EE"/>
    <w:rsid w:val="003943FD"/>
    <w:rsid w:val="00395086"/>
    <w:rsid w:val="003952FD"/>
    <w:rsid w:val="00395664"/>
    <w:rsid w:val="0039575B"/>
    <w:rsid w:val="00395965"/>
    <w:rsid w:val="00395CEF"/>
    <w:rsid w:val="00395DE8"/>
    <w:rsid w:val="003960A9"/>
    <w:rsid w:val="003961BE"/>
    <w:rsid w:val="00396DEF"/>
    <w:rsid w:val="00396FAD"/>
    <w:rsid w:val="003970CB"/>
    <w:rsid w:val="0039714B"/>
    <w:rsid w:val="0039718C"/>
    <w:rsid w:val="0039751E"/>
    <w:rsid w:val="003975F5"/>
    <w:rsid w:val="003A034A"/>
    <w:rsid w:val="003A08E4"/>
    <w:rsid w:val="003A08FC"/>
    <w:rsid w:val="003A0FDB"/>
    <w:rsid w:val="003A1655"/>
    <w:rsid w:val="003A1747"/>
    <w:rsid w:val="003A1750"/>
    <w:rsid w:val="003A18A2"/>
    <w:rsid w:val="003A19AD"/>
    <w:rsid w:val="003A1CE9"/>
    <w:rsid w:val="003A21E7"/>
    <w:rsid w:val="003A232F"/>
    <w:rsid w:val="003A2489"/>
    <w:rsid w:val="003A2551"/>
    <w:rsid w:val="003A285C"/>
    <w:rsid w:val="003A3515"/>
    <w:rsid w:val="003A360F"/>
    <w:rsid w:val="003A364A"/>
    <w:rsid w:val="003A371A"/>
    <w:rsid w:val="003A3770"/>
    <w:rsid w:val="003A3A1F"/>
    <w:rsid w:val="003A3D35"/>
    <w:rsid w:val="003A423D"/>
    <w:rsid w:val="003A48C3"/>
    <w:rsid w:val="003A4C1E"/>
    <w:rsid w:val="003A4E4A"/>
    <w:rsid w:val="003A4EF4"/>
    <w:rsid w:val="003A4FFA"/>
    <w:rsid w:val="003A5028"/>
    <w:rsid w:val="003A5B7E"/>
    <w:rsid w:val="003A5B9F"/>
    <w:rsid w:val="003A5C63"/>
    <w:rsid w:val="003A5C90"/>
    <w:rsid w:val="003A5D6B"/>
    <w:rsid w:val="003A5E67"/>
    <w:rsid w:val="003A60C4"/>
    <w:rsid w:val="003A67E5"/>
    <w:rsid w:val="003A6872"/>
    <w:rsid w:val="003A6BCE"/>
    <w:rsid w:val="003A7A0A"/>
    <w:rsid w:val="003B00CF"/>
    <w:rsid w:val="003B044A"/>
    <w:rsid w:val="003B0602"/>
    <w:rsid w:val="003B0911"/>
    <w:rsid w:val="003B0999"/>
    <w:rsid w:val="003B0C87"/>
    <w:rsid w:val="003B13D5"/>
    <w:rsid w:val="003B16D1"/>
    <w:rsid w:val="003B1E45"/>
    <w:rsid w:val="003B1F0C"/>
    <w:rsid w:val="003B2324"/>
    <w:rsid w:val="003B2518"/>
    <w:rsid w:val="003B2A70"/>
    <w:rsid w:val="003B31F6"/>
    <w:rsid w:val="003B327D"/>
    <w:rsid w:val="003B361E"/>
    <w:rsid w:val="003B3A71"/>
    <w:rsid w:val="003B3D4A"/>
    <w:rsid w:val="003B44BD"/>
    <w:rsid w:val="003B4823"/>
    <w:rsid w:val="003B4921"/>
    <w:rsid w:val="003B4A53"/>
    <w:rsid w:val="003B4C84"/>
    <w:rsid w:val="003B5452"/>
    <w:rsid w:val="003B57D8"/>
    <w:rsid w:val="003B58E3"/>
    <w:rsid w:val="003B5ADE"/>
    <w:rsid w:val="003B617E"/>
    <w:rsid w:val="003B61B6"/>
    <w:rsid w:val="003B61F9"/>
    <w:rsid w:val="003B63E0"/>
    <w:rsid w:val="003B6B93"/>
    <w:rsid w:val="003B6F4F"/>
    <w:rsid w:val="003B7249"/>
    <w:rsid w:val="003B73BB"/>
    <w:rsid w:val="003B79A6"/>
    <w:rsid w:val="003B79C4"/>
    <w:rsid w:val="003B79F2"/>
    <w:rsid w:val="003B7C85"/>
    <w:rsid w:val="003C07C1"/>
    <w:rsid w:val="003C0E42"/>
    <w:rsid w:val="003C116D"/>
    <w:rsid w:val="003C18DD"/>
    <w:rsid w:val="003C1B34"/>
    <w:rsid w:val="003C1FFB"/>
    <w:rsid w:val="003C239B"/>
    <w:rsid w:val="003C274C"/>
    <w:rsid w:val="003C2A79"/>
    <w:rsid w:val="003C2A81"/>
    <w:rsid w:val="003C2B43"/>
    <w:rsid w:val="003C2FC5"/>
    <w:rsid w:val="003C34BF"/>
    <w:rsid w:val="003C3642"/>
    <w:rsid w:val="003C39EA"/>
    <w:rsid w:val="003C4347"/>
    <w:rsid w:val="003C5955"/>
    <w:rsid w:val="003C5977"/>
    <w:rsid w:val="003C5A11"/>
    <w:rsid w:val="003C5E66"/>
    <w:rsid w:val="003C5EB0"/>
    <w:rsid w:val="003C6106"/>
    <w:rsid w:val="003C67A8"/>
    <w:rsid w:val="003C6B82"/>
    <w:rsid w:val="003C6D61"/>
    <w:rsid w:val="003C72BF"/>
    <w:rsid w:val="003C72C7"/>
    <w:rsid w:val="003C7F79"/>
    <w:rsid w:val="003D02E9"/>
    <w:rsid w:val="003D074D"/>
    <w:rsid w:val="003D077A"/>
    <w:rsid w:val="003D081D"/>
    <w:rsid w:val="003D0956"/>
    <w:rsid w:val="003D0A60"/>
    <w:rsid w:val="003D0D9D"/>
    <w:rsid w:val="003D18F0"/>
    <w:rsid w:val="003D2432"/>
    <w:rsid w:val="003D2568"/>
    <w:rsid w:val="003D28B6"/>
    <w:rsid w:val="003D351C"/>
    <w:rsid w:val="003D35E0"/>
    <w:rsid w:val="003D3AE3"/>
    <w:rsid w:val="003D3D02"/>
    <w:rsid w:val="003D4006"/>
    <w:rsid w:val="003D4032"/>
    <w:rsid w:val="003D420C"/>
    <w:rsid w:val="003D4262"/>
    <w:rsid w:val="003D4287"/>
    <w:rsid w:val="003D4544"/>
    <w:rsid w:val="003D47E4"/>
    <w:rsid w:val="003D47FF"/>
    <w:rsid w:val="003D4857"/>
    <w:rsid w:val="003D4B43"/>
    <w:rsid w:val="003D50C8"/>
    <w:rsid w:val="003D513A"/>
    <w:rsid w:val="003D513C"/>
    <w:rsid w:val="003D59C6"/>
    <w:rsid w:val="003D59CD"/>
    <w:rsid w:val="003D5C65"/>
    <w:rsid w:val="003D5D9E"/>
    <w:rsid w:val="003D6481"/>
    <w:rsid w:val="003D68D9"/>
    <w:rsid w:val="003D6C08"/>
    <w:rsid w:val="003D718B"/>
    <w:rsid w:val="003D7949"/>
    <w:rsid w:val="003D798D"/>
    <w:rsid w:val="003D7B5E"/>
    <w:rsid w:val="003D7BB0"/>
    <w:rsid w:val="003D7BBA"/>
    <w:rsid w:val="003D7CE5"/>
    <w:rsid w:val="003D7D31"/>
    <w:rsid w:val="003D7D7B"/>
    <w:rsid w:val="003D7DF2"/>
    <w:rsid w:val="003E005F"/>
    <w:rsid w:val="003E0582"/>
    <w:rsid w:val="003E0655"/>
    <w:rsid w:val="003E07FF"/>
    <w:rsid w:val="003E13C9"/>
    <w:rsid w:val="003E1A0A"/>
    <w:rsid w:val="003E1DAE"/>
    <w:rsid w:val="003E1E8F"/>
    <w:rsid w:val="003E2812"/>
    <w:rsid w:val="003E2959"/>
    <w:rsid w:val="003E31F2"/>
    <w:rsid w:val="003E33AE"/>
    <w:rsid w:val="003E34FA"/>
    <w:rsid w:val="003E3585"/>
    <w:rsid w:val="003E36E8"/>
    <w:rsid w:val="003E3BFD"/>
    <w:rsid w:val="003E4317"/>
    <w:rsid w:val="003E4335"/>
    <w:rsid w:val="003E448B"/>
    <w:rsid w:val="003E4730"/>
    <w:rsid w:val="003E48E3"/>
    <w:rsid w:val="003E4917"/>
    <w:rsid w:val="003E4A48"/>
    <w:rsid w:val="003E4CA3"/>
    <w:rsid w:val="003E5191"/>
    <w:rsid w:val="003E547D"/>
    <w:rsid w:val="003E57EF"/>
    <w:rsid w:val="003E5A01"/>
    <w:rsid w:val="003E5CC4"/>
    <w:rsid w:val="003E6177"/>
    <w:rsid w:val="003E64C9"/>
    <w:rsid w:val="003E725C"/>
    <w:rsid w:val="003E78A6"/>
    <w:rsid w:val="003E7DB4"/>
    <w:rsid w:val="003E7DD8"/>
    <w:rsid w:val="003F088B"/>
    <w:rsid w:val="003F0A61"/>
    <w:rsid w:val="003F0AF3"/>
    <w:rsid w:val="003F0C78"/>
    <w:rsid w:val="003F1348"/>
    <w:rsid w:val="003F1625"/>
    <w:rsid w:val="003F1986"/>
    <w:rsid w:val="003F1A70"/>
    <w:rsid w:val="003F241D"/>
    <w:rsid w:val="003F3328"/>
    <w:rsid w:val="003F3535"/>
    <w:rsid w:val="003F369B"/>
    <w:rsid w:val="003F3994"/>
    <w:rsid w:val="003F3BC0"/>
    <w:rsid w:val="003F4132"/>
    <w:rsid w:val="003F413B"/>
    <w:rsid w:val="003F41F7"/>
    <w:rsid w:val="003F4350"/>
    <w:rsid w:val="003F4695"/>
    <w:rsid w:val="003F6280"/>
    <w:rsid w:val="003F6390"/>
    <w:rsid w:val="003F65A5"/>
    <w:rsid w:val="003F6F80"/>
    <w:rsid w:val="003F79BD"/>
    <w:rsid w:val="003F7FDD"/>
    <w:rsid w:val="0040053E"/>
    <w:rsid w:val="00400D3C"/>
    <w:rsid w:val="00401E51"/>
    <w:rsid w:val="00402424"/>
    <w:rsid w:val="00402BA0"/>
    <w:rsid w:val="00402CD8"/>
    <w:rsid w:val="00402E9B"/>
    <w:rsid w:val="00403334"/>
    <w:rsid w:val="004041AA"/>
    <w:rsid w:val="004043DA"/>
    <w:rsid w:val="004044A5"/>
    <w:rsid w:val="00404A21"/>
    <w:rsid w:val="00404D29"/>
    <w:rsid w:val="00404D32"/>
    <w:rsid w:val="0040522A"/>
    <w:rsid w:val="004054B8"/>
    <w:rsid w:val="00405581"/>
    <w:rsid w:val="00405823"/>
    <w:rsid w:val="0040583E"/>
    <w:rsid w:val="00406020"/>
    <w:rsid w:val="00406482"/>
    <w:rsid w:val="00406C48"/>
    <w:rsid w:val="004071BC"/>
    <w:rsid w:val="00407564"/>
    <w:rsid w:val="004075FB"/>
    <w:rsid w:val="00407A22"/>
    <w:rsid w:val="00407AC0"/>
    <w:rsid w:val="00407BA6"/>
    <w:rsid w:val="00407EA1"/>
    <w:rsid w:val="0041008B"/>
    <w:rsid w:val="0041039E"/>
    <w:rsid w:val="00410641"/>
    <w:rsid w:val="004107A5"/>
    <w:rsid w:val="00410AC8"/>
    <w:rsid w:val="00410BA5"/>
    <w:rsid w:val="00410DB2"/>
    <w:rsid w:val="004111B4"/>
    <w:rsid w:val="004112E9"/>
    <w:rsid w:val="00411362"/>
    <w:rsid w:val="004115FB"/>
    <w:rsid w:val="00411C95"/>
    <w:rsid w:val="00411CB4"/>
    <w:rsid w:val="00411DBC"/>
    <w:rsid w:val="00411E9C"/>
    <w:rsid w:val="00412636"/>
    <w:rsid w:val="0041263D"/>
    <w:rsid w:val="00412E78"/>
    <w:rsid w:val="004132F9"/>
    <w:rsid w:val="004134BE"/>
    <w:rsid w:val="004138FF"/>
    <w:rsid w:val="00413A5A"/>
    <w:rsid w:val="00413FB3"/>
    <w:rsid w:val="00414149"/>
    <w:rsid w:val="00414443"/>
    <w:rsid w:val="0041498B"/>
    <w:rsid w:val="00415303"/>
    <w:rsid w:val="00415511"/>
    <w:rsid w:val="004155A1"/>
    <w:rsid w:val="00415616"/>
    <w:rsid w:val="00415716"/>
    <w:rsid w:val="004157DC"/>
    <w:rsid w:val="00415AC7"/>
    <w:rsid w:val="00415CBF"/>
    <w:rsid w:val="00416002"/>
    <w:rsid w:val="00416088"/>
    <w:rsid w:val="0041755F"/>
    <w:rsid w:val="004179D0"/>
    <w:rsid w:val="00417AD8"/>
    <w:rsid w:val="00417D99"/>
    <w:rsid w:val="00417DDF"/>
    <w:rsid w:val="004204CB"/>
    <w:rsid w:val="00420874"/>
    <w:rsid w:val="00422022"/>
    <w:rsid w:val="00422834"/>
    <w:rsid w:val="004228DA"/>
    <w:rsid w:val="00422A7D"/>
    <w:rsid w:val="00422B24"/>
    <w:rsid w:val="004231B6"/>
    <w:rsid w:val="00423544"/>
    <w:rsid w:val="004237E8"/>
    <w:rsid w:val="00424E5B"/>
    <w:rsid w:val="0042601D"/>
    <w:rsid w:val="0042605B"/>
    <w:rsid w:val="00426481"/>
    <w:rsid w:val="00426B1B"/>
    <w:rsid w:val="00426BBA"/>
    <w:rsid w:val="00426BDB"/>
    <w:rsid w:val="00426D2D"/>
    <w:rsid w:val="00426D9F"/>
    <w:rsid w:val="00427046"/>
    <w:rsid w:val="004271CF"/>
    <w:rsid w:val="0042765D"/>
    <w:rsid w:val="00427696"/>
    <w:rsid w:val="004279C6"/>
    <w:rsid w:val="00427DD1"/>
    <w:rsid w:val="004303BE"/>
    <w:rsid w:val="004306E4"/>
    <w:rsid w:val="00430932"/>
    <w:rsid w:val="00431207"/>
    <w:rsid w:val="00431AB8"/>
    <w:rsid w:val="00431B18"/>
    <w:rsid w:val="004321D8"/>
    <w:rsid w:val="00432F1A"/>
    <w:rsid w:val="004337FD"/>
    <w:rsid w:val="004338F7"/>
    <w:rsid w:val="0043398D"/>
    <w:rsid w:val="00433AA3"/>
    <w:rsid w:val="00434433"/>
    <w:rsid w:val="0043461C"/>
    <w:rsid w:val="0043463D"/>
    <w:rsid w:val="004346A2"/>
    <w:rsid w:val="004347AE"/>
    <w:rsid w:val="00434A7E"/>
    <w:rsid w:val="00434C1D"/>
    <w:rsid w:val="004350AF"/>
    <w:rsid w:val="00435290"/>
    <w:rsid w:val="004352FE"/>
    <w:rsid w:val="004356EA"/>
    <w:rsid w:val="004359CB"/>
    <w:rsid w:val="00436570"/>
    <w:rsid w:val="0043670A"/>
    <w:rsid w:val="00436AB8"/>
    <w:rsid w:val="00436E8B"/>
    <w:rsid w:val="004373E1"/>
    <w:rsid w:val="00437D57"/>
    <w:rsid w:val="00437E11"/>
    <w:rsid w:val="00437FF0"/>
    <w:rsid w:val="004401C6"/>
    <w:rsid w:val="004405D9"/>
    <w:rsid w:val="00440891"/>
    <w:rsid w:val="00440A9E"/>
    <w:rsid w:val="00440E3C"/>
    <w:rsid w:val="00440F50"/>
    <w:rsid w:val="0044152B"/>
    <w:rsid w:val="004417EA"/>
    <w:rsid w:val="00441873"/>
    <w:rsid w:val="004418D6"/>
    <w:rsid w:val="0044199B"/>
    <w:rsid w:val="00441C82"/>
    <w:rsid w:val="00441C97"/>
    <w:rsid w:val="00442B28"/>
    <w:rsid w:val="00442E00"/>
    <w:rsid w:val="0044303A"/>
    <w:rsid w:val="00443D52"/>
    <w:rsid w:val="00444448"/>
    <w:rsid w:val="004445A8"/>
    <w:rsid w:val="00444606"/>
    <w:rsid w:val="0044465F"/>
    <w:rsid w:val="0044473D"/>
    <w:rsid w:val="004448BE"/>
    <w:rsid w:val="004450A9"/>
    <w:rsid w:val="0044528E"/>
    <w:rsid w:val="004457EB"/>
    <w:rsid w:val="004461E1"/>
    <w:rsid w:val="00446495"/>
    <w:rsid w:val="0044649F"/>
    <w:rsid w:val="00446A0F"/>
    <w:rsid w:val="00446ACC"/>
    <w:rsid w:val="004471B9"/>
    <w:rsid w:val="00447963"/>
    <w:rsid w:val="00447B5F"/>
    <w:rsid w:val="00447FC0"/>
    <w:rsid w:val="00447FF1"/>
    <w:rsid w:val="004502C8"/>
    <w:rsid w:val="00450551"/>
    <w:rsid w:val="00450912"/>
    <w:rsid w:val="00450C19"/>
    <w:rsid w:val="00451260"/>
    <w:rsid w:val="00451433"/>
    <w:rsid w:val="00451447"/>
    <w:rsid w:val="00451541"/>
    <w:rsid w:val="00451D86"/>
    <w:rsid w:val="00452B72"/>
    <w:rsid w:val="00452D30"/>
    <w:rsid w:val="00452FE2"/>
    <w:rsid w:val="00453271"/>
    <w:rsid w:val="00453614"/>
    <w:rsid w:val="004539B1"/>
    <w:rsid w:val="00453D01"/>
    <w:rsid w:val="00453FAE"/>
    <w:rsid w:val="0045436D"/>
    <w:rsid w:val="004547CB"/>
    <w:rsid w:val="00454C7C"/>
    <w:rsid w:val="00454E7B"/>
    <w:rsid w:val="00455191"/>
    <w:rsid w:val="00455AE9"/>
    <w:rsid w:val="00455DAB"/>
    <w:rsid w:val="004564EF"/>
    <w:rsid w:val="00456862"/>
    <w:rsid w:val="004573C5"/>
    <w:rsid w:val="00457487"/>
    <w:rsid w:val="00457958"/>
    <w:rsid w:val="00457CB7"/>
    <w:rsid w:val="00460115"/>
    <w:rsid w:val="00460826"/>
    <w:rsid w:val="00460895"/>
    <w:rsid w:val="00460B05"/>
    <w:rsid w:val="00460D0A"/>
    <w:rsid w:val="00461419"/>
    <w:rsid w:val="00461726"/>
    <w:rsid w:val="00461B1B"/>
    <w:rsid w:val="00461C3F"/>
    <w:rsid w:val="00462206"/>
    <w:rsid w:val="00462F16"/>
    <w:rsid w:val="00462FD1"/>
    <w:rsid w:val="00462FF1"/>
    <w:rsid w:val="00463127"/>
    <w:rsid w:val="00463371"/>
    <w:rsid w:val="0046398D"/>
    <w:rsid w:val="004648BA"/>
    <w:rsid w:val="00464C15"/>
    <w:rsid w:val="0046524E"/>
    <w:rsid w:val="004653B5"/>
    <w:rsid w:val="00465A15"/>
    <w:rsid w:val="00465C7E"/>
    <w:rsid w:val="00465EDC"/>
    <w:rsid w:val="00466265"/>
    <w:rsid w:val="004665C5"/>
    <w:rsid w:val="00466CA2"/>
    <w:rsid w:val="00466E45"/>
    <w:rsid w:val="00466EE9"/>
    <w:rsid w:val="004670BD"/>
    <w:rsid w:val="0046776F"/>
    <w:rsid w:val="004679D8"/>
    <w:rsid w:val="00467F44"/>
    <w:rsid w:val="004705F6"/>
    <w:rsid w:val="00470E69"/>
    <w:rsid w:val="004712C9"/>
    <w:rsid w:val="0047190C"/>
    <w:rsid w:val="00471D5B"/>
    <w:rsid w:val="00471EE0"/>
    <w:rsid w:val="0047211D"/>
    <w:rsid w:val="004725DB"/>
    <w:rsid w:val="004728AD"/>
    <w:rsid w:val="00472A72"/>
    <w:rsid w:val="00472D7E"/>
    <w:rsid w:val="00473000"/>
    <w:rsid w:val="004732A3"/>
    <w:rsid w:val="004734ED"/>
    <w:rsid w:val="00473626"/>
    <w:rsid w:val="004738B8"/>
    <w:rsid w:val="00473ADE"/>
    <w:rsid w:val="004743F0"/>
    <w:rsid w:val="004747A7"/>
    <w:rsid w:val="00474836"/>
    <w:rsid w:val="00475169"/>
    <w:rsid w:val="0047550C"/>
    <w:rsid w:val="004756AF"/>
    <w:rsid w:val="0047610B"/>
    <w:rsid w:val="00476125"/>
    <w:rsid w:val="004761CB"/>
    <w:rsid w:val="0047643F"/>
    <w:rsid w:val="004765C9"/>
    <w:rsid w:val="0047714C"/>
    <w:rsid w:val="004772C9"/>
    <w:rsid w:val="00477B49"/>
    <w:rsid w:val="00477E06"/>
    <w:rsid w:val="00480D3F"/>
    <w:rsid w:val="00480F5F"/>
    <w:rsid w:val="0048159E"/>
    <w:rsid w:val="0048289B"/>
    <w:rsid w:val="00482A1B"/>
    <w:rsid w:val="00482C0D"/>
    <w:rsid w:val="0048358B"/>
    <w:rsid w:val="004839BA"/>
    <w:rsid w:val="00483CA6"/>
    <w:rsid w:val="0048430A"/>
    <w:rsid w:val="00485026"/>
    <w:rsid w:val="00485887"/>
    <w:rsid w:val="00485FEC"/>
    <w:rsid w:val="004864D8"/>
    <w:rsid w:val="00486B6B"/>
    <w:rsid w:val="00486FAE"/>
    <w:rsid w:val="00487196"/>
    <w:rsid w:val="00487B90"/>
    <w:rsid w:val="00487BEF"/>
    <w:rsid w:val="00487E75"/>
    <w:rsid w:val="004902BD"/>
    <w:rsid w:val="0049069B"/>
    <w:rsid w:val="004907C0"/>
    <w:rsid w:val="00490E1C"/>
    <w:rsid w:val="00490F7E"/>
    <w:rsid w:val="00491023"/>
    <w:rsid w:val="0049111D"/>
    <w:rsid w:val="0049128E"/>
    <w:rsid w:val="004913C6"/>
    <w:rsid w:val="00491650"/>
    <w:rsid w:val="0049223F"/>
    <w:rsid w:val="00492319"/>
    <w:rsid w:val="0049284F"/>
    <w:rsid w:val="0049285C"/>
    <w:rsid w:val="00492AFA"/>
    <w:rsid w:val="00492BCE"/>
    <w:rsid w:val="00493028"/>
    <w:rsid w:val="00493135"/>
    <w:rsid w:val="0049319C"/>
    <w:rsid w:val="004933AF"/>
    <w:rsid w:val="00493604"/>
    <w:rsid w:val="00493639"/>
    <w:rsid w:val="00493B6F"/>
    <w:rsid w:val="00493C50"/>
    <w:rsid w:val="00493EC6"/>
    <w:rsid w:val="0049416B"/>
    <w:rsid w:val="00494596"/>
    <w:rsid w:val="0049481A"/>
    <w:rsid w:val="00494E60"/>
    <w:rsid w:val="004950E1"/>
    <w:rsid w:val="004953F5"/>
    <w:rsid w:val="00495646"/>
    <w:rsid w:val="00495C03"/>
    <w:rsid w:val="00495CEA"/>
    <w:rsid w:val="00495E2C"/>
    <w:rsid w:val="00496532"/>
    <w:rsid w:val="00496B67"/>
    <w:rsid w:val="00496E64"/>
    <w:rsid w:val="0049764E"/>
    <w:rsid w:val="00497C8D"/>
    <w:rsid w:val="00497DB5"/>
    <w:rsid w:val="00497E30"/>
    <w:rsid w:val="004A0307"/>
    <w:rsid w:val="004A0490"/>
    <w:rsid w:val="004A0C98"/>
    <w:rsid w:val="004A0FF7"/>
    <w:rsid w:val="004A11A4"/>
    <w:rsid w:val="004A11A7"/>
    <w:rsid w:val="004A1503"/>
    <w:rsid w:val="004A1944"/>
    <w:rsid w:val="004A1985"/>
    <w:rsid w:val="004A1BBF"/>
    <w:rsid w:val="004A1BD3"/>
    <w:rsid w:val="004A2BD0"/>
    <w:rsid w:val="004A2F2F"/>
    <w:rsid w:val="004A3CCA"/>
    <w:rsid w:val="004A3D98"/>
    <w:rsid w:val="004A3E5E"/>
    <w:rsid w:val="004A3E7D"/>
    <w:rsid w:val="004A3F5B"/>
    <w:rsid w:val="004A40B7"/>
    <w:rsid w:val="004A4135"/>
    <w:rsid w:val="004A4363"/>
    <w:rsid w:val="004A4677"/>
    <w:rsid w:val="004A48C2"/>
    <w:rsid w:val="004A4B9A"/>
    <w:rsid w:val="004A4CF1"/>
    <w:rsid w:val="004A53E9"/>
    <w:rsid w:val="004A6071"/>
    <w:rsid w:val="004A636D"/>
    <w:rsid w:val="004A650A"/>
    <w:rsid w:val="004A6A13"/>
    <w:rsid w:val="004A6FAD"/>
    <w:rsid w:val="004A703E"/>
    <w:rsid w:val="004A7699"/>
    <w:rsid w:val="004A78C5"/>
    <w:rsid w:val="004A7B9C"/>
    <w:rsid w:val="004A7CA0"/>
    <w:rsid w:val="004A7DD0"/>
    <w:rsid w:val="004A7F01"/>
    <w:rsid w:val="004B076B"/>
    <w:rsid w:val="004B0852"/>
    <w:rsid w:val="004B0C8B"/>
    <w:rsid w:val="004B0CDE"/>
    <w:rsid w:val="004B1130"/>
    <w:rsid w:val="004B1302"/>
    <w:rsid w:val="004B157D"/>
    <w:rsid w:val="004B1B70"/>
    <w:rsid w:val="004B1C37"/>
    <w:rsid w:val="004B1E0B"/>
    <w:rsid w:val="004B1ED7"/>
    <w:rsid w:val="004B1EF7"/>
    <w:rsid w:val="004B2102"/>
    <w:rsid w:val="004B27CB"/>
    <w:rsid w:val="004B2DA0"/>
    <w:rsid w:val="004B3084"/>
    <w:rsid w:val="004B340E"/>
    <w:rsid w:val="004B3435"/>
    <w:rsid w:val="004B3748"/>
    <w:rsid w:val="004B38F3"/>
    <w:rsid w:val="004B3C98"/>
    <w:rsid w:val="004B3E0A"/>
    <w:rsid w:val="004B3E46"/>
    <w:rsid w:val="004B588B"/>
    <w:rsid w:val="004B5C27"/>
    <w:rsid w:val="004B5C8F"/>
    <w:rsid w:val="004B5DBC"/>
    <w:rsid w:val="004B5DD0"/>
    <w:rsid w:val="004B5EB9"/>
    <w:rsid w:val="004B6695"/>
    <w:rsid w:val="004B6989"/>
    <w:rsid w:val="004B6B53"/>
    <w:rsid w:val="004B6BB1"/>
    <w:rsid w:val="004B6F4A"/>
    <w:rsid w:val="004B6FF9"/>
    <w:rsid w:val="004B7174"/>
    <w:rsid w:val="004B73A8"/>
    <w:rsid w:val="004B7583"/>
    <w:rsid w:val="004B7762"/>
    <w:rsid w:val="004B79FA"/>
    <w:rsid w:val="004C004E"/>
    <w:rsid w:val="004C062E"/>
    <w:rsid w:val="004C0BD7"/>
    <w:rsid w:val="004C0C69"/>
    <w:rsid w:val="004C1320"/>
    <w:rsid w:val="004C16A4"/>
    <w:rsid w:val="004C1929"/>
    <w:rsid w:val="004C19ED"/>
    <w:rsid w:val="004C1B6A"/>
    <w:rsid w:val="004C2B3F"/>
    <w:rsid w:val="004C2E85"/>
    <w:rsid w:val="004C33A6"/>
    <w:rsid w:val="004C37B8"/>
    <w:rsid w:val="004C3DF8"/>
    <w:rsid w:val="004C4022"/>
    <w:rsid w:val="004C4632"/>
    <w:rsid w:val="004C4825"/>
    <w:rsid w:val="004C4907"/>
    <w:rsid w:val="004C5100"/>
    <w:rsid w:val="004C51C0"/>
    <w:rsid w:val="004C53B8"/>
    <w:rsid w:val="004C58EF"/>
    <w:rsid w:val="004C5A55"/>
    <w:rsid w:val="004C5EE6"/>
    <w:rsid w:val="004C5F22"/>
    <w:rsid w:val="004C60C9"/>
    <w:rsid w:val="004C628D"/>
    <w:rsid w:val="004C62F0"/>
    <w:rsid w:val="004C65AE"/>
    <w:rsid w:val="004C6662"/>
    <w:rsid w:val="004C66A9"/>
    <w:rsid w:val="004C67AE"/>
    <w:rsid w:val="004C6FC2"/>
    <w:rsid w:val="004C721E"/>
    <w:rsid w:val="004C743A"/>
    <w:rsid w:val="004C7456"/>
    <w:rsid w:val="004C7C30"/>
    <w:rsid w:val="004C7F9B"/>
    <w:rsid w:val="004D07AD"/>
    <w:rsid w:val="004D0F12"/>
    <w:rsid w:val="004D148C"/>
    <w:rsid w:val="004D1826"/>
    <w:rsid w:val="004D1A2D"/>
    <w:rsid w:val="004D1CFB"/>
    <w:rsid w:val="004D232E"/>
    <w:rsid w:val="004D261B"/>
    <w:rsid w:val="004D28D1"/>
    <w:rsid w:val="004D3018"/>
    <w:rsid w:val="004D3346"/>
    <w:rsid w:val="004D33DC"/>
    <w:rsid w:val="004D3687"/>
    <w:rsid w:val="004D3B56"/>
    <w:rsid w:val="004D437C"/>
    <w:rsid w:val="004D4383"/>
    <w:rsid w:val="004D4412"/>
    <w:rsid w:val="004D44A6"/>
    <w:rsid w:val="004D48F7"/>
    <w:rsid w:val="004D4E07"/>
    <w:rsid w:val="004D4F68"/>
    <w:rsid w:val="004D58C7"/>
    <w:rsid w:val="004D5F30"/>
    <w:rsid w:val="004D60EF"/>
    <w:rsid w:val="004D6148"/>
    <w:rsid w:val="004D6518"/>
    <w:rsid w:val="004D6B44"/>
    <w:rsid w:val="004D6CD0"/>
    <w:rsid w:val="004D6F8F"/>
    <w:rsid w:val="004D7062"/>
    <w:rsid w:val="004D7891"/>
    <w:rsid w:val="004D7923"/>
    <w:rsid w:val="004D7AEC"/>
    <w:rsid w:val="004D7C60"/>
    <w:rsid w:val="004E0339"/>
    <w:rsid w:val="004E0511"/>
    <w:rsid w:val="004E0C52"/>
    <w:rsid w:val="004E1A55"/>
    <w:rsid w:val="004E1DFF"/>
    <w:rsid w:val="004E23DC"/>
    <w:rsid w:val="004E25B7"/>
    <w:rsid w:val="004E28C5"/>
    <w:rsid w:val="004E2CDA"/>
    <w:rsid w:val="004E2D99"/>
    <w:rsid w:val="004E3000"/>
    <w:rsid w:val="004E41F6"/>
    <w:rsid w:val="004E4D8B"/>
    <w:rsid w:val="004E575C"/>
    <w:rsid w:val="004E5AF7"/>
    <w:rsid w:val="004E5EF4"/>
    <w:rsid w:val="004E60DA"/>
    <w:rsid w:val="004E63FF"/>
    <w:rsid w:val="004E6425"/>
    <w:rsid w:val="004E6653"/>
    <w:rsid w:val="004E6737"/>
    <w:rsid w:val="004E67B6"/>
    <w:rsid w:val="004E6CFF"/>
    <w:rsid w:val="004E6D91"/>
    <w:rsid w:val="004E6FE2"/>
    <w:rsid w:val="004E7452"/>
    <w:rsid w:val="004E754F"/>
    <w:rsid w:val="004E766B"/>
    <w:rsid w:val="004E7C57"/>
    <w:rsid w:val="004E7CF5"/>
    <w:rsid w:val="004E7EFA"/>
    <w:rsid w:val="004F0080"/>
    <w:rsid w:val="004F01AE"/>
    <w:rsid w:val="004F0251"/>
    <w:rsid w:val="004F0504"/>
    <w:rsid w:val="004F097C"/>
    <w:rsid w:val="004F09D7"/>
    <w:rsid w:val="004F0EF6"/>
    <w:rsid w:val="004F10D9"/>
    <w:rsid w:val="004F1793"/>
    <w:rsid w:val="004F1D6F"/>
    <w:rsid w:val="004F1F5A"/>
    <w:rsid w:val="004F246C"/>
    <w:rsid w:val="004F26C6"/>
    <w:rsid w:val="004F2CF1"/>
    <w:rsid w:val="004F2F34"/>
    <w:rsid w:val="004F2F88"/>
    <w:rsid w:val="004F302B"/>
    <w:rsid w:val="004F3153"/>
    <w:rsid w:val="004F316A"/>
    <w:rsid w:val="004F36B8"/>
    <w:rsid w:val="004F3851"/>
    <w:rsid w:val="004F3E5B"/>
    <w:rsid w:val="004F4020"/>
    <w:rsid w:val="004F4A31"/>
    <w:rsid w:val="004F4CC5"/>
    <w:rsid w:val="004F52D2"/>
    <w:rsid w:val="004F53D3"/>
    <w:rsid w:val="004F545D"/>
    <w:rsid w:val="004F577E"/>
    <w:rsid w:val="004F599D"/>
    <w:rsid w:val="004F5E51"/>
    <w:rsid w:val="004F6211"/>
    <w:rsid w:val="004F628F"/>
    <w:rsid w:val="004F6A1E"/>
    <w:rsid w:val="004F6A72"/>
    <w:rsid w:val="004F6AA1"/>
    <w:rsid w:val="004F6E4C"/>
    <w:rsid w:val="004F6ECB"/>
    <w:rsid w:val="004F6F3E"/>
    <w:rsid w:val="004F6FBA"/>
    <w:rsid w:val="004F7E31"/>
    <w:rsid w:val="005000EF"/>
    <w:rsid w:val="0050083F"/>
    <w:rsid w:val="00502138"/>
    <w:rsid w:val="005022FC"/>
    <w:rsid w:val="00502545"/>
    <w:rsid w:val="00502D57"/>
    <w:rsid w:val="00503134"/>
    <w:rsid w:val="005031F2"/>
    <w:rsid w:val="00503801"/>
    <w:rsid w:val="00503966"/>
    <w:rsid w:val="0050399E"/>
    <w:rsid w:val="00503A76"/>
    <w:rsid w:val="00503CE4"/>
    <w:rsid w:val="005046A4"/>
    <w:rsid w:val="00504A58"/>
    <w:rsid w:val="00504AD5"/>
    <w:rsid w:val="00505139"/>
    <w:rsid w:val="00505709"/>
    <w:rsid w:val="005068A9"/>
    <w:rsid w:val="0050697D"/>
    <w:rsid w:val="005070F6"/>
    <w:rsid w:val="0050713D"/>
    <w:rsid w:val="00507211"/>
    <w:rsid w:val="0050775C"/>
    <w:rsid w:val="005077AB"/>
    <w:rsid w:val="00507D8B"/>
    <w:rsid w:val="00507E27"/>
    <w:rsid w:val="005109F5"/>
    <w:rsid w:val="00510EB4"/>
    <w:rsid w:val="00510ED3"/>
    <w:rsid w:val="00510FE9"/>
    <w:rsid w:val="005111DC"/>
    <w:rsid w:val="0051139C"/>
    <w:rsid w:val="00511A0C"/>
    <w:rsid w:val="00511D3B"/>
    <w:rsid w:val="00511E46"/>
    <w:rsid w:val="005120EF"/>
    <w:rsid w:val="005123A2"/>
    <w:rsid w:val="005129AD"/>
    <w:rsid w:val="00512C91"/>
    <w:rsid w:val="00513CD4"/>
    <w:rsid w:val="00513DBF"/>
    <w:rsid w:val="00513DCB"/>
    <w:rsid w:val="005145CC"/>
    <w:rsid w:val="0051488F"/>
    <w:rsid w:val="00514E61"/>
    <w:rsid w:val="00515038"/>
    <w:rsid w:val="0051532E"/>
    <w:rsid w:val="005160CC"/>
    <w:rsid w:val="00516BB8"/>
    <w:rsid w:val="00516E42"/>
    <w:rsid w:val="00516E62"/>
    <w:rsid w:val="005172D1"/>
    <w:rsid w:val="005174B0"/>
    <w:rsid w:val="00517539"/>
    <w:rsid w:val="00517684"/>
    <w:rsid w:val="00517CA7"/>
    <w:rsid w:val="00517FF9"/>
    <w:rsid w:val="00520228"/>
    <w:rsid w:val="005203A9"/>
    <w:rsid w:val="00520413"/>
    <w:rsid w:val="00520B6E"/>
    <w:rsid w:val="00520CF2"/>
    <w:rsid w:val="00521EF9"/>
    <w:rsid w:val="00522288"/>
    <w:rsid w:val="00522367"/>
    <w:rsid w:val="00522C6A"/>
    <w:rsid w:val="00523001"/>
    <w:rsid w:val="00523372"/>
    <w:rsid w:val="0052340A"/>
    <w:rsid w:val="00523A52"/>
    <w:rsid w:val="00523BA0"/>
    <w:rsid w:val="00523BD3"/>
    <w:rsid w:val="00524C04"/>
    <w:rsid w:val="00525198"/>
    <w:rsid w:val="0052550F"/>
    <w:rsid w:val="005256C5"/>
    <w:rsid w:val="0052572B"/>
    <w:rsid w:val="0052617B"/>
    <w:rsid w:val="00526394"/>
    <w:rsid w:val="0052689B"/>
    <w:rsid w:val="00526C40"/>
    <w:rsid w:val="00526C8B"/>
    <w:rsid w:val="00526CAD"/>
    <w:rsid w:val="00527028"/>
    <w:rsid w:val="00527594"/>
    <w:rsid w:val="0052771C"/>
    <w:rsid w:val="00527D01"/>
    <w:rsid w:val="00527FD8"/>
    <w:rsid w:val="00530163"/>
    <w:rsid w:val="00530A2D"/>
    <w:rsid w:val="00530E15"/>
    <w:rsid w:val="00530EB2"/>
    <w:rsid w:val="00530F5C"/>
    <w:rsid w:val="005311EC"/>
    <w:rsid w:val="005315F9"/>
    <w:rsid w:val="00531B98"/>
    <w:rsid w:val="00531FF0"/>
    <w:rsid w:val="005329C6"/>
    <w:rsid w:val="00533B05"/>
    <w:rsid w:val="00533F5B"/>
    <w:rsid w:val="0053444E"/>
    <w:rsid w:val="005345CC"/>
    <w:rsid w:val="0053493C"/>
    <w:rsid w:val="00534A66"/>
    <w:rsid w:val="005357F0"/>
    <w:rsid w:val="00535C63"/>
    <w:rsid w:val="00535C7F"/>
    <w:rsid w:val="00536040"/>
    <w:rsid w:val="00536471"/>
    <w:rsid w:val="00537411"/>
    <w:rsid w:val="00537CE7"/>
    <w:rsid w:val="00537D0D"/>
    <w:rsid w:val="005403D0"/>
    <w:rsid w:val="0054049D"/>
    <w:rsid w:val="005415C9"/>
    <w:rsid w:val="005417C6"/>
    <w:rsid w:val="00541803"/>
    <w:rsid w:val="00541D12"/>
    <w:rsid w:val="00541DAB"/>
    <w:rsid w:val="00542225"/>
    <w:rsid w:val="00542653"/>
    <w:rsid w:val="00542678"/>
    <w:rsid w:val="00542C98"/>
    <w:rsid w:val="00542D48"/>
    <w:rsid w:val="00543279"/>
    <w:rsid w:val="005439C3"/>
    <w:rsid w:val="00543B46"/>
    <w:rsid w:val="005446E1"/>
    <w:rsid w:val="00544861"/>
    <w:rsid w:val="005448C8"/>
    <w:rsid w:val="00544B81"/>
    <w:rsid w:val="00544B82"/>
    <w:rsid w:val="00544BE9"/>
    <w:rsid w:val="00545168"/>
    <w:rsid w:val="00545232"/>
    <w:rsid w:val="005454C5"/>
    <w:rsid w:val="00545652"/>
    <w:rsid w:val="00546BE6"/>
    <w:rsid w:val="00546F47"/>
    <w:rsid w:val="00546F7B"/>
    <w:rsid w:val="005470A6"/>
    <w:rsid w:val="00547213"/>
    <w:rsid w:val="00547A71"/>
    <w:rsid w:val="005506D1"/>
    <w:rsid w:val="00551115"/>
    <w:rsid w:val="005514D8"/>
    <w:rsid w:val="00551A5A"/>
    <w:rsid w:val="0055264A"/>
    <w:rsid w:val="0055268D"/>
    <w:rsid w:val="0055269D"/>
    <w:rsid w:val="005528FC"/>
    <w:rsid w:val="0055387F"/>
    <w:rsid w:val="00553D26"/>
    <w:rsid w:val="00553D31"/>
    <w:rsid w:val="00554081"/>
    <w:rsid w:val="00554325"/>
    <w:rsid w:val="00554945"/>
    <w:rsid w:val="00554DCE"/>
    <w:rsid w:val="00554E7C"/>
    <w:rsid w:val="00555230"/>
    <w:rsid w:val="0055588C"/>
    <w:rsid w:val="00555E70"/>
    <w:rsid w:val="0055662D"/>
    <w:rsid w:val="00556700"/>
    <w:rsid w:val="005569A2"/>
    <w:rsid w:val="0055754E"/>
    <w:rsid w:val="005576B7"/>
    <w:rsid w:val="005577D7"/>
    <w:rsid w:val="005578C5"/>
    <w:rsid w:val="00557E99"/>
    <w:rsid w:val="00560226"/>
    <w:rsid w:val="00560634"/>
    <w:rsid w:val="00560AE6"/>
    <w:rsid w:val="00560C35"/>
    <w:rsid w:val="00560EFB"/>
    <w:rsid w:val="00561953"/>
    <w:rsid w:val="00561F85"/>
    <w:rsid w:val="00562138"/>
    <w:rsid w:val="00562A7E"/>
    <w:rsid w:val="00562A99"/>
    <w:rsid w:val="005632A5"/>
    <w:rsid w:val="0056346D"/>
    <w:rsid w:val="00563B22"/>
    <w:rsid w:val="005642B8"/>
    <w:rsid w:val="0056462F"/>
    <w:rsid w:val="0056463F"/>
    <w:rsid w:val="005646E8"/>
    <w:rsid w:val="00565005"/>
    <w:rsid w:val="00565160"/>
    <w:rsid w:val="00565402"/>
    <w:rsid w:val="00565AF6"/>
    <w:rsid w:val="00565B7B"/>
    <w:rsid w:val="00565DF1"/>
    <w:rsid w:val="00565E90"/>
    <w:rsid w:val="00566125"/>
    <w:rsid w:val="00566DE9"/>
    <w:rsid w:val="005670B7"/>
    <w:rsid w:val="00567411"/>
    <w:rsid w:val="005676F3"/>
    <w:rsid w:val="00567E6B"/>
    <w:rsid w:val="00567F18"/>
    <w:rsid w:val="00570203"/>
    <w:rsid w:val="00570327"/>
    <w:rsid w:val="005705B8"/>
    <w:rsid w:val="005709C9"/>
    <w:rsid w:val="00570C87"/>
    <w:rsid w:val="00570F1F"/>
    <w:rsid w:val="005710F9"/>
    <w:rsid w:val="005713A1"/>
    <w:rsid w:val="0057192C"/>
    <w:rsid w:val="00571C00"/>
    <w:rsid w:val="00571F69"/>
    <w:rsid w:val="0057277B"/>
    <w:rsid w:val="00572B19"/>
    <w:rsid w:val="00572B2E"/>
    <w:rsid w:val="00572B63"/>
    <w:rsid w:val="00572E26"/>
    <w:rsid w:val="0057321C"/>
    <w:rsid w:val="0057362F"/>
    <w:rsid w:val="00573794"/>
    <w:rsid w:val="00573846"/>
    <w:rsid w:val="00573B49"/>
    <w:rsid w:val="0057483D"/>
    <w:rsid w:val="005748E0"/>
    <w:rsid w:val="005749B9"/>
    <w:rsid w:val="00574ACF"/>
    <w:rsid w:val="00574FB1"/>
    <w:rsid w:val="005750B9"/>
    <w:rsid w:val="0057538F"/>
    <w:rsid w:val="00575D69"/>
    <w:rsid w:val="005760B5"/>
    <w:rsid w:val="00576FD9"/>
    <w:rsid w:val="0057724A"/>
    <w:rsid w:val="005774F8"/>
    <w:rsid w:val="005778E6"/>
    <w:rsid w:val="00577E13"/>
    <w:rsid w:val="00577E8F"/>
    <w:rsid w:val="00580C07"/>
    <w:rsid w:val="00580D86"/>
    <w:rsid w:val="00580E43"/>
    <w:rsid w:val="00581297"/>
    <w:rsid w:val="00581373"/>
    <w:rsid w:val="00581775"/>
    <w:rsid w:val="005820BF"/>
    <w:rsid w:val="00582200"/>
    <w:rsid w:val="00582C5B"/>
    <w:rsid w:val="00583328"/>
    <w:rsid w:val="005837AF"/>
    <w:rsid w:val="00583F8B"/>
    <w:rsid w:val="005849F7"/>
    <w:rsid w:val="00584BEC"/>
    <w:rsid w:val="00584D29"/>
    <w:rsid w:val="00584E72"/>
    <w:rsid w:val="00585414"/>
    <w:rsid w:val="00585520"/>
    <w:rsid w:val="0058584D"/>
    <w:rsid w:val="00585A8B"/>
    <w:rsid w:val="00585BB2"/>
    <w:rsid w:val="0058637C"/>
    <w:rsid w:val="005864D6"/>
    <w:rsid w:val="00586EAE"/>
    <w:rsid w:val="0058711D"/>
    <w:rsid w:val="0058785B"/>
    <w:rsid w:val="00587A01"/>
    <w:rsid w:val="00587A56"/>
    <w:rsid w:val="00587BD1"/>
    <w:rsid w:val="00590A48"/>
    <w:rsid w:val="00590AD5"/>
    <w:rsid w:val="00590BE6"/>
    <w:rsid w:val="00590EBB"/>
    <w:rsid w:val="0059116F"/>
    <w:rsid w:val="0059154B"/>
    <w:rsid w:val="0059183C"/>
    <w:rsid w:val="00591CB3"/>
    <w:rsid w:val="0059229B"/>
    <w:rsid w:val="00592E00"/>
    <w:rsid w:val="00593071"/>
    <w:rsid w:val="00593443"/>
    <w:rsid w:val="00594B30"/>
    <w:rsid w:val="0059506E"/>
    <w:rsid w:val="0059525B"/>
    <w:rsid w:val="005952D2"/>
    <w:rsid w:val="0059532D"/>
    <w:rsid w:val="00595693"/>
    <w:rsid w:val="00595807"/>
    <w:rsid w:val="00595BE8"/>
    <w:rsid w:val="00596454"/>
    <w:rsid w:val="00596857"/>
    <w:rsid w:val="00596A5F"/>
    <w:rsid w:val="005974BF"/>
    <w:rsid w:val="00597514"/>
    <w:rsid w:val="00597583"/>
    <w:rsid w:val="00597D4D"/>
    <w:rsid w:val="00597F4D"/>
    <w:rsid w:val="00597FC7"/>
    <w:rsid w:val="005A042D"/>
    <w:rsid w:val="005A0647"/>
    <w:rsid w:val="005A0C0A"/>
    <w:rsid w:val="005A0C8A"/>
    <w:rsid w:val="005A118C"/>
    <w:rsid w:val="005A1232"/>
    <w:rsid w:val="005A1C5C"/>
    <w:rsid w:val="005A1E32"/>
    <w:rsid w:val="005A1F36"/>
    <w:rsid w:val="005A208F"/>
    <w:rsid w:val="005A24DD"/>
    <w:rsid w:val="005A28BD"/>
    <w:rsid w:val="005A2A33"/>
    <w:rsid w:val="005A2F19"/>
    <w:rsid w:val="005A3070"/>
    <w:rsid w:val="005A36F1"/>
    <w:rsid w:val="005A379B"/>
    <w:rsid w:val="005A3F92"/>
    <w:rsid w:val="005A4C69"/>
    <w:rsid w:val="005A4C6E"/>
    <w:rsid w:val="005A5373"/>
    <w:rsid w:val="005A56BA"/>
    <w:rsid w:val="005A5CF5"/>
    <w:rsid w:val="005A69D1"/>
    <w:rsid w:val="005A6CB1"/>
    <w:rsid w:val="005A6F69"/>
    <w:rsid w:val="005A7BF9"/>
    <w:rsid w:val="005B0052"/>
    <w:rsid w:val="005B014A"/>
    <w:rsid w:val="005B053B"/>
    <w:rsid w:val="005B055E"/>
    <w:rsid w:val="005B062D"/>
    <w:rsid w:val="005B081F"/>
    <w:rsid w:val="005B0ED4"/>
    <w:rsid w:val="005B13FF"/>
    <w:rsid w:val="005B151C"/>
    <w:rsid w:val="005B15DF"/>
    <w:rsid w:val="005B18F5"/>
    <w:rsid w:val="005B1ADA"/>
    <w:rsid w:val="005B1BB9"/>
    <w:rsid w:val="005B1F4A"/>
    <w:rsid w:val="005B2C13"/>
    <w:rsid w:val="005B30EF"/>
    <w:rsid w:val="005B336F"/>
    <w:rsid w:val="005B3955"/>
    <w:rsid w:val="005B3B2D"/>
    <w:rsid w:val="005B4243"/>
    <w:rsid w:val="005B462F"/>
    <w:rsid w:val="005B4726"/>
    <w:rsid w:val="005B4C7E"/>
    <w:rsid w:val="005B543E"/>
    <w:rsid w:val="005B6147"/>
    <w:rsid w:val="005B6958"/>
    <w:rsid w:val="005B69AA"/>
    <w:rsid w:val="005B6A57"/>
    <w:rsid w:val="005B6E19"/>
    <w:rsid w:val="005B6E3C"/>
    <w:rsid w:val="005B6E88"/>
    <w:rsid w:val="005B7058"/>
    <w:rsid w:val="005B7109"/>
    <w:rsid w:val="005B7753"/>
    <w:rsid w:val="005B77E5"/>
    <w:rsid w:val="005C0132"/>
    <w:rsid w:val="005C05FC"/>
    <w:rsid w:val="005C0C33"/>
    <w:rsid w:val="005C1392"/>
    <w:rsid w:val="005C1640"/>
    <w:rsid w:val="005C169E"/>
    <w:rsid w:val="005C1EDB"/>
    <w:rsid w:val="005C1FE8"/>
    <w:rsid w:val="005C274B"/>
    <w:rsid w:val="005C2B79"/>
    <w:rsid w:val="005C2BA6"/>
    <w:rsid w:val="005C2BF8"/>
    <w:rsid w:val="005C2DFD"/>
    <w:rsid w:val="005C3112"/>
    <w:rsid w:val="005C383E"/>
    <w:rsid w:val="005C3AA0"/>
    <w:rsid w:val="005C3E5A"/>
    <w:rsid w:val="005C42FE"/>
    <w:rsid w:val="005C4C70"/>
    <w:rsid w:val="005C509B"/>
    <w:rsid w:val="005C5365"/>
    <w:rsid w:val="005C536E"/>
    <w:rsid w:val="005C57C5"/>
    <w:rsid w:val="005C5B76"/>
    <w:rsid w:val="005C5DA5"/>
    <w:rsid w:val="005C6165"/>
    <w:rsid w:val="005C619D"/>
    <w:rsid w:val="005C61E9"/>
    <w:rsid w:val="005C65A1"/>
    <w:rsid w:val="005C6988"/>
    <w:rsid w:val="005C6E13"/>
    <w:rsid w:val="005C732B"/>
    <w:rsid w:val="005C7527"/>
    <w:rsid w:val="005C7C11"/>
    <w:rsid w:val="005D0062"/>
    <w:rsid w:val="005D0243"/>
    <w:rsid w:val="005D06F1"/>
    <w:rsid w:val="005D09BF"/>
    <w:rsid w:val="005D105D"/>
    <w:rsid w:val="005D147F"/>
    <w:rsid w:val="005D181F"/>
    <w:rsid w:val="005D1DAE"/>
    <w:rsid w:val="005D1DC9"/>
    <w:rsid w:val="005D270A"/>
    <w:rsid w:val="005D3309"/>
    <w:rsid w:val="005D33F3"/>
    <w:rsid w:val="005D35F2"/>
    <w:rsid w:val="005D386C"/>
    <w:rsid w:val="005D3D61"/>
    <w:rsid w:val="005D4206"/>
    <w:rsid w:val="005D4296"/>
    <w:rsid w:val="005D4DC5"/>
    <w:rsid w:val="005D4FE5"/>
    <w:rsid w:val="005D53E8"/>
    <w:rsid w:val="005D59A1"/>
    <w:rsid w:val="005D59C4"/>
    <w:rsid w:val="005D5C49"/>
    <w:rsid w:val="005D5E1F"/>
    <w:rsid w:val="005D5F14"/>
    <w:rsid w:val="005D5F42"/>
    <w:rsid w:val="005D60E2"/>
    <w:rsid w:val="005D65D9"/>
    <w:rsid w:val="005D6B8C"/>
    <w:rsid w:val="005D6BE4"/>
    <w:rsid w:val="005D7BC4"/>
    <w:rsid w:val="005D7DFC"/>
    <w:rsid w:val="005D7E20"/>
    <w:rsid w:val="005D7E3E"/>
    <w:rsid w:val="005E03DF"/>
    <w:rsid w:val="005E11EE"/>
    <w:rsid w:val="005E1558"/>
    <w:rsid w:val="005E15E5"/>
    <w:rsid w:val="005E1AB3"/>
    <w:rsid w:val="005E1EFC"/>
    <w:rsid w:val="005E24C1"/>
    <w:rsid w:val="005E2956"/>
    <w:rsid w:val="005E304C"/>
    <w:rsid w:val="005E34B5"/>
    <w:rsid w:val="005E3573"/>
    <w:rsid w:val="005E362E"/>
    <w:rsid w:val="005E3B2A"/>
    <w:rsid w:val="005E3BD9"/>
    <w:rsid w:val="005E3CC0"/>
    <w:rsid w:val="005E4072"/>
    <w:rsid w:val="005E40B5"/>
    <w:rsid w:val="005E4900"/>
    <w:rsid w:val="005E494A"/>
    <w:rsid w:val="005E50EC"/>
    <w:rsid w:val="005E5446"/>
    <w:rsid w:val="005E55DA"/>
    <w:rsid w:val="005E5B3B"/>
    <w:rsid w:val="005E60C5"/>
    <w:rsid w:val="005E61F2"/>
    <w:rsid w:val="005E6496"/>
    <w:rsid w:val="005E6778"/>
    <w:rsid w:val="005E683D"/>
    <w:rsid w:val="005E696C"/>
    <w:rsid w:val="005E6BFE"/>
    <w:rsid w:val="005E6C1A"/>
    <w:rsid w:val="005E6E98"/>
    <w:rsid w:val="005E70B8"/>
    <w:rsid w:val="005E725C"/>
    <w:rsid w:val="005E770C"/>
    <w:rsid w:val="005E78CF"/>
    <w:rsid w:val="005E79EB"/>
    <w:rsid w:val="005E7BFB"/>
    <w:rsid w:val="005E7DD2"/>
    <w:rsid w:val="005E7F6F"/>
    <w:rsid w:val="005F0121"/>
    <w:rsid w:val="005F0663"/>
    <w:rsid w:val="005F0A0D"/>
    <w:rsid w:val="005F0C61"/>
    <w:rsid w:val="005F0C82"/>
    <w:rsid w:val="005F0D68"/>
    <w:rsid w:val="005F0E9C"/>
    <w:rsid w:val="005F1614"/>
    <w:rsid w:val="005F1629"/>
    <w:rsid w:val="005F16BF"/>
    <w:rsid w:val="005F17C0"/>
    <w:rsid w:val="005F210D"/>
    <w:rsid w:val="005F258A"/>
    <w:rsid w:val="005F267B"/>
    <w:rsid w:val="005F274F"/>
    <w:rsid w:val="005F276C"/>
    <w:rsid w:val="005F2B95"/>
    <w:rsid w:val="005F3093"/>
    <w:rsid w:val="005F3280"/>
    <w:rsid w:val="005F3410"/>
    <w:rsid w:val="005F34AA"/>
    <w:rsid w:val="005F3BED"/>
    <w:rsid w:val="005F3C67"/>
    <w:rsid w:val="005F4305"/>
    <w:rsid w:val="005F4609"/>
    <w:rsid w:val="005F4790"/>
    <w:rsid w:val="005F4C3C"/>
    <w:rsid w:val="005F4DE6"/>
    <w:rsid w:val="005F4FDD"/>
    <w:rsid w:val="005F5193"/>
    <w:rsid w:val="005F51A5"/>
    <w:rsid w:val="005F5249"/>
    <w:rsid w:val="005F546E"/>
    <w:rsid w:val="005F693D"/>
    <w:rsid w:val="005F6CB3"/>
    <w:rsid w:val="005F6F34"/>
    <w:rsid w:val="005F79A7"/>
    <w:rsid w:val="005F79C5"/>
    <w:rsid w:val="0060014B"/>
    <w:rsid w:val="006004DF"/>
    <w:rsid w:val="00600BDC"/>
    <w:rsid w:val="00600EA2"/>
    <w:rsid w:val="00600F63"/>
    <w:rsid w:val="006014CB"/>
    <w:rsid w:val="0060155D"/>
    <w:rsid w:val="006022FD"/>
    <w:rsid w:val="006026E7"/>
    <w:rsid w:val="00602A4F"/>
    <w:rsid w:val="00602BDE"/>
    <w:rsid w:val="00602C9B"/>
    <w:rsid w:val="00602D1C"/>
    <w:rsid w:val="00602D46"/>
    <w:rsid w:val="006032C9"/>
    <w:rsid w:val="006039E6"/>
    <w:rsid w:val="00603A96"/>
    <w:rsid w:val="00603B78"/>
    <w:rsid w:val="00603E93"/>
    <w:rsid w:val="00604018"/>
    <w:rsid w:val="006040A4"/>
    <w:rsid w:val="00604127"/>
    <w:rsid w:val="006044B9"/>
    <w:rsid w:val="00604526"/>
    <w:rsid w:val="006046E9"/>
    <w:rsid w:val="006046F2"/>
    <w:rsid w:val="00604B10"/>
    <w:rsid w:val="00605264"/>
    <w:rsid w:val="00605437"/>
    <w:rsid w:val="00605720"/>
    <w:rsid w:val="00605C75"/>
    <w:rsid w:val="00605EEA"/>
    <w:rsid w:val="006062D4"/>
    <w:rsid w:val="006075F7"/>
    <w:rsid w:val="00607F5A"/>
    <w:rsid w:val="00610647"/>
    <w:rsid w:val="006107B9"/>
    <w:rsid w:val="006113CF"/>
    <w:rsid w:val="0061144B"/>
    <w:rsid w:val="006114B5"/>
    <w:rsid w:val="00611B87"/>
    <w:rsid w:val="00611BBA"/>
    <w:rsid w:val="00611DE2"/>
    <w:rsid w:val="00611F4D"/>
    <w:rsid w:val="006120D8"/>
    <w:rsid w:val="00612620"/>
    <w:rsid w:val="00612C7D"/>
    <w:rsid w:val="00612DA9"/>
    <w:rsid w:val="006131F4"/>
    <w:rsid w:val="00613699"/>
    <w:rsid w:val="006136D1"/>
    <w:rsid w:val="00613F12"/>
    <w:rsid w:val="00614140"/>
    <w:rsid w:val="00614182"/>
    <w:rsid w:val="006142BB"/>
    <w:rsid w:val="0061466F"/>
    <w:rsid w:val="00614D41"/>
    <w:rsid w:val="00615358"/>
    <w:rsid w:val="0061566C"/>
    <w:rsid w:val="006156E7"/>
    <w:rsid w:val="00615A6F"/>
    <w:rsid w:val="00615C63"/>
    <w:rsid w:val="00615F85"/>
    <w:rsid w:val="006160B2"/>
    <w:rsid w:val="00616136"/>
    <w:rsid w:val="006161D9"/>
    <w:rsid w:val="00616486"/>
    <w:rsid w:val="00616A2E"/>
    <w:rsid w:val="0061706C"/>
    <w:rsid w:val="00617070"/>
    <w:rsid w:val="006171EF"/>
    <w:rsid w:val="00617E96"/>
    <w:rsid w:val="006203C0"/>
    <w:rsid w:val="00621234"/>
    <w:rsid w:val="0062128C"/>
    <w:rsid w:val="00621AC5"/>
    <w:rsid w:val="0062221A"/>
    <w:rsid w:val="006225F9"/>
    <w:rsid w:val="0062278D"/>
    <w:rsid w:val="00622BB5"/>
    <w:rsid w:val="0062319F"/>
    <w:rsid w:val="006233B8"/>
    <w:rsid w:val="00623A2D"/>
    <w:rsid w:val="00623DAE"/>
    <w:rsid w:val="00623FB4"/>
    <w:rsid w:val="0062408C"/>
    <w:rsid w:val="00624F45"/>
    <w:rsid w:val="00625408"/>
    <w:rsid w:val="00625658"/>
    <w:rsid w:val="006257EC"/>
    <w:rsid w:val="00625BE1"/>
    <w:rsid w:val="00625C59"/>
    <w:rsid w:val="00625F58"/>
    <w:rsid w:val="0062601F"/>
    <w:rsid w:val="00626830"/>
    <w:rsid w:val="00626B5A"/>
    <w:rsid w:val="00626BE6"/>
    <w:rsid w:val="00626D86"/>
    <w:rsid w:val="00626E64"/>
    <w:rsid w:val="00627880"/>
    <w:rsid w:val="00627CB2"/>
    <w:rsid w:val="0063006D"/>
    <w:rsid w:val="006310B8"/>
    <w:rsid w:val="006316D1"/>
    <w:rsid w:val="00631727"/>
    <w:rsid w:val="0063212D"/>
    <w:rsid w:val="006321B1"/>
    <w:rsid w:val="00632303"/>
    <w:rsid w:val="00632A26"/>
    <w:rsid w:val="00632A80"/>
    <w:rsid w:val="00632BA9"/>
    <w:rsid w:val="00632CFE"/>
    <w:rsid w:val="00632E2B"/>
    <w:rsid w:val="00633760"/>
    <w:rsid w:val="006338EC"/>
    <w:rsid w:val="006339D7"/>
    <w:rsid w:val="006340E6"/>
    <w:rsid w:val="006344B4"/>
    <w:rsid w:val="00634F03"/>
    <w:rsid w:val="006350D0"/>
    <w:rsid w:val="00635163"/>
    <w:rsid w:val="0063526D"/>
    <w:rsid w:val="006357DD"/>
    <w:rsid w:val="00636077"/>
    <w:rsid w:val="006364BA"/>
    <w:rsid w:val="0063656F"/>
    <w:rsid w:val="006366B7"/>
    <w:rsid w:val="00636BF9"/>
    <w:rsid w:val="00636CDE"/>
    <w:rsid w:val="00636E91"/>
    <w:rsid w:val="0063709C"/>
    <w:rsid w:val="00637190"/>
    <w:rsid w:val="00637532"/>
    <w:rsid w:val="00637711"/>
    <w:rsid w:val="00637836"/>
    <w:rsid w:val="00637D67"/>
    <w:rsid w:val="00637E81"/>
    <w:rsid w:val="00637FC4"/>
    <w:rsid w:val="0064038E"/>
    <w:rsid w:val="00640825"/>
    <w:rsid w:val="00640BEA"/>
    <w:rsid w:val="0064139A"/>
    <w:rsid w:val="00641454"/>
    <w:rsid w:val="006416D3"/>
    <w:rsid w:val="006418FD"/>
    <w:rsid w:val="006419FA"/>
    <w:rsid w:val="00641F7C"/>
    <w:rsid w:val="00642324"/>
    <w:rsid w:val="006424B0"/>
    <w:rsid w:val="00642576"/>
    <w:rsid w:val="00642A5C"/>
    <w:rsid w:val="00642B0C"/>
    <w:rsid w:val="0064317F"/>
    <w:rsid w:val="00643CE1"/>
    <w:rsid w:val="00643D67"/>
    <w:rsid w:val="006443BD"/>
    <w:rsid w:val="00644A96"/>
    <w:rsid w:val="00644D32"/>
    <w:rsid w:val="00644EFC"/>
    <w:rsid w:val="00646EC6"/>
    <w:rsid w:val="006471BD"/>
    <w:rsid w:val="0064734C"/>
    <w:rsid w:val="0064767C"/>
    <w:rsid w:val="00647CF9"/>
    <w:rsid w:val="00647D07"/>
    <w:rsid w:val="00650586"/>
    <w:rsid w:val="00650C82"/>
    <w:rsid w:val="00650F82"/>
    <w:rsid w:val="00651820"/>
    <w:rsid w:val="00651AD1"/>
    <w:rsid w:val="00651B55"/>
    <w:rsid w:val="00651F9D"/>
    <w:rsid w:val="006529D0"/>
    <w:rsid w:val="00652BDD"/>
    <w:rsid w:val="00652FD1"/>
    <w:rsid w:val="00653652"/>
    <w:rsid w:val="006536B8"/>
    <w:rsid w:val="00653B9B"/>
    <w:rsid w:val="00653ED8"/>
    <w:rsid w:val="00653F5F"/>
    <w:rsid w:val="00654044"/>
    <w:rsid w:val="00654190"/>
    <w:rsid w:val="006542B1"/>
    <w:rsid w:val="0065454E"/>
    <w:rsid w:val="00654BD7"/>
    <w:rsid w:val="006550D5"/>
    <w:rsid w:val="0065569E"/>
    <w:rsid w:val="00655B2D"/>
    <w:rsid w:val="0065626D"/>
    <w:rsid w:val="006563DF"/>
    <w:rsid w:val="00656454"/>
    <w:rsid w:val="0065695E"/>
    <w:rsid w:val="00657082"/>
    <w:rsid w:val="006570D5"/>
    <w:rsid w:val="006577DF"/>
    <w:rsid w:val="00660202"/>
    <w:rsid w:val="00660A8E"/>
    <w:rsid w:val="00660DA3"/>
    <w:rsid w:val="00661356"/>
    <w:rsid w:val="0066172C"/>
    <w:rsid w:val="00661ABB"/>
    <w:rsid w:val="00661EB1"/>
    <w:rsid w:val="00662036"/>
    <w:rsid w:val="00662553"/>
    <w:rsid w:val="006626E1"/>
    <w:rsid w:val="0066276F"/>
    <w:rsid w:val="00663322"/>
    <w:rsid w:val="0066344A"/>
    <w:rsid w:val="006634A5"/>
    <w:rsid w:val="00663A6B"/>
    <w:rsid w:val="00663DAA"/>
    <w:rsid w:val="00664146"/>
    <w:rsid w:val="0066414B"/>
    <w:rsid w:val="00664171"/>
    <w:rsid w:val="0066457A"/>
    <w:rsid w:val="00664FF0"/>
    <w:rsid w:val="006650E9"/>
    <w:rsid w:val="006651EA"/>
    <w:rsid w:val="00665430"/>
    <w:rsid w:val="00665975"/>
    <w:rsid w:val="00665E85"/>
    <w:rsid w:val="006668E8"/>
    <w:rsid w:val="00666C35"/>
    <w:rsid w:val="00666CD5"/>
    <w:rsid w:val="006673D4"/>
    <w:rsid w:val="00667C83"/>
    <w:rsid w:val="00670228"/>
    <w:rsid w:val="00670589"/>
    <w:rsid w:val="00670A69"/>
    <w:rsid w:val="00670B50"/>
    <w:rsid w:val="00670BDF"/>
    <w:rsid w:val="0067164D"/>
    <w:rsid w:val="00671C1F"/>
    <w:rsid w:val="00671F63"/>
    <w:rsid w:val="0067223F"/>
    <w:rsid w:val="00672608"/>
    <w:rsid w:val="00672822"/>
    <w:rsid w:val="00672ACF"/>
    <w:rsid w:val="00672DFE"/>
    <w:rsid w:val="00674313"/>
    <w:rsid w:val="00674BC0"/>
    <w:rsid w:val="00674C03"/>
    <w:rsid w:val="0067541E"/>
    <w:rsid w:val="00675C2A"/>
    <w:rsid w:val="00675D78"/>
    <w:rsid w:val="0067604A"/>
    <w:rsid w:val="00676E48"/>
    <w:rsid w:val="006770AC"/>
    <w:rsid w:val="00677999"/>
    <w:rsid w:val="00677B14"/>
    <w:rsid w:val="0068012E"/>
    <w:rsid w:val="00680304"/>
    <w:rsid w:val="00680352"/>
    <w:rsid w:val="00680509"/>
    <w:rsid w:val="0068067E"/>
    <w:rsid w:val="00680B20"/>
    <w:rsid w:val="00680F05"/>
    <w:rsid w:val="006819E7"/>
    <w:rsid w:val="00681AAB"/>
    <w:rsid w:val="00681FEA"/>
    <w:rsid w:val="00682458"/>
    <w:rsid w:val="006826EA"/>
    <w:rsid w:val="006826F0"/>
    <w:rsid w:val="0068298F"/>
    <w:rsid w:val="00682B2F"/>
    <w:rsid w:val="00682F12"/>
    <w:rsid w:val="00682FDE"/>
    <w:rsid w:val="00683141"/>
    <w:rsid w:val="00683514"/>
    <w:rsid w:val="006839CB"/>
    <w:rsid w:val="00683E42"/>
    <w:rsid w:val="00683E91"/>
    <w:rsid w:val="00683F59"/>
    <w:rsid w:val="0068405A"/>
    <w:rsid w:val="006840EF"/>
    <w:rsid w:val="00684241"/>
    <w:rsid w:val="0068450E"/>
    <w:rsid w:val="006846B4"/>
    <w:rsid w:val="006846CE"/>
    <w:rsid w:val="0068496F"/>
    <w:rsid w:val="00684A68"/>
    <w:rsid w:val="00684BB1"/>
    <w:rsid w:val="00684C41"/>
    <w:rsid w:val="00684FF7"/>
    <w:rsid w:val="006855A7"/>
    <w:rsid w:val="00685DA8"/>
    <w:rsid w:val="0068629A"/>
    <w:rsid w:val="006862E8"/>
    <w:rsid w:val="00686516"/>
    <w:rsid w:val="00686EE4"/>
    <w:rsid w:val="00686FD1"/>
    <w:rsid w:val="00687543"/>
    <w:rsid w:val="00687598"/>
    <w:rsid w:val="0068772F"/>
    <w:rsid w:val="006877DA"/>
    <w:rsid w:val="00687964"/>
    <w:rsid w:val="00687996"/>
    <w:rsid w:val="006879A3"/>
    <w:rsid w:val="006903CF"/>
    <w:rsid w:val="00690DBA"/>
    <w:rsid w:val="00690E14"/>
    <w:rsid w:val="006919A2"/>
    <w:rsid w:val="006919F0"/>
    <w:rsid w:val="0069214C"/>
    <w:rsid w:val="006926E2"/>
    <w:rsid w:val="0069286A"/>
    <w:rsid w:val="00693949"/>
    <w:rsid w:val="006939FB"/>
    <w:rsid w:val="00693CD8"/>
    <w:rsid w:val="00693EE4"/>
    <w:rsid w:val="00694118"/>
    <w:rsid w:val="0069430F"/>
    <w:rsid w:val="006954F5"/>
    <w:rsid w:val="0069552D"/>
    <w:rsid w:val="00696224"/>
    <w:rsid w:val="00696324"/>
    <w:rsid w:val="006973DC"/>
    <w:rsid w:val="00697E4C"/>
    <w:rsid w:val="006A03AE"/>
    <w:rsid w:val="006A050F"/>
    <w:rsid w:val="006A084C"/>
    <w:rsid w:val="006A1487"/>
    <w:rsid w:val="006A18D5"/>
    <w:rsid w:val="006A1A68"/>
    <w:rsid w:val="006A1BA8"/>
    <w:rsid w:val="006A1E36"/>
    <w:rsid w:val="006A2A14"/>
    <w:rsid w:val="006A2A9D"/>
    <w:rsid w:val="006A2ACF"/>
    <w:rsid w:val="006A2DA2"/>
    <w:rsid w:val="006A2F38"/>
    <w:rsid w:val="006A2F88"/>
    <w:rsid w:val="006A3521"/>
    <w:rsid w:val="006A3728"/>
    <w:rsid w:val="006A3CB2"/>
    <w:rsid w:val="006A3D55"/>
    <w:rsid w:val="006A3DA4"/>
    <w:rsid w:val="006A40A5"/>
    <w:rsid w:val="006A437C"/>
    <w:rsid w:val="006A4944"/>
    <w:rsid w:val="006A4DCC"/>
    <w:rsid w:val="006A52F9"/>
    <w:rsid w:val="006A5639"/>
    <w:rsid w:val="006A5B9B"/>
    <w:rsid w:val="006A5D63"/>
    <w:rsid w:val="006A61F8"/>
    <w:rsid w:val="006A6AA8"/>
    <w:rsid w:val="006A6CAF"/>
    <w:rsid w:val="006A7502"/>
    <w:rsid w:val="006A7995"/>
    <w:rsid w:val="006A7D2F"/>
    <w:rsid w:val="006A7ED8"/>
    <w:rsid w:val="006A7FCF"/>
    <w:rsid w:val="006B0381"/>
    <w:rsid w:val="006B0564"/>
    <w:rsid w:val="006B08DE"/>
    <w:rsid w:val="006B0B9A"/>
    <w:rsid w:val="006B0BD6"/>
    <w:rsid w:val="006B13C7"/>
    <w:rsid w:val="006B1B81"/>
    <w:rsid w:val="006B2136"/>
    <w:rsid w:val="006B22C4"/>
    <w:rsid w:val="006B2B8B"/>
    <w:rsid w:val="006B2D9E"/>
    <w:rsid w:val="006B2DD4"/>
    <w:rsid w:val="006B3127"/>
    <w:rsid w:val="006B31AC"/>
    <w:rsid w:val="006B345D"/>
    <w:rsid w:val="006B34FC"/>
    <w:rsid w:val="006B35DD"/>
    <w:rsid w:val="006B35F3"/>
    <w:rsid w:val="006B3C0E"/>
    <w:rsid w:val="006B3CE8"/>
    <w:rsid w:val="006B3DE2"/>
    <w:rsid w:val="006B3F91"/>
    <w:rsid w:val="006B4020"/>
    <w:rsid w:val="006B43FB"/>
    <w:rsid w:val="006B444D"/>
    <w:rsid w:val="006B4457"/>
    <w:rsid w:val="006B469A"/>
    <w:rsid w:val="006B4E0A"/>
    <w:rsid w:val="006B5B89"/>
    <w:rsid w:val="006B5BF3"/>
    <w:rsid w:val="006B6700"/>
    <w:rsid w:val="006B6D33"/>
    <w:rsid w:val="006B6D6B"/>
    <w:rsid w:val="006B700E"/>
    <w:rsid w:val="006B71E4"/>
    <w:rsid w:val="006B729D"/>
    <w:rsid w:val="006B785F"/>
    <w:rsid w:val="006B7CB1"/>
    <w:rsid w:val="006C0309"/>
    <w:rsid w:val="006C083E"/>
    <w:rsid w:val="006C09DE"/>
    <w:rsid w:val="006C0E79"/>
    <w:rsid w:val="006C122F"/>
    <w:rsid w:val="006C1372"/>
    <w:rsid w:val="006C191A"/>
    <w:rsid w:val="006C1B17"/>
    <w:rsid w:val="006C2834"/>
    <w:rsid w:val="006C2C54"/>
    <w:rsid w:val="006C2C67"/>
    <w:rsid w:val="006C2EFE"/>
    <w:rsid w:val="006C3A22"/>
    <w:rsid w:val="006C3F6B"/>
    <w:rsid w:val="006C4AE5"/>
    <w:rsid w:val="006C4B25"/>
    <w:rsid w:val="006C4FE5"/>
    <w:rsid w:val="006C5C72"/>
    <w:rsid w:val="006C600D"/>
    <w:rsid w:val="006C65D0"/>
    <w:rsid w:val="006C6DA8"/>
    <w:rsid w:val="006C7C6E"/>
    <w:rsid w:val="006C7F61"/>
    <w:rsid w:val="006D01BB"/>
    <w:rsid w:val="006D0310"/>
    <w:rsid w:val="006D03E9"/>
    <w:rsid w:val="006D059C"/>
    <w:rsid w:val="006D1031"/>
    <w:rsid w:val="006D11CA"/>
    <w:rsid w:val="006D1224"/>
    <w:rsid w:val="006D174D"/>
    <w:rsid w:val="006D1857"/>
    <w:rsid w:val="006D1A21"/>
    <w:rsid w:val="006D1D8C"/>
    <w:rsid w:val="006D1EDC"/>
    <w:rsid w:val="006D22C9"/>
    <w:rsid w:val="006D244A"/>
    <w:rsid w:val="006D259D"/>
    <w:rsid w:val="006D263C"/>
    <w:rsid w:val="006D2B24"/>
    <w:rsid w:val="006D2E87"/>
    <w:rsid w:val="006D30C1"/>
    <w:rsid w:val="006D319F"/>
    <w:rsid w:val="006D3511"/>
    <w:rsid w:val="006D35B7"/>
    <w:rsid w:val="006D37EB"/>
    <w:rsid w:val="006D3A1F"/>
    <w:rsid w:val="006D3CE4"/>
    <w:rsid w:val="006D3DFC"/>
    <w:rsid w:val="006D47C2"/>
    <w:rsid w:val="006D4BD5"/>
    <w:rsid w:val="006D527F"/>
    <w:rsid w:val="006D5385"/>
    <w:rsid w:val="006D5671"/>
    <w:rsid w:val="006D5682"/>
    <w:rsid w:val="006D575B"/>
    <w:rsid w:val="006D576C"/>
    <w:rsid w:val="006D5B57"/>
    <w:rsid w:val="006D5B9E"/>
    <w:rsid w:val="006D5BB0"/>
    <w:rsid w:val="006D5F73"/>
    <w:rsid w:val="006D606C"/>
    <w:rsid w:val="006D70B2"/>
    <w:rsid w:val="006E01FF"/>
    <w:rsid w:val="006E068F"/>
    <w:rsid w:val="006E07F2"/>
    <w:rsid w:val="006E181C"/>
    <w:rsid w:val="006E1D36"/>
    <w:rsid w:val="006E21C3"/>
    <w:rsid w:val="006E2275"/>
    <w:rsid w:val="006E2323"/>
    <w:rsid w:val="006E25F5"/>
    <w:rsid w:val="006E2690"/>
    <w:rsid w:val="006E28BA"/>
    <w:rsid w:val="006E2A40"/>
    <w:rsid w:val="006E2AF7"/>
    <w:rsid w:val="006E2BD5"/>
    <w:rsid w:val="006E2CCF"/>
    <w:rsid w:val="006E2F38"/>
    <w:rsid w:val="006E2F6C"/>
    <w:rsid w:val="006E300A"/>
    <w:rsid w:val="006E31C6"/>
    <w:rsid w:val="006E33FF"/>
    <w:rsid w:val="006E3454"/>
    <w:rsid w:val="006E3882"/>
    <w:rsid w:val="006E3A1E"/>
    <w:rsid w:val="006E4287"/>
    <w:rsid w:val="006E4366"/>
    <w:rsid w:val="006E4373"/>
    <w:rsid w:val="006E49A7"/>
    <w:rsid w:val="006E4A87"/>
    <w:rsid w:val="006E4E16"/>
    <w:rsid w:val="006E557C"/>
    <w:rsid w:val="006E576E"/>
    <w:rsid w:val="006E60DA"/>
    <w:rsid w:val="006E6111"/>
    <w:rsid w:val="006E63B4"/>
    <w:rsid w:val="006E6BF0"/>
    <w:rsid w:val="006E6EDA"/>
    <w:rsid w:val="006E6F35"/>
    <w:rsid w:val="006E700C"/>
    <w:rsid w:val="006E73B1"/>
    <w:rsid w:val="006E7580"/>
    <w:rsid w:val="006F071B"/>
    <w:rsid w:val="006F0B6A"/>
    <w:rsid w:val="006F0C9D"/>
    <w:rsid w:val="006F0F0D"/>
    <w:rsid w:val="006F1205"/>
    <w:rsid w:val="006F1209"/>
    <w:rsid w:val="006F1269"/>
    <w:rsid w:val="006F1687"/>
    <w:rsid w:val="006F1D14"/>
    <w:rsid w:val="006F3A81"/>
    <w:rsid w:val="006F3DD4"/>
    <w:rsid w:val="006F3E51"/>
    <w:rsid w:val="006F3FEC"/>
    <w:rsid w:val="006F40B0"/>
    <w:rsid w:val="006F462B"/>
    <w:rsid w:val="006F4FCF"/>
    <w:rsid w:val="006F522F"/>
    <w:rsid w:val="006F580A"/>
    <w:rsid w:val="006F656E"/>
    <w:rsid w:val="006F65F6"/>
    <w:rsid w:val="006F6819"/>
    <w:rsid w:val="006F6981"/>
    <w:rsid w:val="006F6AD6"/>
    <w:rsid w:val="006F705D"/>
    <w:rsid w:val="006F72BC"/>
    <w:rsid w:val="006F7588"/>
    <w:rsid w:val="00700B4B"/>
    <w:rsid w:val="00700C98"/>
    <w:rsid w:val="00700FFD"/>
    <w:rsid w:val="007014AA"/>
    <w:rsid w:val="007015EB"/>
    <w:rsid w:val="007018BF"/>
    <w:rsid w:val="00701DFA"/>
    <w:rsid w:val="00701ED7"/>
    <w:rsid w:val="00701EEE"/>
    <w:rsid w:val="007020E3"/>
    <w:rsid w:val="007021BD"/>
    <w:rsid w:val="0070223D"/>
    <w:rsid w:val="0070263F"/>
    <w:rsid w:val="00702F6D"/>
    <w:rsid w:val="007030C6"/>
    <w:rsid w:val="007031E2"/>
    <w:rsid w:val="007033F3"/>
    <w:rsid w:val="00703687"/>
    <w:rsid w:val="00703BCC"/>
    <w:rsid w:val="00703E56"/>
    <w:rsid w:val="007044A1"/>
    <w:rsid w:val="00704929"/>
    <w:rsid w:val="007064B0"/>
    <w:rsid w:val="007064B2"/>
    <w:rsid w:val="007064DC"/>
    <w:rsid w:val="007065C5"/>
    <w:rsid w:val="007067E7"/>
    <w:rsid w:val="0070702F"/>
    <w:rsid w:val="00707109"/>
    <w:rsid w:val="0070715E"/>
    <w:rsid w:val="007074BC"/>
    <w:rsid w:val="0070764E"/>
    <w:rsid w:val="00710463"/>
    <w:rsid w:val="007105AB"/>
    <w:rsid w:val="0071077F"/>
    <w:rsid w:val="00710B29"/>
    <w:rsid w:val="00710C7C"/>
    <w:rsid w:val="00710D1F"/>
    <w:rsid w:val="007114A2"/>
    <w:rsid w:val="00711EFC"/>
    <w:rsid w:val="00711F41"/>
    <w:rsid w:val="00712711"/>
    <w:rsid w:val="00712E9E"/>
    <w:rsid w:val="00712EA4"/>
    <w:rsid w:val="00713094"/>
    <w:rsid w:val="00713ABD"/>
    <w:rsid w:val="007140F1"/>
    <w:rsid w:val="007140FA"/>
    <w:rsid w:val="00714678"/>
    <w:rsid w:val="00714EA9"/>
    <w:rsid w:val="007152DA"/>
    <w:rsid w:val="0071547A"/>
    <w:rsid w:val="007154F7"/>
    <w:rsid w:val="00715518"/>
    <w:rsid w:val="00715812"/>
    <w:rsid w:val="00716367"/>
    <w:rsid w:val="007167F1"/>
    <w:rsid w:val="00716BA7"/>
    <w:rsid w:val="00716E94"/>
    <w:rsid w:val="00716F1F"/>
    <w:rsid w:val="00717562"/>
    <w:rsid w:val="007175CB"/>
    <w:rsid w:val="00717688"/>
    <w:rsid w:val="007178AB"/>
    <w:rsid w:val="007178DE"/>
    <w:rsid w:val="00717DA1"/>
    <w:rsid w:val="007202DB"/>
    <w:rsid w:val="007202F5"/>
    <w:rsid w:val="0072067F"/>
    <w:rsid w:val="00720823"/>
    <w:rsid w:val="00720AC1"/>
    <w:rsid w:val="00720B20"/>
    <w:rsid w:val="00721082"/>
    <w:rsid w:val="007215F3"/>
    <w:rsid w:val="00721B16"/>
    <w:rsid w:val="00721C01"/>
    <w:rsid w:val="007221DE"/>
    <w:rsid w:val="007223D3"/>
    <w:rsid w:val="0072293A"/>
    <w:rsid w:val="007229BC"/>
    <w:rsid w:val="00722B94"/>
    <w:rsid w:val="0072365B"/>
    <w:rsid w:val="00723A5E"/>
    <w:rsid w:val="00723FD2"/>
    <w:rsid w:val="0072401E"/>
    <w:rsid w:val="00724222"/>
    <w:rsid w:val="007243AA"/>
    <w:rsid w:val="0072445F"/>
    <w:rsid w:val="00724790"/>
    <w:rsid w:val="007248AB"/>
    <w:rsid w:val="00724A8A"/>
    <w:rsid w:val="00724A8B"/>
    <w:rsid w:val="00724C70"/>
    <w:rsid w:val="007252B6"/>
    <w:rsid w:val="00725402"/>
    <w:rsid w:val="00725687"/>
    <w:rsid w:val="007256F9"/>
    <w:rsid w:val="00725EE1"/>
    <w:rsid w:val="007260D7"/>
    <w:rsid w:val="00726338"/>
    <w:rsid w:val="0072667A"/>
    <w:rsid w:val="00726CD8"/>
    <w:rsid w:val="00726D70"/>
    <w:rsid w:val="007273C7"/>
    <w:rsid w:val="0072768B"/>
    <w:rsid w:val="00730072"/>
    <w:rsid w:val="00730597"/>
    <w:rsid w:val="007309E3"/>
    <w:rsid w:val="007310EA"/>
    <w:rsid w:val="00731E3C"/>
    <w:rsid w:val="0073201B"/>
    <w:rsid w:val="0073222B"/>
    <w:rsid w:val="00732AA6"/>
    <w:rsid w:val="00732BDD"/>
    <w:rsid w:val="00733704"/>
    <w:rsid w:val="007338E6"/>
    <w:rsid w:val="00733FA8"/>
    <w:rsid w:val="007340D2"/>
    <w:rsid w:val="00734154"/>
    <w:rsid w:val="00734208"/>
    <w:rsid w:val="00734341"/>
    <w:rsid w:val="0073579F"/>
    <w:rsid w:val="00735A6F"/>
    <w:rsid w:val="00735BBC"/>
    <w:rsid w:val="00735EE1"/>
    <w:rsid w:val="0073649E"/>
    <w:rsid w:val="00736961"/>
    <w:rsid w:val="00736AA8"/>
    <w:rsid w:val="00736E8E"/>
    <w:rsid w:val="007378DC"/>
    <w:rsid w:val="00740150"/>
    <w:rsid w:val="00740177"/>
    <w:rsid w:val="00740218"/>
    <w:rsid w:val="0074063E"/>
    <w:rsid w:val="00740DD4"/>
    <w:rsid w:val="00741841"/>
    <w:rsid w:val="00741A69"/>
    <w:rsid w:val="00741B77"/>
    <w:rsid w:val="00741D33"/>
    <w:rsid w:val="00742774"/>
    <w:rsid w:val="007433A4"/>
    <w:rsid w:val="007433B0"/>
    <w:rsid w:val="0074394C"/>
    <w:rsid w:val="00744970"/>
    <w:rsid w:val="007449DE"/>
    <w:rsid w:val="00744A95"/>
    <w:rsid w:val="0074540A"/>
    <w:rsid w:val="007454D4"/>
    <w:rsid w:val="0074584C"/>
    <w:rsid w:val="007459DA"/>
    <w:rsid w:val="00745A77"/>
    <w:rsid w:val="007462E5"/>
    <w:rsid w:val="00746965"/>
    <w:rsid w:val="00746978"/>
    <w:rsid w:val="00746A26"/>
    <w:rsid w:val="007472AD"/>
    <w:rsid w:val="0074768A"/>
    <w:rsid w:val="0074782F"/>
    <w:rsid w:val="00747B52"/>
    <w:rsid w:val="007500F7"/>
    <w:rsid w:val="007504D9"/>
    <w:rsid w:val="00751213"/>
    <w:rsid w:val="00751B3E"/>
    <w:rsid w:val="00751B82"/>
    <w:rsid w:val="00751F50"/>
    <w:rsid w:val="00752256"/>
    <w:rsid w:val="0075235C"/>
    <w:rsid w:val="007523B9"/>
    <w:rsid w:val="00752CE1"/>
    <w:rsid w:val="00753172"/>
    <w:rsid w:val="007538E3"/>
    <w:rsid w:val="00753EB2"/>
    <w:rsid w:val="00754754"/>
    <w:rsid w:val="00754A44"/>
    <w:rsid w:val="00754DD4"/>
    <w:rsid w:val="00755399"/>
    <w:rsid w:val="00755854"/>
    <w:rsid w:val="00755D92"/>
    <w:rsid w:val="00755F0C"/>
    <w:rsid w:val="00755F14"/>
    <w:rsid w:val="00755FF2"/>
    <w:rsid w:val="00756134"/>
    <w:rsid w:val="00756507"/>
    <w:rsid w:val="007565F2"/>
    <w:rsid w:val="00756BDA"/>
    <w:rsid w:val="00756BF9"/>
    <w:rsid w:val="00757177"/>
    <w:rsid w:val="00757267"/>
    <w:rsid w:val="0075753F"/>
    <w:rsid w:val="00757682"/>
    <w:rsid w:val="007577AC"/>
    <w:rsid w:val="007578AB"/>
    <w:rsid w:val="007578C2"/>
    <w:rsid w:val="00757D37"/>
    <w:rsid w:val="0076025A"/>
    <w:rsid w:val="00760FFF"/>
    <w:rsid w:val="00761090"/>
    <w:rsid w:val="0076167B"/>
    <w:rsid w:val="007616FA"/>
    <w:rsid w:val="00761864"/>
    <w:rsid w:val="00761CCB"/>
    <w:rsid w:val="00761DFD"/>
    <w:rsid w:val="00761E22"/>
    <w:rsid w:val="00762798"/>
    <w:rsid w:val="007627FD"/>
    <w:rsid w:val="0076284E"/>
    <w:rsid w:val="00762C55"/>
    <w:rsid w:val="0076325F"/>
    <w:rsid w:val="00763441"/>
    <w:rsid w:val="007635E0"/>
    <w:rsid w:val="00763BA6"/>
    <w:rsid w:val="00764253"/>
    <w:rsid w:val="007644D1"/>
    <w:rsid w:val="00764BF3"/>
    <w:rsid w:val="00764C6E"/>
    <w:rsid w:val="00765249"/>
    <w:rsid w:val="00765910"/>
    <w:rsid w:val="00765A9B"/>
    <w:rsid w:val="007662EA"/>
    <w:rsid w:val="00766810"/>
    <w:rsid w:val="00766862"/>
    <w:rsid w:val="00766ED3"/>
    <w:rsid w:val="007673E6"/>
    <w:rsid w:val="00767729"/>
    <w:rsid w:val="00767B2A"/>
    <w:rsid w:val="00767EF1"/>
    <w:rsid w:val="007703DF"/>
    <w:rsid w:val="00770714"/>
    <w:rsid w:val="007717DC"/>
    <w:rsid w:val="0077185E"/>
    <w:rsid w:val="00771F4B"/>
    <w:rsid w:val="00772296"/>
    <w:rsid w:val="0077231F"/>
    <w:rsid w:val="00772541"/>
    <w:rsid w:val="00773525"/>
    <w:rsid w:val="00773FE3"/>
    <w:rsid w:val="0077436A"/>
    <w:rsid w:val="007754F9"/>
    <w:rsid w:val="00775588"/>
    <w:rsid w:val="00775B57"/>
    <w:rsid w:val="00775FA1"/>
    <w:rsid w:val="0077615F"/>
    <w:rsid w:val="0077641C"/>
    <w:rsid w:val="007765CF"/>
    <w:rsid w:val="0077663E"/>
    <w:rsid w:val="00776858"/>
    <w:rsid w:val="00776C4D"/>
    <w:rsid w:val="00776CC3"/>
    <w:rsid w:val="0077703D"/>
    <w:rsid w:val="00777332"/>
    <w:rsid w:val="00777581"/>
    <w:rsid w:val="0077778B"/>
    <w:rsid w:val="007777CE"/>
    <w:rsid w:val="00777885"/>
    <w:rsid w:val="00777A92"/>
    <w:rsid w:val="00777F9D"/>
    <w:rsid w:val="007806F4"/>
    <w:rsid w:val="00780D18"/>
    <w:rsid w:val="00780E71"/>
    <w:rsid w:val="00780F73"/>
    <w:rsid w:val="00780FD7"/>
    <w:rsid w:val="00781266"/>
    <w:rsid w:val="0078157C"/>
    <w:rsid w:val="00781E0D"/>
    <w:rsid w:val="00782308"/>
    <w:rsid w:val="007823A0"/>
    <w:rsid w:val="00782818"/>
    <w:rsid w:val="0078299B"/>
    <w:rsid w:val="00782AAC"/>
    <w:rsid w:val="00782B6D"/>
    <w:rsid w:val="00782C88"/>
    <w:rsid w:val="00782F10"/>
    <w:rsid w:val="007832FE"/>
    <w:rsid w:val="007834EC"/>
    <w:rsid w:val="007839FE"/>
    <w:rsid w:val="00783EEF"/>
    <w:rsid w:val="00783F24"/>
    <w:rsid w:val="0078400D"/>
    <w:rsid w:val="0078431E"/>
    <w:rsid w:val="00784606"/>
    <w:rsid w:val="00785183"/>
    <w:rsid w:val="007851EC"/>
    <w:rsid w:val="007855A1"/>
    <w:rsid w:val="0078582C"/>
    <w:rsid w:val="00786712"/>
    <w:rsid w:val="00786760"/>
    <w:rsid w:val="00786C9E"/>
    <w:rsid w:val="00787062"/>
    <w:rsid w:val="00787706"/>
    <w:rsid w:val="0078782A"/>
    <w:rsid w:val="00787A15"/>
    <w:rsid w:val="00787B1F"/>
    <w:rsid w:val="00787DD8"/>
    <w:rsid w:val="00787EDC"/>
    <w:rsid w:val="007907A2"/>
    <w:rsid w:val="0079123C"/>
    <w:rsid w:val="007915B1"/>
    <w:rsid w:val="007915D9"/>
    <w:rsid w:val="00791B0A"/>
    <w:rsid w:val="00791C29"/>
    <w:rsid w:val="007921E3"/>
    <w:rsid w:val="0079275F"/>
    <w:rsid w:val="00792C42"/>
    <w:rsid w:val="0079300D"/>
    <w:rsid w:val="00793359"/>
    <w:rsid w:val="0079359E"/>
    <w:rsid w:val="007937B6"/>
    <w:rsid w:val="00793975"/>
    <w:rsid w:val="00793B5E"/>
    <w:rsid w:val="00793DF2"/>
    <w:rsid w:val="0079400F"/>
    <w:rsid w:val="00794528"/>
    <w:rsid w:val="00794654"/>
    <w:rsid w:val="0079482F"/>
    <w:rsid w:val="0079486D"/>
    <w:rsid w:val="00795183"/>
    <w:rsid w:val="007951D2"/>
    <w:rsid w:val="00795924"/>
    <w:rsid w:val="00795A24"/>
    <w:rsid w:val="00796198"/>
    <w:rsid w:val="007961DE"/>
    <w:rsid w:val="00796418"/>
    <w:rsid w:val="007965C9"/>
    <w:rsid w:val="00796AC1"/>
    <w:rsid w:val="00796AD6"/>
    <w:rsid w:val="00796BBD"/>
    <w:rsid w:val="00796BE8"/>
    <w:rsid w:val="0079741E"/>
    <w:rsid w:val="007978B6"/>
    <w:rsid w:val="007979CF"/>
    <w:rsid w:val="007A0140"/>
    <w:rsid w:val="007A0741"/>
    <w:rsid w:val="007A0CE8"/>
    <w:rsid w:val="007A1098"/>
    <w:rsid w:val="007A1260"/>
    <w:rsid w:val="007A1701"/>
    <w:rsid w:val="007A172D"/>
    <w:rsid w:val="007A18B6"/>
    <w:rsid w:val="007A1A7F"/>
    <w:rsid w:val="007A1C28"/>
    <w:rsid w:val="007A2182"/>
    <w:rsid w:val="007A21C6"/>
    <w:rsid w:val="007A21DC"/>
    <w:rsid w:val="007A2C5B"/>
    <w:rsid w:val="007A2F13"/>
    <w:rsid w:val="007A31B0"/>
    <w:rsid w:val="007A3337"/>
    <w:rsid w:val="007A34D9"/>
    <w:rsid w:val="007A3581"/>
    <w:rsid w:val="007A3E02"/>
    <w:rsid w:val="007A42B8"/>
    <w:rsid w:val="007A4610"/>
    <w:rsid w:val="007A4D8D"/>
    <w:rsid w:val="007A4E28"/>
    <w:rsid w:val="007A52F2"/>
    <w:rsid w:val="007A5445"/>
    <w:rsid w:val="007A59AA"/>
    <w:rsid w:val="007A5D73"/>
    <w:rsid w:val="007A637A"/>
    <w:rsid w:val="007A637B"/>
    <w:rsid w:val="007A63B8"/>
    <w:rsid w:val="007A6B9A"/>
    <w:rsid w:val="007A7125"/>
    <w:rsid w:val="007A7B41"/>
    <w:rsid w:val="007A7CCF"/>
    <w:rsid w:val="007A7E22"/>
    <w:rsid w:val="007A7E51"/>
    <w:rsid w:val="007B00BA"/>
    <w:rsid w:val="007B01E4"/>
    <w:rsid w:val="007B06AC"/>
    <w:rsid w:val="007B0E8E"/>
    <w:rsid w:val="007B0FB3"/>
    <w:rsid w:val="007B106C"/>
    <w:rsid w:val="007B109C"/>
    <w:rsid w:val="007B1137"/>
    <w:rsid w:val="007B1902"/>
    <w:rsid w:val="007B1904"/>
    <w:rsid w:val="007B1AB8"/>
    <w:rsid w:val="007B1F36"/>
    <w:rsid w:val="007B1FAB"/>
    <w:rsid w:val="007B222E"/>
    <w:rsid w:val="007B26FC"/>
    <w:rsid w:val="007B2CA1"/>
    <w:rsid w:val="007B2E9B"/>
    <w:rsid w:val="007B2ECB"/>
    <w:rsid w:val="007B3253"/>
    <w:rsid w:val="007B409B"/>
    <w:rsid w:val="007B4488"/>
    <w:rsid w:val="007B49A1"/>
    <w:rsid w:val="007B49E0"/>
    <w:rsid w:val="007B49EF"/>
    <w:rsid w:val="007B4A4C"/>
    <w:rsid w:val="007B4E39"/>
    <w:rsid w:val="007B51A1"/>
    <w:rsid w:val="007B5EB6"/>
    <w:rsid w:val="007B61B4"/>
    <w:rsid w:val="007B65B3"/>
    <w:rsid w:val="007B680D"/>
    <w:rsid w:val="007B6AD4"/>
    <w:rsid w:val="007B6FFE"/>
    <w:rsid w:val="007B70D6"/>
    <w:rsid w:val="007B7771"/>
    <w:rsid w:val="007B7779"/>
    <w:rsid w:val="007B7868"/>
    <w:rsid w:val="007B7913"/>
    <w:rsid w:val="007B793A"/>
    <w:rsid w:val="007B7BFB"/>
    <w:rsid w:val="007B7CA1"/>
    <w:rsid w:val="007B7D60"/>
    <w:rsid w:val="007B7E7B"/>
    <w:rsid w:val="007C0149"/>
    <w:rsid w:val="007C0AD9"/>
    <w:rsid w:val="007C0BCF"/>
    <w:rsid w:val="007C1982"/>
    <w:rsid w:val="007C251C"/>
    <w:rsid w:val="007C2BF4"/>
    <w:rsid w:val="007C2F88"/>
    <w:rsid w:val="007C2FDB"/>
    <w:rsid w:val="007C3243"/>
    <w:rsid w:val="007C3281"/>
    <w:rsid w:val="007C3955"/>
    <w:rsid w:val="007C39AD"/>
    <w:rsid w:val="007C3C66"/>
    <w:rsid w:val="007C3DF5"/>
    <w:rsid w:val="007C3F1D"/>
    <w:rsid w:val="007C42C5"/>
    <w:rsid w:val="007C4741"/>
    <w:rsid w:val="007C4A3D"/>
    <w:rsid w:val="007C4A42"/>
    <w:rsid w:val="007C4ABD"/>
    <w:rsid w:val="007C4C75"/>
    <w:rsid w:val="007C4DB1"/>
    <w:rsid w:val="007C5200"/>
    <w:rsid w:val="007C5AD8"/>
    <w:rsid w:val="007C5C0B"/>
    <w:rsid w:val="007C6317"/>
    <w:rsid w:val="007C6399"/>
    <w:rsid w:val="007C65C3"/>
    <w:rsid w:val="007C6A99"/>
    <w:rsid w:val="007C6D22"/>
    <w:rsid w:val="007C6DA5"/>
    <w:rsid w:val="007C7424"/>
    <w:rsid w:val="007C76D8"/>
    <w:rsid w:val="007C7D27"/>
    <w:rsid w:val="007C7FBC"/>
    <w:rsid w:val="007C7FC0"/>
    <w:rsid w:val="007D020C"/>
    <w:rsid w:val="007D07B8"/>
    <w:rsid w:val="007D0837"/>
    <w:rsid w:val="007D0B9B"/>
    <w:rsid w:val="007D158C"/>
    <w:rsid w:val="007D175E"/>
    <w:rsid w:val="007D1E27"/>
    <w:rsid w:val="007D1F61"/>
    <w:rsid w:val="007D233C"/>
    <w:rsid w:val="007D2454"/>
    <w:rsid w:val="007D28ED"/>
    <w:rsid w:val="007D2C31"/>
    <w:rsid w:val="007D2F0E"/>
    <w:rsid w:val="007D310A"/>
    <w:rsid w:val="007D32E4"/>
    <w:rsid w:val="007D3620"/>
    <w:rsid w:val="007D362A"/>
    <w:rsid w:val="007D3657"/>
    <w:rsid w:val="007D3945"/>
    <w:rsid w:val="007D3946"/>
    <w:rsid w:val="007D39A5"/>
    <w:rsid w:val="007D3F19"/>
    <w:rsid w:val="007D401F"/>
    <w:rsid w:val="007D4E31"/>
    <w:rsid w:val="007D584F"/>
    <w:rsid w:val="007D5B88"/>
    <w:rsid w:val="007D5BD0"/>
    <w:rsid w:val="007D601E"/>
    <w:rsid w:val="007D6905"/>
    <w:rsid w:val="007D6E01"/>
    <w:rsid w:val="007D706A"/>
    <w:rsid w:val="007D70C5"/>
    <w:rsid w:val="007D755D"/>
    <w:rsid w:val="007D7767"/>
    <w:rsid w:val="007D788C"/>
    <w:rsid w:val="007D7A3D"/>
    <w:rsid w:val="007D7A9A"/>
    <w:rsid w:val="007E0255"/>
    <w:rsid w:val="007E05D3"/>
    <w:rsid w:val="007E0DDD"/>
    <w:rsid w:val="007E130E"/>
    <w:rsid w:val="007E2108"/>
    <w:rsid w:val="007E288A"/>
    <w:rsid w:val="007E2EC3"/>
    <w:rsid w:val="007E33A4"/>
    <w:rsid w:val="007E4AEB"/>
    <w:rsid w:val="007E4B20"/>
    <w:rsid w:val="007E5054"/>
    <w:rsid w:val="007E530B"/>
    <w:rsid w:val="007E5731"/>
    <w:rsid w:val="007E5807"/>
    <w:rsid w:val="007E5938"/>
    <w:rsid w:val="007E5FF5"/>
    <w:rsid w:val="007E6342"/>
    <w:rsid w:val="007E677A"/>
    <w:rsid w:val="007E6893"/>
    <w:rsid w:val="007E6B08"/>
    <w:rsid w:val="007E6CB3"/>
    <w:rsid w:val="007E6D86"/>
    <w:rsid w:val="007F0219"/>
    <w:rsid w:val="007F05DD"/>
    <w:rsid w:val="007F0679"/>
    <w:rsid w:val="007F0E99"/>
    <w:rsid w:val="007F12A9"/>
    <w:rsid w:val="007F197C"/>
    <w:rsid w:val="007F1B4B"/>
    <w:rsid w:val="007F1E68"/>
    <w:rsid w:val="007F21F9"/>
    <w:rsid w:val="007F29A6"/>
    <w:rsid w:val="007F29B3"/>
    <w:rsid w:val="007F2AA8"/>
    <w:rsid w:val="007F2C06"/>
    <w:rsid w:val="007F2E72"/>
    <w:rsid w:val="007F365A"/>
    <w:rsid w:val="007F3867"/>
    <w:rsid w:val="007F38E8"/>
    <w:rsid w:val="007F3B5D"/>
    <w:rsid w:val="007F3CB0"/>
    <w:rsid w:val="007F3E8D"/>
    <w:rsid w:val="007F41FA"/>
    <w:rsid w:val="007F42D7"/>
    <w:rsid w:val="007F42E7"/>
    <w:rsid w:val="007F4395"/>
    <w:rsid w:val="007F46B0"/>
    <w:rsid w:val="007F4752"/>
    <w:rsid w:val="007F4B4A"/>
    <w:rsid w:val="007F4DA6"/>
    <w:rsid w:val="007F4F17"/>
    <w:rsid w:val="007F5727"/>
    <w:rsid w:val="007F5817"/>
    <w:rsid w:val="007F595C"/>
    <w:rsid w:val="007F6479"/>
    <w:rsid w:val="007F6C4A"/>
    <w:rsid w:val="007F7987"/>
    <w:rsid w:val="007F7CF9"/>
    <w:rsid w:val="008000F1"/>
    <w:rsid w:val="008006C7"/>
    <w:rsid w:val="00800C5D"/>
    <w:rsid w:val="00801801"/>
    <w:rsid w:val="00801B2F"/>
    <w:rsid w:val="00801D89"/>
    <w:rsid w:val="00802891"/>
    <w:rsid w:val="00802A30"/>
    <w:rsid w:val="00802CBD"/>
    <w:rsid w:val="00803595"/>
    <w:rsid w:val="00803CB3"/>
    <w:rsid w:val="0080424B"/>
    <w:rsid w:val="00804297"/>
    <w:rsid w:val="00804B0E"/>
    <w:rsid w:val="00804CCE"/>
    <w:rsid w:val="00804D2A"/>
    <w:rsid w:val="00805D0E"/>
    <w:rsid w:val="0080673E"/>
    <w:rsid w:val="00806F1E"/>
    <w:rsid w:val="008070CE"/>
    <w:rsid w:val="008073B6"/>
    <w:rsid w:val="00807D35"/>
    <w:rsid w:val="00807D50"/>
    <w:rsid w:val="00807E78"/>
    <w:rsid w:val="0081025F"/>
    <w:rsid w:val="008105B5"/>
    <w:rsid w:val="008106F0"/>
    <w:rsid w:val="008109AB"/>
    <w:rsid w:val="00810DA9"/>
    <w:rsid w:val="00810E52"/>
    <w:rsid w:val="00811030"/>
    <w:rsid w:val="00811095"/>
    <w:rsid w:val="008112B0"/>
    <w:rsid w:val="0081183F"/>
    <w:rsid w:val="00811F9A"/>
    <w:rsid w:val="008121DD"/>
    <w:rsid w:val="00812220"/>
    <w:rsid w:val="008129B1"/>
    <w:rsid w:val="0081327E"/>
    <w:rsid w:val="00813715"/>
    <w:rsid w:val="00813CFF"/>
    <w:rsid w:val="008143B6"/>
    <w:rsid w:val="0081491C"/>
    <w:rsid w:val="00815451"/>
    <w:rsid w:val="00815BA0"/>
    <w:rsid w:val="0081620D"/>
    <w:rsid w:val="00816383"/>
    <w:rsid w:val="0081659A"/>
    <w:rsid w:val="008167CC"/>
    <w:rsid w:val="00816972"/>
    <w:rsid w:val="00817484"/>
    <w:rsid w:val="00817B22"/>
    <w:rsid w:val="00817E12"/>
    <w:rsid w:val="00817E66"/>
    <w:rsid w:val="00820965"/>
    <w:rsid w:val="0082153B"/>
    <w:rsid w:val="008216D8"/>
    <w:rsid w:val="00821891"/>
    <w:rsid w:val="00821A1F"/>
    <w:rsid w:val="00821AB5"/>
    <w:rsid w:val="00821DE7"/>
    <w:rsid w:val="00822876"/>
    <w:rsid w:val="008228F4"/>
    <w:rsid w:val="008232A7"/>
    <w:rsid w:val="00823477"/>
    <w:rsid w:val="00823606"/>
    <w:rsid w:val="008238B2"/>
    <w:rsid w:val="00823C26"/>
    <w:rsid w:val="00823E5C"/>
    <w:rsid w:val="00824460"/>
    <w:rsid w:val="008245EF"/>
    <w:rsid w:val="008248C9"/>
    <w:rsid w:val="00824946"/>
    <w:rsid w:val="0082497C"/>
    <w:rsid w:val="00825263"/>
    <w:rsid w:val="0082534D"/>
    <w:rsid w:val="00825762"/>
    <w:rsid w:val="008259CB"/>
    <w:rsid w:val="00825DB1"/>
    <w:rsid w:val="00825DE5"/>
    <w:rsid w:val="008262FC"/>
    <w:rsid w:val="00826B38"/>
    <w:rsid w:val="00827381"/>
    <w:rsid w:val="008302BC"/>
    <w:rsid w:val="0083065A"/>
    <w:rsid w:val="00830843"/>
    <w:rsid w:val="00830BB9"/>
    <w:rsid w:val="00831213"/>
    <w:rsid w:val="00831310"/>
    <w:rsid w:val="00831361"/>
    <w:rsid w:val="008317EE"/>
    <w:rsid w:val="00831C2C"/>
    <w:rsid w:val="00832804"/>
    <w:rsid w:val="00832BD0"/>
    <w:rsid w:val="00832E4E"/>
    <w:rsid w:val="00833132"/>
    <w:rsid w:val="0083373A"/>
    <w:rsid w:val="0083383A"/>
    <w:rsid w:val="00833BDB"/>
    <w:rsid w:val="008343F0"/>
    <w:rsid w:val="008345BA"/>
    <w:rsid w:val="00834BF5"/>
    <w:rsid w:val="00834BFD"/>
    <w:rsid w:val="008352EA"/>
    <w:rsid w:val="008354B6"/>
    <w:rsid w:val="00835513"/>
    <w:rsid w:val="00835E0F"/>
    <w:rsid w:val="0083611B"/>
    <w:rsid w:val="008361F3"/>
    <w:rsid w:val="00836AF4"/>
    <w:rsid w:val="008371BA"/>
    <w:rsid w:val="008374E5"/>
    <w:rsid w:val="00837910"/>
    <w:rsid w:val="00837CB3"/>
    <w:rsid w:val="00837D09"/>
    <w:rsid w:val="00837EB4"/>
    <w:rsid w:val="00840467"/>
    <w:rsid w:val="0084059F"/>
    <w:rsid w:val="0084098D"/>
    <w:rsid w:val="00840AD4"/>
    <w:rsid w:val="00840D26"/>
    <w:rsid w:val="00841067"/>
    <w:rsid w:val="008412AB"/>
    <w:rsid w:val="008412EB"/>
    <w:rsid w:val="008419C4"/>
    <w:rsid w:val="00841B1E"/>
    <w:rsid w:val="00841EA5"/>
    <w:rsid w:val="008424F4"/>
    <w:rsid w:val="008427B0"/>
    <w:rsid w:val="00842D5F"/>
    <w:rsid w:val="008431EB"/>
    <w:rsid w:val="0084405B"/>
    <w:rsid w:val="00844284"/>
    <w:rsid w:val="0084499F"/>
    <w:rsid w:val="00844D06"/>
    <w:rsid w:val="00845024"/>
    <w:rsid w:val="008451D1"/>
    <w:rsid w:val="008452B3"/>
    <w:rsid w:val="0084549C"/>
    <w:rsid w:val="00845550"/>
    <w:rsid w:val="00845A9B"/>
    <w:rsid w:val="00845D88"/>
    <w:rsid w:val="00845FBC"/>
    <w:rsid w:val="00846025"/>
    <w:rsid w:val="00846118"/>
    <w:rsid w:val="00846381"/>
    <w:rsid w:val="00846623"/>
    <w:rsid w:val="00846925"/>
    <w:rsid w:val="00846B6C"/>
    <w:rsid w:val="00847350"/>
    <w:rsid w:val="00847740"/>
    <w:rsid w:val="00847EA2"/>
    <w:rsid w:val="00850052"/>
    <w:rsid w:val="008505BF"/>
    <w:rsid w:val="00851169"/>
    <w:rsid w:val="008512B4"/>
    <w:rsid w:val="008513D2"/>
    <w:rsid w:val="008518BD"/>
    <w:rsid w:val="008519B1"/>
    <w:rsid w:val="00851FC3"/>
    <w:rsid w:val="00852651"/>
    <w:rsid w:val="008527CE"/>
    <w:rsid w:val="00852D3D"/>
    <w:rsid w:val="008536AE"/>
    <w:rsid w:val="008538AF"/>
    <w:rsid w:val="00853DFC"/>
    <w:rsid w:val="0085421B"/>
    <w:rsid w:val="0085438C"/>
    <w:rsid w:val="00854827"/>
    <w:rsid w:val="008548DF"/>
    <w:rsid w:val="00854C14"/>
    <w:rsid w:val="00855AED"/>
    <w:rsid w:val="008570D5"/>
    <w:rsid w:val="008571C5"/>
    <w:rsid w:val="00857A3E"/>
    <w:rsid w:val="008600BB"/>
    <w:rsid w:val="00860476"/>
    <w:rsid w:val="00860B52"/>
    <w:rsid w:val="00860B59"/>
    <w:rsid w:val="00861695"/>
    <w:rsid w:val="00861A9C"/>
    <w:rsid w:val="00861C61"/>
    <w:rsid w:val="00862318"/>
    <w:rsid w:val="008624A9"/>
    <w:rsid w:val="008628AB"/>
    <w:rsid w:val="00863062"/>
    <w:rsid w:val="00863431"/>
    <w:rsid w:val="0086344E"/>
    <w:rsid w:val="008636B6"/>
    <w:rsid w:val="00863736"/>
    <w:rsid w:val="00863887"/>
    <w:rsid w:val="00863AB5"/>
    <w:rsid w:val="0086430E"/>
    <w:rsid w:val="00864629"/>
    <w:rsid w:val="00864CFB"/>
    <w:rsid w:val="00864D66"/>
    <w:rsid w:val="00865213"/>
    <w:rsid w:val="008652E1"/>
    <w:rsid w:val="008653D7"/>
    <w:rsid w:val="00865AA2"/>
    <w:rsid w:val="00865DFA"/>
    <w:rsid w:val="008661D1"/>
    <w:rsid w:val="00866526"/>
    <w:rsid w:val="00866C30"/>
    <w:rsid w:val="00866FD4"/>
    <w:rsid w:val="0086722D"/>
    <w:rsid w:val="0086734A"/>
    <w:rsid w:val="00870152"/>
    <w:rsid w:val="0087099A"/>
    <w:rsid w:val="008712DA"/>
    <w:rsid w:val="0087136C"/>
    <w:rsid w:val="008714C1"/>
    <w:rsid w:val="00871CF0"/>
    <w:rsid w:val="0087231C"/>
    <w:rsid w:val="0087242B"/>
    <w:rsid w:val="00872991"/>
    <w:rsid w:val="008729FF"/>
    <w:rsid w:val="00872A78"/>
    <w:rsid w:val="00872B11"/>
    <w:rsid w:val="00872BFA"/>
    <w:rsid w:val="00872D42"/>
    <w:rsid w:val="00873464"/>
    <w:rsid w:val="00873A69"/>
    <w:rsid w:val="00873C77"/>
    <w:rsid w:val="00873D1F"/>
    <w:rsid w:val="00873F5D"/>
    <w:rsid w:val="00874155"/>
    <w:rsid w:val="008741BF"/>
    <w:rsid w:val="0087448E"/>
    <w:rsid w:val="00874742"/>
    <w:rsid w:val="00874AA0"/>
    <w:rsid w:val="00874C03"/>
    <w:rsid w:val="0087545E"/>
    <w:rsid w:val="0087567B"/>
    <w:rsid w:val="00876040"/>
    <w:rsid w:val="00876504"/>
    <w:rsid w:val="00876644"/>
    <w:rsid w:val="008769CB"/>
    <w:rsid w:val="00876A4E"/>
    <w:rsid w:val="00876FC5"/>
    <w:rsid w:val="00877F06"/>
    <w:rsid w:val="00880216"/>
    <w:rsid w:val="008803E3"/>
    <w:rsid w:val="0088067C"/>
    <w:rsid w:val="008808BA"/>
    <w:rsid w:val="0088090E"/>
    <w:rsid w:val="00880D96"/>
    <w:rsid w:val="008810AA"/>
    <w:rsid w:val="00881356"/>
    <w:rsid w:val="00881667"/>
    <w:rsid w:val="00881873"/>
    <w:rsid w:val="008819AB"/>
    <w:rsid w:val="008819E7"/>
    <w:rsid w:val="00881B76"/>
    <w:rsid w:val="00881E42"/>
    <w:rsid w:val="00882281"/>
    <w:rsid w:val="00882708"/>
    <w:rsid w:val="00882E12"/>
    <w:rsid w:val="00882EE1"/>
    <w:rsid w:val="00882FAB"/>
    <w:rsid w:val="00883DAD"/>
    <w:rsid w:val="008840B7"/>
    <w:rsid w:val="008842DA"/>
    <w:rsid w:val="008845AE"/>
    <w:rsid w:val="008845EC"/>
    <w:rsid w:val="00884879"/>
    <w:rsid w:val="008849F7"/>
    <w:rsid w:val="00884AF3"/>
    <w:rsid w:val="00884C9C"/>
    <w:rsid w:val="00884EC3"/>
    <w:rsid w:val="00885084"/>
    <w:rsid w:val="008850CB"/>
    <w:rsid w:val="00885124"/>
    <w:rsid w:val="00885581"/>
    <w:rsid w:val="00885E57"/>
    <w:rsid w:val="00886334"/>
    <w:rsid w:val="0088683F"/>
    <w:rsid w:val="00886A71"/>
    <w:rsid w:val="00886BFC"/>
    <w:rsid w:val="00886CC0"/>
    <w:rsid w:val="00886EFA"/>
    <w:rsid w:val="008875EF"/>
    <w:rsid w:val="00887680"/>
    <w:rsid w:val="00887778"/>
    <w:rsid w:val="008877F2"/>
    <w:rsid w:val="008903D1"/>
    <w:rsid w:val="008903DE"/>
    <w:rsid w:val="0089040C"/>
    <w:rsid w:val="00890653"/>
    <w:rsid w:val="00890EA2"/>
    <w:rsid w:val="00890EDD"/>
    <w:rsid w:val="0089104D"/>
    <w:rsid w:val="008911F1"/>
    <w:rsid w:val="00891790"/>
    <w:rsid w:val="00891AC4"/>
    <w:rsid w:val="00891BD9"/>
    <w:rsid w:val="00891E97"/>
    <w:rsid w:val="00891F38"/>
    <w:rsid w:val="008921EC"/>
    <w:rsid w:val="008922E8"/>
    <w:rsid w:val="00892471"/>
    <w:rsid w:val="008924FE"/>
    <w:rsid w:val="0089257C"/>
    <w:rsid w:val="0089258B"/>
    <w:rsid w:val="0089339B"/>
    <w:rsid w:val="0089343B"/>
    <w:rsid w:val="008936D2"/>
    <w:rsid w:val="0089371F"/>
    <w:rsid w:val="008937B0"/>
    <w:rsid w:val="0089384D"/>
    <w:rsid w:val="0089402D"/>
    <w:rsid w:val="00894118"/>
    <w:rsid w:val="008942F0"/>
    <w:rsid w:val="0089470B"/>
    <w:rsid w:val="00894B64"/>
    <w:rsid w:val="00894C82"/>
    <w:rsid w:val="00894D5F"/>
    <w:rsid w:val="00895084"/>
    <w:rsid w:val="008952BA"/>
    <w:rsid w:val="00895529"/>
    <w:rsid w:val="00895604"/>
    <w:rsid w:val="00895AAC"/>
    <w:rsid w:val="00895B14"/>
    <w:rsid w:val="00895CB4"/>
    <w:rsid w:val="008961F7"/>
    <w:rsid w:val="008962FC"/>
    <w:rsid w:val="00896596"/>
    <w:rsid w:val="00896759"/>
    <w:rsid w:val="00896D7C"/>
    <w:rsid w:val="00896EC9"/>
    <w:rsid w:val="0089729D"/>
    <w:rsid w:val="00897E2A"/>
    <w:rsid w:val="00897F39"/>
    <w:rsid w:val="008A0462"/>
    <w:rsid w:val="008A0D77"/>
    <w:rsid w:val="008A1213"/>
    <w:rsid w:val="008A17C3"/>
    <w:rsid w:val="008A1ECF"/>
    <w:rsid w:val="008A208C"/>
    <w:rsid w:val="008A240F"/>
    <w:rsid w:val="008A284C"/>
    <w:rsid w:val="008A2ADE"/>
    <w:rsid w:val="008A2B7A"/>
    <w:rsid w:val="008A35C3"/>
    <w:rsid w:val="008A442F"/>
    <w:rsid w:val="008A4681"/>
    <w:rsid w:val="008A4AF3"/>
    <w:rsid w:val="008A4C51"/>
    <w:rsid w:val="008A4C6E"/>
    <w:rsid w:val="008A521A"/>
    <w:rsid w:val="008A59D6"/>
    <w:rsid w:val="008A5B96"/>
    <w:rsid w:val="008A5D69"/>
    <w:rsid w:val="008A699B"/>
    <w:rsid w:val="008A69B9"/>
    <w:rsid w:val="008A69F3"/>
    <w:rsid w:val="008A6C40"/>
    <w:rsid w:val="008A6C61"/>
    <w:rsid w:val="008A73BD"/>
    <w:rsid w:val="008A75BC"/>
    <w:rsid w:val="008A77D3"/>
    <w:rsid w:val="008B000E"/>
    <w:rsid w:val="008B0385"/>
    <w:rsid w:val="008B0776"/>
    <w:rsid w:val="008B099A"/>
    <w:rsid w:val="008B0C38"/>
    <w:rsid w:val="008B0F80"/>
    <w:rsid w:val="008B120A"/>
    <w:rsid w:val="008B14DD"/>
    <w:rsid w:val="008B169A"/>
    <w:rsid w:val="008B16A8"/>
    <w:rsid w:val="008B19FB"/>
    <w:rsid w:val="008B1A3C"/>
    <w:rsid w:val="008B1B8C"/>
    <w:rsid w:val="008B277E"/>
    <w:rsid w:val="008B2B78"/>
    <w:rsid w:val="008B2DFD"/>
    <w:rsid w:val="008B2EF0"/>
    <w:rsid w:val="008B34EA"/>
    <w:rsid w:val="008B3534"/>
    <w:rsid w:val="008B3C19"/>
    <w:rsid w:val="008B4116"/>
    <w:rsid w:val="008B420C"/>
    <w:rsid w:val="008B4520"/>
    <w:rsid w:val="008B4917"/>
    <w:rsid w:val="008B4E19"/>
    <w:rsid w:val="008B5254"/>
    <w:rsid w:val="008B5309"/>
    <w:rsid w:val="008B54B3"/>
    <w:rsid w:val="008B5629"/>
    <w:rsid w:val="008B5D24"/>
    <w:rsid w:val="008B5D92"/>
    <w:rsid w:val="008B6221"/>
    <w:rsid w:val="008B6278"/>
    <w:rsid w:val="008B6332"/>
    <w:rsid w:val="008B6A82"/>
    <w:rsid w:val="008B7213"/>
    <w:rsid w:val="008B7461"/>
    <w:rsid w:val="008B7B4E"/>
    <w:rsid w:val="008B7C1E"/>
    <w:rsid w:val="008B7FAE"/>
    <w:rsid w:val="008B7FE4"/>
    <w:rsid w:val="008C046F"/>
    <w:rsid w:val="008C0500"/>
    <w:rsid w:val="008C06AD"/>
    <w:rsid w:val="008C0FD9"/>
    <w:rsid w:val="008C15C2"/>
    <w:rsid w:val="008C1642"/>
    <w:rsid w:val="008C16A8"/>
    <w:rsid w:val="008C195C"/>
    <w:rsid w:val="008C19A3"/>
    <w:rsid w:val="008C1A2B"/>
    <w:rsid w:val="008C1F94"/>
    <w:rsid w:val="008C20A1"/>
    <w:rsid w:val="008C3020"/>
    <w:rsid w:val="008C3669"/>
    <w:rsid w:val="008C3815"/>
    <w:rsid w:val="008C3F3A"/>
    <w:rsid w:val="008C419F"/>
    <w:rsid w:val="008C41AC"/>
    <w:rsid w:val="008C46A2"/>
    <w:rsid w:val="008C46CA"/>
    <w:rsid w:val="008C4D8D"/>
    <w:rsid w:val="008C4E22"/>
    <w:rsid w:val="008C4E9E"/>
    <w:rsid w:val="008C5062"/>
    <w:rsid w:val="008C5626"/>
    <w:rsid w:val="008C5C08"/>
    <w:rsid w:val="008C6286"/>
    <w:rsid w:val="008C6615"/>
    <w:rsid w:val="008C6F44"/>
    <w:rsid w:val="008C72C6"/>
    <w:rsid w:val="008C782E"/>
    <w:rsid w:val="008D0207"/>
    <w:rsid w:val="008D049E"/>
    <w:rsid w:val="008D1398"/>
    <w:rsid w:val="008D2075"/>
    <w:rsid w:val="008D20D5"/>
    <w:rsid w:val="008D24EC"/>
    <w:rsid w:val="008D2651"/>
    <w:rsid w:val="008D2D8F"/>
    <w:rsid w:val="008D2E55"/>
    <w:rsid w:val="008D2FDE"/>
    <w:rsid w:val="008D3124"/>
    <w:rsid w:val="008D3142"/>
    <w:rsid w:val="008D3393"/>
    <w:rsid w:val="008D420D"/>
    <w:rsid w:val="008D431D"/>
    <w:rsid w:val="008D4DCF"/>
    <w:rsid w:val="008D53FC"/>
    <w:rsid w:val="008D546F"/>
    <w:rsid w:val="008D54C6"/>
    <w:rsid w:val="008D55B6"/>
    <w:rsid w:val="008D6A92"/>
    <w:rsid w:val="008D6C52"/>
    <w:rsid w:val="008D6DE9"/>
    <w:rsid w:val="008D6E69"/>
    <w:rsid w:val="008D777A"/>
    <w:rsid w:val="008E050D"/>
    <w:rsid w:val="008E0747"/>
    <w:rsid w:val="008E0C0A"/>
    <w:rsid w:val="008E0C34"/>
    <w:rsid w:val="008E0CAC"/>
    <w:rsid w:val="008E0EAB"/>
    <w:rsid w:val="008E18A0"/>
    <w:rsid w:val="008E1D92"/>
    <w:rsid w:val="008E2137"/>
    <w:rsid w:val="008E272A"/>
    <w:rsid w:val="008E2B5E"/>
    <w:rsid w:val="008E2CBA"/>
    <w:rsid w:val="008E3224"/>
    <w:rsid w:val="008E3341"/>
    <w:rsid w:val="008E3DF7"/>
    <w:rsid w:val="008E3F28"/>
    <w:rsid w:val="008E478F"/>
    <w:rsid w:val="008E4A27"/>
    <w:rsid w:val="008E4D2B"/>
    <w:rsid w:val="008E4E56"/>
    <w:rsid w:val="008E5071"/>
    <w:rsid w:val="008E546A"/>
    <w:rsid w:val="008E599E"/>
    <w:rsid w:val="008E5FC1"/>
    <w:rsid w:val="008E6331"/>
    <w:rsid w:val="008E6F0A"/>
    <w:rsid w:val="008E7033"/>
    <w:rsid w:val="008E70A7"/>
    <w:rsid w:val="008E72EA"/>
    <w:rsid w:val="008E7313"/>
    <w:rsid w:val="008E7619"/>
    <w:rsid w:val="008E775E"/>
    <w:rsid w:val="008E7B04"/>
    <w:rsid w:val="008E7FCF"/>
    <w:rsid w:val="008F04E7"/>
    <w:rsid w:val="008F072C"/>
    <w:rsid w:val="008F096F"/>
    <w:rsid w:val="008F0C2B"/>
    <w:rsid w:val="008F0C72"/>
    <w:rsid w:val="008F0CA2"/>
    <w:rsid w:val="008F106F"/>
    <w:rsid w:val="008F15C3"/>
    <w:rsid w:val="008F16EA"/>
    <w:rsid w:val="008F1FCB"/>
    <w:rsid w:val="008F2154"/>
    <w:rsid w:val="008F2338"/>
    <w:rsid w:val="008F2382"/>
    <w:rsid w:val="008F25DB"/>
    <w:rsid w:val="008F2E37"/>
    <w:rsid w:val="008F319F"/>
    <w:rsid w:val="008F43B1"/>
    <w:rsid w:val="008F55A5"/>
    <w:rsid w:val="008F5689"/>
    <w:rsid w:val="008F601D"/>
    <w:rsid w:val="008F64DA"/>
    <w:rsid w:val="008F6C40"/>
    <w:rsid w:val="008F6C4F"/>
    <w:rsid w:val="008F6D17"/>
    <w:rsid w:val="008F6FB5"/>
    <w:rsid w:val="008F7315"/>
    <w:rsid w:val="008F7717"/>
    <w:rsid w:val="008F77A7"/>
    <w:rsid w:val="008F7A35"/>
    <w:rsid w:val="008F7C85"/>
    <w:rsid w:val="008F7D26"/>
    <w:rsid w:val="00900066"/>
    <w:rsid w:val="00900412"/>
    <w:rsid w:val="009005ED"/>
    <w:rsid w:val="00900774"/>
    <w:rsid w:val="0090080A"/>
    <w:rsid w:val="00900B7B"/>
    <w:rsid w:val="009011E1"/>
    <w:rsid w:val="009018B5"/>
    <w:rsid w:val="009019F7"/>
    <w:rsid w:val="00901B26"/>
    <w:rsid w:val="00901DE0"/>
    <w:rsid w:val="00901E24"/>
    <w:rsid w:val="0090283B"/>
    <w:rsid w:val="0090284A"/>
    <w:rsid w:val="00902908"/>
    <w:rsid w:val="00902FD7"/>
    <w:rsid w:val="009030A8"/>
    <w:rsid w:val="00903397"/>
    <w:rsid w:val="00903730"/>
    <w:rsid w:val="00903A26"/>
    <w:rsid w:val="00903A31"/>
    <w:rsid w:val="009043D2"/>
    <w:rsid w:val="009047AB"/>
    <w:rsid w:val="00904814"/>
    <w:rsid w:val="00904AA3"/>
    <w:rsid w:val="00904B68"/>
    <w:rsid w:val="00904D96"/>
    <w:rsid w:val="00905001"/>
    <w:rsid w:val="0090513F"/>
    <w:rsid w:val="00905FA2"/>
    <w:rsid w:val="009060A7"/>
    <w:rsid w:val="009061A4"/>
    <w:rsid w:val="00906ADF"/>
    <w:rsid w:val="009070B2"/>
    <w:rsid w:val="00907652"/>
    <w:rsid w:val="009077F2"/>
    <w:rsid w:val="00907A9A"/>
    <w:rsid w:val="00907CF2"/>
    <w:rsid w:val="00907DF0"/>
    <w:rsid w:val="00907F3D"/>
    <w:rsid w:val="00910D83"/>
    <w:rsid w:val="00910FF7"/>
    <w:rsid w:val="00911717"/>
    <w:rsid w:val="0091190B"/>
    <w:rsid w:val="00911A4E"/>
    <w:rsid w:val="00912379"/>
    <w:rsid w:val="009126C7"/>
    <w:rsid w:val="00912BD1"/>
    <w:rsid w:val="00912D45"/>
    <w:rsid w:val="00912DFF"/>
    <w:rsid w:val="00912F42"/>
    <w:rsid w:val="0091316A"/>
    <w:rsid w:val="009133BB"/>
    <w:rsid w:val="00913548"/>
    <w:rsid w:val="00913B8A"/>
    <w:rsid w:val="00913BED"/>
    <w:rsid w:val="00913D3B"/>
    <w:rsid w:val="00913FE5"/>
    <w:rsid w:val="00913FED"/>
    <w:rsid w:val="009141E0"/>
    <w:rsid w:val="009149A5"/>
    <w:rsid w:val="0091557E"/>
    <w:rsid w:val="00915E9C"/>
    <w:rsid w:val="0091603D"/>
    <w:rsid w:val="009161AD"/>
    <w:rsid w:val="00916256"/>
    <w:rsid w:val="0091633C"/>
    <w:rsid w:val="009163C3"/>
    <w:rsid w:val="00916402"/>
    <w:rsid w:val="009165D4"/>
    <w:rsid w:val="00916B7F"/>
    <w:rsid w:val="00916CEE"/>
    <w:rsid w:val="009172F3"/>
    <w:rsid w:val="009175E0"/>
    <w:rsid w:val="00917B76"/>
    <w:rsid w:val="00917BA4"/>
    <w:rsid w:val="00917BF8"/>
    <w:rsid w:val="00917E56"/>
    <w:rsid w:val="009202DB"/>
    <w:rsid w:val="00920335"/>
    <w:rsid w:val="00920637"/>
    <w:rsid w:val="00920C70"/>
    <w:rsid w:val="00920C72"/>
    <w:rsid w:val="00920D01"/>
    <w:rsid w:val="0092138A"/>
    <w:rsid w:val="00921416"/>
    <w:rsid w:val="00921560"/>
    <w:rsid w:val="00921711"/>
    <w:rsid w:val="00921762"/>
    <w:rsid w:val="009219C9"/>
    <w:rsid w:val="009221BC"/>
    <w:rsid w:val="00922379"/>
    <w:rsid w:val="009226B0"/>
    <w:rsid w:val="00922EC7"/>
    <w:rsid w:val="009235EE"/>
    <w:rsid w:val="00923FB3"/>
    <w:rsid w:val="00924644"/>
    <w:rsid w:val="009248D6"/>
    <w:rsid w:val="00924ADA"/>
    <w:rsid w:val="009252CE"/>
    <w:rsid w:val="0092571B"/>
    <w:rsid w:val="00925831"/>
    <w:rsid w:val="00925B64"/>
    <w:rsid w:val="0092662A"/>
    <w:rsid w:val="00926834"/>
    <w:rsid w:val="009269ED"/>
    <w:rsid w:val="00926A9E"/>
    <w:rsid w:val="00926C8B"/>
    <w:rsid w:val="00926EA0"/>
    <w:rsid w:val="00927739"/>
    <w:rsid w:val="00927977"/>
    <w:rsid w:val="009279C3"/>
    <w:rsid w:val="0093005A"/>
    <w:rsid w:val="009301DF"/>
    <w:rsid w:val="009303C8"/>
    <w:rsid w:val="00930493"/>
    <w:rsid w:val="009304D4"/>
    <w:rsid w:val="009307A7"/>
    <w:rsid w:val="00930B8D"/>
    <w:rsid w:val="0093142F"/>
    <w:rsid w:val="00931547"/>
    <w:rsid w:val="009316FB"/>
    <w:rsid w:val="0093280A"/>
    <w:rsid w:val="0093297A"/>
    <w:rsid w:val="00932A36"/>
    <w:rsid w:val="00932A71"/>
    <w:rsid w:val="00932DB2"/>
    <w:rsid w:val="00933040"/>
    <w:rsid w:val="0093329C"/>
    <w:rsid w:val="0093337E"/>
    <w:rsid w:val="0093360C"/>
    <w:rsid w:val="00933A49"/>
    <w:rsid w:val="00933C9D"/>
    <w:rsid w:val="00933D22"/>
    <w:rsid w:val="00934088"/>
    <w:rsid w:val="0093429E"/>
    <w:rsid w:val="009343DE"/>
    <w:rsid w:val="009344D8"/>
    <w:rsid w:val="00934791"/>
    <w:rsid w:val="009349A4"/>
    <w:rsid w:val="00934BFF"/>
    <w:rsid w:val="00934E62"/>
    <w:rsid w:val="009351E7"/>
    <w:rsid w:val="00935434"/>
    <w:rsid w:val="00935C51"/>
    <w:rsid w:val="0093640D"/>
    <w:rsid w:val="0093649D"/>
    <w:rsid w:val="00936990"/>
    <w:rsid w:val="00937393"/>
    <w:rsid w:val="009379F0"/>
    <w:rsid w:val="00937AED"/>
    <w:rsid w:val="00937D8E"/>
    <w:rsid w:val="00940239"/>
    <w:rsid w:val="0094051D"/>
    <w:rsid w:val="009408BA"/>
    <w:rsid w:val="00940AB4"/>
    <w:rsid w:val="0094184D"/>
    <w:rsid w:val="00942169"/>
    <w:rsid w:val="009422A5"/>
    <w:rsid w:val="00942F9B"/>
    <w:rsid w:val="009436B2"/>
    <w:rsid w:val="00943CB2"/>
    <w:rsid w:val="00944067"/>
    <w:rsid w:val="0094590F"/>
    <w:rsid w:val="009459AD"/>
    <w:rsid w:val="009459FE"/>
    <w:rsid w:val="00945C3D"/>
    <w:rsid w:val="00945C65"/>
    <w:rsid w:val="00945CC8"/>
    <w:rsid w:val="009460FF"/>
    <w:rsid w:val="00946BEF"/>
    <w:rsid w:val="00946C05"/>
    <w:rsid w:val="00946F81"/>
    <w:rsid w:val="00947681"/>
    <w:rsid w:val="0094776E"/>
    <w:rsid w:val="00947E67"/>
    <w:rsid w:val="0095080B"/>
    <w:rsid w:val="00950AC6"/>
    <w:rsid w:val="00950CD1"/>
    <w:rsid w:val="00951317"/>
    <w:rsid w:val="00951CDA"/>
    <w:rsid w:val="00951D8E"/>
    <w:rsid w:val="009520BF"/>
    <w:rsid w:val="0095279E"/>
    <w:rsid w:val="00952808"/>
    <w:rsid w:val="00952913"/>
    <w:rsid w:val="00952A19"/>
    <w:rsid w:val="00952EA5"/>
    <w:rsid w:val="009531FB"/>
    <w:rsid w:val="00953309"/>
    <w:rsid w:val="00953821"/>
    <w:rsid w:val="00953EB3"/>
    <w:rsid w:val="009540D9"/>
    <w:rsid w:val="009549FA"/>
    <w:rsid w:val="00954EE7"/>
    <w:rsid w:val="009552C5"/>
    <w:rsid w:val="009558AF"/>
    <w:rsid w:val="00955B2C"/>
    <w:rsid w:val="0095671F"/>
    <w:rsid w:val="00956958"/>
    <w:rsid w:val="0095721C"/>
    <w:rsid w:val="00957554"/>
    <w:rsid w:val="0095758B"/>
    <w:rsid w:val="00957F00"/>
    <w:rsid w:val="00960758"/>
    <w:rsid w:val="00960C5C"/>
    <w:rsid w:val="00961446"/>
    <w:rsid w:val="00961BB7"/>
    <w:rsid w:val="00961E1D"/>
    <w:rsid w:val="0096226A"/>
    <w:rsid w:val="009626D4"/>
    <w:rsid w:val="00962776"/>
    <w:rsid w:val="00962C24"/>
    <w:rsid w:val="00962D03"/>
    <w:rsid w:val="009636C7"/>
    <w:rsid w:val="0096399A"/>
    <w:rsid w:val="00963CA9"/>
    <w:rsid w:val="00964583"/>
    <w:rsid w:val="0096462C"/>
    <w:rsid w:val="00964865"/>
    <w:rsid w:val="009648A9"/>
    <w:rsid w:val="00964969"/>
    <w:rsid w:val="00964BBB"/>
    <w:rsid w:val="00964D39"/>
    <w:rsid w:val="00965104"/>
    <w:rsid w:val="00965768"/>
    <w:rsid w:val="00965B1E"/>
    <w:rsid w:val="00965B5C"/>
    <w:rsid w:val="00965D2F"/>
    <w:rsid w:val="009664E2"/>
    <w:rsid w:val="009666B2"/>
    <w:rsid w:val="00966754"/>
    <w:rsid w:val="009669BE"/>
    <w:rsid w:val="00966B62"/>
    <w:rsid w:val="009672E2"/>
    <w:rsid w:val="0096752E"/>
    <w:rsid w:val="009675F9"/>
    <w:rsid w:val="009677C6"/>
    <w:rsid w:val="00967C78"/>
    <w:rsid w:val="00967DE7"/>
    <w:rsid w:val="00970342"/>
    <w:rsid w:val="00970384"/>
    <w:rsid w:val="00970B7A"/>
    <w:rsid w:val="009712BE"/>
    <w:rsid w:val="009713A9"/>
    <w:rsid w:val="009714E9"/>
    <w:rsid w:val="009720FA"/>
    <w:rsid w:val="00972377"/>
    <w:rsid w:val="0097261F"/>
    <w:rsid w:val="00972710"/>
    <w:rsid w:val="009738E7"/>
    <w:rsid w:val="00974177"/>
    <w:rsid w:val="00974495"/>
    <w:rsid w:val="009751C7"/>
    <w:rsid w:val="0097527D"/>
    <w:rsid w:val="00975ACB"/>
    <w:rsid w:val="00975DCD"/>
    <w:rsid w:val="00976209"/>
    <w:rsid w:val="00976B3A"/>
    <w:rsid w:val="00976C01"/>
    <w:rsid w:val="00977077"/>
    <w:rsid w:val="0097713C"/>
    <w:rsid w:val="009774DF"/>
    <w:rsid w:val="00977824"/>
    <w:rsid w:val="009778D0"/>
    <w:rsid w:val="00977A6C"/>
    <w:rsid w:val="00977D16"/>
    <w:rsid w:val="0098033B"/>
    <w:rsid w:val="0098049E"/>
    <w:rsid w:val="009804BC"/>
    <w:rsid w:val="00980565"/>
    <w:rsid w:val="00980FDC"/>
    <w:rsid w:val="009811AF"/>
    <w:rsid w:val="00981335"/>
    <w:rsid w:val="009816E6"/>
    <w:rsid w:val="00981B30"/>
    <w:rsid w:val="00982098"/>
    <w:rsid w:val="009820A5"/>
    <w:rsid w:val="00982165"/>
    <w:rsid w:val="009824BE"/>
    <w:rsid w:val="009827E7"/>
    <w:rsid w:val="00982A4E"/>
    <w:rsid w:val="00982CD1"/>
    <w:rsid w:val="009830C1"/>
    <w:rsid w:val="00983461"/>
    <w:rsid w:val="00983756"/>
    <w:rsid w:val="00983F93"/>
    <w:rsid w:val="0098438B"/>
    <w:rsid w:val="00984464"/>
    <w:rsid w:val="00984894"/>
    <w:rsid w:val="00984AF1"/>
    <w:rsid w:val="00984FB0"/>
    <w:rsid w:val="00984FB5"/>
    <w:rsid w:val="00984FE0"/>
    <w:rsid w:val="009852A0"/>
    <w:rsid w:val="009856D4"/>
    <w:rsid w:val="00985C60"/>
    <w:rsid w:val="00985D8A"/>
    <w:rsid w:val="00986278"/>
    <w:rsid w:val="00986546"/>
    <w:rsid w:val="0098678B"/>
    <w:rsid w:val="00986CC9"/>
    <w:rsid w:val="00986D8D"/>
    <w:rsid w:val="00986E2F"/>
    <w:rsid w:val="00986EE4"/>
    <w:rsid w:val="009870C2"/>
    <w:rsid w:val="00987349"/>
    <w:rsid w:val="00987E81"/>
    <w:rsid w:val="0099010C"/>
    <w:rsid w:val="009901D6"/>
    <w:rsid w:val="009902ED"/>
    <w:rsid w:val="00990424"/>
    <w:rsid w:val="009908D5"/>
    <w:rsid w:val="00990CC7"/>
    <w:rsid w:val="00990F18"/>
    <w:rsid w:val="00991818"/>
    <w:rsid w:val="0099211A"/>
    <w:rsid w:val="00992A86"/>
    <w:rsid w:val="00992E57"/>
    <w:rsid w:val="00993642"/>
    <w:rsid w:val="00993C06"/>
    <w:rsid w:val="0099443E"/>
    <w:rsid w:val="00994FF6"/>
    <w:rsid w:val="009952D9"/>
    <w:rsid w:val="00995339"/>
    <w:rsid w:val="009953FC"/>
    <w:rsid w:val="00995CCD"/>
    <w:rsid w:val="00995D0E"/>
    <w:rsid w:val="00996177"/>
    <w:rsid w:val="0099683E"/>
    <w:rsid w:val="00996BD2"/>
    <w:rsid w:val="00996BE5"/>
    <w:rsid w:val="00996D3E"/>
    <w:rsid w:val="00996DF1"/>
    <w:rsid w:val="00997903"/>
    <w:rsid w:val="009A00CE"/>
    <w:rsid w:val="009A059C"/>
    <w:rsid w:val="009A0C3A"/>
    <w:rsid w:val="009A0E0C"/>
    <w:rsid w:val="009A163F"/>
    <w:rsid w:val="009A1B4A"/>
    <w:rsid w:val="009A1B5D"/>
    <w:rsid w:val="009A21C6"/>
    <w:rsid w:val="009A2348"/>
    <w:rsid w:val="009A2830"/>
    <w:rsid w:val="009A2A05"/>
    <w:rsid w:val="009A2B33"/>
    <w:rsid w:val="009A3235"/>
    <w:rsid w:val="009A393D"/>
    <w:rsid w:val="009A3AAD"/>
    <w:rsid w:val="009A3F45"/>
    <w:rsid w:val="009A3F88"/>
    <w:rsid w:val="009A408B"/>
    <w:rsid w:val="009A43A3"/>
    <w:rsid w:val="009A457B"/>
    <w:rsid w:val="009A4636"/>
    <w:rsid w:val="009A4B0C"/>
    <w:rsid w:val="009A4C17"/>
    <w:rsid w:val="009A5C6F"/>
    <w:rsid w:val="009A6017"/>
    <w:rsid w:val="009A723A"/>
    <w:rsid w:val="009A7383"/>
    <w:rsid w:val="009A7897"/>
    <w:rsid w:val="009B05FE"/>
    <w:rsid w:val="009B0920"/>
    <w:rsid w:val="009B0A77"/>
    <w:rsid w:val="009B0CAB"/>
    <w:rsid w:val="009B0E80"/>
    <w:rsid w:val="009B16AB"/>
    <w:rsid w:val="009B1EE0"/>
    <w:rsid w:val="009B27EE"/>
    <w:rsid w:val="009B28F8"/>
    <w:rsid w:val="009B30C1"/>
    <w:rsid w:val="009B34F2"/>
    <w:rsid w:val="009B3604"/>
    <w:rsid w:val="009B3742"/>
    <w:rsid w:val="009B37D7"/>
    <w:rsid w:val="009B3B03"/>
    <w:rsid w:val="009B41FA"/>
    <w:rsid w:val="009B4BB6"/>
    <w:rsid w:val="009B4BE7"/>
    <w:rsid w:val="009B4C1B"/>
    <w:rsid w:val="009B5111"/>
    <w:rsid w:val="009B5AA0"/>
    <w:rsid w:val="009B5FCE"/>
    <w:rsid w:val="009B663E"/>
    <w:rsid w:val="009B67E4"/>
    <w:rsid w:val="009B6812"/>
    <w:rsid w:val="009B6A23"/>
    <w:rsid w:val="009B7107"/>
    <w:rsid w:val="009B7235"/>
    <w:rsid w:val="009B75DE"/>
    <w:rsid w:val="009B777A"/>
    <w:rsid w:val="009B7885"/>
    <w:rsid w:val="009B7BFD"/>
    <w:rsid w:val="009B7FCF"/>
    <w:rsid w:val="009C00E0"/>
    <w:rsid w:val="009C01D5"/>
    <w:rsid w:val="009C02E3"/>
    <w:rsid w:val="009C04A0"/>
    <w:rsid w:val="009C07F9"/>
    <w:rsid w:val="009C0E5E"/>
    <w:rsid w:val="009C1646"/>
    <w:rsid w:val="009C18A1"/>
    <w:rsid w:val="009C19B3"/>
    <w:rsid w:val="009C1A82"/>
    <w:rsid w:val="009C1B71"/>
    <w:rsid w:val="009C1F82"/>
    <w:rsid w:val="009C1F92"/>
    <w:rsid w:val="009C2012"/>
    <w:rsid w:val="009C2168"/>
    <w:rsid w:val="009C23AE"/>
    <w:rsid w:val="009C2A37"/>
    <w:rsid w:val="009C2EB5"/>
    <w:rsid w:val="009C3660"/>
    <w:rsid w:val="009C3D8F"/>
    <w:rsid w:val="009C3FA0"/>
    <w:rsid w:val="009C423B"/>
    <w:rsid w:val="009C49D3"/>
    <w:rsid w:val="009C4A33"/>
    <w:rsid w:val="009C4D06"/>
    <w:rsid w:val="009C508A"/>
    <w:rsid w:val="009C593B"/>
    <w:rsid w:val="009C5DAD"/>
    <w:rsid w:val="009C60EC"/>
    <w:rsid w:val="009C68A5"/>
    <w:rsid w:val="009C6B41"/>
    <w:rsid w:val="009C706A"/>
    <w:rsid w:val="009C7A42"/>
    <w:rsid w:val="009C7CDF"/>
    <w:rsid w:val="009C7E5E"/>
    <w:rsid w:val="009C7F30"/>
    <w:rsid w:val="009D06B1"/>
    <w:rsid w:val="009D0702"/>
    <w:rsid w:val="009D0AAF"/>
    <w:rsid w:val="009D0EED"/>
    <w:rsid w:val="009D0EF4"/>
    <w:rsid w:val="009D12BC"/>
    <w:rsid w:val="009D16F3"/>
    <w:rsid w:val="009D1D12"/>
    <w:rsid w:val="009D1E41"/>
    <w:rsid w:val="009D2219"/>
    <w:rsid w:val="009D2448"/>
    <w:rsid w:val="009D2B45"/>
    <w:rsid w:val="009D2C5A"/>
    <w:rsid w:val="009D3158"/>
    <w:rsid w:val="009D32FD"/>
    <w:rsid w:val="009D368E"/>
    <w:rsid w:val="009D36B5"/>
    <w:rsid w:val="009D397F"/>
    <w:rsid w:val="009D3C05"/>
    <w:rsid w:val="009D3D09"/>
    <w:rsid w:val="009D3D3D"/>
    <w:rsid w:val="009D4568"/>
    <w:rsid w:val="009D4643"/>
    <w:rsid w:val="009D4CC1"/>
    <w:rsid w:val="009D53BC"/>
    <w:rsid w:val="009D53D1"/>
    <w:rsid w:val="009D5EEB"/>
    <w:rsid w:val="009D62D1"/>
    <w:rsid w:val="009D636E"/>
    <w:rsid w:val="009D67D4"/>
    <w:rsid w:val="009D68FF"/>
    <w:rsid w:val="009D787B"/>
    <w:rsid w:val="009E06CF"/>
    <w:rsid w:val="009E072C"/>
    <w:rsid w:val="009E0971"/>
    <w:rsid w:val="009E0AA9"/>
    <w:rsid w:val="009E0AB3"/>
    <w:rsid w:val="009E0DD4"/>
    <w:rsid w:val="009E106E"/>
    <w:rsid w:val="009E1920"/>
    <w:rsid w:val="009E1BC2"/>
    <w:rsid w:val="009E252A"/>
    <w:rsid w:val="009E26F9"/>
    <w:rsid w:val="009E2989"/>
    <w:rsid w:val="009E2A33"/>
    <w:rsid w:val="009E30FC"/>
    <w:rsid w:val="009E316F"/>
    <w:rsid w:val="009E336A"/>
    <w:rsid w:val="009E3862"/>
    <w:rsid w:val="009E3C79"/>
    <w:rsid w:val="009E40E5"/>
    <w:rsid w:val="009E4700"/>
    <w:rsid w:val="009E4BDA"/>
    <w:rsid w:val="009E4C1D"/>
    <w:rsid w:val="009E5095"/>
    <w:rsid w:val="009E5148"/>
    <w:rsid w:val="009E5365"/>
    <w:rsid w:val="009E53E5"/>
    <w:rsid w:val="009E583C"/>
    <w:rsid w:val="009E5F65"/>
    <w:rsid w:val="009E5FEE"/>
    <w:rsid w:val="009E61E0"/>
    <w:rsid w:val="009E66DB"/>
    <w:rsid w:val="009E6C36"/>
    <w:rsid w:val="009E72DE"/>
    <w:rsid w:val="009E7E38"/>
    <w:rsid w:val="009F02F4"/>
    <w:rsid w:val="009F03A4"/>
    <w:rsid w:val="009F0599"/>
    <w:rsid w:val="009F07C8"/>
    <w:rsid w:val="009F086A"/>
    <w:rsid w:val="009F0A2A"/>
    <w:rsid w:val="009F0BCF"/>
    <w:rsid w:val="009F0DEF"/>
    <w:rsid w:val="009F108F"/>
    <w:rsid w:val="009F12E8"/>
    <w:rsid w:val="009F1F75"/>
    <w:rsid w:val="009F2606"/>
    <w:rsid w:val="009F2612"/>
    <w:rsid w:val="009F298A"/>
    <w:rsid w:val="009F2EC7"/>
    <w:rsid w:val="009F3188"/>
    <w:rsid w:val="009F37F2"/>
    <w:rsid w:val="009F39BC"/>
    <w:rsid w:val="009F39C7"/>
    <w:rsid w:val="009F3A67"/>
    <w:rsid w:val="009F3FC9"/>
    <w:rsid w:val="009F4388"/>
    <w:rsid w:val="009F453C"/>
    <w:rsid w:val="009F4C3F"/>
    <w:rsid w:val="009F54DB"/>
    <w:rsid w:val="009F5C09"/>
    <w:rsid w:val="009F5C27"/>
    <w:rsid w:val="009F5D32"/>
    <w:rsid w:val="009F60FD"/>
    <w:rsid w:val="009F726E"/>
    <w:rsid w:val="009F7526"/>
    <w:rsid w:val="009F7FB2"/>
    <w:rsid w:val="00A0013D"/>
    <w:rsid w:val="00A0040A"/>
    <w:rsid w:val="00A006FF"/>
    <w:rsid w:val="00A0121F"/>
    <w:rsid w:val="00A0147C"/>
    <w:rsid w:val="00A018DA"/>
    <w:rsid w:val="00A01AB1"/>
    <w:rsid w:val="00A01DDD"/>
    <w:rsid w:val="00A01EC5"/>
    <w:rsid w:val="00A02168"/>
    <w:rsid w:val="00A021A3"/>
    <w:rsid w:val="00A02985"/>
    <w:rsid w:val="00A02A02"/>
    <w:rsid w:val="00A02AAA"/>
    <w:rsid w:val="00A02B68"/>
    <w:rsid w:val="00A03AC0"/>
    <w:rsid w:val="00A03C5F"/>
    <w:rsid w:val="00A043C8"/>
    <w:rsid w:val="00A04523"/>
    <w:rsid w:val="00A052DA"/>
    <w:rsid w:val="00A053A5"/>
    <w:rsid w:val="00A05543"/>
    <w:rsid w:val="00A058DB"/>
    <w:rsid w:val="00A05A52"/>
    <w:rsid w:val="00A05E27"/>
    <w:rsid w:val="00A06177"/>
    <w:rsid w:val="00A066AC"/>
    <w:rsid w:val="00A0680A"/>
    <w:rsid w:val="00A06D06"/>
    <w:rsid w:val="00A073A4"/>
    <w:rsid w:val="00A0745C"/>
    <w:rsid w:val="00A076F6"/>
    <w:rsid w:val="00A07745"/>
    <w:rsid w:val="00A07963"/>
    <w:rsid w:val="00A07F24"/>
    <w:rsid w:val="00A07F5D"/>
    <w:rsid w:val="00A1001A"/>
    <w:rsid w:val="00A1051B"/>
    <w:rsid w:val="00A1064C"/>
    <w:rsid w:val="00A10C62"/>
    <w:rsid w:val="00A10E58"/>
    <w:rsid w:val="00A116C1"/>
    <w:rsid w:val="00A12EF2"/>
    <w:rsid w:val="00A130AF"/>
    <w:rsid w:val="00A14152"/>
    <w:rsid w:val="00A144B9"/>
    <w:rsid w:val="00A144CB"/>
    <w:rsid w:val="00A14532"/>
    <w:rsid w:val="00A14FA4"/>
    <w:rsid w:val="00A15342"/>
    <w:rsid w:val="00A154AA"/>
    <w:rsid w:val="00A155B4"/>
    <w:rsid w:val="00A15636"/>
    <w:rsid w:val="00A15928"/>
    <w:rsid w:val="00A15E29"/>
    <w:rsid w:val="00A16071"/>
    <w:rsid w:val="00A16316"/>
    <w:rsid w:val="00A1634B"/>
    <w:rsid w:val="00A1669A"/>
    <w:rsid w:val="00A16893"/>
    <w:rsid w:val="00A16BBC"/>
    <w:rsid w:val="00A16C5C"/>
    <w:rsid w:val="00A16D29"/>
    <w:rsid w:val="00A16EA0"/>
    <w:rsid w:val="00A172A8"/>
    <w:rsid w:val="00A203DE"/>
    <w:rsid w:val="00A20F95"/>
    <w:rsid w:val="00A21347"/>
    <w:rsid w:val="00A214F5"/>
    <w:rsid w:val="00A219BF"/>
    <w:rsid w:val="00A21A70"/>
    <w:rsid w:val="00A21D02"/>
    <w:rsid w:val="00A21D9E"/>
    <w:rsid w:val="00A22330"/>
    <w:rsid w:val="00A22E47"/>
    <w:rsid w:val="00A23080"/>
    <w:rsid w:val="00A235B4"/>
    <w:rsid w:val="00A23FC0"/>
    <w:rsid w:val="00A24360"/>
    <w:rsid w:val="00A2451F"/>
    <w:rsid w:val="00A24859"/>
    <w:rsid w:val="00A24C6F"/>
    <w:rsid w:val="00A25411"/>
    <w:rsid w:val="00A25474"/>
    <w:rsid w:val="00A25984"/>
    <w:rsid w:val="00A25A06"/>
    <w:rsid w:val="00A25A90"/>
    <w:rsid w:val="00A26E12"/>
    <w:rsid w:val="00A26FD3"/>
    <w:rsid w:val="00A271F8"/>
    <w:rsid w:val="00A27316"/>
    <w:rsid w:val="00A274D9"/>
    <w:rsid w:val="00A274E8"/>
    <w:rsid w:val="00A27E6F"/>
    <w:rsid w:val="00A300AC"/>
    <w:rsid w:val="00A302EB"/>
    <w:rsid w:val="00A3103E"/>
    <w:rsid w:val="00A31587"/>
    <w:rsid w:val="00A32259"/>
    <w:rsid w:val="00A324D2"/>
    <w:rsid w:val="00A3282C"/>
    <w:rsid w:val="00A32D38"/>
    <w:rsid w:val="00A337E6"/>
    <w:rsid w:val="00A33A62"/>
    <w:rsid w:val="00A33C35"/>
    <w:rsid w:val="00A34002"/>
    <w:rsid w:val="00A342BB"/>
    <w:rsid w:val="00A34D52"/>
    <w:rsid w:val="00A35369"/>
    <w:rsid w:val="00A35467"/>
    <w:rsid w:val="00A35CB9"/>
    <w:rsid w:val="00A35CD8"/>
    <w:rsid w:val="00A3615F"/>
    <w:rsid w:val="00A3623E"/>
    <w:rsid w:val="00A3630F"/>
    <w:rsid w:val="00A3674E"/>
    <w:rsid w:val="00A369EE"/>
    <w:rsid w:val="00A37217"/>
    <w:rsid w:val="00A376CD"/>
    <w:rsid w:val="00A377C5"/>
    <w:rsid w:val="00A37946"/>
    <w:rsid w:val="00A37A01"/>
    <w:rsid w:val="00A37CD4"/>
    <w:rsid w:val="00A40089"/>
    <w:rsid w:val="00A40203"/>
    <w:rsid w:val="00A403C5"/>
    <w:rsid w:val="00A40892"/>
    <w:rsid w:val="00A409C4"/>
    <w:rsid w:val="00A4124E"/>
    <w:rsid w:val="00A41DE7"/>
    <w:rsid w:val="00A41E4B"/>
    <w:rsid w:val="00A41ED0"/>
    <w:rsid w:val="00A41FE9"/>
    <w:rsid w:val="00A42635"/>
    <w:rsid w:val="00A42841"/>
    <w:rsid w:val="00A42B12"/>
    <w:rsid w:val="00A42C64"/>
    <w:rsid w:val="00A43085"/>
    <w:rsid w:val="00A43FD8"/>
    <w:rsid w:val="00A43FEF"/>
    <w:rsid w:val="00A4402F"/>
    <w:rsid w:val="00A448DB"/>
    <w:rsid w:val="00A44980"/>
    <w:rsid w:val="00A450A7"/>
    <w:rsid w:val="00A4591B"/>
    <w:rsid w:val="00A45B00"/>
    <w:rsid w:val="00A45DFD"/>
    <w:rsid w:val="00A462CA"/>
    <w:rsid w:val="00A4658E"/>
    <w:rsid w:val="00A46B8A"/>
    <w:rsid w:val="00A46C75"/>
    <w:rsid w:val="00A478EF"/>
    <w:rsid w:val="00A500DA"/>
    <w:rsid w:val="00A50717"/>
    <w:rsid w:val="00A50719"/>
    <w:rsid w:val="00A507BB"/>
    <w:rsid w:val="00A51063"/>
    <w:rsid w:val="00A51480"/>
    <w:rsid w:val="00A515C1"/>
    <w:rsid w:val="00A51A7C"/>
    <w:rsid w:val="00A51E4C"/>
    <w:rsid w:val="00A524F2"/>
    <w:rsid w:val="00A528E2"/>
    <w:rsid w:val="00A52A8D"/>
    <w:rsid w:val="00A52AC0"/>
    <w:rsid w:val="00A53257"/>
    <w:rsid w:val="00A53691"/>
    <w:rsid w:val="00A536AD"/>
    <w:rsid w:val="00A539B2"/>
    <w:rsid w:val="00A54043"/>
    <w:rsid w:val="00A5404F"/>
    <w:rsid w:val="00A54214"/>
    <w:rsid w:val="00A54BFC"/>
    <w:rsid w:val="00A55FA2"/>
    <w:rsid w:val="00A55FF5"/>
    <w:rsid w:val="00A569D2"/>
    <w:rsid w:val="00A569E1"/>
    <w:rsid w:val="00A56CE7"/>
    <w:rsid w:val="00A56FA7"/>
    <w:rsid w:val="00A5793A"/>
    <w:rsid w:val="00A57AC9"/>
    <w:rsid w:val="00A57E39"/>
    <w:rsid w:val="00A6019E"/>
    <w:rsid w:val="00A60212"/>
    <w:rsid w:val="00A6042D"/>
    <w:rsid w:val="00A6073C"/>
    <w:rsid w:val="00A60B52"/>
    <w:rsid w:val="00A60BBD"/>
    <w:rsid w:val="00A610A8"/>
    <w:rsid w:val="00A610B4"/>
    <w:rsid w:val="00A61208"/>
    <w:rsid w:val="00A61222"/>
    <w:rsid w:val="00A613AC"/>
    <w:rsid w:val="00A61449"/>
    <w:rsid w:val="00A61C49"/>
    <w:rsid w:val="00A61C5B"/>
    <w:rsid w:val="00A61C84"/>
    <w:rsid w:val="00A61D7B"/>
    <w:rsid w:val="00A6244B"/>
    <w:rsid w:val="00A626E4"/>
    <w:rsid w:val="00A6289E"/>
    <w:rsid w:val="00A62935"/>
    <w:rsid w:val="00A629B5"/>
    <w:rsid w:val="00A62BF5"/>
    <w:rsid w:val="00A63158"/>
    <w:rsid w:val="00A635A2"/>
    <w:rsid w:val="00A63F0C"/>
    <w:rsid w:val="00A641B3"/>
    <w:rsid w:val="00A641E3"/>
    <w:rsid w:val="00A6447A"/>
    <w:rsid w:val="00A64499"/>
    <w:rsid w:val="00A64AEF"/>
    <w:rsid w:val="00A65169"/>
    <w:rsid w:val="00A65787"/>
    <w:rsid w:val="00A65F30"/>
    <w:rsid w:val="00A6625C"/>
    <w:rsid w:val="00A66281"/>
    <w:rsid w:val="00A66536"/>
    <w:rsid w:val="00A665C5"/>
    <w:rsid w:val="00A66A97"/>
    <w:rsid w:val="00A67AEB"/>
    <w:rsid w:val="00A67F88"/>
    <w:rsid w:val="00A700E3"/>
    <w:rsid w:val="00A70966"/>
    <w:rsid w:val="00A70D7A"/>
    <w:rsid w:val="00A71230"/>
    <w:rsid w:val="00A71444"/>
    <w:rsid w:val="00A71B7B"/>
    <w:rsid w:val="00A71DE5"/>
    <w:rsid w:val="00A71FA2"/>
    <w:rsid w:val="00A722A6"/>
    <w:rsid w:val="00A7298E"/>
    <w:rsid w:val="00A72AA8"/>
    <w:rsid w:val="00A72E4C"/>
    <w:rsid w:val="00A730C6"/>
    <w:rsid w:val="00A73198"/>
    <w:rsid w:val="00A7334B"/>
    <w:rsid w:val="00A73403"/>
    <w:rsid w:val="00A7354E"/>
    <w:rsid w:val="00A735AD"/>
    <w:rsid w:val="00A73975"/>
    <w:rsid w:val="00A73E2D"/>
    <w:rsid w:val="00A745E3"/>
    <w:rsid w:val="00A7490F"/>
    <w:rsid w:val="00A74BA0"/>
    <w:rsid w:val="00A74BE9"/>
    <w:rsid w:val="00A75329"/>
    <w:rsid w:val="00A7546C"/>
    <w:rsid w:val="00A75D2E"/>
    <w:rsid w:val="00A760FA"/>
    <w:rsid w:val="00A76385"/>
    <w:rsid w:val="00A7665C"/>
    <w:rsid w:val="00A76C40"/>
    <w:rsid w:val="00A77570"/>
    <w:rsid w:val="00A77937"/>
    <w:rsid w:val="00A77B94"/>
    <w:rsid w:val="00A77FDA"/>
    <w:rsid w:val="00A80688"/>
    <w:rsid w:val="00A80804"/>
    <w:rsid w:val="00A80B1D"/>
    <w:rsid w:val="00A81029"/>
    <w:rsid w:val="00A81379"/>
    <w:rsid w:val="00A81655"/>
    <w:rsid w:val="00A81D7B"/>
    <w:rsid w:val="00A8217D"/>
    <w:rsid w:val="00A82697"/>
    <w:rsid w:val="00A82CBB"/>
    <w:rsid w:val="00A83AD1"/>
    <w:rsid w:val="00A84028"/>
    <w:rsid w:val="00A842A9"/>
    <w:rsid w:val="00A84946"/>
    <w:rsid w:val="00A84E38"/>
    <w:rsid w:val="00A85554"/>
    <w:rsid w:val="00A857A0"/>
    <w:rsid w:val="00A85BCC"/>
    <w:rsid w:val="00A861C5"/>
    <w:rsid w:val="00A865F8"/>
    <w:rsid w:val="00A8703F"/>
    <w:rsid w:val="00A87069"/>
    <w:rsid w:val="00A87239"/>
    <w:rsid w:val="00A87881"/>
    <w:rsid w:val="00A90313"/>
    <w:rsid w:val="00A9037D"/>
    <w:rsid w:val="00A90FF8"/>
    <w:rsid w:val="00A9121B"/>
    <w:rsid w:val="00A9144B"/>
    <w:rsid w:val="00A91F81"/>
    <w:rsid w:val="00A9273E"/>
    <w:rsid w:val="00A92C48"/>
    <w:rsid w:val="00A92C5C"/>
    <w:rsid w:val="00A93054"/>
    <w:rsid w:val="00A93145"/>
    <w:rsid w:val="00A938D1"/>
    <w:rsid w:val="00A93B55"/>
    <w:rsid w:val="00A93E9F"/>
    <w:rsid w:val="00A94390"/>
    <w:rsid w:val="00A94653"/>
    <w:rsid w:val="00A94B73"/>
    <w:rsid w:val="00A94C61"/>
    <w:rsid w:val="00A94EED"/>
    <w:rsid w:val="00A95632"/>
    <w:rsid w:val="00A95A70"/>
    <w:rsid w:val="00A96861"/>
    <w:rsid w:val="00A968D0"/>
    <w:rsid w:val="00A96A04"/>
    <w:rsid w:val="00A96C56"/>
    <w:rsid w:val="00A971AF"/>
    <w:rsid w:val="00A971F5"/>
    <w:rsid w:val="00A9729F"/>
    <w:rsid w:val="00A97351"/>
    <w:rsid w:val="00A97D45"/>
    <w:rsid w:val="00AA0287"/>
    <w:rsid w:val="00AA0293"/>
    <w:rsid w:val="00AA044A"/>
    <w:rsid w:val="00AA07B4"/>
    <w:rsid w:val="00AA093F"/>
    <w:rsid w:val="00AA09B0"/>
    <w:rsid w:val="00AA0B03"/>
    <w:rsid w:val="00AA0C72"/>
    <w:rsid w:val="00AA0F90"/>
    <w:rsid w:val="00AA12AE"/>
    <w:rsid w:val="00AA22E6"/>
    <w:rsid w:val="00AA24C0"/>
    <w:rsid w:val="00AA3563"/>
    <w:rsid w:val="00AA36C7"/>
    <w:rsid w:val="00AA3A31"/>
    <w:rsid w:val="00AA3BA2"/>
    <w:rsid w:val="00AA407D"/>
    <w:rsid w:val="00AA41D2"/>
    <w:rsid w:val="00AA4737"/>
    <w:rsid w:val="00AA4E71"/>
    <w:rsid w:val="00AA4F5D"/>
    <w:rsid w:val="00AA5017"/>
    <w:rsid w:val="00AA5162"/>
    <w:rsid w:val="00AA52BD"/>
    <w:rsid w:val="00AA5621"/>
    <w:rsid w:val="00AA58BD"/>
    <w:rsid w:val="00AA5CD1"/>
    <w:rsid w:val="00AA5F8A"/>
    <w:rsid w:val="00AA6400"/>
    <w:rsid w:val="00AA6631"/>
    <w:rsid w:val="00AA6C7B"/>
    <w:rsid w:val="00AA740D"/>
    <w:rsid w:val="00AA7F19"/>
    <w:rsid w:val="00AA7FF6"/>
    <w:rsid w:val="00AB024F"/>
    <w:rsid w:val="00AB02BE"/>
    <w:rsid w:val="00AB0465"/>
    <w:rsid w:val="00AB096C"/>
    <w:rsid w:val="00AB0999"/>
    <w:rsid w:val="00AB1C48"/>
    <w:rsid w:val="00AB1C90"/>
    <w:rsid w:val="00AB1CA3"/>
    <w:rsid w:val="00AB2A63"/>
    <w:rsid w:val="00AB31EA"/>
    <w:rsid w:val="00AB3738"/>
    <w:rsid w:val="00AB3A8C"/>
    <w:rsid w:val="00AB43B6"/>
    <w:rsid w:val="00AB44CE"/>
    <w:rsid w:val="00AB4507"/>
    <w:rsid w:val="00AB471C"/>
    <w:rsid w:val="00AB4AC4"/>
    <w:rsid w:val="00AB4BD7"/>
    <w:rsid w:val="00AB4E02"/>
    <w:rsid w:val="00AB559D"/>
    <w:rsid w:val="00AB55E4"/>
    <w:rsid w:val="00AB5AC3"/>
    <w:rsid w:val="00AB6370"/>
    <w:rsid w:val="00AB63FF"/>
    <w:rsid w:val="00AB684B"/>
    <w:rsid w:val="00AB6C9E"/>
    <w:rsid w:val="00AB7824"/>
    <w:rsid w:val="00AB7DEB"/>
    <w:rsid w:val="00AC0029"/>
    <w:rsid w:val="00AC011B"/>
    <w:rsid w:val="00AC0522"/>
    <w:rsid w:val="00AC0790"/>
    <w:rsid w:val="00AC0A9B"/>
    <w:rsid w:val="00AC15A4"/>
    <w:rsid w:val="00AC161A"/>
    <w:rsid w:val="00AC197C"/>
    <w:rsid w:val="00AC2133"/>
    <w:rsid w:val="00AC2306"/>
    <w:rsid w:val="00AC2E37"/>
    <w:rsid w:val="00AC305A"/>
    <w:rsid w:val="00AC32C7"/>
    <w:rsid w:val="00AC36C4"/>
    <w:rsid w:val="00AC3AA4"/>
    <w:rsid w:val="00AC3C37"/>
    <w:rsid w:val="00AC3EEE"/>
    <w:rsid w:val="00AC3EF8"/>
    <w:rsid w:val="00AC4CBC"/>
    <w:rsid w:val="00AC4FB7"/>
    <w:rsid w:val="00AC502F"/>
    <w:rsid w:val="00AC5318"/>
    <w:rsid w:val="00AC547E"/>
    <w:rsid w:val="00AC567C"/>
    <w:rsid w:val="00AC5A48"/>
    <w:rsid w:val="00AC5C2F"/>
    <w:rsid w:val="00AC5F2A"/>
    <w:rsid w:val="00AC621A"/>
    <w:rsid w:val="00AC67F4"/>
    <w:rsid w:val="00AC6E16"/>
    <w:rsid w:val="00AC76D3"/>
    <w:rsid w:val="00AC778D"/>
    <w:rsid w:val="00AC7C69"/>
    <w:rsid w:val="00AD0147"/>
    <w:rsid w:val="00AD1079"/>
    <w:rsid w:val="00AD1B8B"/>
    <w:rsid w:val="00AD20D5"/>
    <w:rsid w:val="00AD2D9A"/>
    <w:rsid w:val="00AD3089"/>
    <w:rsid w:val="00AD3203"/>
    <w:rsid w:val="00AD3598"/>
    <w:rsid w:val="00AD3B29"/>
    <w:rsid w:val="00AD4063"/>
    <w:rsid w:val="00AD4299"/>
    <w:rsid w:val="00AD43AE"/>
    <w:rsid w:val="00AD43CF"/>
    <w:rsid w:val="00AD444C"/>
    <w:rsid w:val="00AD467A"/>
    <w:rsid w:val="00AD4854"/>
    <w:rsid w:val="00AD4A8C"/>
    <w:rsid w:val="00AD57EA"/>
    <w:rsid w:val="00AD58F9"/>
    <w:rsid w:val="00AD6B1B"/>
    <w:rsid w:val="00AD71C0"/>
    <w:rsid w:val="00AD71FA"/>
    <w:rsid w:val="00AD77CC"/>
    <w:rsid w:val="00AD7BA0"/>
    <w:rsid w:val="00AD7FE2"/>
    <w:rsid w:val="00AE0158"/>
    <w:rsid w:val="00AE0205"/>
    <w:rsid w:val="00AE0726"/>
    <w:rsid w:val="00AE1443"/>
    <w:rsid w:val="00AE1490"/>
    <w:rsid w:val="00AE1796"/>
    <w:rsid w:val="00AE18A4"/>
    <w:rsid w:val="00AE18D5"/>
    <w:rsid w:val="00AE1C8C"/>
    <w:rsid w:val="00AE1D79"/>
    <w:rsid w:val="00AE2D74"/>
    <w:rsid w:val="00AE2E73"/>
    <w:rsid w:val="00AE2E7C"/>
    <w:rsid w:val="00AE2FE2"/>
    <w:rsid w:val="00AE37E2"/>
    <w:rsid w:val="00AE3A35"/>
    <w:rsid w:val="00AE3CE1"/>
    <w:rsid w:val="00AE3E6F"/>
    <w:rsid w:val="00AE3EF2"/>
    <w:rsid w:val="00AE40B3"/>
    <w:rsid w:val="00AE48FC"/>
    <w:rsid w:val="00AE4934"/>
    <w:rsid w:val="00AE4EAD"/>
    <w:rsid w:val="00AE4F1C"/>
    <w:rsid w:val="00AE54B1"/>
    <w:rsid w:val="00AE58B1"/>
    <w:rsid w:val="00AE5A73"/>
    <w:rsid w:val="00AE5DB0"/>
    <w:rsid w:val="00AE619A"/>
    <w:rsid w:val="00AE64D4"/>
    <w:rsid w:val="00AE6C47"/>
    <w:rsid w:val="00AE7786"/>
    <w:rsid w:val="00AE7A03"/>
    <w:rsid w:val="00AE7C0C"/>
    <w:rsid w:val="00AE7F13"/>
    <w:rsid w:val="00AF0045"/>
    <w:rsid w:val="00AF01EE"/>
    <w:rsid w:val="00AF07D4"/>
    <w:rsid w:val="00AF11C6"/>
    <w:rsid w:val="00AF16C0"/>
    <w:rsid w:val="00AF16F4"/>
    <w:rsid w:val="00AF182D"/>
    <w:rsid w:val="00AF1D97"/>
    <w:rsid w:val="00AF1F00"/>
    <w:rsid w:val="00AF1FA3"/>
    <w:rsid w:val="00AF20D7"/>
    <w:rsid w:val="00AF219D"/>
    <w:rsid w:val="00AF2694"/>
    <w:rsid w:val="00AF27EF"/>
    <w:rsid w:val="00AF2C4E"/>
    <w:rsid w:val="00AF2EF4"/>
    <w:rsid w:val="00AF3154"/>
    <w:rsid w:val="00AF32A2"/>
    <w:rsid w:val="00AF34CF"/>
    <w:rsid w:val="00AF37E1"/>
    <w:rsid w:val="00AF3971"/>
    <w:rsid w:val="00AF3A7B"/>
    <w:rsid w:val="00AF44FE"/>
    <w:rsid w:val="00AF4C67"/>
    <w:rsid w:val="00AF57B5"/>
    <w:rsid w:val="00AF5917"/>
    <w:rsid w:val="00AF5F64"/>
    <w:rsid w:val="00AF6008"/>
    <w:rsid w:val="00AF60AE"/>
    <w:rsid w:val="00AF6A84"/>
    <w:rsid w:val="00AF6BFD"/>
    <w:rsid w:val="00AF6F02"/>
    <w:rsid w:val="00AF73CF"/>
    <w:rsid w:val="00AF74E8"/>
    <w:rsid w:val="00AF7E5A"/>
    <w:rsid w:val="00B005A5"/>
    <w:rsid w:val="00B00D92"/>
    <w:rsid w:val="00B0181B"/>
    <w:rsid w:val="00B019AE"/>
    <w:rsid w:val="00B01D89"/>
    <w:rsid w:val="00B021FC"/>
    <w:rsid w:val="00B022F4"/>
    <w:rsid w:val="00B0265D"/>
    <w:rsid w:val="00B02DAB"/>
    <w:rsid w:val="00B02E34"/>
    <w:rsid w:val="00B04124"/>
    <w:rsid w:val="00B04508"/>
    <w:rsid w:val="00B046B0"/>
    <w:rsid w:val="00B04AA1"/>
    <w:rsid w:val="00B04DD1"/>
    <w:rsid w:val="00B05492"/>
    <w:rsid w:val="00B05C1A"/>
    <w:rsid w:val="00B05CA5"/>
    <w:rsid w:val="00B05D64"/>
    <w:rsid w:val="00B05F4B"/>
    <w:rsid w:val="00B0640F"/>
    <w:rsid w:val="00B065B5"/>
    <w:rsid w:val="00B069C8"/>
    <w:rsid w:val="00B06B49"/>
    <w:rsid w:val="00B0704C"/>
    <w:rsid w:val="00B10192"/>
    <w:rsid w:val="00B105FB"/>
    <w:rsid w:val="00B10E12"/>
    <w:rsid w:val="00B11225"/>
    <w:rsid w:val="00B11B30"/>
    <w:rsid w:val="00B11CDD"/>
    <w:rsid w:val="00B11DDA"/>
    <w:rsid w:val="00B120CC"/>
    <w:rsid w:val="00B12589"/>
    <w:rsid w:val="00B12659"/>
    <w:rsid w:val="00B127B7"/>
    <w:rsid w:val="00B12DE3"/>
    <w:rsid w:val="00B133C2"/>
    <w:rsid w:val="00B13B12"/>
    <w:rsid w:val="00B1430F"/>
    <w:rsid w:val="00B14747"/>
    <w:rsid w:val="00B14CE7"/>
    <w:rsid w:val="00B153A4"/>
    <w:rsid w:val="00B156DD"/>
    <w:rsid w:val="00B15736"/>
    <w:rsid w:val="00B16224"/>
    <w:rsid w:val="00B1639E"/>
    <w:rsid w:val="00B16E95"/>
    <w:rsid w:val="00B17B8F"/>
    <w:rsid w:val="00B17F03"/>
    <w:rsid w:val="00B204BB"/>
    <w:rsid w:val="00B204DB"/>
    <w:rsid w:val="00B204E2"/>
    <w:rsid w:val="00B20555"/>
    <w:rsid w:val="00B20932"/>
    <w:rsid w:val="00B20C5C"/>
    <w:rsid w:val="00B21551"/>
    <w:rsid w:val="00B2163E"/>
    <w:rsid w:val="00B21720"/>
    <w:rsid w:val="00B21DA7"/>
    <w:rsid w:val="00B21E36"/>
    <w:rsid w:val="00B220EE"/>
    <w:rsid w:val="00B22527"/>
    <w:rsid w:val="00B22A16"/>
    <w:rsid w:val="00B22D15"/>
    <w:rsid w:val="00B22F54"/>
    <w:rsid w:val="00B2363B"/>
    <w:rsid w:val="00B236F9"/>
    <w:rsid w:val="00B2391E"/>
    <w:rsid w:val="00B23DB6"/>
    <w:rsid w:val="00B23DC0"/>
    <w:rsid w:val="00B241FB"/>
    <w:rsid w:val="00B248BE"/>
    <w:rsid w:val="00B24990"/>
    <w:rsid w:val="00B24B47"/>
    <w:rsid w:val="00B25094"/>
    <w:rsid w:val="00B25131"/>
    <w:rsid w:val="00B254C8"/>
    <w:rsid w:val="00B25D89"/>
    <w:rsid w:val="00B25E7D"/>
    <w:rsid w:val="00B260B7"/>
    <w:rsid w:val="00B26107"/>
    <w:rsid w:val="00B2655E"/>
    <w:rsid w:val="00B265A0"/>
    <w:rsid w:val="00B26605"/>
    <w:rsid w:val="00B26782"/>
    <w:rsid w:val="00B26908"/>
    <w:rsid w:val="00B26CBB"/>
    <w:rsid w:val="00B26DF2"/>
    <w:rsid w:val="00B26E21"/>
    <w:rsid w:val="00B27306"/>
    <w:rsid w:val="00B277B1"/>
    <w:rsid w:val="00B279A8"/>
    <w:rsid w:val="00B27E7D"/>
    <w:rsid w:val="00B30258"/>
    <w:rsid w:val="00B307A7"/>
    <w:rsid w:val="00B3081E"/>
    <w:rsid w:val="00B308D3"/>
    <w:rsid w:val="00B3090A"/>
    <w:rsid w:val="00B31310"/>
    <w:rsid w:val="00B318A4"/>
    <w:rsid w:val="00B31F68"/>
    <w:rsid w:val="00B321BC"/>
    <w:rsid w:val="00B334EE"/>
    <w:rsid w:val="00B33504"/>
    <w:rsid w:val="00B33840"/>
    <w:rsid w:val="00B33DCC"/>
    <w:rsid w:val="00B33F8F"/>
    <w:rsid w:val="00B344A8"/>
    <w:rsid w:val="00B34A8B"/>
    <w:rsid w:val="00B34BB4"/>
    <w:rsid w:val="00B35008"/>
    <w:rsid w:val="00B3502F"/>
    <w:rsid w:val="00B35359"/>
    <w:rsid w:val="00B35548"/>
    <w:rsid w:val="00B35619"/>
    <w:rsid w:val="00B3561C"/>
    <w:rsid w:val="00B35698"/>
    <w:rsid w:val="00B358F3"/>
    <w:rsid w:val="00B35A54"/>
    <w:rsid w:val="00B35A85"/>
    <w:rsid w:val="00B3641A"/>
    <w:rsid w:val="00B3670D"/>
    <w:rsid w:val="00B369A4"/>
    <w:rsid w:val="00B36C80"/>
    <w:rsid w:val="00B37006"/>
    <w:rsid w:val="00B37452"/>
    <w:rsid w:val="00B378EC"/>
    <w:rsid w:val="00B37B37"/>
    <w:rsid w:val="00B37F3B"/>
    <w:rsid w:val="00B40185"/>
    <w:rsid w:val="00B40AF5"/>
    <w:rsid w:val="00B40BD7"/>
    <w:rsid w:val="00B40E38"/>
    <w:rsid w:val="00B4106D"/>
    <w:rsid w:val="00B4115C"/>
    <w:rsid w:val="00B4121A"/>
    <w:rsid w:val="00B412C1"/>
    <w:rsid w:val="00B41690"/>
    <w:rsid w:val="00B417A3"/>
    <w:rsid w:val="00B41B37"/>
    <w:rsid w:val="00B41CCC"/>
    <w:rsid w:val="00B41D86"/>
    <w:rsid w:val="00B42000"/>
    <w:rsid w:val="00B425AB"/>
    <w:rsid w:val="00B427FD"/>
    <w:rsid w:val="00B42F16"/>
    <w:rsid w:val="00B43113"/>
    <w:rsid w:val="00B433FA"/>
    <w:rsid w:val="00B437E7"/>
    <w:rsid w:val="00B43B7C"/>
    <w:rsid w:val="00B43BEF"/>
    <w:rsid w:val="00B44258"/>
    <w:rsid w:val="00B44A83"/>
    <w:rsid w:val="00B44C3D"/>
    <w:rsid w:val="00B4502A"/>
    <w:rsid w:val="00B453F1"/>
    <w:rsid w:val="00B4540B"/>
    <w:rsid w:val="00B457B7"/>
    <w:rsid w:val="00B45E3B"/>
    <w:rsid w:val="00B45E8A"/>
    <w:rsid w:val="00B46053"/>
    <w:rsid w:val="00B4625A"/>
    <w:rsid w:val="00B4651A"/>
    <w:rsid w:val="00B46521"/>
    <w:rsid w:val="00B465C0"/>
    <w:rsid w:val="00B466D9"/>
    <w:rsid w:val="00B468EC"/>
    <w:rsid w:val="00B4744A"/>
    <w:rsid w:val="00B47545"/>
    <w:rsid w:val="00B479A4"/>
    <w:rsid w:val="00B47C68"/>
    <w:rsid w:val="00B47D19"/>
    <w:rsid w:val="00B508C3"/>
    <w:rsid w:val="00B50A98"/>
    <w:rsid w:val="00B51370"/>
    <w:rsid w:val="00B51A24"/>
    <w:rsid w:val="00B51D6B"/>
    <w:rsid w:val="00B51F06"/>
    <w:rsid w:val="00B5202F"/>
    <w:rsid w:val="00B5213E"/>
    <w:rsid w:val="00B522AC"/>
    <w:rsid w:val="00B527AF"/>
    <w:rsid w:val="00B529F1"/>
    <w:rsid w:val="00B53031"/>
    <w:rsid w:val="00B5338D"/>
    <w:rsid w:val="00B5341D"/>
    <w:rsid w:val="00B5394F"/>
    <w:rsid w:val="00B5478C"/>
    <w:rsid w:val="00B54D20"/>
    <w:rsid w:val="00B54E8B"/>
    <w:rsid w:val="00B54EFC"/>
    <w:rsid w:val="00B55016"/>
    <w:rsid w:val="00B5501E"/>
    <w:rsid w:val="00B55992"/>
    <w:rsid w:val="00B55AA6"/>
    <w:rsid w:val="00B55BAD"/>
    <w:rsid w:val="00B55CBC"/>
    <w:rsid w:val="00B5633A"/>
    <w:rsid w:val="00B564B7"/>
    <w:rsid w:val="00B56609"/>
    <w:rsid w:val="00B56982"/>
    <w:rsid w:val="00B569F5"/>
    <w:rsid w:val="00B56B9F"/>
    <w:rsid w:val="00B577ED"/>
    <w:rsid w:val="00B57AE2"/>
    <w:rsid w:val="00B60905"/>
    <w:rsid w:val="00B609CB"/>
    <w:rsid w:val="00B60D50"/>
    <w:rsid w:val="00B61031"/>
    <w:rsid w:val="00B6154E"/>
    <w:rsid w:val="00B6164B"/>
    <w:rsid w:val="00B616DA"/>
    <w:rsid w:val="00B61927"/>
    <w:rsid w:val="00B61E6A"/>
    <w:rsid w:val="00B61F77"/>
    <w:rsid w:val="00B62424"/>
    <w:rsid w:val="00B62570"/>
    <w:rsid w:val="00B62C85"/>
    <w:rsid w:val="00B62D4D"/>
    <w:rsid w:val="00B6303C"/>
    <w:rsid w:val="00B63A11"/>
    <w:rsid w:val="00B63DFE"/>
    <w:rsid w:val="00B64559"/>
    <w:rsid w:val="00B64766"/>
    <w:rsid w:val="00B647D3"/>
    <w:rsid w:val="00B64E8E"/>
    <w:rsid w:val="00B6521D"/>
    <w:rsid w:val="00B656B7"/>
    <w:rsid w:val="00B65998"/>
    <w:rsid w:val="00B65D84"/>
    <w:rsid w:val="00B65F78"/>
    <w:rsid w:val="00B662FF"/>
    <w:rsid w:val="00B667F3"/>
    <w:rsid w:val="00B67197"/>
    <w:rsid w:val="00B67557"/>
    <w:rsid w:val="00B67A1F"/>
    <w:rsid w:val="00B70FD5"/>
    <w:rsid w:val="00B71200"/>
    <w:rsid w:val="00B71207"/>
    <w:rsid w:val="00B71289"/>
    <w:rsid w:val="00B712CF"/>
    <w:rsid w:val="00B715A0"/>
    <w:rsid w:val="00B71905"/>
    <w:rsid w:val="00B725BC"/>
    <w:rsid w:val="00B725C8"/>
    <w:rsid w:val="00B7264A"/>
    <w:rsid w:val="00B72975"/>
    <w:rsid w:val="00B72D7A"/>
    <w:rsid w:val="00B731BC"/>
    <w:rsid w:val="00B739FC"/>
    <w:rsid w:val="00B744A2"/>
    <w:rsid w:val="00B744D7"/>
    <w:rsid w:val="00B749D3"/>
    <w:rsid w:val="00B74B35"/>
    <w:rsid w:val="00B74CC2"/>
    <w:rsid w:val="00B74DD4"/>
    <w:rsid w:val="00B7514F"/>
    <w:rsid w:val="00B753EB"/>
    <w:rsid w:val="00B75709"/>
    <w:rsid w:val="00B76326"/>
    <w:rsid w:val="00B7634A"/>
    <w:rsid w:val="00B767E5"/>
    <w:rsid w:val="00B77638"/>
    <w:rsid w:val="00B7784A"/>
    <w:rsid w:val="00B77B66"/>
    <w:rsid w:val="00B77D54"/>
    <w:rsid w:val="00B8032E"/>
    <w:rsid w:val="00B80628"/>
    <w:rsid w:val="00B80B12"/>
    <w:rsid w:val="00B8135B"/>
    <w:rsid w:val="00B81366"/>
    <w:rsid w:val="00B816C0"/>
    <w:rsid w:val="00B81A85"/>
    <w:rsid w:val="00B81AD2"/>
    <w:rsid w:val="00B81E4A"/>
    <w:rsid w:val="00B82186"/>
    <w:rsid w:val="00B821F1"/>
    <w:rsid w:val="00B82667"/>
    <w:rsid w:val="00B828F4"/>
    <w:rsid w:val="00B82D5E"/>
    <w:rsid w:val="00B82F9B"/>
    <w:rsid w:val="00B83459"/>
    <w:rsid w:val="00B841D2"/>
    <w:rsid w:val="00B8434A"/>
    <w:rsid w:val="00B8470E"/>
    <w:rsid w:val="00B84B63"/>
    <w:rsid w:val="00B84DF8"/>
    <w:rsid w:val="00B85216"/>
    <w:rsid w:val="00B8535E"/>
    <w:rsid w:val="00B8548C"/>
    <w:rsid w:val="00B854C3"/>
    <w:rsid w:val="00B85710"/>
    <w:rsid w:val="00B85E4E"/>
    <w:rsid w:val="00B862D7"/>
    <w:rsid w:val="00B866CF"/>
    <w:rsid w:val="00B86FE3"/>
    <w:rsid w:val="00B87034"/>
    <w:rsid w:val="00B87470"/>
    <w:rsid w:val="00B87A60"/>
    <w:rsid w:val="00B87D0F"/>
    <w:rsid w:val="00B90087"/>
    <w:rsid w:val="00B904E0"/>
    <w:rsid w:val="00B906C4"/>
    <w:rsid w:val="00B9091E"/>
    <w:rsid w:val="00B910F0"/>
    <w:rsid w:val="00B9111A"/>
    <w:rsid w:val="00B91895"/>
    <w:rsid w:val="00B91D55"/>
    <w:rsid w:val="00B92423"/>
    <w:rsid w:val="00B92489"/>
    <w:rsid w:val="00B92810"/>
    <w:rsid w:val="00B9347A"/>
    <w:rsid w:val="00B93933"/>
    <w:rsid w:val="00B93BAF"/>
    <w:rsid w:val="00B94233"/>
    <w:rsid w:val="00B9423B"/>
    <w:rsid w:val="00B9481B"/>
    <w:rsid w:val="00B9565A"/>
    <w:rsid w:val="00B9586F"/>
    <w:rsid w:val="00B95A33"/>
    <w:rsid w:val="00B95C9B"/>
    <w:rsid w:val="00B95DB8"/>
    <w:rsid w:val="00B95F43"/>
    <w:rsid w:val="00B9614E"/>
    <w:rsid w:val="00B96168"/>
    <w:rsid w:val="00B965F6"/>
    <w:rsid w:val="00B969C4"/>
    <w:rsid w:val="00B96B5F"/>
    <w:rsid w:val="00B96BE7"/>
    <w:rsid w:val="00B96E1F"/>
    <w:rsid w:val="00B971C5"/>
    <w:rsid w:val="00B979D6"/>
    <w:rsid w:val="00B97A37"/>
    <w:rsid w:val="00BA012F"/>
    <w:rsid w:val="00BA0983"/>
    <w:rsid w:val="00BA0B98"/>
    <w:rsid w:val="00BA0CC6"/>
    <w:rsid w:val="00BA1B3C"/>
    <w:rsid w:val="00BA20E7"/>
    <w:rsid w:val="00BA28D5"/>
    <w:rsid w:val="00BA28D7"/>
    <w:rsid w:val="00BA2A37"/>
    <w:rsid w:val="00BA2B4C"/>
    <w:rsid w:val="00BA2FA8"/>
    <w:rsid w:val="00BA36E0"/>
    <w:rsid w:val="00BA386C"/>
    <w:rsid w:val="00BA387D"/>
    <w:rsid w:val="00BA393D"/>
    <w:rsid w:val="00BA3CF0"/>
    <w:rsid w:val="00BA4227"/>
    <w:rsid w:val="00BA4455"/>
    <w:rsid w:val="00BA4684"/>
    <w:rsid w:val="00BA4725"/>
    <w:rsid w:val="00BA4B09"/>
    <w:rsid w:val="00BA4BF0"/>
    <w:rsid w:val="00BA4E6E"/>
    <w:rsid w:val="00BA4FDF"/>
    <w:rsid w:val="00BA53EE"/>
    <w:rsid w:val="00BA5BCF"/>
    <w:rsid w:val="00BA5E79"/>
    <w:rsid w:val="00BA6307"/>
    <w:rsid w:val="00BA661C"/>
    <w:rsid w:val="00BA6852"/>
    <w:rsid w:val="00BA690C"/>
    <w:rsid w:val="00BA6A6F"/>
    <w:rsid w:val="00BA6D82"/>
    <w:rsid w:val="00BA6EE6"/>
    <w:rsid w:val="00BA72E3"/>
    <w:rsid w:val="00BA7305"/>
    <w:rsid w:val="00BA735E"/>
    <w:rsid w:val="00BA7438"/>
    <w:rsid w:val="00BA7568"/>
    <w:rsid w:val="00BA7E80"/>
    <w:rsid w:val="00BB0183"/>
    <w:rsid w:val="00BB0359"/>
    <w:rsid w:val="00BB0515"/>
    <w:rsid w:val="00BB0C39"/>
    <w:rsid w:val="00BB0ED6"/>
    <w:rsid w:val="00BB27F1"/>
    <w:rsid w:val="00BB2905"/>
    <w:rsid w:val="00BB34F2"/>
    <w:rsid w:val="00BB3C05"/>
    <w:rsid w:val="00BB3C59"/>
    <w:rsid w:val="00BB3CE7"/>
    <w:rsid w:val="00BB3FDA"/>
    <w:rsid w:val="00BB3FF5"/>
    <w:rsid w:val="00BB41A2"/>
    <w:rsid w:val="00BB4899"/>
    <w:rsid w:val="00BB50FA"/>
    <w:rsid w:val="00BB5199"/>
    <w:rsid w:val="00BB56C4"/>
    <w:rsid w:val="00BB575C"/>
    <w:rsid w:val="00BB5C02"/>
    <w:rsid w:val="00BB68C7"/>
    <w:rsid w:val="00BB6DB4"/>
    <w:rsid w:val="00BB6F07"/>
    <w:rsid w:val="00BB7091"/>
    <w:rsid w:val="00BB73AA"/>
    <w:rsid w:val="00BB744B"/>
    <w:rsid w:val="00BB76F8"/>
    <w:rsid w:val="00BB79A6"/>
    <w:rsid w:val="00BC005D"/>
    <w:rsid w:val="00BC0080"/>
    <w:rsid w:val="00BC0490"/>
    <w:rsid w:val="00BC0720"/>
    <w:rsid w:val="00BC0C1B"/>
    <w:rsid w:val="00BC1479"/>
    <w:rsid w:val="00BC157A"/>
    <w:rsid w:val="00BC19A0"/>
    <w:rsid w:val="00BC19CF"/>
    <w:rsid w:val="00BC1B07"/>
    <w:rsid w:val="00BC1CAA"/>
    <w:rsid w:val="00BC1DA9"/>
    <w:rsid w:val="00BC257B"/>
    <w:rsid w:val="00BC2ADA"/>
    <w:rsid w:val="00BC32B1"/>
    <w:rsid w:val="00BC3534"/>
    <w:rsid w:val="00BC3804"/>
    <w:rsid w:val="00BC4171"/>
    <w:rsid w:val="00BC4187"/>
    <w:rsid w:val="00BC4314"/>
    <w:rsid w:val="00BC44FD"/>
    <w:rsid w:val="00BC4C7A"/>
    <w:rsid w:val="00BC4F3B"/>
    <w:rsid w:val="00BC55B3"/>
    <w:rsid w:val="00BC579B"/>
    <w:rsid w:val="00BC601A"/>
    <w:rsid w:val="00BC6197"/>
    <w:rsid w:val="00BC6383"/>
    <w:rsid w:val="00BC680C"/>
    <w:rsid w:val="00BC68CD"/>
    <w:rsid w:val="00BC68DB"/>
    <w:rsid w:val="00BC6F3E"/>
    <w:rsid w:val="00BC790A"/>
    <w:rsid w:val="00BC7C0D"/>
    <w:rsid w:val="00BD0237"/>
    <w:rsid w:val="00BD027F"/>
    <w:rsid w:val="00BD03CB"/>
    <w:rsid w:val="00BD0AEA"/>
    <w:rsid w:val="00BD0B42"/>
    <w:rsid w:val="00BD10A0"/>
    <w:rsid w:val="00BD12ED"/>
    <w:rsid w:val="00BD177D"/>
    <w:rsid w:val="00BD18C8"/>
    <w:rsid w:val="00BD1B54"/>
    <w:rsid w:val="00BD1BBE"/>
    <w:rsid w:val="00BD1BE7"/>
    <w:rsid w:val="00BD212B"/>
    <w:rsid w:val="00BD23F6"/>
    <w:rsid w:val="00BD2A3E"/>
    <w:rsid w:val="00BD3135"/>
    <w:rsid w:val="00BD3675"/>
    <w:rsid w:val="00BD3947"/>
    <w:rsid w:val="00BD4434"/>
    <w:rsid w:val="00BD49E4"/>
    <w:rsid w:val="00BD4ABA"/>
    <w:rsid w:val="00BD4E3C"/>
    <w:rsid w:val="00BD577C"/>
    <w:rsid w:val="00BD5F27"/>
    <w:rsid w:val="00BD65DB"/>
    <w:rsid w:val="00BD6674"/>
    <w:rsid w:val="00BD68BC"/>
    <w:rsid w:val="00BD694F"/>
    <w:rsid w:val="00BD696D"/>
    <w:rsid w:val="00BD75E1"/>
    <w:rsid w:val="00BD76AE"/>
    <w:rsid w:val="00BD79CC"/>
    <w:rsid w:val="00BD7C88"/>
    <w:rsid w:val="00BD7E98"/>
    <w:rsid w:val="00BE011E"/>
    <w:rsid w:val="00BE01B4"/>
    <w:rsid w:val="00BE0A54"/>
    <w:rsid w:val="00BE0B17"/>
    <w:rsid w:val="00BE0C23"/>
    <w:rsid w:val="00BE0E8D"/>
    <w:rsid w:val="00BE11E6"/>
    <w:rsid w:val="00BE1470"/>
    <w:rsid w:val="00BE1743"/>
    <w:rsid w:val="00BE1860"/>
    <w:rsid w:val="00BE1B78"/>
    <w:rsid w:val="00BE1C04"/>
    <w:rsid w:val="00BE1D57"/>
    <w:rsid w:val="00BE2067"/>
    <w:rsid w:val="00BE249C"/>
    <w:rsid w:val="00BE292D"/>
    <w:rsid w:val="00BE3028"/>
    <w:rsid w:val="00BE367A"/>
    <w:rsid w:val="00BE431E"/>
    <w:rsid w:val="00BE455C"/>
    <w:rsid w:val="00BE4C55"/>
    <w:rsid w:val="00BE56A9"/>
    <w:rsid w:val="00BE5F5A"/>
    <w:rsid w:val="00BE67B4"/>
    <w:rsid w:val="00BE6968"/>
    <w:rsid w:val="00BE7466"/>
    <w:rsid w:val="00BE759E"/>
    <w:rsid w:val="00BE7B07"/>
    <w:rsid w:val="00BE7DF4"/>
    <w:rsid w:val="00BF0179"/>
    <w:rsid w:val="00BF038E"/>
    <w:rsid w:val="00BF0588"/>
    <w:rsid w:val="00BF0A7C"/>
    <w:rsid w:val="00BF0AF1"/>
    <w:rsid w:val="00BF0C84"/>
    <w:rsid w:val="00BF10C9"/>
    <w:rsid w:val="00BF13DE"/>
    <w:rsid w:val="00BF1677"/>
    <w:rsid w:val="00BF16AE"/>
    <w:rsid w:val="00BF1BEA"/>
    <w:rsid w:val="00BF2043"/>
    <w:rsid w:val="00BF270E"/>
    <w:rsid w:val="00BF29D2"/>
    <w:rsid w:val="00BF2F45"/>
    <w:rsid w:val="00BF2F5C"/>
    <w:rsid w:val="00BF3002"/>
    <w:rsid w:val="00BF334E"/>
    <w:rsid w:val="00BF36FE"/>
    <w:rsid w:val="00BF3EB4"/>
    <w:rsid w:val="00BF406B"/>
    <w:rsid w:val="00BF45CF"/>
    <w:rsid w:val="00BF4D60"/>
    <w:rsid w:val="00BF4E70"/>
    <w:rsid w:val="00BF54EE"/>
    <w:rsid w:val="00BF586A"/>
    <w:rsid w:val="00BF6278"/>
    <w:rsid w:val="00BF6A13"/>
    <w:rsid w:val="00BF6B87"/>
    <w:rsid w:val="00BF6ECE"/>
    <w:rsid w:val="00BF732E"/>
    <w:rsid w:val="00C00032"/>
    <w:rsid w:val="00C0080D"/>
    <w:rsid w:val="00C0094C"/>
    <w:rsid w:val="00C00C19"/>
    <w:rsid w:val="00C01129"/>
    <w:rsid w:val="00C012D3"/>
    <w:rsid w:val="00C01AEA"/>
    <w:rsid w:val="00C01DD9"/>
    <w:rsid w:val="00C0200E"/>
    <w:rsid w:val="00C0201B"/>
    <w:rsid w:val="00C022F5"/>
    <w:rsid w:val="00C02821"/>
    <w:rsid w:val="00C02B23"/>
    <w:rsid w:val="00C02B48"/>
    <w:rsid w:val="00C02E8C"/>
    <w:rsid w:val="00C0308B"/>
    <w:rsid w:val="00C03727"/>
    <w:rsid w:val="00C03802"/>
    <w:rsid w:val="00C03CFA"/>
    <w:rsid w:val="00C04142"/>
    <w:rsid w:val="00C043E1"/>
    <w:rsid w:val="00C044C5"/>
    <w:rsid w:val="00C04916"/>
    <w:rsid w:val="00C04A89"/>
    <w:rsid w:val="00C04C58"/>
    <w:rsid w:val="00C05558"/>
    <w:rsid w:val="00C05A68"/>
    <w:rsid w:val="00C06D59"/>
    <w:rsid w:val="00C070AC"/>
    <w:rsid w:val="00C07763"/>
    <w:rsid w:val="00C07945"/>
    <w:rsid w:val="00C07CB2"/>
    <w:rsid w:val="00C103A0"/>
    <w:rsid w:val="00C1053A"/>
    <w:rsid w:val="00C10669"/>
    <w:rsid w:val="00C1068A"/>
    <w:rsid w:val="00C109FF"/>
    <w:rsid w:val="00C10F10"/>
    <w:rsid w:val="00C1103B"/>
    <w:rsid w:val="00C110E8"/>
    <w:rsid w:val="00C1119D"/>
    <w:rsid w:val="00C1140B"/>
    <w:rsid w:val="00C1154F"/>
    <w:rsid w:val="00C11585"/>
    <w:rsid w:val="00C11840"/>
    <w:rsid w:val="00C1185B"/>
    <w:rsid w:val="00C11BD0"/>
    <w:rsid w:val="00C11C59"/>
    <w:rsid w:val="00C11E00"/>
    <w:rsid w:val="00C12663"/>
    <w:rsid w:val="00C128DF"/>
    <w:rsid w:val="00C128F6"/>
    <w:rsid w:val="00C129E8"/>
    <w:rsid w:val="00C12AF2"/>
    <w:rsid w:val="00C135C9"/>
    <w:rsid w:val="00C1365B"/>
    <w:rsid w:val="00C137A8"/>
    <w:rsid w:val="00C13837"/>
    <w:rsid w:val="00C13E04"/>
    <w:rsid w:val="00C1416C"/>
    <w:rsid w:val="00C14370"/>
    <w:rsid w:val="00C14C37"/>
    <w:rsid w:val="00C14C70"/>
    <w:rsid w:val="00C14DA1"/>
    <w:rsid w:val="00C157DA"/>
    <w:rsid w:val="00C15849"/>
    <w:rsid w:val="00C158E0"/>
    <w:rsid w:val="00C159D2"/>
    <w:rsid w:val="00C15C99"/>
    <w:rsid w:val="00C1634F"/>
    <w:rsid w:val="00C16520"/>
    <w:rsid w:val="00C1690F"/>
    <w:rsid w:val="00C16C95"/>
    <w:rsid w:val="00C16CC0"/>
    <w:rsid w:val="00C16DA5"/>
    <w:rsid w:val="00C1700B"/>
    <w:rsid w:val="00C176B5"/>
    <w:rsid w:val="00C17C35"/>
    <w:rsid w:val="00C17E9A"/>
    <w:rsid w:val="00C211A3"/>
    <w:rsid w:val="00C212AC"/>
    <w:rsid w:val="00C2133B"/>
    <w:rsid w:val="00C217FE"/>
    <w:rsid w:val="00C21A8C"/>
    <w:rsid w:val="00C21B6C"/>
    <w:rsid w:val="00C21F6E"/>
    <w:rsid w:val="00C2257D"/>
    <w:rsid w:val="00C2272B"/>
    <w:rsid w:val="00C22760"/>
    <w:rsid w:val="00C22892"/>
    <w:rsid w:val="00C22E7F"/>
    <w:rsid w:val="00C23E40"/>
    <w:rsid w:val="00C24B22"/>
    <w:rsid w:val="00C24BD7"/>
    <w:rsid w:val="00C24BE8"/>
    <w:rsid w:val="00C24CEE"/>
    <w:rsid w:val="00C252EB"/>
    <w:rsid w:val="00C253AC"/>
    <w:rsid w:val="00C254D5"/>
    <w:rsid w:val="00C25737"/>
    <w:rsid w:val="00C258A6"/>
    <w:rsid w:val="00C260CC"/>
    <w:rsid w:val="00C2643B"/>
    <w:rsid w:val="00C26909"/>
    <w:rsid w:val="00C27470"/>
    <w:rsid w:val="00C27B9C"/>
    <w:rsid w:val="00C30081"/>
    <w:rsid w:val="00C3067E"/>
    <w:rsid w:val="00C30823"/>
    <w:rsid w:val="00C310B0"/>
    <w:rsid w:val="00C3199C"/>
    <w:rsid w:val="00C31A0E"/>
    <w:rsid w:val="00C31A5E"/>
    <w:rsid w:val="00C31BF6"/>
    <w:rsid w:val="00C31F21"/>
    <w:rsid w:val="00C3240F"/>
    <w:rsid w:val="00C32466"/>
    <w:rsid w:val="00C32885"/>
    <w:rsid w:val="00C32D7A"/>
    <w:rsid w:val="00C33663"/>
    <w:rsid w:val="00C33B52"/>
    <w:rsid w:val="00C33E78"/>
    <w:rsid w:val="00C34028"/>
    <w:rsid w:val="00C3452C"/>
    <w:rsid w:val="00C34840"/>
    <w:rsid w:val="00C3605D"/>
    <w:rsid w:val="00C360AC"/>
    <w:rsid w:val="00C3617B"/>
    <w:rsid w:val="00C366D4"/>
    <w:rsid w:val="00C366DB"/>
    <w:rsid w:val="00C368F3"/>
    <w:rsid w:val="00C36F50"/>
    <w:rsid w:val="00C36F7D"/>
    <w:rsid w:val="00C37447"/>
    <w:rsid w:val="00C379B5"/>
    <w:rsid w:val="00C37AFC"/>
    <w:rsid w:val="00C37E4C"/>
    <w:rsid w:val="00C402AC"/>
    <w:rsid w:val="00C40F3F"/>
    <w:rsid w:val="00C40F4E"/>
    <w:rsid w:val="00C412C1"/>
    <w:rsid w:val="00C42871"/>
    <w:rsid w:val="00C42986"/>
    <w:rsid w:val="00C42B76"/>
    <w:rsid w:val="00C42FA3"/>
    <w:rsid w:val="00C430FB"/>
    <w:rsid w:val="00C43158"/>
    <w:rsid w:val="00C4363E"/>
    <w:rsid w:val="00C439FE"/>
    <w:rsid w:val="00C43B0F"/>
    <w:rsid w:val="00C43B29"/>
    <w:rsid w:val="00C43F58"/>
    <w:rsid w:val="00C44682"/>
    <w:rsid w:val="00C4492B"/>
    <w:rsid w:val="00C44B0D"/>
    <w:rsid w:val="00C44E17"/>
    <w:rsid w:val="00C451E6"/>
    <w:rsid w:val="00C4550A"/>
    <w:rsid w:val="00C45576"/>
    <w:rsid w:val="00C45F31"/>
    <w:rsid w:val="00C45F82"/>
    <w:rsid w:val="00C462FF"/>
    <w:rsid w:val="00C46576"/>
    <w:rsid w:val="00C46CAB"/>
    <w:rsid w:val="00C47412"/>
    <w:rsid w:val="00C50EB4"/>
    <w:rsid w:val="00C50FF9"/>
    <w:rsid w:val="00C514DD"/>
    <w:rsid w:val="00C51661"/>
    <w:rsid w:val="00C51946"/>
    <w:rsid w:val="00C523C2"/>
    <w:rsid w:val="00C52DAF"/>
    <w:rsid w:val="00C52EA8"/>
    <w:rsid w:val="00C530FE"/>
    <w:rsid w:val="00C532DB"/>
    <w:rsid w:val="00C53311"/>
    <w:rsid w:val="00C536A4"/>
    <w:rsid w:val="00C53999"/>
    <w:rsid w:val="00C53C64"/>
    <w:rsid w:val="00C54097"/>
    <w:rsid w:val="00C5415A"/>
    <w:rsid w:val="00C54B13"/>
    <w:rsid w:val="00C54B66"/>
    <w:rsid w:val="00C54FFE"/>
    <w:rsid w:val="00C5502E"/>
    <w:rsid w:val="00C55B92"/>
    <w:rsid w:val="00C55D2D"/>
    <w:rsid w:val="00C5640E"/>
    <w:rsid w:val="00C567AD"/>
    <w:rsid w:val="00C567D4"/>
    <w:rsid w:val="00C5685E"/>
    <w:rsid w:val="00C56C36"/>
    <w:rsid w:val="00C571AB"/>
    <w:rsid w:val="00C601A6"/>
    <w:rsid w:val="00C60220"/>
    <w:rsid w:val="00C6036C"/>
    <w:rsid w:val="00C603FB"/>
    <w:rsid w:val="00C607EE"/>
    <w:rsid w:val="00C6118A"/>
    <w:rsid w:val="00C61256"/>
    <w:rsid w:val="00C61414"/>
    <w:rsid w:val="00C62151"/>
    <w:rsid w:val="00C62D23"/>
    <w:rsid w:val="00C62F91"/>
    <w:rsid w:val="00C63148"/>
    <w:rsid w:val="00C63373"/>
    <w:rsid w:val="00C63564"/>
    <w:rsid w:val="00C64382"/>
    <w:rsid w:val="00C647E7"/>
    <w:rsid w:val="00C64AB8"/>
    <w:rsid w:val="00C651FE"/>
    <w:rsid w:val="00C65489"/>
    <w:rsid w:val="00C65CD3"/>
    <w:rsid w:val="00C667B1"/>
    <w:rsid w:val="00C66966"/>
    <w:rsid w:val="00C66D05"/>
    <w:rsid w:val="00C66FBF"/>
    <w:rsid w:val="00C66FFC"/>
    <w:rsid w:val="00C671D6"/>
    <w:rsid w:val="00C67211"/>
    <w:rsid w:val="00C67709"/>
    <w:rsid w:val="00C67895"/>
    <w:rsid w:val="00C704FD"/>
    <w:rsid w:val="00C70B34"/>
    <w:rsid w:val="00C71055"/>
    <w:rsid w:val="00C715C6"/>
    <w:rsid w:val="00C717A5"/>
    <w:rsid w:val="00C717CA"/>
    <w:rsid w:val="00C71F2C"/>
    <w:rsid w:val="00C71FBF"/>
    <w:rsid w:val="00C7211A"/>
    <w:rsid w:val="00C721EE"/>
    <w:rsid w:val="00C7297B"/>
    <w:rsid w:val="00C73583"/>
    <w:rsid w:val="00C737BE"/>
    <w:rsid w:val="00C737D8"/>
    <w:rsid w:val="00C73995"/>
    <w:rsid w:val="00C73A0F"/>
    <w:rsid w:val="00C73A93"/>
    <w:rsid w:val="00C7437E"/>
    <w:rsid w:val="00C746B9"/>
    <w:rsid w:val="00C7483B"/>
    <w:rsid w:val="00C74A7F"/>
    <w:rsid w:val="00C74C07"/>
    <w:rsid w:val="00C74FB1"/>
    <w:rsid w:val="00C753B4"/>
    <w:rsid w:val="00C757A8"/>
    <w:rsid w:val="00C75888"/>
    <w:rsid w:val="00C75C4D"/>
    <w:rsid w:val="00C75D75"/>
    <w:rsid w:val="00C75EBC"/>
    <w:rsid w:val="00C75F43"/>
    <w:rsid w:val="00C760C6"/>
    <w:rsid w:val="00C7648E"/>
    <w:rsid w:val="00C76B09"/>
    <w:rsid w:val="00C76B9C"/>
    <w:rsid w:val="00C76CE9"/>
    <w:rsid w:val="00C77985"/>
    <w:rsid w:val="00C8024A"/>
    <w:rsid w:val="00C803A4"/>
    <w:rsid w:val="00C80916"/>
    <w:rsid w:val="00C80BE2"/>
    <w:rsid w:val="00C81157"/>
    <w:rsid w:val="00C813F6"/>
    <w:rsid w:val="00C81982"/>
    <w:rsid w:val="00C819D7"/>
    <w:rsid w:val="00C81A92"/>
    <w:rsid w:val="00C81E5A"/>
    <w:rsid w:val="00C82055"/>
    <w:rsid w:val="00C828C6"/>
    <w:rsid w:val="00C828E9"/>
    <w:rsid w:val="00C82AE0"/>
    <w:rsid w:val="00C83E24"/>
    <w:rsid w:val="00C83FC8"/>
    <w:rsid w:val="00C843EC"/>
    <w:rsid w:val="00C844BD"/>
    <w:rsid w:val="00C845DC"/>
    <w:rsid w:val="00C84698"/>
    <w:rsid w:val="00C8599F"/>
    <w:rsid w:val="00C860CF"/>
    <w:rsid w:val="00C86A72"/>
    <w:rsid w:val="00C86B6A"/>
    <w:rsid w:val="00C871A9"/>
    <w:rsid w:val="00C87A20"/>
    <w:rsid w:val="00C87AC1"/>
    <w:rsid w:val="00C90049"/>
    <w:rsid w:val="00C90174"/>
    <w:rsid w:val="00C90ABA"/>
    <w:rsid w:val="00C90BE7"/>
    <w:rsid w:val="00C90CF6"/>
    <w:rsid w:val="00C90D45"/>
    <w:rsid w:val="00C9180F"/>
    <w:rsid w:val="00C91849"/>
    <w:rsid w:val="00C91C01"/>
    <w:rsid w:val="00C91D17"/>
    <w:rsid w:val="00C924E3"/>
    <w:rsid w:val="00C9253A"/>
    <w:rsid w:val="00C92589"/>
    <w:rsid w:val="00C92A4E"/>
    <w:rsid w:val="00C92AFD"/>
    <w:rsid w:val="00C92D17"/>
    <w:rsid w:val="00C933E8"/>
    <w:rsid w:val="00C934F0"/>
    <w:rsid w:val="00C937CA"/>
    <w:rsid w:val="00C93DF1"/>
    <w:rsid w:val="00C9450C"/>
    <w:rsid w:val="00C9468E"/>
    <w:rsid w:val="00C94A3E"/>
    <w:rsid w:val="00C95016"/>
    <w:rsid w:val="00C95389"/>
    <w:rsid w:val="00C957EF"/>
    <w:rsid w:val="00C95A2B"/>
    <w:rsid w:val="00C95BE7"/>
    <w:rsid w:val="00C96561"/>
    <w:rsid w:val="00C965CA"/>
    <w:rsid w:val="00C96A65"/>
    <w:rsid w:val="00C96E9F"/>
    <w:rsid w:val="00C971AE"/>
    <w:rsid w:val="00C97305"/>
    <w:rsid w:val="00CA01C0"/>
    <w:rsid w:val="00CA03B7"/>
    <w:rsid w:val="00CA0AA5"/>
    <w:rsid w:val="00CA0FB6"/>
    <w:rsid w:val="00CA13E4"/>
    <w:rsid w:val="00CA174B"/>
    <w:rsid w:val="00CA195D"/>
    <w:rsid w:val="00CA21D0"/>
    <w:rsid w:val="00CA2D16"/>
    <w:rsid w:val="00CA388E"/>
    <w:rsid w:val="00CA3B47"/>
    <w:rsid w:val="00CA46E3"/>
    <w:rsid w:val="00CA4B61"/>
    <w:rsid w:val="00CA5248"/>
    <w:rsid w:val="00CA5406"/>
    <w:rsid w:val="00CA5603"/>
    <w:rsid w:val="00CA5C15"/>
    <w:rsid w:val="00CA5D91"/>
    <w:rsid w:val="00CA5E01"/>
    <w:rsid w:val="00CA5FE8"/>
    <w:rsid w:val="00CA6178"/>
    <w:rsid w:val="00CA6285"/>
    <w:rsid w:val="00CA6C09"/>
    <w:rsid w:val="00CA6D8A"/>
    <w:rsid w:val="00CA6FAB"/>
    <w:rsid w:val="00CA7385"/>
    <w:rsid w:val="00CA7D00"/>
    <w:rsid w:val="00CA7DA8"/>
    <w:rsid w:val="00CB00FD"/>
    <w:rsid w:val="00CB03B1"/>
    <w:rsid w:val="00CB078D"/>
    <w:rsid w:val="00CB07E2"/>
    <w:rsid w:val="00CB0851"/>
    <w:rsid w:val="00CB09DD"/>
    <w:rsid w:val="00CB09EC"/>
    <w:rsid w:val="00CB0C56"/>
    <w:rsid w:val="00CB0CC9"/>
    <w:rsid w:val="00CB1043"/>
    <w:rsid w:val="00CB12E9"/>
    <w:rsid w:val="00CB16BD"/>
    <w:rsid w:val="00CB1C4B"/>
    <w:rsid w:val="00CB1EEB"/>
    <w:rsid w:val="00CB25C6"/>
    <w:rsid w:val="00CB25F4"/>
    <w:rsid w:val="00CB28B8"/>
    <w:rsid w:val="00CB2C1F"/>
    <w:rsid w:val="00CB2FAC"/>
    <w:rsid w:val="00CB322F"/>
    <w:rsid w:val="00CB3552"/>
    <w:rsid w:val="00CB37C3"/>
    <w:rsid w:val="00CB3CC5"/>
    <w:rsid w:val="00CB3CF8"/>
    <w:rsid w:val="00CB3E4E"/>
    <w:rsid w:val="00CB3E57"/>
    <w:rsid w:val="00CB3F9A"/>
    <w:rsid w:val="00CB44FE"/>
    <w:rsid w:val="00CB4855"/>
    <w:rsid w:val="00CB52B5"/>
    <w:rsid w:val="00CB57BF"/>
    <w:rsid w:val="00CB58D9"/>
    <w:rsid w:val="00CB5CD0"/>
    <w:rsid w:val="00CB603E"/>
    <w:rsid w:val="00CB61A7"/>
    <w:rsid w:val="00CB6593"/>
    <w:rsid w:val="00CB6663"/>
    <w:rsid w:val="00CB67A0"/>
    <w:rsid w:val="00CB6B0A"/>
    <w:rsid w:val="00CB7013"/>
    <w:rsid w:val="00CB756C"/>
    <w:rsid w:val="00CB762C"/>
    <w:rsid w:val="00CB7A19"/>
    <w:rsid w:val="00CB7AA0"/>
    <w:rsid w:val="00CB7B1A"/>
    <w:rsid w:val="00CC08C3"/>
    <w:rsid w:val="00CC092B"/>
    <w:rsid w:val="00CC0ADE"/>
    <w:rsid w:val="00CC101F"/>
    <w:rsid w:val="00CC16B2"/>
    <w:rsid w:val="00CC184C"/>
    <w:rsid w:val="00CC1C2B"/>
    <w:rsid w:val="00CC224C"/>
    <w:rsid w:val="00CC2590"/>
    <w:rsid w:val="00CC25D3"/>
    <w:rsid w:val="00CC2CDA"/>
    <w:rsid w:val="00CC32C9"/>
    <w:rsid w:val="00CC3394"/>
    <w:rsid w:val="00CC3C3B"/>
    <w:rsid w:val="00CC4013"/>
    <w:rsid w:val="00CC433D"/>
    <w:rsid w:val="00CC4972"/>
    <w:rsid w:val="00CC4AD0"/>
    <w:rsid w:val="00CC4D71"/>
    <w:rsid w:val="00CC4EC7"/>
    <w:rsid w:val="00CC50BB"/>
    <w:rsid w:val="00CC5A8A"/>
    <w:rsid w:val="00CC5BF7"/>
    <w:rsid w:val="00CC5C03"/>
    <w:rsid w:val="00CC5C0A"/>
    <w:rsid w:val="00CC6232"/>
    <w:rsid w:val="00CC6A1C"/>
    <w:rsid w:val="00CC6C80"/>
    <w:rsid w:val="00CC78B6"/>
    <w:rsid w:val="00CC7952"/>
    <w:rsid w:val="00CD029C"/>
    <w:rsid w:val="00CD02D3"/>
    <w:rsid w:val="00CD0381"/>
    <w:rsid w:val="00CD0609"/>
    <w:rsid w:val="00CD077E"/>
    <w:rsid w:val="00CD0A27"/>
    <w:rsid w:val="00CD0B63"/>
    <w:rsid w:val="00CD11FD"/>
    <w:rsid w:val="00CD1306"/>
    <w:rsid w:val="00CD16EA"/>
    <w:rsid w:val="00CD1990"/>
    <w:rsid w:val="00CD1E02"/>
    <w:rsid w:val="00CD1F59"/>
    <w:rsid w:val="00CD1FC7"/>
    <w:rsid w:val="00CD2112"/>
    <w:rsid w:val="00CD25BA"/>
    <w:rsid w:val="00CD2EB0"/>
    <w:rsid w:val="00CD3458"/>
    <w:rsid w:val="00CD35BF"/>
    <w:rsid w:val="00CD370D"/>
    <w:rsid w:val="00CD371B"/>
    <w:rsid w:val="00CD38B8"/>
    <w:rsid w:val="00CD39D2"/>
    <w:rsid w:val="00CD3A58"/>
    <w:rsid w:val="00CD3CD7"/>
    <w:rsid w:val="00CD4142"/>
    <w:rsid w:val="00CD4161"/>
    <w:rsid w:val="00CD50FE"/>
    <w:rsid w:val="00CD57DE"/>
    <w:rsid w:val="00CD60E8"/>
    <w:rsid w:val="00CD6153"/>
    <w:rsid w:val="00CD65F3"/>
    <w:rsid w:val="00CD66CE"/>
    <w:rsid w:val="00CD699F"/>
    <w:rsid w:val="00CD6CEB"/>
    <w:rsid w:val="00CD764F"/>
    <w:rsid w:val="00CD7B62"/>
    <w:rsid w:val="00CD7B81"/>
    <w:rsid w:val="00CD7DB5"/>
    <w:rsid w:val="00CE0653"/>
    <w:rsid w:val="00CE0669"/>
    <w:rsid w:val="00CE072B"/>
    <w:rsid w:val="00CE08A6"/>
    <w:rsid w:val="00CE1C27"/>
    <w:rsid w:val="00CE1F86"/>
    <w:rsid w:val="00CE20FB"/>
    <w:rsid w:val="00CE24EC"/>
    <w:rsid w:val="00CE30C8"/>
    <w:rsid w:val="00CE30D2"/>
    <w:rsid w:val="00CE31E4"/>
    <w:rsid w:val="00CE371A"/>
    <w:rsid w:val="00CE37D6"/>
    <w:rsid w:val="00CE3C15"/>
    <w:rsid w:val="00CE406A"/>
    <w:rsid w:val="00CE4107"/>
    <w:rsid w:val="00CE4399"/>
    <w:rsid w:val="00CE4579"/>
    <w:rsid w:val="00CE4652"/>
    <w:rsid w:val="00CE4A2E"/>
    <w:rsid w:val="00CE4ADF"/>
    <w:rsid w:val="00CE4D7E"/>
    <w:rsid w:val="00CE4EFC"/>
    <w:rsid w:val="00CE502D"/>
    <w:rsid w:val="00CE5378"/>
    <w:rsid w:val="00CE5388"/>
    <w:rsid w:val="00CE59B9"/>
    <w:rsid w:val="00CE5E28"/>
    <w:rsid w:val="00CE5FCE"/>
    <w:rsid w:val="00CE60CF"/>
    <w:rsid w:val="00CE6534"/>
    <w:rsid w:val="00CE6691"/>
    <w:rsid w:val="00CE7043"/>
    <w:rsid w:val="00CE70A8"/>
    <w:rsid w:val="00CE73A8"/>
    <w:rsid w:val="00CE75DB"/>
    <w:rsid w:val="00CE7AB0"/>
    <w:rsid w:val="00CE7FD1"/>
    <w:rsid w:val="00CF04FD"/>
    <w:rsid w:val="00CF059E"/>
    <w:rsid w:val="00CF0DFD"/>
    <w:rsid w:val="00CF1EBD"/>
    <w:rsid w:val="00CF20B8"/>
    <w:rsid w:val="00CF2D70"/>
    <w:rsid w:val="00CF34D5"/>
    <w:rsid w:val="00CF372D"/>
    <w:rsid w:val="00CF3B14"/>
    <w:rsid w:val="00CF3EDC"/>
    <w:rsid w:val="00CF4117"/>
    <w:rsid w:val="00CF46E2"/>
    <w:rsid w:val="00CF48B3"/>
    <w:rsid w:val="00CF48D0"/>
    <w:rsid w:val="00CF4CCE"/>
    <w:rsid w:val="00CF5F0D"/>
    <w:rsid w:val="00CF6385"/>
    <w:rsid w:val="00CF67CA"/>
    <w:rsid w:val="00CF75A6"/>
    <w:rsid w:val="00CF7889"/>
    <w:rsid w:val="00CF7D6C"/>
    <w:rsid w:val="00CF7EBB"/>
    <w:rsid w:val="00D00054"/>
    <w:rsid w:val="00D00118"/>
    <w:rsid w:val="00D00863"/>
    <w:rsid w:val="00D00B7F"/>
    <w:rsid w:val="00D00B96"/>
    <w:rsid w:val="00D0100B"/>
    <w:rsid w:val="00D0186B"/>
    <w:rsid w:val="00D0187B"/>
    <w:rsid w:val="00D01C2E"/>
    <w:rsid w:val="00D01D59"/>
    <w:rsid w:val="00D02420"/>
    <w:rsid w:val="00D02454"/>
    <w:rsid w:val="00D026C7"/>
    <w:rsid w:val="00D02C4E"/>
    <w:rsid w:val="00D02DDE"/>
    <w:rsid w:val="00D03BAA"/>
    <w:rsid w:val="00D03FBC"/>
    <w:rsid w:val="00D040F4"/>
    <w:rsid w:val="00D04167"/>
    <w:rsid w:val="00D0505B"/>
    <w:rsid w:val="00D0546B"/>
    <w:rsid w:val="00D05BB2"/>
    <w:rsid w:val="00D06296"/>
    <w:rsid w:val="00D062B9"/>
    <w:rsid w:val="00D064F5"/>
    <w:rsid w:val="00D0655D"/>
    <w:rsid w:val="00D066DD"/>
    <w:rsid w:val="00D06DCF"/>
    <w:rsid w:val="00D06E0B"/>
    <w:rsid w:val="00D06E98"/>
    <w:rsid w:val="00D06EF6"/>
    <w:rsid w:val="00D07B3A"/>
    <w:rsid w:val="00D07B4E"/>
    <w:rsid w:val="00D07BC5"/>
    <w:rsid w:val="00D1034B"/>
    <w:rsid w:val="00D1038F"/>
    <w:rsid w:val="00D103AB"/>
    <w:rsid w:val="00D10715"/>
    <w:rsid w:val="00D1157D"/>
    <w:rsid w:val="00D1185D"/>
    <w:rsid w:val="00D1188C"/>
    <w:rsid w:val="00D1198F"/>
    <w:rsid w:val="00D11D4E"/>
    <w:rsid w:val="00D11EDA"/>
    <w:rsid w:val="00D123F1"/>
    <w:rsid w:val="00D124DB"/>
    <w:rsid w:val="00D128D3"/>
    <w:rsid w:val="00D1299B"/>
    <w:rsid w:val="00D13556"/>
    <w:rsid w:val="00D13686"/>
    <w:rsid w:val="00D13E2F"/>
    <w:rsid w:val="00D13F1C"/>
    <w:rsid w:val="00D13F93"/>
    <w:rsid w:val="00D14930"/>
    <w:rsid w:val="00D14C78"/>
    <w:rsid w:val="00D14C9B"/>
    <w:rsid w:val="00D14F4D"/>
    <w:rsid w:val="00D15A3D"/>
    <w:rsid w:val="00D162A4"/>
    <w:rsid w:val="00D16394"/>
    <w:rsid w:val="00D166F1"/>
    <w:rsid w:val="00D1672E"/>
    <w:rsid w:val="00D17649"/>
    <w:rsid w:val="00D17881"/>
    <w:rsid w:val="00D20369"/>
    <w:rsid w:val="00D203D8"/>
    <w:rsid w:val="00D2087E"/>
    <w:rsid w:val="00D20933"/>
    <w:rsid w:val="00D20D87"/>
    <w:rsid w:val="00D20E2A"/>
    <w:rsid w:val="00D20E8A"/>
    <w:rsid w:val="00D20F64"/>
    <w:rsid w:val="00D212A4"/>
    <w:rsid w:val="00D212AE"/>
    <w:rsid w:val="00D21757"/>
    <w:rsid w:val="00D21A66"/>
    <w:rsid w:val="00D21D91"/>
    <w:rsid w:val="00D22022"/>
    <w:rsid w:val="00D22546"/>
    <w:rsid w:val="00D22554"/>
    <w:rsid w:val="00D22A78"/>
    <w:rsid w:val="00D22ACB"/>
    <w:rsid w:val="00D231B1"/>
    <w:rsid w:val="00D231D3"/>
    <w:rsid w:val="00D231D9"/>
    <w:rsid w:val="00D232B4"/>
    <w:rsid w:val="00D23B0D"/>
    <w:rsid w:val="00D2407B"/>
    <w:rsid w:val="00D24441"/>
    <w:rsid w:val="00D24761"/>
    <w:rsid w:val="00D247C6"/>
    <w:rsid w:val="00D2580C"/>
    <w:rsid w:val="00D264C5"/>
    <w:rsid w:val="00D264C9"/>
    <w:rsid w:val="00D26645"/>
    <w:rsid w:val="00D26758"/>
    <w:rsid w:val="00D26797"/>
    <w:rsid w:val="00D26908"/>
    <w:rsid w:val="00D26BF5"/>
    <w:rsid w:val="00D26CAA"/>
    <w:rsid w:val="00D271ED"/>
    <w:rsid w:val="00D272EA"/>
    <w:rsid w:val="00D272FB"/>
    <w:rsid w:val="00D2733D"/>
    <w:rsid w:val="00D275E4"/>
    <w:rsid w:val="00D2791B"/>
    <w:rsid w:val="00D27AE6"/>
    <w:rsid w:val="00D27F86"/>
    <w:rsid w:val="00D3032C"/>
    <w:rsid w:val="00D304D2"/>
    <w:rsid w:val="00D316F6"/>
    <w:rsid w:val="00D31AB9"/>
    <w:rsid w:val="00D31B06"/>
    <w:rsid w:val="00D31FE3"/>
    <w:rsid w:val="00D322DD"/>
    <w:rsid w:val="00D32473"/>
    <w:rsid w:val="00D324F1"/>
    <w:rsid w:val="00D32A1F"/>
    <w:rsid w:val="00D32B03"/>
    <w:rsid w:val="00D33136"/>
    <w:rsid w:val="00D33A77"/>
    <w:rsid w:val="00D343B2"/>
    <w:rsid w:val="00D34584"/>
    <w:rsid w:val="00D3477F"/>
    <w:rsid w:val="00D3484D"/>
    <w:rsid w:val="00D34E04"/>
    <w:rsid w:val="00D350BE"/>
    <w:rsid w:val="00D359EE"/>
    <w:rsid w:val="00D35A01"/>
    <w:rsid w:val="00D35DDC"/>
    <w:rsid w:val="00D35DFB"/>
    <w:rsid w:val="00D3608A"/>
    <w:rsid w:val="00D3679E"/>
    <w:rsid w:val="00D367AF"/>
    <w:rsid w:val="00D36CCD"/>
    <w:rsid w:val="00D36FA8"/>
    <w:rsid w:val="00D372F7"/>
    <w:rsid w:val="00D374F3"/>
    <w:rsid w:val="00D3796D"/>
    <w:rsid w:val="00D379A6"/>
    <w:rsid w:val="00D37CFB"/>
    <w:rsid w:val="00D37D28"/>
    <w:rsid w:val="00D37DDB"/>
    <w:rsid w:val="00D406D5"/>
    <w:rsid w:val="00D40A8F"/>
    <w:rsid w:val="00D40B57"/>
    <w:rsid w:val="00D40EB8"/>
    <w:rsid w:val="00D410D9"/>
    <w:rsid w:val="00D4111A"/>
    <w:rsid w:val="00D412B2"/>
    <w:rsid w:val="00D4133D"/>
    <w:rsid w:val="00D4138B"/>
    <w:rsid w:val="00D41466"/>
    <w:rsid w:val="00D41B44"/>
    <w:rsid w:val="00D41BA4"/>
    <w:rsid w:val="00D41CEB"/>
    <w:rsid w:val="00D41D1C"/>
    <w:rsid w:val="00D424D4"/>
    <w:rsid w:val="00D425E8"/>
    <w:rsid w:val="00D4272B"/>
    <w:rsid w:val="00D428F7"/>
    <w:rsid w:val="00D42C42"/>
    <w:rsid w:val="00D42CC3"/>
    <w:rsid w:val="00D42E01"/>
    <w:rsid w:val="00D431DF"/>
    <w:rsid w:val="00D43263"/>
    <w:rsid w:val="00D434A4"/>
    <w:rsid w:val="00D434DB"/>
    <w:rsid w:val="00D43E87"/>
    <w:rsid w:val="00D43F44"/>
    <w:rsid w:val="00D43FF1"/>
    <w:rsid w:val="00D444EB"/>
    <w:rsid w:val="00D444FB"/>
    <w:rsid w:val="00D445E1"/>
    <w:rsid w:val="00D448A4"/>
    <w:rsid w:val="00D44957"/>
    <w:rsid w:val="00D4531D"/>
    <w:rsid w:val="00D454CF"/>
    <w:rsid w:val="00D45B20"/>
    <w:rsid w:val="00D45E75"/>
    <w:rsid w:val="00D46000"/>
    <w:rsid w:val="00D465AB"/>
    <w:rsid w:val="00D4665B"/>
    <w:rsid w:val="00D46AA8"/>
    <w:rsid w:val="00D46C28"/>
    <w:rsid w:val="00D47340"/>
    <w:rsid w:val="00D507E7"/>
    <w:rsid w:val="00D5080D"/>
    <w:rsid w:val="00D51292"/>
    <w:rsid w:val="00D51641"/>
    <w:rsid w:val="00D530FC"/>
    <w:rsid w:val="00D53298"/>
    <w:rsid w:val="00D53768"/>
    <w:rsid w:val="00D53BF0"/>
    <w:rsid w:val="00D54111"/>
    <w:rsid w:val="00D5422E"/>
    <w:rsid w:val="00D54639"/>
    <w:rsid w:val="00D5465F"/>
    <w:rsid w:val="00D54B40"/>
    <w:rsid w:val="00D54B7A"/>
    <w:rsid w:val="00D54B81"/>
    <w:rsid w:val="00D54BE7"/>
    <w:rsid w:val="00D559F0"/>
    <w:rsid w:val="00D55ACD"/>
    <w:rsid w:val="00D55F3F"/>
    <w:rsid w:val="00D56B68"/>
    <w:rsid w:val="00D56DDC"/>
    <w:rsid w:val="00D57163"/>
    <w:rsid w:val="00D57702"/>
    <w:rsid w:val="00D600FC"/>
    <w:rsid w:val="00D6022C"/>
    <w:rsid w:val="00D60F62"/>
    <w:rsid w:val="00D61686"/>
    <w:rsid w:val="00D619ED"/>
    <w:rsid w:val="00D6227F"/>
    <w:rsid w:val="00D62507"/>
    <w:rsid w:val="00D625E9"/>
    <w:rsid w:val="00D62D9B"/>
    <w:rsid w:val="00D62EA9"/>
    <w:rsid w:val="00D62F02"/>
    <w:rsid w:val="00D62F16"/>
    <w:rsid w:val="00D62FA9"/>
    <w:rsid w:val="00D63577"/>
    <w:rsid w:val="00D635F7"/>
    <w:rsid w:val="00D63A19"/>
    <w:rsid w:val="00D641C8"/>
    <w:rsid w:val="00D643B7"/>
    <w:rsid w:val="00D64496"/>
    <w:rsid w:val="00D6463E"/>
    <w:rsid w:val="00D64752"/>
    <w:rsid w:val="00D64932"/>
    <w:rsid w:val="00D64B56"/>
    <w:rsid w:val="00D65197"/>
    <w:rsid w:val="00D65449"/>
    <w:rsid w:val="00D65A52"/>
    <w:rsid w:val="00D65A82"/>
    <w:rsid w:val="00D65B77"/>
    <w:rsid w:val="00D660C5"/>
    <w:rsid w:val="00D66663"/>
    <w:rsid w:val="00D6681A"/>
    <w:rsid w:val="00D668E0"/>
    <w:rsid w:val="00D6736D"/>
    <w:rsid w:val="00D67457"/>
    <w:rsid w:val="00D6757E"/>
    <w:rsid w:val="00D67BF7"/>
    <w:rsid w:val="00D70035"/>
    <w:rsid w:val="00D70336"/>
    <w:rsid w:val="00D7128A"/>
    <w:rsid w:val="00D71673"/>
    <w:rsid w:val="00D71C22"/>
    <w:rsid w:val="00D71CAE"/>
    <w:rsid w:val="00D72026"/>
    <w:rsid w:val="00D72A62"/>
    <w:rsid w:val="00D72F57"/>
    <w:rsid w:val="00D7309D"/>
    <w:rsid w:val="00D730EB"/>
    <w:rsid w:val="00D732A0"/>
    <w:rsid w:val="00D73491"/>
    <w:rsid w:val="00D7396C"/>
    <w:rsid w:val="00D73B7B"/>
    <w:rsid w:val="00D7417C"/>
    <w:rsid w:val="00D7458A"/>
    <w:rsid w:val="00D746DF"/>
    <w:rsid w:val="00D74BBF"/>
    <w:rsid w:val="00D74BDB"/>
    <w:rsid w:val="00D75030"/>
    <w:rsid w:val="00D75249"/>
    <w:rsid w:val="00D75589"/>
    <w:rsid w:val="00D75F02"/>
    <w:rsid w:val="00D75FF3"/>
    <w:rsid w:val="00D761CA"/>
    <w:rsid w:val="00D76488"/>
    <w:rsid w:val="00D76560"/>
    <w:rsid w:val="00D76728"/>
    <w:rsid w:val="00D76761"/>
    <w:rsid w:val="00D76953"/>
    <w:rsid w:val="00D76B0A"/>
    <w:rsid w:val="00D76FDE"/>
    <w:rsid w:val="00D77066"/>
    <w:rsid w:val="00D77238"/>
    <w:rsid w:val="00D77CFE"/>
    <w:rsid w:val="00D80110"/>
    <w:rsid w:val="00D8057B"/>
    <w:rsid w:val="00D805B6"/>
    <w:rsid w:val="00D8138C"/>
    <w:rsid w:val="00D81950"/>
    <w:rsid w:val="00D8205E"/>
    <w:rsid w:val="00D82CB3"/>
    <w:rsid w:val="00D82FD3"/>
    <w:rsid w:val="00D834FD"/>
    <w:rsid w:val="00D838A6"/>
    <w:rsid w:val="00D839AE"/>
    <w:rsid w:val="00D83A01"/>
    <w:rsid w:val="00D83A4E"/>
    <w:rsid w:val="00D83EA6"/>
    <w:rsid w:val="00D8420B"/>
    <w:rsid w:val="00D8483A"/>
    <w:rsid w:val="00D848DF"/>
    <w:rsid w:val="00D849C4"/>
    <w:rsid w:val="00D849EF"/>
    <w:rsid w:val="00D84BAA"/>
    <w:rsid w:val="00D84EB3"/>
    <w:rsid w:val="00D8547D"/>
    <w:rsid w:val="00D85911"/>
    <w:rsid w:val="00D8615D"/>
    <w:rsid w:val="00D86459"/>
    <w:rsid w:val="00D868CC"/>
    <w:rsid w:val="00D86A16"/>
    <w:rsid w:val="00D86C2B"/>
    <w:rsid w:val="00D87022"/>
    <w:rsid w:val="00D8723F"/>
    <w:rsid w:val="00D874A9"/>
    <w:rsid w:val="00D87975"/>
    <w:rsid w:val="00D87B98"/>
    <w:rsid w:val="00D905A1"/>
    <w:rsid w:val="00D90B9E"/>
    <w:rsid w:val="00D90ED1"/>
    <w:rsid w:val="00D9103E"/>
    <w:rsid w:val="00D91081"/>
    <w:rsid w:val="00D913DA"/>
    <w:rsid w:val="00D916CC"/>
    <w:rsid w:val="00D91729"/>
    <w:rsid w:val="00D91A99"/>
    <w:rsid w:val="00D91CDB"/>
    <w:rsid w:val="00D91D0E"/>
    <w:rsid w:val="00D91E76"/>
    <w:rsid w:val="00D91FB2"/>
    <w:rsid w:val="00D92306"/>
    <w:rsid w:val="00D92329"/>
    <w:rsid w:val="00D924AF"/>
    <w:rsid w:val="00D924D5"/>
    <w:rsid w:val="00D92615"/>
    <w:rsid w:val="00D9274F"/>
    <w:rsid w:val="00D92B8F"/>
    <w:rsid w:val="00D93225"/>
    <w:rsid w:val="00D934E7"/>
    <w:rsid w:val="00D93747"/>
    <w:rsid w:val="00D9380D"/>
    <w:rsid w:val="00D939BD"/>
    <w:rsid w:val="00D93D3E"/>
    <w:rsid w:val="00D93DDD"/>
    <w:rsid w:val="00D94143"/>
    <w:rsid w:val="00D94720"/>
    <w:rsid w:val="00D9499E"/>
    <w:rsid w:val="00D94B3D"/>
    <w:rsid w:val="00D94F6A"/>
    <w:rsid w:val="00D95296"/>
    <w:rsid w:val="00D952CC"/>
    <w:rsid w:val="00D95AC2"/>
    <w:rsid w:val="00D9660B"/>
    <w:rsid w:val="00D96775"/>
    <w:rsid w:val="00D967A3"/>
    <w:rsid w:val="00D96FA4"/>
    <w:rsid w:val="00D971ED"/>
    <w:rsid w:val="00D9751D"/>
    <w:rsid w:val="00D975C8"/>
    <w:rsid w:val="00D97ACA"/>
    <w:rsid w:val="00D97F8C"/>
    <w:rsid w:val="00DA06E1"/>
    <w:rsid w:val="00DA0764"/>
    <w:rsid w:val="00DA08B5"/>
    <w:rsid w:val="00DA0D75"/>
    <w:rsid w:val="00DA1943"/>
    <w:rsid w:val="00DA1B29"/>
    <w:rsid w:val="00DA1BF6"/>
    <w:rsid w:val="00DA1E48"/>
    <w:rsid w:val="00DA1FCA"/>
    <w:rsid w:val="00DA225A"/>
    <w:rsid w:val="00DA2317"/>
    <w:rsid w:val="00DA2737"/>
    <w:rsid w:val="00DA34DE"/>
    <w:rsid w:val="00DA3A61"/>
    <w:rsid w:val="00DA3E1A"/>
    <w:rsid w:val="00DA3E47"/>
    <w:rsid w:val="00DA401A"/>
    <w:rsid w:val="00DA4604"/>
    <w:rsid w:val="00DA500D"/>
    <w:rsid w:val="00DA50B3"/>
    <w:rsid w:val="00DA536D"/>
    <w:rsid w:val="00DA54F0"/>
    <w:rsid w:val="00DA55B7"/>
    <w:rsid w:val="00DA59E0"/>
    <w:rsid w:val="00DA5A0F"/>
    <w:rsid w:val="00DA5F27"/>
    <w:rsid w:val="00DA606B"/>
    <w:rsid w:val="00DA6359"/>
    <w:rsid w:val="00DA63C3"/>
    <w:rsid w:val="00DA6909"/>
    <w:rsid w:val="00DA6A7F"/>
    <w:rsid w:val="00DA6D0A"/>
    <w:rsid w:val="00DA7011"/>
    <w:rsid w:val="00DA730F"/>
    <w:rsid w:val="00DA7F1B"/>
    <w:rsid w:val="00DB042C"/>
    <w:rsid w:val="00DB0509"/>
    <w:rsid w:val="00DB056C"/>
    <w:rsid w:val="00DB05C7"/>
    <w:rsid w:val="00DB09A9"/>
    <w:rsid w:val="00DB0BD9"/>
    <w:rsid w:val="00DB0E5A"/>
    <w:rsid w:val="00DB1107"/>
    <w:rsid w:val="00DB16EF"/>
    <w:rsid w:val="00DB18D1"/>
    <w:rsid w:val="00DB1B63"/>
    <w:rsid w:val="00DB3E4C"/>
    <w:rsid w:val="00DB3E97"/>
    <w:rsid w:val="00DB3F89"/>
    <w:rsid w:val="00DB525B"/>
    <w:rsid w:val="00DB52E7"/>
    <w:rsid w:val="00DB5782"/>
    <w:rsid w:val="00DB5C1D"/>
    <w:rsid w:val="00DB5D53"/>
    <w:rsid w:val="00DB5EC3"/>
    <w:rsid w:val="00DB60C3"/>
    <w:rsid w:val="00DB6339"/>
    <w:rsid w:val="00DB6489"/>
    <w:rsid w:val="00DB6614"/>
    <w:rsid w:val="00DB6775"/>
    <w:rsid w:val="00DB67DA"/>
    <w:rsid w:val="00DB6843"/>
    <w:rsid w:val="00DB6D5C"/>
    <w:rsid w:val="00DB7623"/>
    <w:rsid w:val="00DB7B71"/>
    <w:rsid w:val="00DB7FD4"/>
    <w:rsid w:val="00DC02D8"/>
    <w:rsid w:val="00DC055B"/>
    <w:rsid w:val="00DC095A"/>
    <w:rsid w:val="00DC1587"/>
    <w:rsid w:val="00DC17C3"/>
    <w:rsid w:val="00DC1B55"/>
    <w:rsid w:val="00DC1CFC"/>
    <w:rsid w:val="00DC1D51"/>
    <w:rsid w:val="00DC2164"/>
    <w:rsid w:val="00DC2668"/>
    <w:rsid w:val="00DC277B"/>
    <w:rsid w:val="00DC2BF4"/>
    <w:rsid w:val="00DC2F4D"/>
    <w:rsid w:val="00DC3611"/>
    <w:rsid w:val="00DC3664"/>
    <w:rsid w:val="00DC3B93"/>
    <w:rsid w:val="00DC3E41"/>
    <w:rsid w:val="00DC41FA"/>
    <w:rsid w:val="00DC4727"/>
    <w:rsid w:val="00DC495C"/>
    <w:rsid w:val="00DC4D3F"/>
    <w:rsid w:val="00DC4F0A"/>
    <w:rsid w:val="00DC5903"/>
    <w:rsid w:val="00DC649D"/>
    <w:rsid w:val="00DC6758"/>
    <w:rsid w:val="00DC6BA3"/>
    <w:rsid w:val="00DC6DD3"/>
    <w:rsid w:val="00DC6EDB"/>
    <w:rsid w:val="00DC742E"/>
    <w:rsid w:val="00DC7766"/>
    <w:rsid w:val="00DC7AAA"/>
    <w:rsid w:val="00DC7B27"/>
    <w:rsid w:val="00DC7C97"/>
    <w:rsid w:val="00DC7FC9"/>
    <w:rsid w:val="00DD0014"/>
    <w:rsid w:val="00DD0021"/>
    <w:rsid w:val="00DD030E"/>
    <w:rsid w:val="00DD0652"/>
    <w:rsid w:val="00DD06CF"/>
    <w:rsid w:val="00DD09BE"/>
    <w:rsid w:val="00DD0AD7"/>
    <w:rsid w:val="00DD0D48"/>
    <w:rsid w:val="00DD0DEF"/>
    <w:rsid w:val="00DD0FE6"/>
    <w:rsid w:val="00DD10E6"/>
    <w:rsid w:val="00DD166A"/>
    <w:rsid w:val="00DD1755"/>
    <w:rsid w:val="00DD1938"/>
    <w:rsid w:val="00DD20EB"/>
    <w:rsid w:val="00DD2822"/>
    <w:rsid w:val="00DD28B2"/>
    <w:rsid w:val="00DD2B2F"/>
    <w:rsid w:val="00DD2BC3"/>
    <w:rsid w:val="00DD323E"/>
    <w:rsid w:val="00DD3F34"/>
    <w:rsid w:val="00DD3FAF"/>
    <w:rsid w:val="00DD43DC"/>
    <w:rsid w:val="00DD4471"/>
    <w:rsid w:val="00DD44D4"/>
    <w:rsid w:val="00DD46D3"/>
    <w:rsid w:val="00DD4824"/>
    <w:rsid w:val="00DD496A"/>
    <w:rsid w:val="00DD4A52"/>
    <w:rsid w:val="00DD52BF"/>
    <w:rsid w:val="00DD5309"/>
    <w:rsid w:val="00DD5D96"/>
    <w:rsid w:val="00DD5DF7"/>
    <w:rsid w:val="00DD662D"/>
    <w:rsid w:val="00DD692A"/>
    <w:rsid w:val="00DD6AA2"/>
    <w:rsid w:val="00DD6B0B"/>
    <w:rsid w:val="00DD712E"/>
    <w:rsid w:val="00DD71F2"/>
    <w:rsid w:val="00DD727C"/>
    <w:rsid w:val="00DD7B30"/>
    <w:rsid w:val="00DD7B55"/>
    <w:rsid w:val="00DD7B94"/>
    <w:rsid w:val="00DD7D72"/>
    <w:rsid w:val="00DD7D88"/>
    <w:rsid w:val="00DE0905"/>
    <w:rsid w:val="00DE0D4E"/>
    <w:rsid w:val="00DE0D56"/>
    <w:rsid w:val="00DE0F54"/>
    <w:rsid w:val="00DE13A7"/>
    <w:rsid w:val="00DE13E8"/>
    <w:rsid w:val="00DE14F3"/>
    <w:rsid w:val="00DE2669"/>
    <w:rsid w:val="00DE285F"/>
    <w:rsid w:val="00DE31CF"/>
    <w:rsid w:val="00DE3B12"/>
    <w:rsid w:val="00DE3CD9"/>
    <w:rsid w:val="00DE3E79"/>
    <w:rsid w:val="00DE455F"/>
    <w:rsid w:val="00DE4891"/>
    <w:rsid w:val="00DE4958"/>
    <w:rsid w:val="00DE4A3F"/>
    <w:rsid w:val="00DE4B0E"/>
    <w:rsid w:val="00DE515A"/>
    <w:rsid w:val="00DE582D"/>
    <w:rsid w:val="00DE5874"/>
    <w:rsid w:val="00DE619D"/>
    <w:rsid w:val="00DE6247"/>
    <w:rsid w:val="00DE6301"/>
    <w:rsid w:val="00DE6365"/>
    <w:rsid w:val="00DE6547"/>
    <w:rsid w:val="00DE6C25"/>
    <w:rsid w:val="00DE6F63"/>
    <w:rsid w:val="00DE720A"/>
    <w:rsid w:val="00DE727D"/>
    <w:rsid w:val="00DE7299"/>
    <w:rsid w:val="00DE735E"/>
    <w:rsid w:val="00DE7963"/>
    <w:rsid w:val="00DE7EC4"/>
    <w:rsid w:val="00DF02B5"/>
    <w:rsid w:val="00DF039F"/>
    <w:rsid w:val="00DF04C3"/>
    <w:rsid w:val="00DF070A"/>
    <w:rsid w:val="00DF09C8"/>
    <w:rsid w:val="00DF0A31"/>
    <w:rsid w:val="00DF0F15"/>
    <w:rsid w:val="00DF10B6"/>
    <w:rsid w:val="00DF11A9"/>
    <w:rsid w:val="00DF19E1"/>
    <w:rsid w:val="00DF27FC"/>
    <w:rsid w:val="00DF2B68"/>
    <w:rsid w:val="00DF3020"/>
    <w:rsid w:val="00DF35EF"/>
    <w:rsid w:val="00DF3625"/>
    <w:rsid w:val="00DF38A1"/>
    <w:rsid w:val="00DF4638"/>
    <w:rsid w:val="00DF46B0"/>
    <w:rsid w:val="00DF4B55"/>
    <w:rsid w:val="00DF4C9E"/>
    <w:rsid w:val="00DF571B"/>
    <w:rsid w:val="00DF5C55"/>
    <w:rsid w:val="00DF612D"/>
    <w:rsid w:val="00DF6192"/>
    <w:rsid w:val="00DF6CB5"/>
    <w:rsid w:val="00DF7393"/>
    <w:rsid w:val="00DF778F"/>
    <w:rsid w:val="00DF7880"/>
    <w:rsid w:val="00E0040E"/>
    <w:rsid w:val="00E00456"/>
    <w:rsid w:val="00E00957"/>
    <w:rsid w:val="00E00EF2"/>
    <w:rsid w:val="00E0108C"/>
    <w:rsid w:val="00E01813"/>
    <w:rsid w:val="00E01AD1"/>
    <w:rsid w:val="00E01B17"/>
    <w:rsid w:val="00E01C0A"/>
    <w:rsid w:val="00E0270E"/>
    <w:rsid w:val="00E0282D"/>
    <w:rsid w:val="00E02968"/>
    <w:rsid w:val="00E02FED"/>
    <w:rsid w:val="00E032DF"/>
    <w:rsid w:val="00E03CD5"/>
    <w:rsid w:val="00E03E09"/>
    <w:rsid w:val="00E03F86"/>
    <w:rsid w:val="00E0470B"/>
    <w:rsid w:val="00E04789"/>
    <w:rsid w:val="00E047D2"/>
    <w:rsid w:val="00E04FA4"/>
    <w:rsid w:val="00E04FBF"/>
    <w:rsid w:val="00E05449"/>
    <w:rsid w:val="00E055B0"/>
    <w:rsid w:val="00E05628"/>
    <w:rsid w:val="00E05D91"/>
    <w:rsid w:val="00E05FA3"/>
    <w:rsid w:val="00E06609"/>
    <w:rsid w:val="00E0661C"/>
    <w:rsid w:val="00E0733F"/>
    <w:rsid w:val="00E07460"/>
    <w:rsid w:val="00E076C0"/>
    <w:rsid w:val="00E079BE"/>
    <w:rsid w:val="00E07A84"/>
    <w:rsid w:val="00E07AF7"/>
    <w:rsid w:val="00E07D84"/>
    <w:rsid w:val="00E100DD"/>
    <w:rsid w:val="00E103DF"/>
    <w:rsid w:val="00E10531"/>
    <w:rsid w:val="00E1072D"/>
    <w:rsid w:val="00E11334"/>
    <w:rsid w:val="00E11D04"/>
    <w:rsid w:val="00E12401"/>
    <w:rsid w:val="00E128E4"/>
    <w:rsid w:val="00E12B8C"/>
    <w:rsid w:val="00E12E8F"/>
    <w:rsid w:val="00E14305"/>
    <w:rsid w:val="00E14555"/>
    <w:rsid w:val="00E1464A"/>
    <w:rsid w:val="00E146CA"/>
    <w:rsid w:val="00E14715"/>
    <w:rsid w:val="00E149AC"/>
    <w:rsid w:val="00E14A0C"/>
    <w:rsid w:val="00E14CD8"/>
    <w:rsid w:val="00E14F70"/>
    <w:rsid w:val="00E15405"/>
    <w:rsid w:val="00E155E9"/>
    <w:rsid w:val="00E15768"/>
    <w:rsid w:val="00E157C7"/>
    <w:rsid w:val="00E15B92"/>
    <w:rsid w:val="00E15BC2"/>
    <w:rsid w:val="00E16AD0"/>
    <w:rsid w:val="00E176C5"/>
    <w:rsid w:val="00E20015"/>
    <w:rsid w:val="00E2009B"/>
    <w:rsid w:val="00E202D9"/>
    <w:rsid w:val="00E20322"/>
    <w:rsid w:val="00E206BD"/>
    <w:rsid w:val="00E207C0"/>
    <w:rsid w:val="00E20A55"/>
    <w:rsid w:val="00E21086"/>
    <w:rsid w:val="00E21153"/>
    <w:rsid w:val="00E219A5"/>
    <w:rsid w:val="00E21CE7"/>
    <w:rsid w:val="00E21DBF"/>
    <w:rsid w:val="00E220F2"/>
    <w:rsid w:val="00E223ED"/>
    <w:rsid w:val="00E22EDE"/>
    <w:rsid w:val="00E23407"/>
    <w:rsid w:val="00E238B1"/>
    <w:rsid w:val="00E23B58"/>
    <w:rsid w:val="00E23B7D"/>
    <w:rsid w:val="00E23BD2"/>
    <w:rsid w:val="00E23BF3"/>
    <w:rsid w:val="00E23E90"/>
    <w:rsid w:val="00E23EC3"/>
    <w:rsid w:val="00E2409A"/>
    <w:rsid w:val="00E24223"/>
    <w:rsid w:val="00E24460"/>
    <w:rsid w:val="00E2478E"/>
    <w:rsid w:val="00E24BCA"/>
    <w:rsid w:val="00E25121"/>
    <w:rsid w:val="00E2513A"/>
    <w:rsid w:val="00E25F85"/>
    <w:rsid w:val="00E265CF"/>
    <w:rsid w:val="00E26FDA"/>
    <w:rsid w:val="00E27054"/>
    <w:rsid w:val="00E2738A"/>
    <w:rsid w:val="00E27824"/>
    <w:rsid w:val="00E2783E"/>
    <w:rsid w:val="00E27C3C"/>
    <w:rsid w:val="00E30278"/>
    <w:rsid w:val="00E30381"/>
    <w:rsid w:val="00E30E04"/>
    <w:rsid w:val="00E31277"/>
    <w:rsid w:val="00E314E4"/>
    <w:rsid w:val="00E31832"/>
    <w:rsid w:val="00E318A7"/>
    <w:rsid w:val="00E318B0"/>
    <w:rsid w:val="00E319F2"/>
    <w:rsid w:val="00E319F9"/>
    <w:rsid w:val="00E31BF1"/>
    <w:rsid w:val="00E31D33"/>
    <w:rsid w:val="00E31F61"/>
    <w:rsid w:val="00E32614"/>
    <w:rsid w:val="00E32629"/>
    <w:rsid w:val="00E326BA"/>
    <w:rsid w:val="00E335A9"/>
    <w:rsid w:val="00E335EE"/>
    <w:rsid w:val="00E3366F"/>
    <w:rsid w:val="00E339E0"/>
    <w:rsid w:val="00E33B56"/>
    <w:rsid w:val="00E33D62"/>
    <w:rsid w:val="00E340A1"/>
    <w:rsid w:val="00E34133"/>
    <w:rsid w:val="00E345B2"/>
    <w:rsid w:val="00E3467D"/>
    <w:rsid w:val="00E34BC4"/>
    <w:rsid w:val="00E34F5D"/>
    <w:rsid w:val="00E34FA9"/>
    <w:rsid w:val="00E3599B"/>
    <w:rsid w:val="00E35DBF"/>
    <w:rsid w:val="00E364D7"/>
    <w:rsid w:val="00E365C9"/>
    <w:rsid w:val="00E3697E"/>
    <w:rsid w:val="00E36F05"/>
    <w:rsid w:val="00E37317"/>
    <w:rsid w:val="00E37328"/>
    <w:rsid w:val="00E3770D"/>
    <w:rsid w:val="00E37AD4"/>
    <w:rsid w:val="00E4010D"/>
    <w:rsid w:val="00E40321"/>
    <w:rsid w:val="00E40B4A"/>
    <w:rsid w:val="00E40C03"/>
    <w:rsid w:val="00E40C91"/>
    <w:rsid w:val="00E41227"/>
    <w:rsid w:val="00E41581"/>
    <w:rsid w:val="00E41944"/>
    <w:rsid w:val="00E41BE6"/>
    <w:rsid w:val="00E41D2D"/>
    <w:rsid w:val="00E41E1B"/>
    <w:rsid w:val="00E425D3"/>
    <w:rsid w:val="00E4280A"/>
    <w:rsid w:val="00E42AD9"/>
    <w:rsid w:val="00E42C28"/>
    <w:rsid w:val="00E436FD"/>
    <w:rsid w:val="00E43A35"/>
    <w:rsid w:val="00E43D00"/>
    <w:rsid w:val="00E43EB7"/>
    <w:rsid w:val="00E44F3E"/>
    <w:rsid w:val="00E455E7"/>
    <w:rsid w:val="00E45722"/>
    <w:rsid w:val="00E45A85"/>
    <w:rsid w:val="00E45B09"/>
    <w:rsid w:val="00E45DC5"/>
    <w:rsid w:val="00E462EF"/>
    <w:rsid w:val="00E466BA"/>
    <w:rsid w:val="00E46888"/>
    <w:rsid w:val="00E46941"/>
    <w:rsid w:val="00E46A2D"/>
    <w:rsid w:val="00E46A5E"/>
    <w:rsid w:val="00E46DE5"/>
    <w:rsid w:val="00E47318"/>
    <w:rsid w:val="00E47679"/>
    <w:rsid w:val="00E47AD5"/>
    <w:rsid w:val="00E47F49"/>
    <w:rsid w:val="00E50AE4"/>
    <w:rsid w:val="00E50F56"/>
    <w:rsid w:val="00E510D3"/>
    <w:rsid w:val="00E511B3"/>
    <w:rsid w:val="00E51332"/>
    <w:rsid w:val="00E5162B"/>
    <w:rsid w:val="00E51989"/>
    <w:rsid w:val="00E51A2A"/>
    <w:rsid w:val="00E51A6F"/>
    <w:rsid w:val="00E52964"/>
    <w:rsid w:val="00E52FCC"/>
    <w:rsid w:val="00E530E9"/>
    <w:rsid w:val="00E53137"/>
    <w:rsid w:val="00E5328A"/>
    <w:rsid w:val="00E5368A"/>
    <w:rsid w:val="00E536E6"/>
    <w:rsid w:val="00E53776"/>
    <w:rsid w:val="00E53D2B"/>
    <w:rsid w:val="00E546D2"/>
    <w:rsid w:val="00E55266"/>
    <w:rsid w:val="00E556DD"/>
    <w:rsid w:val="00E557CF"/>
    <w:rsid w:val="00E55A7C"/>
    <w:rsid w:val="00E56301"/>
    <w:rsid w:val="00E563A8"/>
    <w:rsid w:val="00E563AA"/>
    <w:rsid w:val="00E565AE"/>
    <w:rsid w:val="00E56840"/>
    <w:rsid w:val="00E5692C"/>
    <w:rsid w:val="00E56A86"/>
    <w:rsid w:val="00E57A6E"/>
    <w:rsid w:val="00E57BC0"/>
    <w:rsid w:val="00E57E7F"/>
    <w:rsid w:val="00E57F62"/>
    <w:rsid w:val="00E600CE"/>
    <w:rsid w:val="00E60800"/>
    <w:rsid w:val="00E60A30"/>
    <w:rsid w:val="00E6107C"/>
    <w:rsid w:val="00E61395"/>
    <w:rsid w:val="00E61D99"/>
    <w:rsid w:val="00E62027"/>
    <w:rsid w:val="00E6264C"/>
    <w:rsid w:val="00E62B3D"/>
    <w:rsid w:val="00E62B57"/>
    <w:rsid w:val="00E62C22"/>
    <w:rsid w:val="00E62C7C"/>
    <w:rsid w:val="00E630B1"/>
    <w:rsid w:val="00E631F7"/>
    <w:rsid w:val="00E63ED1"/>
    <w:rsid w:val="00E63F40"/>
    <w:rsid w:val="00E644BA"/>
    <w:rsid w:val="00E64642"/>
    <w:rsid w:val="00E646C1"/>
    <w:rsid w:val="00E64D27"/>
    <w:rsid w:val="00E64EBE"/>
    <w:rsid w:val="00E64F48"/>
    <w:rsid w:val="00E6614B"/>
    <w:rsid w:val="00E664D4"/>
    <w:rsid w:val="00E67F2F"/>
    <w:rsid w:val="00E67FED"/>
    <w:rsid w:val="00E700AD"/>
    <w:rsid w:val="00E707A2"/>
    <w:rsid w:val="00E708CD"/>
    <w:rsid w:val="00E70A28"/>
    <w:rsid w:val="00E70AFF"/>
    <w:rsid w:val="00E70F32"/>
    <w:rsid w:val="00E71021"/>
    <w:rsid w:val="00E71B72"/>
    <w:rsid w:val="00E7261E"/>
    <w:rsid w:val="00E72D95"/>
    <w:rsid w:val="00E72F60"/>
    <w:rsid w:val="00E7334A"/>
    <w:rsid w:val="00E73945"/>
    <w:rsid w:val="00E73E16"/>
    <w:rsid w:val="00E741B0"/>
    <w:rsid w:val="00E74299"/>
    <w:rsid w:val="00E74482"/>
    <w:rsid w:val="00E74C83"/>
    <w:rsid w:val="00E74E44"/>
    <w:rsid w:val="00E74E68"/>
    <w:rsid w:val="00E74ECC"/>
    <w:rsid w:val="00E74ED0"/>
    <w:rsid w:val="00E74FBF"/>
    <w:rsid w:val="00E75322"/>
    <w:rsid w:val="00E757C4"/>
    <w:rsid w:val="00E75A42"/>
    <w:rsid w:val="00E75A6C"/>
    <w:rsid w:val="00E75BB9"/>
    <w:rsid w:val="00E761C2"/>
    <w:rsid w:val="00E76F49"/>
    <w:rsid w:val="00E77581"/>
    <w:rsid w:val="00E77E4F"/>
    <w:rsid w:val="00E77F79"/>
    <w:rsid w:val="00E8019F"/>
    <w:rsid w:val="00E802AD"/>
    <w:rsid w:val="00E80DFF"/>
    <w:rsid w:val="00E80E10"/>
    <w:rsid w:val="00E80EE2"/>
    <w:rsid w:val="00E80FFF"/>
    <w:rsid w:val="00E81112"/>
    <w:rsid w:val="00E815C4"/>
    <w:rsid w:val="00E81647"/>
    <w:rsid w:val="00E816D0"/>
    <w:rsid w:val="00E816FA"/>
    <w:rsid w:val="00E81A5D"/>
    <w:rsid w:val="00E81C15"/>
    <w:rsid w:val="00E81DDB"/>
    <w:rsid w:val="00E8215E"/>
    <w:rsid w:val="00E82420"/>
    <w:rsid w:val="00E824AE"/>
    <w:rsid w:val="00E828B1"/>
    <w:rsid w:val="00E82D16"/>
    <w:rsid w:val="00E82ED8"/>
    <w:rsid w:val="00E8329C"/>
    <w:rsid w:val="00E833A5"/>
    <w:rsid w:val="00E83CCE"/>
    <w:rsid w:val="00E83F03"/>
    <w:rsid w:val="00E84255"/>
    <w:rsid w:val="00E84C7C"/>
    <w:rsid w:val="00E84CFA"/>
    <w:rsid w:val="00E852CC"/>
    <w:rsid w:val="00E8544A"/>
    <w:rsid w:val="00E857B3"/>
    <w:rsid w:val="00E85C60"/>
    <w:rsid w:val="00E86168"/>
    <w:rsid w:val="00E86640"/>
    <w:rsid w:val="00E86AB0"/>
    <w:rsid w:val="00E86B00"/>
    <w:rsid w:val="00E86E06"/>
    <w:rsid w:val="00E87556"/>
    <w:rsid w:val="00E8770B"/>
    <w:rsid w:val="00E879D5"/>
    <w:rsid w:val="00E87D07"/>
    <w:rsid w:val="00E9004C"/>
    <w:rsid w:val="00E90A25"/>
    <w:rsid w:val="00E90FD0"/>
    <w:rsid w:val="00E91589"/>
    <w:rsid w:val="00E91788"/>
    <w:rsid w:val="00E917AB"/>
    <w:rsid w:val="00E91FF0"/>
    <w:rsid w:val="00E926F5"/>
    <w:rsid w:val="00E92A63"/>
    <w:rsid w:val="00E92C63"/>
    <w:rsid w:val="00E92D90"/>
    <w:rsid w:val="00E92E3A"/>
    <w:rsid w:val="00E92EED"/>
    <w:rsid w:val="00E93967"/>
    <w:rsid w:val="00E93AF2"/>
    <w:rsid w:val="00E93FE1"/>
    <w:rsid w:val="00E943F0"/>
    <w:rsid w:val="00E94B55"/>
    <w:rsid w:val="00E95102"/>
    <w:rsid w:val="00E953A1"/>
    <w:rsid w:val="00E958A4"/>
    <w:rsid w:val="00E95BD1"/>
    <w:rsid w:val="00E960BE"/>
    <w:rsid w:val="00E965CF"/>
    <w:rsid w:val="00E966A0"/>
    <w:rsid w:val="00E97081"/>
    <w:rsid w:val="00E975AE"/>
    <w:rsid w:val="00E976DB"/>
    <w:rsid w:val="00EA125F"/>
    <w:rsid w:val="00EA126E"/>
    <w:rsid w:val="00EA17F6"/>
    <w:rsid w:val="00EA1932"/>
    <w:rsid w:val="00EA1A7B"/>
    <w:rsid w:val="00EA1C0C"/>
    <w:rsid w:val="00EA1FF5"/>
    <w:rsid w:val="00EA22C5"/>
    <w:rsid w:val="00EA285F"/>
    <w:rsid w:val="00EA2B4F"/>
    <w:rsid w:val="00EA34B4"/>
    <w:rsid w:val="00EA36AD"/>
    <w:rsid w:val="00EA3747"/>
    <w:rsid w:val="00EA3AC3"/>
    <w:rsid w:val="00EA3B5F"/>
    <w:rsid w:val="00EA418F"/>
    <w:rsid w:val="00EA435D"/>
    <w:rsid w:val="00EA4A59"/>
    <w:rsid w:val="00EA4EBB"/>
    <w:rsid w:val="00EA5638"/>
    <w:rsid w:val="00EA60A2"/>
    <w:rsid w:val="00EA62ED"/>
    <w:rsid w:val="00EA6598"/>
    <w:rsid w:val="00EA72C4"/>
    <w:rsid w:val="00EA7517"/>
    <w:rsid w:val="00EA77E1"/>
    <w:rsid w:val="00EA7934"/>
    <w:rsid w:val="00EA7BD6"/>
    <w:rsid w:val="00EB0723"/>
    <w:rsid w:val="00EB0ABF"/>
    <w:rsid w:val="00EB151B"/>
    <w:rsid w:val="00EB20EF"/>
    <w:rsid w:val="00EB2668"/>
    <w:rsid w:val="00EB2F15"/>
    <w:rsid w:val="00EB33CF"/>
    <w:rsid w:val="00EB3422"/>
    <w:rsid w:val="00EB36A8"/>
    <w:rsid w:val="00EB376E"/>
    <w:rsid w:val="00EB3807"/>
    <w:rsid w:val="00EB38EC"/>
    <w:rsid w:val="00EB3AB8"/>
    <w:rsid w:val="00EB3D92"/>
    <w:rsid w:val="00EB3DE9"/>
    <w:rsid w:val="00EB3ED3"/>
    <w:rsid w:val="00EB3FBD"/>
    <w:rsid w:val="00EB410D"/>
    <w:rsid w:val="00EB44A0"/>
    <w:rsid w:val="00EB46A3"/>
    <w:rsid w:val="00EB475C"/>
    <w:rsid w:val="00EB48E5"/>
    <w:rsid w:val="00EB5696"/>
    <w:rsid w:val="00EB5AC8"/>
    <w:rsid w:val="00EB5AD3"/>
    <w:rsid w:val="00EB5D61"/>
    <w:rsid w:val="00EB5E8E"/>
    <w:rsid w:val="00EB63E2"/>
    <w:rsid w:val="00EB651F"/>
    <w:rsid w:val="00EB668B"/>
    <w:rsid w:val="00EB673B"/>
    <w:rsid w:val="00EB685A"/>
    <w:rsid w:val="00EB6B37"/>
    <w:rsid w:val="00EB6DE9"/>
    <w:rsid w:val="00EB6F80"/>
    <w:rsid w:val="00EB7177"/>
    <w:rsid w:val="00EB76D8"/>
    <w:rsid w:val="00EB7D62"/>
    <w:rsid w:val="00EC089A"/>
    <w:rsid w:val="00EC0EE6"/>
    <w:rsid w:val="00EC0F58"/>
    <w:rsid w:val="00EC17D6"/>
    <w:rsid w:val="00EC1E24"/>
    <w:rsid w:val="00EC22C4"/>
    <w:rsid w:val="00EC23A2"/>
    <w:rsid w:val="00EC24FA"/>
    <w:rsid w:val="00EC25CD"/>
    <w:rsid w:val="00EC27B7"/>
    <w:rsid w:val="00EC2B58"/>
    <w:rsid w:val="00EC2E90"/>
    <w:rsid w:val="00EC32BE"/>
    <w:rsid w:val="00EC3374"/>
    <w:rsid w:val="00EC3406"/>
    <w:rsid w:val="00EC3BA2"/>
    <w:rsid w:val="00EC3FFA"/>
    <w:rsid w:val="00EC48A3"/>
    <w:rsid w:val="00EC4A9F"/>
    <w:rsid w:val="00EC573F"/>
    <w:rsid w:val="00EC5E1E"/>
    <w:rsid w:val="00EC63FF"/>
    <w:rsid w:val="00EC6678"/>
    <w:rsid w:val="00EC67CA"/>
    <w:rsid w:val="00EC6BFA"/>
    <w:rsid w:val="00EC6C2B"/>
    <w:rsid w:val="00EC6D78"/>
    <w:rsid w:val="00EC71C5"/>
    <w:rsid w:val="00EC71C8"/>
    <w:rsid w:val="00EC72AF"/>
    <w:rsid w:val="00EC7A7D"/>
    <w:rsid w:val="00ED0147"/>
    <w:rsid w:val="00ED0687"/>
    <w:rsid w:val="00ED0A27"/>
    <w:rsid w:val="00ED0B5F"/>
    <w:rsid w:val="00ED111F"/>
    <w:rsid w:val="00ED1137"/>
    <w:rsid w:val="00ED14E2"/>
    <w:rsid w:val="00ED1924"/>
    <w:rsid w:val="00ED1D12"/>
    <w:rsid w:val="00ED1F71"/>
    <w:rsid w:val="00ED1FAA"/>
    <w:rsid w:val="00ED244B"/>
    <w:rsid w:val="00ED24B8"/>
    <w:rsid w:val="00ED2756"/>
    <w:rsid w:val="00ED2DD9"/>
    <w:rsid w:val="00ED316F"/>
    <w:rsid w:val="00ED3241"/>
    <w:rsid w:val="00ED344D"/>
    <w:rsid w:val="00ED3D7C"/>
    <w:rsid w:val="00ED3EEE"/>
    <w:rsid w:val="00ED40D9"/>
    <w:rsid w:val="00ED450B"/>
    <w:rsid w:val="00ED4948"/>
    <w:rsid w:val="00ED49D2"/>
    <w:rsid w:val="00ED4EB6"/>
    <w:rsid w:val="00ED54E8"/>
    <w:rsid w:val="00ED5C4E"/>
    <w:rsid w:val="00ED5E49"/>
    <w:rsid w:val="00ED6309"/>
    <w:rsid w:val="00ED6524"/>
    <w:rsid w:val="00ED65E7"/>
    <w:rsid w:val="00ED6896"/>
    <w:rsid w:val="00ED6E95"/>
    <w:rsid w:val="00ED7426"/>
    <w:rsid w:val="00ED75C3"/>
    <w:rsid w:val="00ED764D"/>
    <w:rsid w:val="00ED7980"/>
    <w:rsid w:val="00ED7C33"/>
    <w:rsid w:val="00EE085F"/>
    <w:rsid w:val="00EE0A95"/>
    <w:rsid w:val="00EE0E94"/>
    <w:rsid w:val="00EE13BD"/>
    <w:rsid w:val="00EE165C"/>
    <w:rsid w:val="00EE18F1"/>
    <w:rsid w:val="00EE1967"/>
    <w:rsid w:val="00EE1EB8"/>
    <w:rsid w:val="00EE237D"/>
    <w:rsid w:val="00EE23CE"/>
    <w:rsid w:val="00EE2529"/>
    <w:rsid w:val="00EE26C0"/>
    <w:rsid w:val="00EE2B70"/>
    <w:rsid w:val="00EE3AF2"/>
    <w:rsid w:val="00EE3B1B"/>
    <w:rsid w:val="00EE3C52"/>
    <w:rsid w:val="00EE3D5D"/>
    <w:rsid w:val="00EE3DC5"/>
    <w:rsid w:val="00EE401C"/>
    <w:rsid w:val="00EE4085"/>
    <w:rsid w:val="00EE41E9"/>
    <w:rsid w:val="00EE46F1"/>
    <w:rsid w:val="00EE49F8"/>
    <w:rsid w:val="00EE4C82"/>
    <w:rsid w:val="00EE56C8"/>
    <w:rsid w:val="00EE5A2B"/>
    <w:rsid w:val="00EE5A57"/>
    <w:rsid w:val="00EE5E28"/>
    <w:rsid w:val="00EE6223"/>
    <w:rsid w:val="00EE6324"/>
    <w:rsid w:val="00EE66D2"/>
    <w:rsid w:val="00EE6735"/>
    <w:rsid w:val="00EE677C"/>
    <w:rsid w:val="00EE6A54"/>
    <w:rsid w:val="00EE6CC4"/>
    <w:rsid w:val="00EE700E"/>
    <w:rsid w:val="00EE7241"/>
    <w:rsid w:val="00EE7DB2"/>
    <w:rsid w:val="00EF0350"/>
    <w:rsid w:val="00EF06EB"/>
    <w:rsid w:val="00EF08AC"/>
    <w:rsid w:val="00EF0F9E"/>
    <w:rsid w:val="00EF1016"/>
    <w:rsid w:val="00EF198D"/>
    <w:rsid w:val="00EF1E51"/>
    <w:rsid w:val="00EF1FFC"/>
    <w:rsid w:val="00EF2801"/>
    <w:rsid w:val="00EF284C"/>
    <w:rsid w:val="00EF2EA6"/>
    <w:rsid w:val="00EF2F1B"/>
    <w:rsid w:val="00EF2FAD"/>
    <w:rsid w:val="00EF321F"/>
    <w:rsid w:val="00EF341B"/>
    <w:rsid w:val="00EF3631"/>
    <w:rsid w:val="00EF37F9"/>
    <w:rsid w:val="00EF3A1A"/>
    <w:rsid w:val="00EF3A42"/>
    <w:rsid w:val="00EF44E4"/>
    <w:rsid w:val="00EF4590"/>
    <w:rsid w:val="00EF49D9"/>
    <w:rsid w:val="00EF4B53"/>
    <w:rsid w:val="00EF4CA8"/>
    <w:rsid w:val="00EF4F74"/>
    <w:rsid w:val="00EF5441"/>
    <w:rsid w:val="00EF54A3"/>
    <w:rsid w:val="00EF5AFE"/>
    <w:rsid w:val="00EF62BE"/>
    <w:rsid w:val="00EF638A"/>
    <w:rsid w:val="00EF6A92"/>
    <w:rsid w:val="00EF6B06"/>
    <w:rsid w:val="00EF6D51"/>
    <w:rsid w:val="00EF7044"/>
    <w:rsid w:val="00EF73EC"/>
    <w:rsid w:val="00EF7454"/>
    <w:rsid w:val="00EF74B7"/>
    <w:rsid w:val="00EF7515"/>
    <w:rsid w:val="00EF75C2"/>
    <w:rsid w:val="00F00231"/>
    <w:rsid w:val="00F00517"/>
    <w:rsid w:val="00F0058C"/>
    <w:rsid w:val="00F00729"/>
    <w:rsid w:val="00F00C90"/>
    <w:rsid w:val="00F0125C"/>
    <w:rsid w:val="00F0186F"/>
    <w:rsid w:val="00F01A4A"/>
    <w:rsid w:val="00F0205D"/>
    <w:rsid w:val="00F02076"/>
    <w:rsid w:val="00F02670"/>
    <w:rsid w:val="00F02FD9"/>
    <w:rsid w:val="00F03333"/>
    <w:rsid w:val="00F03684"/>
    <w:rsid w:val="00F042D0"/>
    <w:rsid w:val="00F0437C"/>
    <w:rsid w:val="00F045E3"/>
    <w:rsid w:val="00F046D9"/>
    <w:rsid w:val="00F04CC8"/>
    <w:rsid w:val="00F04E9F"/>
    <w:rsid w:val="00F04FCB"/>
    <w:rsid w:val="00F05139"/>
    <w:rsid w:val="00F0521E"/>
    <w:rsid w:val="00F05A3F"/>
    <w:rsid w:val="00F0603D"/>
    <w:rsid w:val="00F06452"/>
    <w:rsid w:val="00F06495"/>
    <w:rsid w:val="00F067E8"/>
    <w:rsid w:val="00F071EF"/>
    <w:rsid w:val="00F071FB"/>
    <w:rsid w:val="00F0722E"/>
    <w:rsid w:val="00F0758F"/>
    <w:rsid w:val="00F076FC"/>
    <w:rsid w:val="00F07ABB"/>
    <w:rsid w:val="00F10865"/>
    <w:rsid w:val="00F10B9F"/>
    <w:rsid w:val="00F1141B"/>
    <w:rsid w:val="00F11621"/>
    <w:rsid w:val="00F11B10"/>
    <w:rsid w:val="00F11C37"/>
    <w:rsid w:val="00F1200A"/>
    <w:rsid w:val="00F12A8F"/>
    <w:rsid w:val="00F12C9B"/>
    <w:rsid w:val="00F12E3B"/>
    <w:rsid w:val="00F1347F"/>
    <w:rsid w:val="00F13B84"/>
    <w:rsid w:val="00F13CA5"/>
    <w:rsid w:val="00F13D51"/>
    <w:rsid w:val="00F13F9C"/>
    <w:rsid w:val="00F146C8"/>
    <w:rsid w:val="00F14909"/>
    <w:rsid w:val="00F15101"/>
    <w:rsid w:val="00F15478"/>
    <w:rsid w:val="00F158EC"/>
    <w:rsid w:val="00F15973"/>
    <w:rsid w:val="00F1642C"/>
    <w:rsid w:val="00F164B6"/>
    <w:rsid w:val="00F16B0F"/>
    <w:rsid w:val="00F16BF8"/>
    <w:rsid w:val="00F17230"/>
    <w:rsid w:val="00F1775E"/>
    <w:rsid w:val="00F17B9F"/>
    <w:rsid w:val="00F2011B"/>
    <w:rsid w:val="00F20165"/>
    <w:rsid w:val="00F21508"/>
    <w:rsid w:val="00F21F44"/>
    <w:rsid w:val="00F21FC5"/>
    <w:rsid w:val="00F223BD"/>
    <w:rsid w:val="00F227C8"/>
    <w:rsid w:val="00F22AD8"/>
    <w:rsid w:val="00F22F10"/>
    <w:rsid w:val="00F23776"/>
    <w:rsid w:val="00F23798"/>
    <w:rsid w:val="00F23F6F"/>
    <w:rsid w:val="00F244A7"/>
    <w:rsid w:val="00F248FE"/>
    <w:rsid w:val="00F24BC0"/>
    <w:rsid w:val="00F24BE6"/>
    <w:rsid w:val="00F2564E"/>
    <w:rsid w:val="00F25842"/>
    <w:rsid w:val="00F25B15"/>
    <w:rsid w:val="00F25E6D"/>
    <w:rsid w:val="00F2606E"/>
    <w:rsid w:val="00F26158"/>
    <w:rsid w:val="00F26791"/>
    <w:rsid w:val="00F278CB"/>
    <w:rsid w:val="00F278DA"/>
    <w:rsid w:val="00F27A0C"/>
    <w:rsid w:val="00F27BEE"/>
    <w:rsid w:val="00F27F5C"/>
    <w:rsid w:val="00F300BB"/>
    <w:rsid w:val="00F306F7"/>
    <w:rsid w:val="00F30879"/>
    <w:rsid w:val="00F30C78"/>
    <w:rsid w:val="00F30EF2"/>
    <w:rsid w:val="00F31435"/>
    <w:rsid w:val="00F315BB"/>
    <w:rsid w:val="00F31698"/>
    <w:rsid w:val="00F31D6B"/>
    <w:rsid w:val="00F320C5"/>
    <w:rsid w:val="00F32228"/>
    <w:rsid w:val="00F32450"/>
    <w:rsid w:val="00F326E5"/>
    <w:rsid w:val="00F32B2E"/>
    <w:rsid w:val="00F3302A"/>
    <w:rsid w:val="00F3303B"/>
    <w:rsid w:val="00F33D64"/>
    <w:rsid w:val="00F3400C"/>
    <w:rsid w:val="00F342A6"/>
    <w:rsid w:val="00F34DA8"/>
    <w:rsid w:val="00F35306"/>
    <w:rsid w:val="00F35E33"/>
    <w:rsid w:val="00F36030"/>
    <w:rsid w:val="00F367DF"/>
    <w:rsid w:val="00F36C8F"/>
    <w:rsid w:val="00F36D3C"/>
    <w:rsid w:val="00F37056"/>
    <w:rsid w:val="00F3711A"/>
    <w:rsid w:val="00F379A0"/>
    <w:rsid w:val="00F379C3"/>
    <w:rsid w:val="00F37F9E"/>
    <w:rsid w:val="00F40001"/>
    <w:rsid w:val="00F40411"/>
    <w:rsid w:val="00F40916"/>
    <w:rsid w:val="00F40B66"/>
    <w:rsid w:val="00F40F1F"/>
    <w:rsid w:val="00F4159E"/>
    <w:rsid w:val="00F41889"/>
    <w:rsid w:val="00F41AD4"/>
    <w:rsid w:val="00F41B20"/>
    <w:rsid w:val="00F41BAB"/>
    <w:rsid w:val="00F41BB4"/>
    <w:rsid w:val="00F41C97"/>
    <w:rsid w:val="00F41EDE"/>
    <w:rsid w:val="00F4202F"/>
    <w:rsid w:val="00F42271"/>
    <w:rsid w:val="00F42C19"/>
    <w:rsid w:val="00F42FF4"/>
    <w:rsid w:val="00F43508"/>
    <w:rsid w:val="00F43890"/>
    <w:rsid w:val="00F44092"/>
    <w:rsid w:val="00F4478E"/>
    <w:rsid w:val="00F44848"/>
    <w:rsid w:val="00F44BF6"/>
    <w:rsid w:val="00F453E6"/>
    <w:rsid w:val="00F455F3"/>
    <w:rsid w:val="00F45848"/>
    <w:rsid w:val="00F458C1"/>
    <w:rsid w:val="00F459A6"/>
    <w:rsid w:val="00F45CA7"/>
    <w:rsid w:val="00F46219"/>
    <w:rsid w:val="00F46397"/>
    <w:rsid w:val="00F46639"/>
    <w:rsid w:val="00F466F5"/>
    <w:rsid w:val="00F468B8"/>
    <w:rsid w:val="00F47332"/>
    <w:rsid w:val="00F4766C"/>
    <w:rsid w:val="00F478CA"/>
    <w:rsid w:val="00F47F18"/>
    <w:rsid w:val="00F50904"/>
    <w:rsid w:val="00F50CC9"/>
    <w:rsid w:val="00F50D5D"/>
    <w:rsid w:val="00F50E56"/>
    <w:rsid w:val="00F50FB6"/>
    <w:rsid w:val="00F51903"/>
    <w:rsid w:val="00F51B1E"/>
    <w:rsid w:val="00F520AA"/>
    <w:rsid w:val="00F522B8"/>
    <w:rsid w:val="00F5236E"/>
    <w:rsid w:val="00F52A8A"/>
    <w:rsid w:val="00F52D91"/>
    <w:rsid w:val="00F5313A"/>
    <w:rsid w:val="00F533CA"/>
    <w:rsid w:val="00F537A5"/>
    <w:rsid w:val="00F53982"/>
    <w:rsid w:val="00F539AB"/>
    <w:rsid w:val="00F53DB4"/>
    <w:rsid w:val="00F5412B"/>
    <w:rsid w:val="00F5416C"/>
    <w:rsid w:val="00F54489"/>
    <w:rsid w:val="00F548BD"/>
    <w:rsid w:val="00F54977"/>
    <w:rsid w:val="00F554C7"/>
    <w:rsid w:val="00F55644"/>
    <w:rsid w:val="00F556AC"/>
    <w:rsid w:val="00F556DD"/>
    <w:rsid w:val="00F56288"/>
    <w:rsid w:val="00F564BA"/>
    <w:rsid w:val="00F565DD"/>
    <w:rsid w:val="00F57527"/>
    <w:rsid w:val="00F579D4"/>
    <w:rsid w:val="00F57D89"/>
    <w:rsid w:val="00F60349"/>
    <w:rsid w:val="00F60882"/>
    <w:rsid w:val="00F60B88"/>
    <w:rsid w:val="00F60BFF"/>
    <w:rsid w:val="00F61134"/>
    <w:rsid w:val="00F611F6"/>
    <w:rsid w:val="00F61636"/>
    <w:rsid w:val="00F61D69"/>
    <w:rsid w:val="00F61F8E"/>
    <w:rsid w:val="00F620D7"/>
    <w:rsid w:val="00F623B0"/>
    <w:rsid w:val="00F62807"/>
    <w:rsid w:val="00F62BF2"/>
    <w:rsid w:val="00F6350E"/>
    <w:rsid w:val="00F637B8"/>
    <w:rsid w:val="00F6465A"/>
    <w:rsid w:val="00F646A6"/>
    <w:rsid w:val="00F64ADB"/>
    <w:rsid w:val="00F64AFB"/>
    <w:rsid w:val="00F64C1B"/>
    <w:rsid w:val="00F64F0E"/>
    <w:rsid w:val="00F656A0"/>
    <w:rsid w:val="00F65E2B"/>
    <w:rsid w:val="00F66236"/>
    <w:rsid w:val="00F6625B"/>
    <w:rsid w:val="00F664C3"/>
    <w:rsid w:val="00F66F97"/>
    <w:rsid w:val="00F67209"/>
    <w:rsid w:val="00F6761F"/>
    <w:rsid w:val="00F67804"/>
    <w:rsid w:val="00F67AFC"/>
    <w:rsid w:val="00F67C21"/>
    <w:rsid w:val="00F67D03"/>
    <w:rsid w:val="00F67E77"/>
    <w:rsid w:val="00F67F73"/>
    <w:rsid w:val="00F701B1"/>
    <w:rsid w:val="00F704E2"/>
    <w:rsid w:val="00F70561"/>
    <w:rsid w:val="00F705C4"/>
    <w:rsid w:val="00F70DDB"/>
    <w:rsid w:val="00F70E65"/>
    <w:rsid w:val="00F70E6F"/>
    <w:rsid w:val="00F70F4D"/>
    <w:rsid w:val="00F714C5"/>
    <w:rsid w:val="00F718AD"/>
    <w:rsid w:val="00F71A81"/>
    <w:rsid w:val="00F7237E"/>
    <w:rsid w:val="00F7287F"/>
    <w:rsid w:val="00F7298F"/>
    <w:rsid w:val="00F72C40"/>
    <w:rsid w:val="00F730C1"/>
    <w:rsid w:val="00F73226"/>
    <w:rsid w:val="00F732AA"/>
    <w:rsid w:val="00F73C0C"/>
    <w:rsid w:val="00F73DCC"/>
    <w:rsid w:val="00F7471A"/>
    <w:rsid w:val="00F747A2"/>
    <w:rsid w:val="00F752E2"/>
    <w:rsid w:val="00F75495"/>
    <w:rsid w:val="00F7561E"/>
    <w:rsid w:val="00F75CDE"/>
    <w:rsid w:val="00F7649E"/>
    <w:rsid w:val="00F76574"/>
    <w:rsid w:val="00F7687C"/>
    <w:rsid w:val="00F76CB2"/>
    <w:rsid w:val="00F77156"/>
    <w:rsid w:val="00F7721F"/>
    <w:rsid w:val="00F77547"/>
    <w:rsid w:val="00F779F3"/>
    <w:rsid w:val="00F77D1F"/>
    <w:rsid w:val="00F800FD"/>
    <w:rsid w:val="00F80621"/>
    <w:rsid w:val="00F80F3B"/>
    <w:rsid w:val="00F81014"/>
    <w:rsid w:val="00F81209"/>
    <w:rsid w:val="00F8161E"/>
    <w:rsid w:val="00F82CEA"/>
    <w:rsid w:val="00F8311C"/>
    <w:rsid w:val="00F83A24"/>
    <w:rsid w:val="00F83C53"/>
    <w:rsid w:val="00F83D7A"/>
    <w:rsid w:val="00F83D91"/>
    <w:rsid w:val="00F83ECF"/>
    <w:rsid w:val="00F840E2"/>
    <w:rsid w:val="00F84797"/>
    <w:rsid w:val="00F8492C"/>
    <w:rsid w:val="00F8494C"/>
    <w:rsid w:val="00F84A95"/>
    <w:rsid w:val="00F85095"/>
    <w:rsid w:val="00F850BA"/>
    <w:rsid w:val="00F8521E"/>
    <w:rsid w:val="00F854F1"/>
    <w:rsid w:val="00F85566"/>
    <w:rsid w:val="00F8599C"/>
    <w:rsid w:val="00F85ED1"/>
    <w:rsid w:val="00F86028"/>
    <w:rsid w:val="00F863F4"/>
    <w:rsid w:val="00F86B14"/>
    <w:rsid w:val="00F873BE"/>
    <w:rsid w:val="00F87723"/>
    <w:rsid w:val="00F90029"/>
    <w:rsid w:val="00F90DA0"/>
    <w:rsid w:val="00F9138A"/>
    <w:rsid w:val="00F91501"/>
    <w:rsid w:val="00F91540"/>
    <w:rsid w:val="00F9177C"/>
    <w:rsid w:val="00F91C9A"/>
    <w:rsid w:val="00F91F35"/>
    <w:rsid w:val="00F9240A"/>
    <w:rsid w:val="00F9240B"/>
    <w:rsid w:val="00F92478"/>
    <w:rsid w:val="00F92799"/>
    <w:rsid w:val="00F92A92"/>
    <w:rsid w:val="00F9307D"/>
    <w:rsid w:val="00F9354F"/>
    <w:rsid w:val="00F93647"/>
    <w:rsid w:val="00F93E49"/>
    <w:rsid w:val="00F9429A"/>
    <w:rsid w:val="00F95569"/>
    <w:rsid w:val="00F95ACA"/>
    <w:rsid w:val="00F95DBB"/>
    <w:rsid w:val="00F95E3F"/>
    <w:rsid w:val="00F95F71"/>
    <w:rsid w:val="00F95FEE"/>
    <w:rsid w:val="00F96018"/>
    <w:rsid w:val="00F96890"/>
    <w:rsid w:val="00F96973"/>
    <w:rsid w:val="00F96C32"/>
    <w:rsid w:val="00F96F54"/>
    <w:rsid w:val="00F97099"/>
    <w:rsid w:val="00F976EA"/>
    <w:rsid w:val="00F97A64"/>
    <w:rsid w:val="00FA001D"/>
    <w:rsid w:val="00FA04AD"/>
    <w:rsid w:val="00FA0682"/>
    <w:rsid w:val="00FA08F8"/>
    <w:rsid w:val="00FA0D05"/>
    <w:rsid w:val="00FA0D65"/>
    <w:rsid w:val="00FA100E"/>
    <w:rsid w:val="00FA1298"/>
    <w:rsid w:val="00FA161A"/>
    <w:rsid w:val="00FA166C"/>
    <w:rsid w:val="00FA1ACE"/>
    <w:rsid w:val="00FA1C9E"/>
    <w:rsid w:val="00FA1EC5"/>
    <w:rsid w:val="00FA2233"/>
    <w:rsid w:val="00FA27EC"/>
    <w:rsid w:val="00FA28A2"/>
    <w:rsid w:val="00FA2CC3"/>
    <w:rsid w:val="00FA2D3A"/>
    <w:rsid w:val="00FA2DCC"/>
    <w:rsid w:val="00FA36EC"/>
    <w:rsid w:val="00FA3BD9"/>
    <w:rsid w:val="00FA3FB0"/>
    <w:rsid w:val="00FA41E9"/>
    <w:rsid w:val="00FA448D"/>
    <w:rsid w:val="00FA4496"/>
    <w:rsid w:val="00FA49F1"/>
    <w:rsid w:val="00FA51D1"/>
    <w:rsid w:val="00FA5B36"/>
    <w:rsid w:val="00FA5DF9"/>
    <w:rsid w:val="00FA5FE2"/>
    <w:rsid w:val="00FA60A0"/>
    <w:rsid w:val="00FA665B"/>
    <w:rsid w:val="00FA6750"/>
    <w:rsid w:val="00FA6963"/>
    <w:rsid w:val="00FA6A9B"/>
    <w:rsid w:val="00FA6F91"/>
    <w:rsid w:val="00FA710F"/>
    <w:rsid w:val="00FA7501"/>
    <w:rsid w:val="00FA7A51"/>
    <w:rsid w:val="00FB0233"/>
    <w:rsid w:val="00FB0757"/>
    <w:rsid w:val="00FB13E7"/>
    <w:rsid w:val="00FB176F"/>
    <w:rsid w:val="00FB19FE"/>
    <w:rsid w:val="00FB1DE3"/>
    <w:rsid w:val="00FB20C5"/>
    <w:rsid w:val="00FB2179"/>
    <w:rsid w:val="00FB266D"/>
    <w:rsid w:val="00FB32E1"/>
    <w:rsid w:val="00FB3B6F"/>
    <w:rsid w:val="00FB3E31"/>
    <w:rsid w:val="00FB3EB1"/>
    <w:rsid w:val="00FB4192"/>
    <w:rsid w:val="00FB4565"/>
    <w:rsid w:val="00FB466C"/>
    <w:rsid w:val="00FB4698"/>
    <w:rsid w:val="00FB5263"/>
    <w:rsid w:val="00FB532B"/>
    <w:rsid w:val="00FB532E"/>
    <w:rsid w:val="00FB547A"/>
    <w:rsid w:val="00FB5936"/>
    <w:rsid w:val="00FB5C97"/>
    <w:rsid w:val="00FB6334"/>
    <w:rsid w:val="00FB63C8"/>
    <w:rsid w:val="00FB6643"/>
    <w:rsid w:val="00FB6689"/>
    <w:rsid w:val="00FB66C7"/>
    <w:rsid w:val="00FB6B46"/>
    <w:rsid w:val="00FB6BB1"/>
    <w:rsid w:val="00FB6D96"/>
    <w:rsid w:val="00FB6ECB"/>
    <w:rsid w:val="00FB73A3"/>
    <w:rsid w:val="00FB7798"/>
    <w:rsid w:val="00FB7E5D"/>
    <w:rsid w:val="00FB7E6C"/>
    <w:rsid w:val="00FB7F20"/>
    <w:rsid w:val="00FC0036"/>
    <w:rsid w:val="00FC00EB"/>
    <w:rsid w:val="00FC031B"/>
    <w:rsid w:val="00FC0441"/>
    <w:rsid w:val="00FC057D"/>
    <w:rsid w:val="00FC087F"/>
    <w:rsid w:val="00FC09A9"/>
    <w:rsid w:val="00FC0B64"/>
    <w:rsid w:val="00FC1A3F"/>
    <w:rsid w:val="00FC1B8B"/>
    <w:rsid w:val="00FC2475"/>
    <w:rsid w:val="00FC2541"/>
    <w:rsid w:val="00FC2854"/>
    <w:rsid w:val="00FC298D"/>
    <w:rsid w:val="00FC2C0A"/>
    <w:rsid w:val="00FC356C"/>
    <w:rsid w:val="00FC3D84"/>
    <w:rsid w:val="00FC4609"/>
    <w:rsid w:val="00FC483D"/>
    <w:rsid w:val="00FC4A05"/>
    <w:rsid w:val="00FC4C8C"/>
    <w:rsid w:val="00FC5175"/>
    <w:rsid w:val="00FC52A0"/>
    <w:rsid w:val="00FC5B62"/>
    <w:rsid w:val="00FC5DD5"/>
    <w:rsid w:val="00FC5E96"/>
    <w:rsid w:val="00FC5F5F"/>
    <w:rsid w:val="00FC6393"/>
    <w:rsid w:val="00FC660E"/>
    <w:rsid w:val="00FC6B4F"/>
    <w:rsid w:val="00FC6B83"/>
    <w:rsid w:val="00FC6D26"/>
    <w:rsid w:val="00FC6E07"/>
    <w:rsid w:val="00FC6E34"/>
    <w:rsid w:val="00FC6EC7"/>
    <w:rsid w:val="00FC709B"/>
    <w:rsid w:val="00FD031A"/>
    <w:rsid w:val="00FD07D5"/>
    <w:rsid w:val="00FD12F6"/>
    <w:rsid w:val="00FD15C1"/>
    <w:rsid w:val="00FD174E"/>
    <w:rsid w:val="00FD1955"/>
    <w:rsid w:val="00FD1B66"/>
    <w:rsid w:val="00FD1D8E"/>
    <w:rsid w:val="00FD1F10"/>
    <w:rsid w:val="00FD1F7B"/>
    <w:rsid w:val="00FD2223"/>
    <w:rsid w:val="00FD2A58"/>
    <w:rsid w:val="00FD2AE0"/>
    <w:rsid w:val="00FD2AEA"/>
    <w:rsid w:val="00FD2D41"/>
    <w:rsid w:val="00FD30C9"/>
    <w:rsid w:val="00FD315A"/>
    <w:rsid w:val="00FD32D3"/>
    <w:rsid w:val="00FD3918"/>
    <w:rsid w:val="00FD393F"/>
    <w:rsid w:val="00FD42E5"/>
    <w:rsid w:val="00FD4398"/>
    <w:rsid w:val="00FD441B"/>
    <w:rsid w:val="00FD44E7"/>
    <w:rsid w:val="00FD497C"/>
    <w:rsid w:val="00FD4DFC"/>
    <w:rsid w:val="00FD5158"/>
    <w:rsid w:val="00FD5160"/>
    <w:rsid w:val="00FD535B"/>
    <w:rsid w:val="00FD53F6"/>
    <w:rsid w:val="00FD56D4"/>
    <w:rsid w:val="00FD593F"/>
    <w:rsid w:val="00FD5AF1"/>
    <w:rsid w:val="00FD5D30"/>
    <w:rsid w:val="00FD5E8F"/>
    <w:rsid w:val="00FD6143"/>
    <w:rsid w:val="00FD6821"/>
    <w:rsid w:val="00FD6AD0"/>
    <w:rsid w:val="00FD7307"/>
    <w:rsid w:val="00FD74CB"/>
    <w:rsid w:val="00FD78E1"/>
    <w:rsid w:val="00FD7DE2"/>
    <w:rsid w:val="00FE00A3"/>
    <w:rsid w:val="00FE0587"/>
    <w:rsid w:val="00FE06CE"/>
    <w:rsid w:val="00FE0B9A"/>
    <w:rsid w:val="00FE0E3F"/>
    <w:rsid w:val="00FE10F4"/>
    <w:rsid w:val="00FE1139"/>
    <w:rsid w:val="00FE1673"/>
    <w:rsid w:val="00FE1994"/>
    <w:rsid w:val="00FE1A32"/>
    <w:rsid w:val="00FE1F0D"/>
    <w:rsid w:val="00FE1FF8"/>
    <w:rsid w:val="00FE28FE"/>
    <w:rsid w:val="00FE2973"/>
    <w:rsid w:val="00FE2A17"/>
    <w:rsid w:val="00FE30DD"/>
    <w:rsid w:val="00FE30F6"/>
    <w:rsid w:val="00FE36E9"/>
    <w:rsid w:val="00FE3830"/>
    <w:rsid w:val="00FE3A65"/>
    <w:rsid w:val="00FE3C09"/>
    <w:rsid w:val="00FE3E13"/>
    <w:rsid w:val="00FE4047"/>
    <w:rsid w:val="00FE4233"/>
    <w:rsid w:val="00FE495F"/>
    <w:rsid w:val="00FE4D3C"/>
    <w:rsid w:val="00FE4F09"/>
    <w:rsid w:val="00FE5953"/>
    <w:rsid w:val="00FE5D78"/>
    <w:rsid w:val="00FE5DAF"/>
    <w:rsid w:val="00FE5FB8"/>
    <w:rsid w:val="00FE6544"/>
    <w:rsid w:val="00FE6716"/>
    <w:rsid w:val="00FE6C8B"/>
    <w:rsid w:val="00FE7722"/>
    <w:rsid w:val="00FE7C49"/>
    <w:rsid w:val="00FF07C9"/>
    <w:rsid w:val="00FF1119"/>
    <w:rsid w:val="00FF18D0"/>
    <w:rsid w:val="00FF1D11"/>
    <w:rsid w:val="00FF20D0"/>
    <w:rsid w:val="00FF219A"/>
    <w:rsid w:val="00FF23B9"/>
    <w:rsid w:val="00FF27FB"/>
    <w:rsid w:val="00FF293B"/>
    <w:rsid w:val="00FF30EC"/>
    <w:rsid w:val="00FF31CF"/>
    <w:rsid w:val="00FF3594"/>
    <w:rsid w:val="00FF39B9"/>
    <w:rsid w:val="00FF3DAF"/>
    <w:rsid w:val="00FF4437"/>
    <w:rsid w:val="00FF5029"/>
    <w:rsid w:val="00FF53FE"/>
    <w:rsid w:val="00FF540E"/>
    <w:rsid w:val="00FF5655"/>
    <w:rsid w:val="00FF58DE"/>
    <w:rsid w:val="00FF5B37"/>
    <w:rsid w:val="00FF5CA7"/>
    <w:rsid w:val="00FF5FDE"/>
    <w:rsid w:val="00FF61BB"/>
    <w:rsid w:val="00FF636A"/>
    <w:rsid w:val="00FF63EB"/>
    <w:rsid w:val="00FF6487"/>
    <w:rsid w:val="00FF6A3A"/>
    <w:rsid w:val="00FF6E5F"/>
    <w:rsid w:val="00FF6F94"/>
    <w:rsid w:val="00FF6FA7"/>
    <w:rsid w:val="00FF722E"/>
    <w:rsid w:val="00FF7DB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5B3"/>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51A5"/>
    <w:pPr>
      <w:keepNext/>
      <w:keepLines/>
      <w:spacing w:before="40" w:after="0" w:line="259" w:lineRule="auto"/>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51A5"/>
    <w:rPr>
      <w:rFonts w:ascii="Arial" w:eastAsiaTheme="majorEastAsia" w:hAnsi="Arial" w:cstheme="majorBidi"/>
      <w:b/>
      <w:sz w:val="24"/>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3171D5"/>
    <w:pPr>
      <w:tabs>
        <w:tab w:val="left" w:pos="440"/>
        <w:tab w:val="right" w:leader="dot" w:pos="10622"/>
      </w:tabs>
      <w:spacing w:before="240" w:after="100" w:line="240" w:lineRule="auto"/>
    </w:pPr>
  </w:style>
  <w:style w:type="paragraph" w:styleId="TOC2">
    <w:name w:val="toc 2"/>
    <w:basedOn w:val="Normal"/>
    <w:next w:val="Normal"/>
    <w:autoRedefine/>
    <w:uiPriority w:val="39"/>
    <w:unhideWhenUsed/>
    <w:rsid w:val="003B2324"/>
    <w:pPr>
      <w:tabs>
        <w:tab w:val="left" w:pos="660"/>
        <w:tab w:val="right" w:leader="dot" w:pos="9016"/>
      </w:tabs>
      <w:spacing w:after="100" w:line="240" w:lineRule="auto"/>
      <w:ind w:left="660"/>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UnresolvedMention3">
    <w:name w:val="Unresolved Mention3"/>
    <w:basedOn w:val="DefaultParagraphFont"/>
    <w:uiPriority w:val="99"/>
    <w:semiHidden/>
    <w:unhideWhenUsed/>
    <w:rsid w:val="003A3770"/>
    <w:rPr>
      <w:color w:val="605E5C"/>
      <w:shd w:val="clear" w:color="auto" w:fill="E1DFDD"/>
    </w:rPr>
  </w:style>
  <w:style w:type="character" w:customStyle="1" w:styleId="UnresolvedMention4">
    <w:name w:val="Unresolved Mention4"/>
    <w:basedOn w:val="DefaultParagraphFont"/>
    <w:uiPriority w:val="99"/>
    <w:semiHidden/>
    <w:unhideWhenUsed/>
    <w:rsid w:val="0053444E"/>
    <w:rPr>
      <w:color w:val="605E5C"/>
      <w:shd w:val="clear" w:color="auto" w:fill="E1DFDD"/>
    </w:rPr>
  </w:style>
  <w:style w:type="character" w:styleId="UnresolvedMention">
    <w:name w:val="Unresolved Mention"/>
    <w:basedOn w:val="DefaultParagraphFont"/>
    <w:uiPriority w:val="99"/>
    <w:semiHidden/>
    <w:unhideWhenUsed/>
    <w:rsid w:val="00667C83"/>
    <w:rPr>
      <w:color w:val="605E5C"/>
      <w:shd w:val="clear" w:color="auto" w:fill="E1DFDD"/>
    </w:rPr>
  </w:style>
  <w:style w:type="character" w:styleId="FollowedHyperlink">
    <w:name w:val="FollowedHyperlink"/>
    <w:basedOn w:val="DefaultParagraphFont"/>
    <w:uiPriority w:val="99"/>
    <w:semiHidden/>
    <w:unhideWhenUsed/>
    <w:rsid w:val="001D2AC3"/>
    <w:rPr>
      <w:color w:val="954F72" w:themeColor="followedHyperlink"/>
      <w:u w:val="single"/>
    </w:rPr>
  </w:style>
  <w:style w:type="table" w:styleId="GridTable4-Accent1">
    <w:name w:val="Grid Table 4 Accent 1"/>
    <w:basedOn w:val="TableNormal"/>
    <w:uiPriority w:val="49"/>
    <w:rsid w:val="0053647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1579882">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9333132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83337924">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30783852">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63888092">
      <w:bodyDiv w:val="1"/>
      <w:marLeft w:val="0"/>
      <w:marRight w:val="0"/>
      <w:marTop w:val="0"/>
      <w:marBottom w:val="0"/>
      <w:divBdr>
        <w:top w:val="none" w:sz="0" w:space="0" w:color="auto"/>
        <w:left w:val="none" w:sz="0" w:space="0" w:color="auto"/>
        <w:bottom w:val="none" w:sz="0" w:space="0" w:color="auto"/>
        <w:right w:val="none" w:sz="0" w:space="0" w:color="auto"/>
      </w:divBdr>
    </w:div>
    <w:div w:id="787629428">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027827440">
      <w:bodyDiv w:val="1"/>
      <w:marLeft w:val="0"/>
      <w:marRight w:val="0"/>
      <w:marTop w:val="0"/>
      <w:marBottom w:val="0"/>
      <w:divBdr>
        <w:top w:val="none" w:sz="0" w:space="0" w:color="auto"/>
        <w:left w:val="none" w:sz="0" w:space="0" w:color="auto"/>
        <w:bottom w:val="none" w:sz="0" w:space="0" w:color="auto"/>
        <w:right w:val="none" w:sz="0" w:space="0" w:color="auto"/>
      </w:divBdr>
    </w:div>
    <w:div w:id="1173296361">
      <w:bodyDiv w:val="1"/>
      <w:marLeft w:val="0"/>
      <w:marRight w:val="0"/>
      <w:marTop w:val="0"/>
      <w:marBottom w:val="0"/>
      <w:divBdr>
        <w:top w:val="none" w:sz="0" w:space="0" w:color="auto"/>
        <w:left w:val="none" w:sz="0" w:space="0" w:color="auto"/>
        <w:bottom w:val="none" w:sz="0" w:space="0" w:color="auto"/>
        <w:right w:val="none" w:sz="0" w:space="0" w:color="auto"/>
      </w:divBdr>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344169335">
      <w:bodyDiv w:val="1"/>
      <w:marLeft w:val="0"/>
      <w:marRight w:val="0"/>
      <w:marTop w:val="0"/>
      <w:marBottom w:val="0"/>
      <w:divBdr>
        <w:top w:val="none" w:sz="0" w:space="0" w:color="auto"/>
        <w:left w:val="none" w:sz="0" w:space="0" w:color="auto"/>
        <w:bottom w:val="none" w:sz="0" w:space="0" w:color="auto"/>
        <w:right w:val="none" w:sz="0" w:space="0" w:color="auto"/>
      </w:divBdr>
    </w:div>
    <w:div w:id="1402752593">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535968189">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1918320486">
      <w:bodyDiv w:val="1"/>
      <w:marLeft w:val="0"/>
      <w:marRight w:val="0"/>
      <w:marTop w:val="0"/>
      <w:marBottom w:val="0"/>
      <w:divBdr>
        <w:top w:val="none" w:sz="0" w:space="0" w:color="auto"/>
        <w:left w:val="none" w:sz="0" w:space="0" w:color="auto"/>
        <w:bottom w:val="none" w:sz="0" w:space="0" w:color="auto"/>
        <w:right w:val="none" w:sz="0" w:space="0" w:color="auto"/>
      </w:divBdr>
    </w:div>
    <w:div w:id="1925383557">
      <w:bodyDiv w:val="1"/>
      <w:marLeft w:val="0"/>
      <w:marRight w:val="0"/>
      <w:marTop w:val="0"/>
      <w:marBottom w:val="0"/>
      <w:divBdr>
        <w:top w:val="none" w:sz="0" w:space="0" w:color="auto"/>
        <w:left w:val="none" w:sz="0" w:space="0" w:color="auto"/>
        <w:bottom w:val="none" w:sz="0" w:space="0" w:color="auto"/>
        <w:right w:val="none" w:sz="0" w:space="0" w:color="auto"/>
      </w:divBdr>
    </w:div>
    <w:div w:id="1968928390">
      <w:bodyDiv w:val="1"/>
      <w:marLeft w:val="0"/>
      <w:marRight w:val="0"/>
      <w:marTop w:val="0"/>
      <w:marBottom w:val="0"/>
      <w:divBdr>
        <w:top w:val="none" w:sz="0" w:space="0" w:color="auto"/>
        <w:left w:val="none" w:sz="0" w:space="0" w:color="auto"/>
        <w:bottom w:val="none" w:sz="0" w:space="0" w:color="auto"/>
        <w:right w:val="none" w:sz="0" w:space="0" w:color="auto"/>
      </w:divBdr>
    </w:div>
    <w:div w:id="1987201892">
      <w:bodyDiv w:val="1"/>
      <w:marLeft w:val="0"/>
      <w:marRight w:val="0"/>
      <w:marTop w:val="0"/>
      <w:marBottom w:val="0"/>
      <w:divBdr>
        <w:top w:val="none" w:sz="0" w:space="0" w:color="auto"/>
        <w:left w:val="none" w:sz="0" w:space="0" w:color="auto"/>
        <w:bottom w:val="none" w:sz="0" w:space="0" w:color="auto"/>
        <w:right w:val="none" w:sz="0" w:space="0" w:color="auto"/>
      </w:divBdr>
    </w:div>
    <w:div w:id="2010981036">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D:\Education_BSc_MSc_Files\4th%20Year%20MSc%20Automotive%20Engineering\Mechanism%20f%20Material%20Failures\Materials%20Failure%20Assignment%202021.docx" TargetMode="External"/><Relationship Id="rId18" Type="http://schemas.openxmlformats.org/officeDocument/2006/relationships/hyperlink" Target="http://asm.matweb.com/search/GetUnits.asp?convertfrom=79&amp;value=40" TargetMode="External"/><Relationship Id="rId26" Type="http://schemas.openxmlformats.org/officeDocument/2006/relationships/hyperlink" Target="http://asm.matweb.com/search/GetUnits.asp?convertfrom=111&amp;value=29" TargetMode="External"/><Relationship Id="rId39" Type="http://schemas.openxmlformats.org/officeDocument/2006/relationships/fontTable" Target="fontTable.xml"/><Relationship Id="rId21" Type="http://schemas.openxmlformats.org/officeDocument/2006/relationships/hyperlink" Target="http://asm.matweb.com/search/GetUnits.asp?convertfrom=79&amp;value=10000" TargetMode="External"/><Relationship Id="rId34" Type="http://schemas.openxmlformats.org/officeDocument/2006/relationships/image" Target="media/image7.emf"/><Relationship Id="rId7" Type="http://schemas.openxmlformats.org/officeDocument/2006/relationships/endnotes" Target="endnotes.xml"/><Relationship Id="rId12" Type="http://schemas.openxmlformats.org/officeDocument/2006/relationships/hyperlink" Target="file:///D:\Education_BSc_MSc_Files\4th%20Year%20MSc%20Automotive%20Engineering\Mechanism%20f%20Material%20Failures\Materials%20Failure%20Assignment%202021.docx" TargetMode="External"/><Relationship Id="rId17" Type="http://schemas.openxmlformats.org/officeDocument/2006/relationships/hyperlink" Target="http://asm.matweb.com/search/GetUnits.asp?convertfrom=79&amp;value=45" TargetMode="External"/><Relationship Id="rId25" Type="http://schemas.openxmlformats.org/officeDocument/2006/relationships/hyperlink" Target="http://asm.matweb.com/search/GetUnits.asp?convertfrom=124&amp;value=14000" TargetMode="External"/><Relationship Id="rId33" Type="http://schemas.openxmlformats.org/officeDocument/2006/relationships/image" Target="media/image6.jpe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asm.matweb.com/search/GetUnits.asp?convertfrom=138&amp;value=17" TargetMode="External"/><Relationship Id="rId29" Type="http://schemas.openxmlformats.org/officeDocument/2006/relationships/hyperlink" Target="http://asm.matweb.com/search/GetUnits.asp?convertfrom=79&amp;value=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Education_BSc_MSc_Files\4th%20Year%20MSc%20Automotive%20Engineering\Mechanism%20f%20Material%20Failures\Materials%20Failure%20Assignment%202021.docx" TargetMode="External"/><Relationship Id="rId24" Type="http://schemas.openxmlformats.org/officeDocument/2006/relationships/hyperlink" Target="http://asm.matweb.com/search/GetUnits.asp?convertfrom=109&amp;value=386" TargetMode="External"/><Relationship Id="rId32" Type="http://schemas.openxmlformats.org/officeDocument/2006/relationships/image" Target="media/image5.jpe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D:\Education_BSc_MSc_Files\4th%20Year%20MSc%20Automotive%20Engineering\Mechanism%20f%20Material%20Failures\Materials%20Failure%20Assignment%202021.docx" TargetMode="External"/><Relationship Id="rId23" Type="http://schemas.openxmlformats.org/officeDocument/2006/relationships/hyperlink" Target="http://asm.matweb.com/search/GetUnits.asp?convertfrom=109&amp;value=607" TargetMode="External"/><Relationship Id="rId28" Type="http://schemas.openxmlformats.org/officeDocument/2006/relationships/hyperlink" Target="http://asm.matweb.com/search/GetUnits.asp?convertfrom=45&amp;value=26" TargetMode="External"/><Relationship Id="rId36" Type="http://schemas.openxmlformats.org/officeDocument/2006/relationships/image" Target="media/image9.jpeg"/><Relationship Id="rId10" Type="http://schemas.openxmlformats.org/officeDocument/2006/relationships/hyperlink" Target="file:///D:\Education_BSc_MSc_Files\4th%20Year%20MSc%20Automotive%20Engineering\Mechanism%20f%20Material%20Failures\Materials%20Failure%20Assignment%202021.docx" TargetMode="External"/><Relationship Id="rId19" Type="http://schemas.openxmlformats.org/officeDocument/2006/relationships/hyperlink" Target="http://asm.matweb.com/search/GetUnits.asp?convertfrom=138&amp;value=12" TargetMode="External"/><Relationship Id="rId31"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file:///D:\Education_BSc_MSc_Files\4th%20Year%20MSc%20Automotive%20Engineering\Mechanism%20f%20Material%20Failures\Materials%20Failure%20Assignment%202021.docx" TargetMode="External"/><Relationship Id="rId14" Type="http://schemas.openxmlformats.org/officeDocument/2006/relationships/hyperlink" Target="file:///D:\Education_BSc_MSc_Files\4th%20Year%20MSc%20Automotive%20Engineering\Mechanism%20f%20Material%20Failures\Materials%20Failure%20Assignment%202021.docx" TargetMode="External"/><Relationship Id="rId22" Type="http://schemas.openxmlformats.org/officeDocument/2006/relationships/hyperlink" Target="http://asm.matweb.com/search/GetUnits.asp?convertfrom=109&amp;value=324" TargetMode="External"/><Relationship Id="rId27" Type="http://schemas.openxmlformats.org/officeDocument/2006/relationships/hyperlink" Target="http://asm.matweb.com/search/GetUnits.asp?convertfrom=138&amp;value=50" TargetMode="External"/><Relationship Id="rId30" Type="http://schemas.openxmlformats.org/officeDocument/2006/relationships/image" Target="media/image3.jpeg"/><Relationship Id="rId35" Type="http://schemas.openxmlformats.org/officeDocument/2006/relationships/image" Target="media/image8.jpe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BEDB8987-2EE8-407C-A098-EF69E2016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25882</TotalTime>
  <Pages>15</Pages>
  <Words>4423</Words>
  <Characters>25214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Material Failures                                                                                                                              Yousouf Boukra / UWTSD</vt:lpstr>
    </vt:vector>
  </TitlesOfParts>
  <Company/>
  <LinksUpToDate>false</LinksUpToDate>
  <CharactersWithSpaces>29578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Failures                                                                                                                              Yousouf Boukra / UWTSD</dc:title>
  <dc:subject/>
  <dc:creator>Yousouf Boukra (1700055)</dc:creator>
  <cp:keywords/>
  <dc:description/>
  <cp:lastModifiedBy>Yousouf Boukra</cp:lastModifiedBy>
  <cp:revision>9508</cp:revision>
  <cp:lastPrinted>2019-10-24T15:18:00Z</cp:lastPrinted>
  <dcterms:created xsi:type="dcterms:W3CDTF">2019-01-06T09:02:00Z</dcterms:created>
  <dcterms:modified xsi:type="dcterms:W3CDTF">2021-01-12T00:05:00Z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