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A0C8C" w14:textId="77777777" w:rsidR="00255E4E" w:rsidRPr="00530F6A" w:rsidRDefault="00255E4E" w:rsidP="00255E4E">
      <w:pPr>
        <w:jc w:val="center"/>
        <w:rPr>
          <w:rFonts w:cs="Arial"/>
        </w:rPr>
      </w:pPr>
      <w:r w:rsidRPr="00530F6A">
        <w:rPr>
          <w:rFonts w:cs="Arial"/>
          <w:noProof/>
        </w:rPr>
        <w:drawing>
          <wp:inline distT="0" distB="0" distL="0" distR="0" wp14:anchorId="46832012" wp14:editId="6E625024">
            <wp:extent cx="2156347" cy="1196379"/>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6347" cy="1196379"/>
                    </a:xfrm>
                    <a:prstGeom prst="rect">
                      <a:avLst/>
                    </a:prstGeom>
                    <a:noFill/>
                    <a:ln>
                      <a:noFill/>
                    </a:ln>
                  </pic:spPr>
                </pic:pic>
              </a:graphicData>
            </a:graphic>
          </wp:inline>
        </w:drawing>
      </w:r>
    </w:p>
    <w:p w14:paraId="3DA040F5" w14:textId="20BB1B23" w:rsidR="00255E4E" w:rsidRPr="00530F6A" w:rsidRDefault="00255E4E" w:rsidP="00255E4E">
      <w:pPr>
        <w:jc w:val="center"/>
        <w:rPr>
          <w:rFonts w:cs="Arial"/>
          <w:b/>
          <w:bCs/>
          <w:sz w:val="32"/>
          <w:szCs w:val="32"/>
        </w:rPr>
      </w:pPr>
      <w:r w:rsidRPr="00530F6A">
        <w:rPr>
          <w:rFonts w:cs="Arial"/>
          <w:b/>
          <w:bCs/>
          <w:sz w:val="32"/>
          <w:szCs w:val="32"/>
        </w:rPr>
        <w:t xml:space="preserve">Master of Business Administration </w:t>
      </w:r>
    </w:p>
    <w:p w14:paraId="5C2CDB9B" w14:textId="77777777" w:rsidR="00640519" w:rsidRPr="00530F6A" w:rsidRDefault="00640519" w:rsidP="00255E4E">
      <w:pPr>
        <w:jc w:val="center"/>
        <w:rPr>
          <w:rFonts w:cs="Arial"/>
          <w:b/>
          <w:bCs/>
          <w:sz w:val="32"/>
          <w:szCs w:val="32"/>
        </w:rPr>
      </w:pPr>
    </w:p>
    <w:p w14:paraId="79C5356A" w14:textId="2D49F5EC" w:rsidR="00255E4E" w:rsidRPr="00530F6A" w:rsidRDefault="00255E4E" w:rsidP="00715247">
      <w:pPr>
        <w:jc w:val="center"/>
        <w:rPr>
          <w:rFonts w:cs="Arial"/>
          <w:sz w:val="32"/>
          <w:szCs w:val="32"/>
        </w:rPr>
      </w:pPr>
      <w:r w:rsidRPr="00715247">
        <w:rPr>
          <w:rFonts w:cs="Arial"/>
          <w:sz w:val="32"/>
          <w:szCs w:val="32"/>
        </w:rPr>
        <w:t>Module</w:t>
      </w:r>
      <w:r w:rsidR="00715247">
        <w:rPr>
          <w:rFonts w:cs="Arial"/>
          <w:sz w:val="32"/>
          <w:szCs w:val="32"/>
        </w:rPr>
        <w:t xml:space="preserve"> Code and Title</w:t>
      </w:r>
      <w:r w:rsidRPr="00715247">
        <w:rPr>
          <w:rFonts w:cs="Arial"/>
          <w:sz w:val="32"/>
          <w:szCs w:val="32"/>
        </w:rPr>
        <w:t>:</w:t>
      </w:r>
      <w:r w:rsidRPr="00530F6A">
        <w:rPr>
          <w:rFonts w:cs="Arial"/>
          <w:b/>
          <w:bCs/>
          <w:sz w:val="32"/>
          <w:szCs w:val="32"/>
        </w:rPr>
        <w:t xml:space="preserve"> </w:t>
      </w:r>
      <w:r w:rsidR="00715247" w:rsidRPr="00715247">
        <w:rPr>
          <w:rFonts w:cs="Arial"/>
          <w:sz w:val="32"/>
          <w:szCs w:val="32"/>
        </w:rPr>
        <w:t>LCMB7002</w:t>
      </w:r>
      <w:r w:rsidR="00715247" w:rsidRPr="00715247">
        <w:rPr>
          <w:rFonts w:cs="Arial"/>
          <w:b/>
          <w:bCs/>
          <w:sz w:val="32"/>
          <w:szCs w:val="32"/>
        </w:rPr>
        <w:t xml:space="preserve"> </w:t>
      </w:r>
      <w:r w:rsidRPr="00530F6A">
        <w:rPr>
          <w:rFonts w:cs="Arial"/>
          <w:sz w:val="32"/>
          <w:szCs w:val="32"/>
        </w:rPr>
        <w:t xml:space="preserve">Financial Management </w:t>
      </w:r>
    </w:p>
    <w:p w14:paraId="524A3311" w14:textId="77777777" w:rsidR="00851DCB" w:rsidRPr="00530F6A" w:rsidRDefault="00851DCB" w:rsidP="00255E4E">
      <w:pPr>
        <w:jc w:val="center"/>
        <w:rPr>
          <w:rFonts w:cs="Arial"/>
          <w:sz w:val="32"/>
          <w:szCs w:val="32"/>
        </w:rPr>
      </w:pPr>
    </w:p>
    <w:p w14:paraId="1BA543E7" w14:textId="5F2F879B" w:rsidR="00851DCB" w:rsidRPr="00530F6A" w:rsidRDefault="00851DCB" w:rsidP="00255E4E">
      <w:pPr>
        <w:jc w:val="center"/>
        <w:rPr>
          <w:rFonts w:cs="Arial"/>
          <w:sz w:val="32"/>
          <w:szCs w:val="32"/>
        </w:rPr>
      </w:pPr>
      <w:r w:rsidRPr="00530F6A">
        <w:rPr>
          <w:rFonts w:cs="Arial"/>
          <w:sz w:val="32"/>
          <w:szCs w:val="32"/>
        </w:rPr>
        <w:t>Strategic CFO Challenge: Saving General Electronics</w:t>
      </w:r>
    </w:p>
    <w:p w14:paraId="17A2C9EF" w14:textId="77777777" w:rsidR="00851DCB" w:rsidRPr="00530F6A" w:rsidRDefault="00851DCB" w:rsidP="00255E4E">
      <w:pPr>
        <w:jc w:val="center"/>
        <w:rPr>
          <w:rFonts w:cs="Arial"/>
          <w:sz w:val="32"/>
          <w:szCs w:val="32"/>
        </w:rPr>
      </w:pPr>
    </w:p>
    <w:p w14:paraId="2B9B2E24" w14:textId="77777777" w:rsidR="00851DCB" w:rsidRPr="00530F6A" w:rsidRDefault="00851DCB" w:rsidP="00255E4E">
      <w:pPr>
        <w:jc w:val="center"/>
        <w:rPr>
          <w:rFonts w:cs="Arial"/>
          <w:sz w:val="32"/>
          <w:szCs w:val="32"/>
        </w:rPr>
      </w:pPr>
    </w:p>
    <w:p w14:paraId="7BE4FD8D" w14:textId="46C5C68B" w:rsidR="00255E4E" w:rsidRPr="00530F6A" w:rsidRDefault="00255E4E" w:rsidP="00851DCB">
      <w:pPr>
        <w:jc w:val="center"/>
        <w:rPr>
          <w:rFonts w:cs="Arial"/>
          <w:sz w:val="32"/>
          <w:szCs w:val="32"/>
        </w:rPr>
      </w:pPr>
      <w:r w:rsidRPr="00530F6A">
        <w:rPr>
          <w:rFonts w:cs="Arial"/>
          <w:sz w:val="32"/>
          <w:szCs w:val="32"/>
        </w:rPr>
        <w:t xml:space="preserve">Student Name: </w:t>
      </w:r>
      <w:r w:rsidR="00531B89" w:rsidRPr="00531B89">
        <w:rPr>
          <w:sz w:val="28"/>
          <w:szCs w:val="24"/>
        </w:rPr>
        <w:t>Jamila Begum</w:t>
      </w:r>
    </w:p>
    <w:p w14:paraId="1ADFF6DF" w14:textId="502E5291" w:rsidR="00255E4E" w:rsidRPr="00530F6A" w:rsidRDefault="00255E4E" w:rsidP="00255E4E">
      <w:pPr>
        <w:jc w:val="center"/>
        <w:rPr>
          <w:rFonts w:cs="Arial"/>
          <w:sz w:val="32"/>
          <w:szCs w:val="32"/>
        </w:rPr>
      </w:pPr>
      <w:r w:rsidRPr="00530F6A">
        <w:rPr>
          <w:rFonts w:cs="Arial"/>
          <w:sz w:val="32"/>
          <w:szCs w:val="32"/>
        </w:rPr>
        <w:t xml:space="preserve">Student ID: </w:t>
      </w:r>
      <w:r w:rsidR="00531B89" w:rsidRPr="00531B89">
        <w:rPr>
          <w:sz w:val="28"/>
          <w:szCs w:val="24"/>
        </w:rPr>
        <w:t>2503076</w:t>
      </w:r>
    </w:p>
    <w:p w14:paraId="1D0E8B2D" w14:textId="77777777" w:rsidR="00255E4E" w:rsidRPr="00530F6A" w:rsidRDefault="00255E4E" w:rsidP="00255E4E">
      <w:pPr>
        <w:jc w:val="center"/>
        <w:rPr>
          <w:rFonts w:cs="Arial"/>
          <w:sz w:val="32"/>
          <w:szCs w:val="32"/>
        </w:rPr>
      </w:pPr>
    </w:p>
    <w:p w14:paraId="51FDFFBC" w14:textId="7C9737BC" w:rsidR="00255E4E" w:rsidRPr="00530F6A" w:rsidRDefault="00255E4E" w:rsidP="00255E4E">
      <w:pPr>
        <w:jc w:val="center"/>
        <w:rPr>
          <w:rFonts w:cs="Arial"/>
          <w:sz w:val="32"/>
          <w:szCs w:val="32"/>
        </w:rPr>
      </w:pPr>
      <w:r w:rsidRPr="00530F6A">
        <w:rPr>
          <w:rFonts w:cs="Arial"/>
          <w:sz w:val="32"/>
          <w:szCs w:val="32"/>
        </w:rPr>
        <w:t xml:space="preserve">Lecturer: </w:t>
      </w:r>
      <w:proofErr w:type="spellStart"/>
      <w:r w:rsidR="00851DCB" w:rsidRPr="00530F6A">
        <w:rPr>
          <w:rFonts w:cs="Arial"/>
          <w:sz w:val="32"/>
          <w:szCs w:val="32"/>
        </w:rPr>
        <w:t>Shengfeng</w:t>
      </w:r>
      <w:proofErr w:type="spellEnd"/>
      <w:r w:rsidR="00851DCB" w:rsidRPr="00530F6A">
        <w:rPr>
          <w:rFonts w:cs="Arial"/>
          <w:sz w:val="32"/>
          <w:szCs w:val="32"/>
        </w:rPr>
        <w:t xml:space="preserve"> Mei (London)</w:t>
      </w:r>
    </w:p>
    <w:p w14:paraId="1848A697" w14:textId="77777777" w:rsidR="00255E4E" w:rsidRPr="00530F6A" w:rsidRDefault="00255E4E" w:rsidP="00255E4E">
      <w:pPr>
        <w:jc w:val="center"/>
        <w:rPr>
          <w:rFonts w:cs="Arial"/>
          <w:sz w:val="32"/>
          <w:szCs w:val="32"/>
        </w:rPr>
      </w:pPr>
    </w:p>
    <w:p w14:paraId="58988123" w14:textId="77777777" w:rsidR="00640519" w:rsidRPr="00530F6A" w:rsidRDefault="00640519" w:rsidP="00255E4E">
      <w:pPr>
        <w:jc w:val="center"/>
        <w:rPr>
          <w:rFonts w:cs="Arial"/>
          <w:sz w:val="32"/>
          <w:szCs w:val="32"/>
        </w:rPr>
      </w:pPr>
    </w:p>
    <w:p w14:paraId="443F3F26" w14:textId="77777777" w:rsidR="00851DCB" w:rsidRPr="00530F6A" w:rsidRDefault="00851DCB" w:rsidP="00255E4E">
      <w:pPr>
        <w:jc w:val="center"/>
        <w:rPr>
          <w:rFonts w:cs="Arial"/>
          <w:sz w:val="32"/>
          <w:szCs w:val="32"/>
        </w:rPr>
      </w:pPr>
    </w:p>
    <w:p w14:paraId="56D77582" w14:textId="3308C362" w:rsidR="00565E39" w:rsidRPr="00530F6A" w:rsidRDefault="00255E4E" w:rsidP="00851DCB">
      <w:pPr>
        <w:jc w:val="center"/>
        <w:rPr>
          <w:rFonts w:cs="Arial"/>
          <w:sz w:val="32"/>
          <w:szCs w:val="32"/>
        </w:rPr>
      </w:pPr>
      <w:r w:rsidRPr="00530F6A">
        <w:rPr>
          <w:rFonts w:cs="Arial"/>
          <w:sz w:val="32"/>
          <w:szCs w:val="32"/>
        </w:rPr>
        <w:t>Word Count:</w:t>
      </w:r>
      <w:r w:rsidR="00776FE9">
        <w:rPr>
          <w:rFonts w:cs="Arial"/>
          <w:sz w:val="32"/>
          <w:szCs w:val="32"/>
        </w:rPr>
        <w:t xml:space="preserve"> 5042</w:t>
      </w:r>
    </w:p>
    <w:p w14:paraId="5DEEBA62" w14:textId="54CB5AF5" w:rsidR="00851DCB" w:rsidRPr="00530F6A" w:rsidRDefault="00851DCB" w:rsidP="00851DCB">
      <w:pPr>
        <w:spacing w:line="259" w:lineRule="auto"/>
        <w:jc w:val="left"/>
        <w:rPr>
          <w:rFonts w:cs="Arial"/>
          <w:sz w:val="28"/>
          <w:szCs w:val="28"/>
        </w:rPr>
      </w:pPr>
      <w:r w:rsidRPr="00530F6A">
        <w:rPr>
          <w:rFonts w:cs="Arial"/>
          <w:sz w:val="28"/>
          <w:szCs w:val="28"/>
        </w:rPr>
        <w:br w:type="page"/>
      </w:r>
    </w:p>
    <w:sdt>
      <w:sdtPr>
        <w:rPr>
          <w:rFonts w:ascii="Arial" w:eastAsiaTheme="minorHAnsi" w:hAnsi="Arial" w:cs="Arial"/>
          <w:color w:val="auto"/>
          <w:sz w:val="22"/>
          <w:szCs w:val="22"/>
        </w:rPr>
        <w:id w:val="773603390"/>
        <w:docPartObj>
          <w:docPartGallery w:val="Table of Contents"/>
          <w:docPartUnique/>
        </w:docPartObj>
      </w:sdtPr>
      <w:sdtEndPr>
        <w:rPr>
          <w:b/>
          <w:bCs/>
          <w:noProof/>
          <w:sz w:val="24"/>
        </w:rPr>
      </w:sdtEndPr>
      <w:sdtContent>
        <w:p w14:paraId="12993B28" w14:textId="55401911" w:rsidR="00565E39" w:rsidRPr="00530F6A" w:rsidRDefault="00565E39">
          <w:pPr>
            <w:pStyle w:val="TOCHeading"/>
            <w:rPr>
              <w:rFonts w:ascii="Arial" w:hAnsi="Arial" w:cs="Arial"/>
            </w:rPr>
          </w:pPr>
          <w:r w:rsidRPr="00530F6A">
            <w:rPr>
              <w:rFonts w:ascii="Arial" w:hAnsi="Arial" w:cs="Arial"/>
            </w:rPr>
            <w:t>Table of Contents</w:t>
          </w:r>
        </w:p>
        <w:p w14:paraId="191F4891" w14:textId="21F70A6C" w:rsidR="009854CB" w:rsidRPr="00531B89" w:rsidRDefault="00565E39" w:rsidP="00531B89">
          <w:pPr>
            <w:pStyle w:val="TOC1"/>
            <w:tabs>
              <w:tab w:val="right" w:leader="dot" w:pos="9350"/>
            </w:tabs>
            <w:spacing w:line="240" w:lineRule="auto"/>
            <w:rPr>
              <w:rFonts w:asciiTheme="minorHAnsi" w:eastAsiaTheme="minorEastAsia" w:hAnsiTheme="minorHAnsi"/>
              <w:noProof/>
              <w:kern w:val="2"/>
              <w:szCs w:val="24"/>
              <w:lang w:val="en-GB" w:eastAsia="en-GB"/>
              <w14:ligatures w14:val="standardContextual"/>
            </w:rPr>
          </w:pPr>
          <w:r w:rsidRPr="00530F6A">
            <w:rPr>
              <w:rFonts w:cs="Arial"/>
            </w:rPr>
            <w:fldChar w:fldCharType="begin"/>
          </w:r>
          <w:r w:rsidRPr="00530F6A">
            <w:rPr>
              <w:rFonts w:cs="Arial"/>
            </w:rPr>
            <w:instrText xml:space="preserve"> TOC \o "1-3" \h \z \u </w:instrText>
          </w:r>
          <w:r w:rsidRPr="00530F6A">
            <w:rPr>
              <w:rFonts w:cs="Arial"/>
            </w:rPr>
            <w:fldChar w:fldCharType="separate"/>
          </w:r>
          <w:hyperlink w:anchor="_Toc217242022" w:history="1">
            <w:r w:rsidR="009854CB" w:rsidRPr="00531B89">
              <w:rPr>
                <w:rStyle w:val="Hyperlink"/>
                <w:rFonts w:cs="Arial"/>
                <w:noProof/>
                <w:szCs w:val="24"/>
              </w:rPr>
              <w:t>1. Introduction</w:t>
            </w:r>
            <w:r w:rsidR="009854CB" w:rsidRPr="00531B89">
              <w:rPr>
                <w:noProof/>
                <w:webHidden/>
                <w:szCs w:val="24"/>
              </w:rPr>
              <w:tab/>
            </w:r>
            <w:r w:rsidR="009854CB" w:rsidRPr="00531B89">
              <w:rPr>
                <w:noProof/>
                <w:webHidden/>
                <w:szCs w:val="24"/>
              </w:rPr>
              <w:fldChar w:fldCharType="begin"/>
            </w:r>
            <w:r w:rsidR="009854CB" w:rsidRPr="00531B89">
              <w:rPr>
                <w:noProof/>
                <w:webHidden/>
                <w:szCs w:val="24"/>
              </w:rPr>
              <w:instrText xml:space="preserve"> PAGEREF _Toc217242022 \h </w:instrText>
            </w:r>
            <w:r w:rsidR="009854CB" w:rsidRPr="00531B89">
              <w:rPr>
                <w:noProof/>
                <w:webHidden/>
                <w:szCs w:val="24"/>
              </w:rPr>
            </w:r>
            <w:r w:rsidR="009854CB" w:rsidRPr="00531B89">
              <w:rPr>
                <w:noProof/>
                <w:webHidden/>
                <w:szCs w:val="24"/>
              </w:rPr>
              <w:fldChar w:fldCharType="separate"/>
            </w:r>
            <w:r w:rsidR="00531B89">
              <w:rPr>
                <w:noProof/>
                <w:webHidden/>
                <w:szCs w:val="24"/>
              </w:rPr>
              <w:t>4</w:t>
            </w:r>
            <w:r w:rsidR="009854CB" w:rsidRPr="00531B89">
              <w:rPr>
                <w:noProof/>
                <w:webHidden/>
                <w:szCs w:val="24"/>
              </w:rPr>
              <w:fldChar w:fldCharType="end"/>
            </w:r>
          </w:hyperlink>
        </w:p>
        <w:p w14:paraId="602F958D" w14:textId="54BA01C8" w:rsidR="009854CB" w:rsidRPr="00531B89" w:rsidRDefault="0082431F" w:rsidP="00531B89">
          <w:pPr>
            <w:pStyle w:val="TOC1"/>
            <w:tabs>
              <w:tab w:val="right" w:leader="dot" w:pos="9350"/>
            </w:tabs>
            <w:spacing w:line="240" w:lineRule="auto"/>
            <w:rPr>
              <w:rFonts w:asciiTheme="minorHAnsi" w:eastAsiaTheme="minorEastAsia" w:hAnsiTheme="minorHAnsi"/>
              <w:noProof/>
              <w:kern w:val="2"/>
              <w:szCs w:val="24"/>
              <w:lang w:val="en-GB" w:eastAsia="en-GB"/>
              <w14:ligatures w14:val="standardContextual"/>
            </w:rPr>
          </w:pPr>
          <w:hyperlink w:anchor="_Toc217242023" w:history="1">
            <w:r w:rsidR="009854CB" w:rsidRPr="00531B89">
              <w:rPr>
                <w:rStyle w:val="Hyperlink"/>
                <w:noProof/>
                <w:szCs w:val="24"/>
              </w:rPr>
              <w:t>2. Financial Health Check of General Electronics</w:t>
            </w:r>
            <w:r w:rsidR="009854CB" w:rsidRPr="00531B89">
              <w:rPr>
                <w:noProof/>
                <w:webHidden/>
                <w:szCs w:val="24"/>
              </w:rPr>
              <w:tab/>
            </w:r>
            <w:r w:rsidR="009854CB" w:rsidRPr="00531B89">
              <w:rPr>
                <w:noProof/>
                <w:webHidden/>
                <w:szCs w:val="24"/>
              </w:rPr>
              <w:fldChar w:fldCharType="begin"/>
            </w:r>
            <w:r w:rsidR="009854CB" w:rsidRPr="00531B89">
              <w:rPr>
                <w:noProof/>
                <w:webHidden/>
                <w:szCs w:val="24"/>
              </w:rPr>
              <w:instrText xml:space="preserve"> PAGEREF _Toc217242023 \h </w:instrText>
            </w:r>
            <w:r w:rsidR="009854CB" w:rsidRPr="00531B89">
              <w:rPr>
                <w:noProof/>
                <w:webHidden/>
                <w:szCs w:val="24"/>
              </w:rPr>
            </w:r>
            <w:r w:rsidR="009854CB" w:rsidRPr="00531B89">
              <w:rPr>
                <w:noProof/>
                <w:webHidden/>
                <w:szCs w:val="24"/>
              </w:rPr>
              <w:fldChar w:fldCharType="separate"/>
            </w:r>
            <w:r w:rsidR="00531B89">
              <w:rPr>
                <w:noProof/>
                <w:webHidden/>
                <w:szCs w:val="24"/>
              </w:rPr>
              <w:t>5</w:t>
            </w:r>
            <w:r w:rsidR="009854CB" w:rsidRPr="00531B89">
              <w:rPr>
                <w:noProof/>
                <w:webHidden/>
                <w:szCs w:val="24"/>
              </w:rPr>
              <w:fldChar w:fldCharType="end"/>
            </w:r>
          </w:hyperlink>
        </w:p>
        <w:p w14:paraId="1C8928E0" w14:textId="1CCE61A0"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24" w:history="1">
            <w:r w:rsidR="009854CB" w:rsidRPr="008638AB">
              <w:rPr>
                <w:rStyle w:val="Hyperlink"/>
                <w:rFonts w:cs="Arial"/>
                <w:noProof/>
              </w:rPr>
              <w:t>2.1 Analysis of Profitability Ratio</w:t>
            </w:r>
            <w:r w:rsidR="009854CB">
              <w:rPr>
                <w:noProof/>
                <w:webHidden/>
              </w:rPr>
              <w:tab/>
            </w:r>
            <w:r w:rsidR="009854CB">
              <w:rPr>
                <w:noProof/>
                <w:webHidden/>
              </w:rPr>
              <w:fldChar w:fldCharType="begin"/>
            </w:r>
            <w:r w:rsidR="009854CB">
              <w:rPr>
                <w:noProof/>
                <w:webHidden/>
              </w:rPr>
              <w:instrText xml:space="preserve"> PAGEREF _Toc217242024 \h </w:instrText>
            </w:r>
            <w:r w:rsidR="009854CB">
              <w:rPr>
                <w:noProof/>
                <w:webHidden/>
              </w:rPr>
            </w:r>
            <w:r w:rsidR="009854CB">
              <w:rPr>
                <w:noProof/>
                <w:webHidden/>
              </w:rPr>
              <w:fldChar w:fldCharType="separate"/>
            </w:r>
            <w:r w:rsidR="00531B89">
              <w:rPr>
                <w:noProof/>
                <w:webHidden/>
              </w:rPr>
              <w:t>5</w:t>
            </w:r>
            <w:r w:rsidR="009854CB">
              <w:rPr>
                <w:noProof/>
                <w:webHidden/>
              </w:rPr>
              <w:fldChar w:fldCharType="end"/>
            </w:r>
          </w:hyperlink>
        </w:p>
        <w:p w14:paraId="54F1ED5E" w14:textId="35CD5139"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25" w:history="1">
            <w:r w:rsidR="009854CB" w:rsidRPr="008638AB">
              <w:rPr>
                <w:rStyle w:val="Hyperlink"/>
                <w:rFonts w:cs="Arial"/>
                <w:noProof/>
              </w:rPr>
              <w:t>2.2 Analysis of Liquidity Ratio</w:t>
            </w:r>
            <w:r w:rsidR="009854CB">
              <w:rPr>
                <w:noProof/>
                <w:webHidden/>
              </w:rPr>
              <w:tab/>
            </w:r>
            <w:r w:rsidR="009854CB">
              <w:rPr>
                <w:noProof/>
                <w:webHidden/>
              </w:rPr>
              <w:fldChar w:fldCharType="begin"/>
            </w:r>
            <w:r w:rsidR="009854CB">
              <w:rPr>
                <w:noProof/>
                <w:webHidden/>
              </w:rPr>
              <w:instrText xml:space="preserve"> PAGEREF _Toc217242025 \h </w:instrText>
            </w:r>
            <w:r w:rsidR="009854CB">
              <w:rPr>
                <w:noProof/>
                <w:webHidden/>
              </w:rPr>
            </w:r>
            <w:r w:rsidR="009854CB">
              <w:rPr>
                <w:noProof/>
                <w:webHidden/>
              </w:rPr>
              <w:fldChar w:fldCharType="separate"/>
            </w:r>
            <w:r w:rsidR="00531B89">
              <w:rPr>
                <w:noProof/>
                <w:webHidden/>
              </w:rPr>
              <w:t>6</w:t>
            </w:r>
            <w:r w:rsidR="009854CB">
              <w:rPr>
                <w:noProof/>
                <w:webHidden/>
              </w:rPr>
              <w:fldChar w:fldCharType="end"/>
            </w:r>
          </w:hyperlink>
        </w:p>
        <w:p w14:paraId="602C20BD" w14:textId="2F4777F0"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26" w:history="1">
            <w:r w:rsidR="009854CB" w:rsidRPr="008638AB">
              <w:rPr>
                <w:rStyle w:val="Hyperlink"/>
                <w:rFonts w:cs="Arial"/>
                <w:noProof/>
              </w:rPr>
              <w:t>2.3 Analysis of Efficiency Ratio</w:t>
            </w:r>
            <w:r w:rsidR="009854CB">
              <w:rPr>
                <w:noProof/>
                <w:webHidden/>
              </w:rPr>
              <w:tab/>
            </w:r>
            <w:r w:rsidR="009854CB">
              <w:rPr>
                <w:noProof/>
                <w:webHidden/>
              </w:rPr>
              <w:fldChar w:fldCharType="begin"/>
            </w:r>
            <w:r w:rsidR="009854CB">
              <w:rPr>
                <w:noProof/>
                <w:webHidden/>
              </w:rPr>
              <w:instrText xml:space="preserve"> PAGEREF _Toc217242026 \h </w:instrText>
            </w:r>
            <w:r w:rsidR="009854CB">
              <w:rPr>
                <w:noProof/>
                <w:webHidden/>
              </w:rPr>
            </w:r>
            <w:r w:rsidR="009854CB">
              <w:rPr>
                <w:noProof/>
                <w:webHidden/>
              </w:rPr>
              <w:fldChar w:fldCharType="separate"/>
            </w:r>
            <w:r w:rsidR="00531B89">
              <w:rPr>
                <w:noProof/>
                <w:webHidden/>
              </w:rPr>
              <w:t>6</w:t>
            </w:r>
            <w:r w:rsidR="009854CB">
              <w:rPr>
                <w:noProof/>
                <w:webHidden/>
              </w:rPr>
              <w:fldChar w:fldCharType="end"/>
            </w:r>
          </w:hyperlink>
        </w:p>
        <w:p w14:paraId="17F0DA97" w14:textId="7FD03505"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27" w:history="1">
            <w:r w:rsidR="009854CB" w:rsidRPr="008638AB">
              <w:rPr>
                <w:rStyle w:val="Hyperlink"/>
                <w:rFonts w:cs="Arial"/>
                <w:noProof/>
              </w:rPr>
              <w:t>2.4 Analysis of Gearing and Capital</w:t>
            </w:r>
            <w:r w:rsidR="009854CB">
              <w:rPr>
                <w:noProof/>
                <w:webHidden/>
              </w:rPr>
              <w:tab/>
            </w:r>
            <w:r w:rsidR="009854CB">
              <w:rPr>
                <w:noProof/>
                <w:webHidden/>
              </w:rPr>
              <w:fldChar w:fldCharType="begin"/>
            </w:r>
            <w:r w:rsidR="009854CB">
              <w:rPr>
                <w:noProof/>
                <w:webHidden/>
              </w:rPr>
              <w:instrText xml:space="preserve"> PAGEREF _Toc217242027 \h </w:instrText>
            </w:r>
            <w:r w:rsidR="009854CB">
              <w:rPr>
                <w:noProof/>
                <w:webHidden/>
              </w:rPr>
            </w:r>
            <w:r w:rsidR="009854CB">
              <w:rPr>
                <w:noProof/>
                <w:webHidden/>
              </w:rPr>
              <w:fldChar w:fldCharType="separate"/>
            </w:r>
            <w:r w:rsidR="00531B89">
              <w:rPr>
                <w:noProof/>
                <w:webHidden/>
              </w:rPr>
              <w:t>7</w:t>
            </w:r>
            <w:r w:rsidR="009854CB">
              <w:rPr>
                <w:noProof/>
                <w:webHidden/>
              </w:rPr>
              <w:fldChar w:fldCharType="end"/>
            </w:r>
          </w:hyperlink>
        </w:p>
        <w:p w14:paraId="0DFE83DD" w14:textId="728AAFD9"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28" w:history="1">
            <w:r w:rsidR="009854CB" w:rsidRPr="008638AB">
              <w:rPr>
                <w:rStyle w:val="Hyperlink"/>
                <w:rFonts w:cs="Arial"/>
                <w:noProof/>
              </w:rPr>
              <w:t>2.5 Analysis of Investment Performance</w:t>
            </w:r>
            <w:r w:rsidR="009854CB">
              <w:rPr>
                <w:noProof/>
                <w:webHidden/>
              </w:rPr>
              <w:tab/>
            </w:r>
            <w:r w:rsidR="009854CB">
              <w:rPr>
                <w:noProof/>
                <w:webHidden/>
              </w:rPr>
              <w:fldChar w:fldCharType="begin"/>
            </w:r>
            <w:r w:rsidR="009854CB">
              <w:rPr>
                <w:noProof/>
                <w:webHidden/>
              </w:rPr>
              <w:instrText xml:space="preserve"> PAGEREF _Toc217242028 \h </w:instrText>
            </w:r>
            <w:r w:rsidR="009854CB">
              <w:rPr>
                <w:noProof/>
                <w:webHidden/>
              </w:rPr>
            </w:r>
            <w:r w:rsidR="009854CB">
              <w:rPr>
                <w:noProof/>
                <w:webHidden/>
              </w:rPr>
              <w:fldChar w:fldCharType="separate"/>
            </w:r>
            <w:r w:rsidR="00531B89">
              <w:rPr>
                <w:noProof/>
                <w:webHidden/>
              </w:rPr>
              <w:t>8</w:t>
            </w:r>
            <w:r w:rsidR="009854CB">
              <w:rPr>
                <w:noProof/>
                <w:webHidden/>
              </w:rPr>
              <w:fldChar w:fldCharType="end"/>
            </w:r>
          </w:hyperlink>
        </w:p>
        <w:p w14:paraId="781560D1" w14:textId="054525AA"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29" w:history="1">
            <w:r w:rsidR="009854CB" w:rsidRPr="008638AB">
              <w:rPr>
                <w:rStyle w:val="Hyperlink"/>
                <w:rFonts w:cs="Arial"/>
                <w:noProof/>
              </w:rPr>
              <w:t>2.6 Analysis of Cash Flow Ratio</w:t>
            </w:r>
            <w:r w:rsidR="009854CB">
              <w:rPr>
                <w:noProof/>
                <w:webHidden/>
              </w:rPr>
              <w:tab/>
            </w:r>
            <w:r w:rsidR="009854CB">
              <w:rPr>
                <w:noProof/>
                <w:webHidden/>
              </w:rPr>
              <w:fldChar w:fldCharType="begin"/>
            </w:r>
            <w:r w:rsidR="009854CB">
              <w:rPr>
                <w:noProof/>
                <w:webHidden/>
              </w:rPr>
              <w:instrText xml:space="preserve"> PAGEREF _Toc217242029 \h </w:instrText>
            </w:r>
            <w:r w:rsidR="009854CB">
              <w:rPr>
                <w:noProof/>
                <w:webHidden/>
              </w:rPr>
            </w:r>
            <w:r w:rsidR="009854CB">
              <w:rPr>
                <w:noProof/>
                <w:webHidden/>
              </w:rPr>
              <w:fldChar w:fldCharType="separate"/>
            </w:r>
            <w:r w:rsidR="00531B89">
              <w:rPr>
                <w:noProof/>
                <w:webHidden/>
              </w:rPr>
              <w:t>8</w:t>
            </w:r>
            <w:r w:rsidR="009854CB">
              <w:rPr>
                <w:noProof/>
                <w:webHidden/>
              </w:rPr>
              <w:fldChar w:fldCharType="end"/>
            </w:r>
          </w:hyperlink>
        </w:p>
        <w:p w14:paraId="67302038" w14:textId="4093B1E4"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30" w:history="1">
            <w:r w:rsidR="009854CB" w:rsidRPr="008638AB">
              <w:rPr>
                <w:rStyle w:val="Hyperlink"/>
                <w:rFonts w:cs="Arial"/>
                <w:noProof/>
              </w:rPr>
              <w:t>2.7 Trends, Strengths, and Threats</w:t>
            </w:r>
            <w:r w:rsidR="009854CB">
              <w:rPr>
                <w:noProof/>
                <w:webHidden/>
              </w:rPr>
              <w:tab/>
            </w:r>
            <w:r w:rsidR="009854CB">
              <w:rPr>
                <w:noProof/>
                <w:webHidden/>
              </w:rPr>
              <w:fldChar w:fldCharType="begin"/>
            </w:r>
            <w:r w:rsidR="009854CB">
              <w:rPr>
                <w:noProof/>
                <w:webHidden/>
              </w:rPr>
              <w:instrText xml:space="preserve"> PAGEREF _Toc217242030 \h </w:instrText>
            </w:r>
            <w:r w:rsidR="009854CB">
              <w:rPr>
                <w:noProof/>
                <w:webHidden/>
              </w:rPr>
            </w:r>
            <w:r w:rsidR="009854CB">
              <w:rPr>
                <w:noProof/>
                <w:webHidden/>
              </w:rPr>
              <w:fldChar w:fldCharType="separate"/>
            </w:r>
            <w:r w:rsidR="00531B89">
              <w:rPr>
                <w:noProof/>
                <w:webHidden/>
              </w:rPr>
              <w:t>8</w:t>
            </w:r>
            <w:r w:rsidR="009854CB">
              <w:rPr>
                <w:noProof/>
                <w:webHidden/>
              </w:rPr>
              <w:fldChar w:fldCharType="end"/>
            </w:r>
          </w:hyperlink>
        </w:p>
        <w:p w14:paraId="3C50EC92" w14:textId="4A5A43AB"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31" w:history="1">
            <w:r w:rsidR="009854CB" w:rsidRPr="008638AB">
              <w:rPr>
                <w:rStyle w:val="Hyperlink"/>
                <w:rFonts w:cs="Arial"/>
                <w:noProof/>
              </w:rPr>
              <w:t>2.8 Altman Z-Score</w:t>
            </w:r>
            <w:r w:rsidR="009854CB">
              <w:rPr>
                <w:noProof/>
                <w:webHidden/>
              </w:rPr>
              <w:tab/>
            </w:r>
            <w:r w:rsidR="009854CB">
              <w:rPr>
                <w:noProof/>
                <w:webHidden/>
              </w:rPr>
              <w:fldChar w:fldCharType="begin"/>
            </w:r>
            <w:r w:rsidR="009854CB">
              <w:rPr>
                <w:noProof/>
                <w:webHidden/>
              </w:rPr>
              <w:instrText xml:space="preserve"> PAGEREF _Toc217242031 \h </w:instrText>
            </w:r>
            <w:r w:rsidR="009854CB">
              <w:rPr>
                <w:noProof/>
                <w:webHidden/>
              </w:rPr>
            </w:r>
            <w:r w:rsidR="009854CB">
              <w:rPr>
                <w:noProof/>
                <w:webHidden/>
              </w:rPr>
              <w:fldChar w:fldCharType="separate"/>
            </w:r>
            <w:r w:rsidR="00531B89">
              <w:rPr>
                <w:noProof/>
                <w:webHidden/>
              </w:rPr>
              <w:t>9</w:t>
            </w:r>
            <w:r w:rsidR="009854CB">
              <w:rPr>
                <w:noProof/>
                <w:webHidden/>
              </w:rPr>
              <w:fldChar w:fldCharType="end"/>
            </w:r>
          </w:hyperlink>
        </w:p>
        <w:p w14:paraId="079069EB" w14:textId="06A83884" w:rsidR="009854CB" w:rsidRDefault="0082431F">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17242032" w:history="1">
            <w:r w:rsidR="009854CB" w:rsidRPr="008638AB">
              <w:rPr>
                <w:rStyle w:val="Hyperlink"/>
                <w:rFonts w:cs="Arial"/>
                <w:noProof/>
              </w:rPr>
              <w:t>3. Working Capital Management Analysis</w:t>
            </w:r>
            <w:r w:rsidR="009854CB">
              <w:rPr>
                <w:noProof/>
                <w:webHidden/>
              </w:rPr>
              <w:tab/>
            </w:r>
            <w:r w:rsidR="009854CB">
              <w:rPr>
                <w:noProof/>
                <w:webHidden/>
              </w:rPr>
              <w:fldChar w:fldCharType="begin"/>
            </w:r>
            <w:r w:rsidR="009854CB">
              <w:rPr>
                <w:noProof/>
                <w:webHidden/>
              </w:rPr>
              <w:instrText xml:space="preserve"> PAGEREF _Toc217242032 \h </w:instrText>
            </w:r>
            <w:r w:rsidR="009854CB">
              <w:rPr>
                <w:noProof/>
                <w:webHidden/>
              </w:rPr>
            </w:r>
            <w:r w:rsidR="009854CB">
              <w:rPr>
                <w:noProof/>
                <w:webHidden/>
              </w:rPr>
              <w:fldChar w:fldCharType="separate"/>
            </w:r>
            <w:r w:rsidR="00531B89">
              <w:rPr>
                <w:noProof/>
                <w:webHidden/>
              </w:rPr>
              <w:t>10</w:t>
            </w:r>
            <w:r w:rsidR="009854CB">
              <w:rPr>
                <w:noProof/>
                <w:webHidden/>
              </w:rPr>
              <w:fldChar w:fldCharType="end"/>
            </w:r>
          </w:hyperlink>
        </w:p>
        <w:p w14:paraId="4A3C1DC8" w14:textId="1FC0CDC2"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33" w:history="1">
            <w:r w:rsidR="009854CB" w:rsidRPr="008638AB">
              <w:rPr>
                <w:rStyle w:val="Hyperlink"/>
                <w:rFonts w:cs="Arial"/>
                <w:noProof/>
              </w:rPr>
              <w:t>3.1 Assessment of the Cash Operating Cycle</w:t>
            </w:r>
            <w:r w:rsidR="009854CB">
              <w:rPr>
                <w:noProof/>
                <w:webHidden/>
              </w:rPr>
              <w:tab/>
            </w:r>
            <w:r w:rsidR="009854CB">
              <w:rPr>
                <w:noProof/>
                <w:webHidden/>
              </w:rPr>
              <w:fldChar w:fldCharType="begin"/>
            </w:r>
            <w:r w:rsidR="009854CB">
              <w:rPr>
                <w:noProof/>
                <w:webHidden/>
              </w:rPr>
              <w:instrText xml:space="preserve"> PAGEREF _Toc217242033 \h </w:instrText>
            </w:r>
            <w:r w:rsidR="009854CB">
              <w:rPr>
                <w:noProof/>
                <w:webHidden/>
              </w:rPr>
            </w:r>
            <w:r w:rsidR="009854CB">
              <w:rPr>
                <w:noProof/>
                <w:webHidden/>
              </w:rPr>
              <w:fldChar w:fldCharType="separate"/>
            </w:r>
            <w:r w:rsidR="00531B89">
              <w:rPr>
                <w:noProof/>
                <w:webHidden/>
              </w:rPr>
              <w:t>10</w:t>
            </w:r>
            <w:r w:rsidR="009854CB">
              <w:rPr>
                <w:noProof/>
                <w:webHidden/>
              </w:rPr>
              <w:fldChar w:fldCharType="end"/>
            </w:r>
          </w:hyperlink>
        </w:p>
        <w:p w14:paraId="7F4F7172" w14:textId="6BF6E1D7"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34" w:history="1">
            <w:r w:rsidR="009854CB" w:rsidRPr="008638AB">
              <w:rPr>
                <w:rStyle w:val="Hyperlink"/>
                <w:rFonts w:cs="Arial"/>
                <w:noProof/>
              </w:rPr>
              <w:t>3.2 Strategies to Improve Liquidity through Working Capital Reforms</w:t>
            </w:r>
            <w:r w:rsidR="009854CB">
              <w:rPr>
                <w:noProof/>
                <w:webHidden/>
              </w:rPr>
              <w:tab/>
            </w:r>
            <w:r w:rsidR="009854CB">
              <w:rPr>
                <w:noProof/>
                <w:webHidden/>
              </w:rPr>
              <w:fldChar w:fldCharType="begin"/>
            </w:r>
            <w:r w:rsidR="009854CB">
              <w:rPr>
                <w:noProof/>
                <w:webHidden/>
              </w:rPr>
              <w:instrText xml:space="preserve"> PAGEREF _Toc217242034 \h </w:instrText>
            </w:r>
            <w:r w:rsidR="009854CB">
              <w:rPr>
                <w:noProof/>
                <w:webHidden/>
              </w:rPr>
            </w:r>
            <w:r w:rsidR="009854CB">
              <w:rPr>
                <w:noProof/>
                <w:webHidden/>
              </w:rPr>
              <w:fldChar w:fldCharType="separate"/>
            </w:r>
            <w:r w:rsidR="00531B89">
              <w:rPr>
                <w:noProof/>
                <w:webHidden/>
              </w:rPr>
              <w:t>10</w:t>
            </w:r>
            <w:r w:rsidR="009854CB">
              <w:rPr>
                <w:noProof/>
                <w:webHidden/>
              </w:rPr>
              <w:fldChar w:fldCharType="end"/>
            </w:r>
          </w:hyperlink>
        </w:p>
        <w:p w14:paraId="25C022EB" w14:textId="549E0ECC"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35" w:history="1">
            <w:r w:rsidR="009854CB" w:rsidRPr="008638AB">
              <w:rPr>
                <w:rStyle w:val="Hyperlink"/>
                <w:rFonts w:cs="Arial"/>
                <w:noProof/>
              </w:rPr>
              <w:t>3.3 Short-Term versus Long-Term Financing Options</w:t>
            </w:r>
            <w:r w:rsidR="009854CB">
              <w:rPr>
                <w:noProof/>
                <w:webHidden/>
              </w:rPr>
              <w:tab/>
            </w:r>
            <w:r w:rsidR="009854CB">
              <w:rPr>
                <w:noProof/>
                <w:webHidden/>
              </w:rPr>
              <w:fldChar w:fldCharType="begin"/>
            </w:r>
            <w:r w:rsidR="009854CB">
              <w:rPr>
                <w:noProof/>
                <w:webHidden/>
              </w:rPr>
              <w:instrText xml:space="preserve"> PAGEREF _Toc217242035 \h </w:instrText>
            </w:r>
            <w:r w:rsidR="009854CB">
              <w:rPr>
                <w:noProof/>
                <w:webHidden/>
              </w:rPr>
            </w:r>
            <w:r w:rsidR="009854CB">
              <w:rPr>
                <w:noProof/>
                <w:webHidden/>
              </w:rPr>
              <w:fldChar w:fldCharType="separate"/>
            </w:r>
            <w:r w:rsidR="00531B89">
              <w:rPr>
                <w:noProof/>
                <w:webHidden/>
              </w:rPr>
              <w:t>11</w:t>
            </w:r>
            <w:r w:rsidR="009854CB">
              <w:rPr>
                <w:noProof/>
                <w:webHidden/>
              </w:rPr>
              <w:fldChar w:fldCharType="end"/>
            </w:r>
          </w:hyperlink>
        </w:p>
        <w:p w14:paraId="570858A0" w14:textId="0160C999" w:rsidR="009854CB" w:rsidRDefault="0082431F">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17242036" w:history="1">
            <w:r w:rsidR="009854CB" w:rsidRPr="008638AB">
              <w:rPr>
                <w:rStyle w:val="Hyperlink"/>
                <w:rFonts w:cs="Arial"/>
                <w:noProof/>
              </w:rPr>
              <w:t>4. Financial Restructuring Plan</w:t>
            </w:r>
            <w:r w:rsidR="009854CB">
              <w:rPr>
                <w:noProof/>
                <w:webHidden/>
              </w:rPr>
              <w:tab/>
            </w:r>
            <w:r w:rsidR="009854CB">
              <w:rPr>
                <w:noProof/>
                <w:webHidden/>
              </w:rPr>
              <w:fldChar w:fldCharType="begin"/>
            </w:r>
            <w:r w:rsidR="009854CB">
              <w:rPr>
                <w:noProof/>
                <w:webHidden/>
              </w:rPr>
              <w:instrText xml:space="preserve"> PAGEREF _Toc217242036 \h </w:instrText>
            </w:r>
            <w:r w:rsidR="009854CB">
              <w:rPr>
                <w:noProof/>
                <w:webHidden/>
              </w:rPr>
            </w:r>
            <w:r w:rsidR="009854CB">
              <w:rPr>
                <w:noProof/>
                <w:webHidden/>
              </w:rPr>
              <w:fldChar w:fldCharType="separate"/>
            </w:r>
            <w:r w:rsidR="00531B89">
              <w:rPr>
                <w:noProof/>
                <w:webHidden/>
              </w:rPr>
              <w:t>13</w:t>
            </w:r>
            <w:r w:rsidR="009854CB">
              <w:rPr>
                <w:noProof/>
                <w:webHidden/>
              </w:rPr>
              <w:fldChar w:fldCharType="end"/>
            </w:r>
          </w:hyperlink>
        </w:p>
        <w:p w14:paraId="763CE85C" w14:textId="01872DC2"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37" w:history="1">
            <w:r w:rsidR="009854CB" w:rsidRPr="008638AB">
              <w:rPr>
                <w:rStyle w:val="Hyperlink"/>
                <w:rFonts w:cs="Arial"/>
                <w:noProof/>
              </w:rPr>
              <w:t>4.1 Rationale</w:t>
            </w:r>
            <w:r w:rsidR="009854CB">
              <w:rPr>
                <w:noProof/>
                <w:webHidden/>
              </w:rPr>
              <w:tab/>
            </w:r>
            <w:r w:rsidR="009854CB">
              <w:rPr>
                <w:noProof/>
                <w:webHidden/>
              </w:rPr>
              <w:fldChar w:fldCharType="begin"/>
            </w:r>
            <w:r w:rsidR="009854CB">
              <w:rPr>
                <w:noProof/>
                <w:webHidden/>
              </w:rPr>
              <w:instrText xml:space="preserve"> PAGEREF _Toc217242037 \h </w:instrText>
            </w:r>
            <w:r w:rsidR="009854CB">
              <w:rPr>
                <w:noProof/>
                <w:webHidden/>
              </w:rPr>
            </w:r>
            <w:r w:rsidR="009854CB">
              <w:rPr>
                <w:noProof/>
                <w:webHidden/>
              </w:rPr>
              <w:fldChar w:fldCharType="separate"/>
            </w:r>
            <w:r w:rsidR="00531B89">
              <w:rPr>
                <w:noProof/>
                <w:webHidden/>
              </w:rPr>
              <w:t>13</w:t>
            </w:r>
            <w:r w:rsidR="009854CB">
              <w:rPr>
                <w:noProof/>
                <w:webHidden/>
              </w:rPr>
              <w:fldChar w:fldCharType="end"/>
            </w:r>
          </w:hyperlink>
        </w:p>
        <w:p w14:paraId="19AB0364" w14:textId="58A6C538"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38" w:history="1">
            <w:r w:rsidR="009854CB" w:rsidRPr="008638AB">
              <w:rPr>
                <w:rStyle w:val="Hyperlink"/>
                <w:rFonts w:cs="Arial"/>
                <w:noProof/>
              </w:rPr>
              <w:t>4.2 Financial Restructuring Options</w:t>
            </w:r>
            <w:r w:rsidR="009854CB">
              <w:rPr>
                <w:noProof/>
                <w:webHidden/>
              </w:rPr>
              <w:tab/>
            </w:r>
            <w:r w:rsidR="009854CB">
              <w:rPr>
                <w:noProof/>
                <w:webHidden/>
              </w:rPr>
              <w:fldChar w:fldCharType="begin"/>
            </w:r>
            <w:r w:rsidR="009854CB">
              <w:rPr>
                <w:noProof/>
                <w:webHidden/>
              </w:rPr>
              <w:instrText xml:space="preserve"> PAGEREF _Toc217242038 \h </w:instrText>
            </w:r>
            <w:r w:rsidR="009854CB">
              <w:rPr>
                <w:noProof/>
                <w:webHidden/>
              </w:rPr>
            </w:r>
            <w:r w:rsidR="009854CB">
              <w:rPr>
                <w:noProof/>
                <w:webHidden/>
              </w:rPr>
              <w:fldChar w:fldCharType="separate"/>
            </w:r>
            <w:r w:rsidR="00531B89">
              <w:rPr>
                <w:noProof/>
                <w:webHidden/>
              </w:rPr>
              <w:t>13</w:t>
            </w:r>
            <w:r w:rsidR="009854CB">
              <w:rPr>
                <w:noProof/>
                <w:webHidden/>
              </w:rPr>
              <w:fldChar w:fldCharType="end"/>
            </w:r>
          </w:hyperlink>
        </w:p>
        <w:p w14:paraId="50ADD171" w14:textId="60ED6CEB"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39" w:history="1">
            <w:r w:rsidR="009854CB" w:rsidRPr="008638AB">
              <w:rPr>
                <w:rStyle w:val="Hyperlink"/>
                <w:rFonts w:cs="Arial"/>
                <w:noProof/>
              </w:rPr>
              <w:t>4.3 Evaluating the Impact on Financial Structure</w:t>
            </w:r>
            <w:r w:rsidR="009854CB">
              <w:rPr>
                <w:noProof/>
                <w:webHidden/>
              </w:rPr>
              <w:tab/>
            </w:r>
            <w:r w:rsidR="009854CB">
              <w:rPr>
                <w:noProof/>
                <w:webHidden/>
              </w:rPr>
              <w:fldChar w:fldCharType="begin"/>
            </w:r>
            <w:r w:rsidR="009854CB">
              <w:rPr>
                <w:noProof/>
                <w:webHidden/>
              </w:rPr>
              <w:instrText xml:space="preserve"> PAGEREF _Toc217242039 \h </w:instrText>
            </w:r>
            <w:r w:rsidR="009854CB">
              <w:rPr>
                <w:noProof/>
                <w:webHidden/>
              </w:rPr>
            </w:r>
            <w:r w:rsidR="009854CB">
              <w:rPr>
                <w:noProof/>
                <w:webHidden/>
              </w:rPr>
              <w:fldChar w:fldCharType="separate"/>
            </w:r>
            <w:r w:rsidR="00531B89">
              <w:rPr>
                <w:noProof/>
                <w:webHidden/>
              </w:rPr>
              <w:t>14</w:t>
            </w:r>
            <w:r w:rsidR="009854CB">
              <w:rPr>
                <w:noProof/>
                <w:webHidden/>
              </w:rPr>
              <w:fldChar w:fldCharType="end"/>
            </w:r>
          </w:hyperlink>
        </w:p>
        <w:p w14:paraId="3748CC25" w14:textId="265772F1"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40" w:history="1">
            <w:r w:rsidR="009854CB" w:rsidRPr="008638AB">
              <w:rPr>
                <w:rStyle w:val="Hyperlink"/>
                <w:rFonts w:cs="Arial"/>
                <w:noProof/>
              </w:rPr>
              <w:t>4.4 International and Ethical Considerations</w:t>
            </w:r>
            <w:r w:rsidR="009854CB">
              <w:rPr>
                <w:noProof/>
                <w:webHidden/>
              </w:rPr>
              <w:tab/>
            </w:r>
            <w:r w:rsidR="009854CB">
              <w:rPr>
                <w:noProof/>
                <w:webHidden/>
              </w:rPr>
              <w:fldChar w:fldCharType="begin"/>
            </w:r>
            <w:r w:rsidR="009854CB">
              <w:rPr>
                <w:noProof/>
                <w:webHidden/>
              </w:rPr>
              <w:instrText xml:space="preserve"> PAGEREF _Toc217242040 \h </w:instrText>
            </w:r>
            <w:r w:rsidR="009854CB">
              <w:rPr>
                <w:noProof/>
                <w:webHidden/>
              </w:rPr>
            </w:r>
            <w:r w:rsidR="009854CB">
              <w:rPr>
                <w:noProof/>
                <w:webHidden/>
              </w:rPr>
              <w:fldChar w:fldCharType="separate"/>
            </w:r>
            <w:r w:rsidR="00531B89">
              <w:rPr>
                <w:noProof/>
                <w:webHidden/>
              </w:rPr>
              <w:t>15</w:t>
            </w:r>
            <w:r w:rsidR="009854CB">
              <w:rPr>
                <w:noProof/>
                <w:webHidden/>
              </w:rPr>
              <w:fldChar w:fldCharType="end"/>
            </w:r>
          </w:hyperlink>
        </w:p>
        <w:p w14:paraId="7ECC7716" w14:textId="6D006E9B" w:rsidR="009854CB" w:rsidRDefault="0082431F">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17242041" w:history="1">
            <w:r w:rsidR="009854CB" w:rsidRPr="008638AB">
              <w:rPr>
                <w:rStyle w:val="Hyperlink"/>
                <w:rFonts w:cs="Arial"/>
                <w:noProof/>
              </w:rPr>
              <w:t>5. Investment Appraisal and Capital Budgeting</w:t>
            </w:r>
            <w:r w:rsidR="009854CB">
              <w:rPr>
                <w:noProof/>
                <w:webHidden/>
              </w:rPr>
              <w:tab/>
            </w:r>
            <w:r w:rsidR="009854CB">
              <w:rPr>
                <w:noProof/>
                <w:webHidden/>
              </w:rPr>
              <w:fldChar w:fldCharType="begin"/>
            </w:r>
            <w:r w:rsidR="009854CB">
              <w:rPr>
                <w:noProof/>
                <w:webHidden/>
              </w:rPr>
              <w:instrText xml:space="preserve"> PAGEREF _Toc217242041 \h </w:instrText>
            </w:r>
            <w:r w:rsidR="009854CB">
              <w:rPr>
                <w:noProof/>
                <w:webHidden/>
              </w:rPr>
            </w:r>
            <w:r w:rsidR="009854CB">
              <w:rPr>
                <w:noProof/>
                <w:webHidden/>
              </w:rPr>
              <w:fldChar w:fldCharType="separate"/>
            </w:r>
            <w:r w:rsidR="00531B89">
              <w:rPr>
                <w:noProof/>
                <w:webHidden/>
              </w:rPr>
              <w:t>17</w:t>
            </w:r>
            <w:r w:rsidR="009854CB">
              <w:rPr>
                <w:noProof/>
                <w:webHidden/>
              </w:rPr>
              <w:fldChar w:fldCharType="end"/>
            </w:r>
          </w:hyperlink>
        </w:p>
        <w:p w14:paraId="05018A6C" w14:textId="565A2CB6"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42" w:history="1">
            <w:r w:rsidR="009854CB" w:rsidRPr="008638AB">
              <w:rPr>
                <w:rStyle w:val="Hyperlink"/>
                <w:noProof/>
                <w:lang w:val="en-GB"/>
              </w:rPr>
              <w:t>5.1 Proposed Investment Projects</w:t>
            </w:r>
            <w:r w:rsidR="009854CB">
              <w:rPr>
                <w:noProof/>
                <w:webHidden/>
              </w:rPr>
              <w:tab/>
            </w:r>
            <w:r w:rsidR="009854CB">
              <w:rPr>
                <w:noProof/>
                <w:webHidden/>
              </w:rPr>
              <w:fldChar w:fldCharType="begin"/>
            </w:r>
            <w:r w:rsidR="009854CB">
              <w:rPr>
                <w:noProof/>
                <w:webHidden/>
              </w:rPr>
              <w:instrText xml:space="preserve"> PAGEREF _Toc217242042 \h </w:instrText>
            </w:r>
            <w:r w:rsidR="009854CB">
              <w:rPr>
                <w:noProof/>
                <w:webHidden/>
              </w:rPr>
            </w:r>
            <w:r w:rsidR="009854CB">
              <w:rPr>
                <w:noProof/>
                <w:webHidden/>
              </w:rPr>
              <w:fldChar w:fldCharType="separate"/>
            </w:r>
            <w:r w:rsidR="00531B89">
              <w:rPr>
                <w:noProof/>
                <w:webHidden/>
              </w:rPr>
              <w:t>17</w:t>
            </w:r>
            <w:r w:rsidR="009854CB">
              <w:rPr>
                <w:noProof/>
                <w:webHidden/>
              </w:rPr>
              <w:fldChar w:fldCharType="end"/>
            </w:r>
          </w:hyperlink>
        </w:p>
        <w:p w14:paraId="26D599CB" w14:textId="0F525ED8"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46" w:history="1">
            <w:r w:rsidR="009854CB" w:rsidRPr="008638AB">
              <w:rPr>
                <w:rStyle w:val="Hyperlink"/>
                <w:noProof/>
                <w:lang w:val="en-GB"/>
              </w:rPr>
              <w:t>5.2 Payback Period Analysis (PPB)</w:t>
            </w:r>
            <w:r w:rsidR="009854CB">
              <w:rPr>
                <w:noProof/>
                <w:webHidden/>
              </w:rPr>
              <w:tab/>
            </w:r>
            <w:r w:rsidR="009854CB">
              <w:rPr>
                <w:noProof/>
                <w:webHidden/>
              </w:rPr>
              <w:fldChar w:fldCharType="begin"/>
            </w:r>
            <w:r w:rsidR="009854CB">
              <w:rPr>
                <w:noProof/>
                <w:webHidden/>
              </w:rPr>
              <w:instrText xml:space="preserve"> PAGEREF _Toc217242046 \h </w:instrText>
            </w:r>
            <w:r w:rsidR="009854CB">
              <w:rPr>
                <w:noProof/>
                <w:webHidden/>
              </w:rPr>
            </w:r>
            <w:r w:rsidR="009854CB">
              <w:rPr>
                <w:noProof/>
                <w:webHidden/>
              </w:rPr>
              <w:fldChar w:fldCharType="separate"/>
            </w:r>
            <w:r w:rsidR="00531B89">
              <w:rPr>
                <w:noProof/>
                <w:webHidden/>
              </w:rPr>
              <w:t>18</w:t>
            </w:r>
            <w:r w:rsidR="009854CB">
              <w:rPr>
                <w:noProof/>
                <w:webHidden/>
              </w:rPr>
              <w:fldChar w:fldCharType="end"/>
            </w:r>
          </w:hyperlink>
        </w:p>
        <w:p w14:paraId="1A34ADC4" w14:textId="141A6AD1"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50" w:history="1">
            <w:r w:rsidR="009854CB" w:rsidRPr="008638AB">
              <w:rPr>
                <w:rStyle w:val="Hyperlink"/>
                <w:noProof/>
                <w:lang w:val="en-GB"/>
              </w:rPr>
              <w:t>5.3 Accounting Rate of Return (ARR)</w:t>
            </w:r>
            <w:r w:rsidR="009854CB">
              <w:rPr>
                <w:noProof/>
                <w:webHidden/>
              </w:rPr>
              <w:tab/>
            </w:r>
            <w:r w:rsidR="009854CB">
              <w:rPr>
                <w:noProof/>
                <w:webHidden/>
              </w:rPr>
              <w:fldChar w:fldCharType="begin"/>
            </w:r>
            <w:r w:rsidR="009854CB">
              <w:rPr>
                <w:noProof/>
                <w:webHidden/>
              </w:rPr>
              <w:instrText xml:space="preserve"> PAGEREF _Toc217242050 \h </w:instrText>
            </w:r>
            <w:r w:rsidR="009854CB">
              <w:rPr>
                <w:noProof/>
                <w:webHidden/>
              </w:rPr>
            </w:r>
            <w:r w:rsidR="009854CB">
              <w:rPr>
                <w:noProof/>
                <w:webHidden/>
              </w:rPr>
              <w:fldChar w:fldCharType="separate"/>
            </w:r>
            <w:r w:rsidR="00531B89">
              <w:rPr>
                <w:noProof/>
                <w:webHidden/>
              </w:rPr>
              <w:t>19</w:t>
            </w:r>
            <w:r w:rsidR="009854CB">
              <w:rPr>
                <w:noProof/>
                <w:webHidden/>
              </w:rPr>
              <w:fldChar w:fldCharType="end"/>
            </w:r>
          </w:hyperlink>
        </w:p>
        <w:p w14:paraId="7B1A5CBE" w14:textId="31739D4E"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54" w:history="1">
            <w:r w:rsidR="009854CB" w:rsidRPr="008638AB">
              <w:rPr>
                <w:rStyle w:val="Hyperlink"/>
                <w:noProof/>
                <w:lang w:val="en-GB"/>
              </w:rPr>
              <w:t>5.4 Net Present Value (NPV)</w:t>
            </w:r>
            <w:r w:rsidR="009854CB">
              <w:rPr>
                <w:noProof/>
                <w:webHidden/>
              </w:rPr>
              <w:tab/>
            </w:r>
            <w:r w:rsidR="009854CB">
              <w:rPr>
                <w:noProof/>
                <w:webHidden/>
              </w:rPr>
              <w:fldChar w:fldCharType="begin"/>
            </w:r>
            <w:r w:rsidR="009854CB">
              <w:rPr>
                <w:noProof/>
                <w:webHidden/>
              </w:rPr>
              <w:instrText xml:space="preserve"> PAGEREF _Toc217242054 \h </w:instrText>
            </w:r>
            <w:r w:rsidR="009854CB">
              <w:rPr>
                <w:noProof/>
                <w:webHidden/>
              </w:rPr>
            </w:r>
            <w:r w:rsidR="009854CB">
              <w:rPr>
                <w:noProof/>
                <w:webHidden/>
              </w:rPr>
              <w:fldChar w:fldCharType="separate"/>
            </w:r>
            <w:r w:rsidR="00531B89">
              <w:rPr>
                <w:noProof/>
                <w:webHidden/>
              </w:rPr>
              <w:t>19</w:t>
            </w:r>
            <w:r w:rsidR="009854CB">
              <w:rPr>
                <w:noProof/>
                <w:webHidden/>
              </w:rPr>
              <w:fldChar w:fldCharType="end"/>
            </w:r>
          </w:hyperlink>
        </w:p>
        <w:p w14:paraId="700EFFCE" w14:textId="19428AF7"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58" w:history="1">
            <w:r w:rsidR="009854CB" w:rsidRPr="008638AB">
              <w:rPr>
                <w:rStyle w:val="Hyperlink"/>
                <w:noProof/>
                <w:lang w:val="en-GB"/>
              </w:rPr>
              <w:t>5.5 Profitability Index (PI)</w:t>
            </w:r>
            <w:r w:rsidR="009854CB">
              <w:rPr>
                <w:noProof/>
                <w:webHidden/>
              </w:rPr>
              <w:tab/>
            </w:r>
            <w:r w:rsidR="009854CB">
              <w:rPr>
                <w:noProof/>
                <w:webHidden/>
              </w:rPr>
              <w:fldChar w:fldCharType="begin"/>
            </w:r>
            <w:r w:rsidR="009854CB">
              <w:rPr>
                <w:noProof/>
                <w:webHidden/>
              </w:rPr>
              <w:instrText xml:space="preserve"> PAGEREF _Toc217242058 \h </w:instrText>
            </w:r>
            <w:r w:rsidR="009854CB">
              <w:rPr>
                <w:noProof/>
                <w:webHidden/>
              </w:rPr>
            </w:r>
            <w:r w:rsidR="009854CB">
              <w:rPr>
                <w:noProof/>
                <w:webHidden/>
              </w:rPr>
              <w:fldChar w:fldCharType="separate"/>
            </w:r>
            <w:r w:rsidR="00531B89">
              <w:rPr>
                <w:noProof/>
                <w:webHidden/>
              </w:rPr>
              <w:t>20</w:t>
            </w:r>
            <w:r w:rsidR="009854CB">
              <w:rPr>
                <w:noProof/>
                <w:webHidden/>
              </w:rPr>
              <w:fldChar w:fldCharType="end"/>
            </w:r>
          </w:hyperlink>
        </w:p>
        <w:p w14:paraId="65CEC518" w14:textId="43EE8545"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62" w:history="1">
            <w:r w:rsidR="009854CB" w:rsidRPr="008638AB">
              <w:rPr>
                <w:rStyle w:val="Hyperlink"/>
                <w:noProof/>
                <w:lang w:val="en-GB"/>
              </w:rPr>
              <w:t>5.6 Internal Rate of Return (IRR)</w:t>
            </w:r>
            <w:r w:rsidR="009854CB">
              <w:rPr>
                <w:noProof/>
                <w:webHidden/>
              </w:rPr>
              <w:tab/>
            </w:r>
            <w:r w:rsidR="009854CB">
              <w:rPr>
                <w:noProof/>
                <w:webHidden/>
              </w:rPr>
              <w:fldChar w:fldCharType="begin"/>
            </w:r>
            <w:r w:rsidR="009854CB">
              <w:rPr>
                <w:noProof/>
                <w:webHidden/>
              </w:rPr>
              <w:instrText xml:space="preserve"> PAGEREF _Toc217242062 \h </w:instrText>
            </w:r>
            <w:r w:rsidR="009854CB">
              <w:rPr>
                <w:noProof/>
                <w:webHidden/>
              </w:rPr>
            </w:r>
            <w:r w:rsidR="009854CB">
              <w:rPr>
                <w:noProof/>
                <w:webHidden/>
              </w:rPr>
              <w:fldChar w:fldCharType="separate"/>
            </w:r>
            <w:r w:rsidR="00531B89">
              <w:rPr>
                <w:noProof/>
                <w:webHidden/>
              </w:rPr>
              <w:t>21</w:t>
            </w:r>
            <w:r w:rsidR="009854CB">
              <w:rPr>
                <w:noProof/>
                <w:webHidden/>
              </w:rPr>
              <w:fldChar w:fldCharType="end"/>
            </w:r>
          </w:hyperlink>
        </w:p>
        <w:p w14:paraId="5DEE3573" w14:textId="6BF036E5"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66" w:history="1">
            <w:r w:rsidR="009854CB" w:rsidRPr="008638AB">
              <w:rPr>
                <w:rStyle w:val="Hyperlink"/>
                <w:noProof/>
                <w:lang w:val="en-GB"/>
              </w:rPr>
              <w:t>5.7 Project Selection</w:t>
            </w:r>
            <w:r w:rsidR="009854CB">
              <w:rPr>
                <w:noProof/>
                <w:webHidden/>
              </w:rPr>
              <w:tab/>
            </w:r>
            <w:r w:rsidR="009854CB">
              <w:rPr>
                <w:noProof/>
                <w:webHidden/>
              </w:rPr>
              <w:fldChar w:fldCharType="begin"/>
            </w:r>
            <w:r w:rsidR="009854CB">
              <w:rPr>
                <w:noProof/>
                <w:webHidden/>
              </w:rPr>
              <w:instrText xml:space="preserve"> PAGEREF _Toc217242066 \h </w:instrText>
            </w:r>
            <w:r w:rsidR="009854CB">
              <w:rPr>
                <w:noProof/>
                <w:webHidden/>
              </w:rPr>
            </w:r>
            <w:r w:rsidR="009854CB">
              <w:rPr>
                <w:noProof/>
                <w:webHidden/>
              </w:rPr>
              <w:fldChar w:fldCharType="separate"/>
            </w:r>
            <w:r w:rsidR="00531B89">
              <w:rPr>
                <w:noProof/>
                <w:webHidden/>
              </w:rPr>
              <w:t>22</w:t>
            </w:r>
            <w:r w:rsidR="009854CB">
              <w:rPr>
                <w:noProof/>
                <w:webHidden/>
              </w:rPr>
              <w:fldChar w:fldCharType="end"/>
            </w:r>
          </w:hyperlink>
        </w:p>
        <w:p w14:paraId="16856CB9" w14:textId="24B4355C" w:rsidR="009854CB" w:rsidRDefault="0082431F">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17242067" w:history="1">
            <w:r w:rsidR="009854CB" w:rsidRPr="008638AB">
              <w:rPr>
                <w:rStyle w:val="Hyperlink"/>
                <w:noProof/>
                <w:lang w:val="en-GB"/>
              </w:rPr>
              <w:t>5.8 Financial Performance</w:t>
            </w:r>
            <w:r w:rsidR="009854CB">
              <w:rPr>
                <w:noProof/>
                <w:webHidden/>
              </w:rPr>
              <w:tab/>
            </w:r>
            <w:r w:rsidR="009854CB">
              <w:rPr>
                <w:noProof/>
                <w:webHidden/>
              </w:rPr>
              <w:fldChar w:fldCharType="begin"/>
            </w:r>
            <w:r w:rsidR="009854CB">
              <w:rPr>
                <w:noProof/>
                <w:webHidden/>
              </w:rPr>
              <w:instrText xml:space="preserve"> PAGEREF _Toc217242067 \h </w:instrText>
            </w:r>
            <w:r w:rsidR="009854CB">
              <w:rPr>
                <w:noProof/>
                <w:webHidden/>
              </w:rPr>
            </w:r>
            <w:r w:rsidR="009854CB">
              <w:rPr>
                <w:noProof/>
                <w:webHidden/>
              </w:rPr>
              <w:fldChar w:fldCharType="separate"/>
            </w:r>
            <w:r w:rsidR="00531B89">
              <w:rPr>
                <w:noProof/>
                <w:webHidden/>
              </w:rPr>
              <w:t>22</w:t>
            </w:r>
            <w:r w:rsidR="009854CB">
              <w:rPr>
                <w:noProof/>
                <w:webHidden/>
              </w:rPr>
              <w:fldChar w:fldCharType="end"/>
            </w:r>
          </w:hyperlink>
        </w:p>
        <w:p w14:paraId="17A8B6EC" w14:textId="14697586" w:rsidR="009854CB" w:rsidRDefault="0082431F">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17242068" w:history="1">
            <w:r w:rsidR="009854CB" w:rsidRPr="008638AB">
              <w:rPr>
                <w:rStyle w:val="Hyperlink"/>
                <w:rFonts w:cs="Arial"/>
                <w:noProof/>
              </w:rPr>
              <w:t>6. Conclusion</w:t>
            </w:r>
            <w:r w:rsidR="009854CB">
              <w:rPr>
                <w:noProof/>
                <w:webHidden/>
              </w:rPr>
              <w:tab/>
            </w:r>
            <w:r w:rsidR="009854CB">
              <w:rPr>
                <w:noProof/>
                <w:webHidden/>
              </w:rPr>
              <w:fldChar w:fldCharType="begin"/>
            </w:r>
            <w:r w:rsidR="009854CB">
              <w:rPr>
                <w:noProof/>
                <w:webHidden/>
              </w:rPr>
              <w:instrText xml:space="preserve"> PAGEREF _Toc217242068 \h </w:instrText>
            </w:r>
            <w:r w:rsidR="009854CB">
              <w:rPr>
                <w:noProof/>
                <w:webHidden/>
              </w:rPr>
            </w:r>
            <w:r w:rsidR="009854CB">
              <w:rPr>
                <w:noProof/>
                <w:webHidden/>
              </w:rPr>
              <w:fldChar w:fldCharType="separate"/>
            </w:r>
            <w:r w:rsidR="00531B89">
              <w:rPr>
                <w:noProof/>
                <w:webHidden/>
              </w:rPr>
              <w:t>23</w:t>
            </w:r>
            <w:r w:rsidR="009854CB">
              <w:rPr>
                <w:noProof/>
                <w:webHidden/>
              </w:rPr>
              <w:fldChar w:fldCharType="end"/>
            </w:r>
          </w:hyperlink>
        </w:p>
        <w:p w14:paraId="3E7E3AAD" w14:textId="78C5157A" w:rsidR="009854CB" w:rsidRDefault="0082431F">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17242069" w:history="1">
            <w:r w:rsidR="009854CB" w:rsidRPr="008638AB">
              <w:rPr>
                <w:rStyle w:val="Hyperlink"/>
                <w:noProof/>
              </w:rPr>
              <w:t>References</w:t>
            </w:r>
            <w:r w:rsidR="009854CB">
              <w:rPr>
                <w:noProof/>
                <w:webHidden/>
              </w:rPr>
              <w:tab/>
            </w:r>
            <w:r w:rsidR="009854CB">
              <w:rPr>
                <w:noProof/>
                <w:webHidden/>
              </w:rPr>
              <w:fldChar w:fldCharType="begin"/>
            </w:r>
            <w:r w:rsidR="009854CB">
              <w:rPr>
                <w:noProof/>
                <w:webHidden/>
              </w:rPr>
              <w:instrText xml:space="preserve"> PAGEREF _Toc217242069 \h </w:instrText>
            </w:r>
            <w:r w:rsidR="009854CB">
              <w:rPr>
                <w:noProof/>
                <w:webHidden/>
              </w:rPr>
            </w:r>
            <w:r w:rsidR="009854CB">
              <w:rPr>
                <w:noProof/>
                <w:webHidden/>
              </w:rPr>
              <w:fldChar w:fldCharType="separate"/>
            </w:r>
            <w:r w:rsidR="00531B89">
              <w:rPr>
                <w:noProof/>
                <w:webHidden/>
              </w:rPr>
              <w:t>24</w:t>
            </w:r>
            <w:r w:rsidR="009854CB">
              <w:rPr>
                <w:noProof/>
                <w:webHidden/>
              </w:rPr>
              <w:fldChar w:fldCharType="end"/>
            </w:r>
          </w:hyperlink>
        </w:p>
        <w:p w14:paraId="1B7F371D" w14:textId="28A630FB" w:rsidR="00565E39" w:rsidRPr="00531B89" w:rsidRDefault="0082431F" w:rsidP="00531B89">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17242070" w:history="1">
            <w:r w:rsidR="009854CB" w:rsidRPr="008638AB">
              <w:rPr>
                <w:rStyle w:val="Hyperlink"/>
                <w:noProof/>
              </w:rPr>
              <w:t>Appendi</w:t>
            </w:r>
            <w:r w:rsidR="00531B89">
              <w:rPr>
                <w:rStyle w:val="Hyperlink"/>
                <w:noProof/>
              </w:rPr>
              <w:t>ces</w:t>
            </w:r>
            <w:r w:rsidR="009854CB">
              <w:rPr>
                <w:noProof/>
                <w:webHidden/>
              </w:rPr>
              <w:tab/>
            </w:r>
            <w:r w:rsidR="009854CB">
              <w:rPr>
                <w:noProof/>
                <w:webHidden/>
              </w:rPr>
              <w:fldChar w:fldCharType="begin"/>
            </w:r>
            <w:r w:rsidR="009854CB">
              <w:rPr>
                <w:noProof/>
                <w:webHidden/>
              </w:rPr>
              <w:instrText xml:space="preserve"> PAGEREF _Toc217242070 \h </w:instrText>
            </w:r>
            <w:r w:rsidR="009854CB">
              <w:rPr>
                <w:noProof/>
                <w:webHidden/>
              </w:rPr>
            </w:r>
            <w:r w:rsidR="009854CB">
              <w:rPr>
                <w:noProof/>
                <w:webHidden/>
              </w:rPr>
              <w:fldChar w:fldCharType="separate"/>
            </w:r>
            <w:r w:rsidR="00531B89">
              <w:rPr>
                <w:noProof/>
                <w:webHidden/>
              </w:rPr>
              <w:t>27</w:t>
            </w:r>
            <w:r w:rsidR="009854CB">
              <w:rPr>
                <w:noProof/>
                <w:webHidden/>
              </w:rPr>
              <w:fldChar w:fldCharType="end"/>
            </w:r>
          </w:hyperlink>
          <w:r w:rsidR="00565E39" w:rsidRPr="00530F6A">
            <w:rPr>
              <w:rFonts w:cs="Arial"/>
              <w:b/>
              <w:bCs/>
              <w:noProof/>
            </w:rPr>
            <w:fldChar w:fldCharType="end"/>
          </w:r>
        </w:p>
      </w:sdtContent>
    </w:sdt>
    <w:p w14:paraId="13EF35B5" w14:textId="5AEC2BC1" w:rsidR="006D582B" w:rsidRPr="00530F6A" w:rsidRDefault="00604664" w:rsidP="00604664">
      <w:pPr>
        <w:spacing w:after="160" w:line="259" w:lineRule="auto"/>
        <w:jc w:val="left"/>
        <w:rPr>
          <w:rFonts w:cs="Arial"/>
          <w:sz w:val="28"/>
          <w:szCs w:val="28"/>
        </w:rPr>
      </w:pPr>
      <w:r>
        <w:rPr>
          <w:rFonts w:cs="Arial"/>
          <w:sz w:val="28"/>
          <w:szCs w:val="28"/>
        </w:rPr>
        <w:br w:type="page"/>
      </w:r>
    </w:p>
    <w:p w14:paraId="3961048F" w14:textId="20A8AAAA" w:rsidR="006D582B" w:rsidRPr="00530F6A" w:rsidRDefault="009854CB" w:rsidP="00565E39">
      <w:pPr>
        <w:pStyle w:val="Heading1"/>
        <w:rPr>
          <w:rFonts w:cs="Arial"/>
        </w:rPr>
      </w:pPr>
      <w:bookmarkStart w:id="0" w:name="_Toc217242022"/>
      <w:r>
        <w:rPr>
          <w:rStyle w:val="Strong"/>
          <w:rFonts w:cs="Arial"/>
          <w:b/>
          <w:bCs/>
        </w:rPr>
        <w:lastRenderedPageBreak/>
        <w:t xml:space="preserve">1. </w:t>
      </w:r>
      <w:r w:rsidR="006D582B" w:rsidRPr="00530F6A">
        <w:rPr>
          <w:rStyle w:val="Strong"/>
          <w:rFonts w:cs="Arial"/>
          <w:b/>
          <w:bCs/>
        </w:rPr>
        <w:t>Introduction</w:t>
      </w:r>
      <w:bookmarkEnd w:id="0"/>
    </w:p>
    <w:p w14:paraId="59F8B4E5" w14:textId="0AEBA427" w:rsidR="006D582B" w:rsidRDefault="007702DE" w:rsidP="00286B65">
      <w:r w:rsidRPr="007702DE">
        <w:t xml:space="preserve">Capital budgeting and investment appraisal are critical activities that help to assess the financial feasibility of a given project. In the case of General Electronics, informed investment decisions are essential, notwithstanding the financial </w:t>
      </w:r>
      <w:r w:rsidR="008C6FBA" w:rsidRPr="007702DE">
        <w:t>difficulties which</w:t>
      </w:r>
      <w:r w:rsidRPr="007702DE">
        <w:t xml:space="preserve"> the company is facing </w:t>
      </w:r>
      <w:r w:rsidR="008C6FBA" w:rsidRPr="007702DE">
        <w:t>now</w:t>
      </w:r>
      <w:r w:rsidRPr="007702DE">
        <w:t xml:space="preserve">. The analysis will be done on three possible investment </w:t>
      </w:r>
      <w:r w:rsidR="008C6FBA" w:rsidRPr="007702DE">
        <w:t>projects,</w:t>
      </w:r>
      <w:r w:rsidRPr="007702DE">
        <w:t xml:space="preserve"> the cash flow and capital requirement of which are different. The analysis will take the form of a financial analysis using financial metrics including Payback Period (PBP), Net Present Value (NPV), Accounting rate of Return (ARR), Profitability Index (PI), and Internal rate of Return (IRR), to give </w:t>
      </w:r>
      <w:proofErr w:type="spellStart"/>
      <w:r w:rsidRPr="007702DE">
        <w:t>a</w:t>
      </w:r>
      <w:proofErr w:type="spellEnd"/>
      <w:r w:rsidRPr="007702DE">
        <w:t xml:space="preserve"> overall assessment of the project that will guide the company in choosing the most financially viable project taking into account the capital constraint and risk.</w:t>
      </w:r>
    </w:p>
    <w:p w14:paraId="3E7B35B4" w14:textId="77777777" w:rsidR="00286B65" w:rsidRDefault="00286B65" w:rsidP="00286B65"/>
    <w:p w14:paraId="0781ED2B" w14:textId="2BBFEE51" w:rsidR="00C41B5F" w:rsidRPr="00C41B5F" w:rsidRDefault="00C41B5F" w:rsidP="00C41B5F">
      <w:pPr>
        <w:spacing w:after="160" w:line="259" w:lineRule="auto"/>
        <w:jc w:val="left"/>
        <w:rPr>
          <w:rFonts w:eastAsia="Times New Roman" w:cs="Arial"/>
          <w:szCs w:val="24"/>
        </w:rPr>
      </w:pPr>
      <w:r>
        <w:rPr>
          <w:rFonts w:cs="Arial"/>
        </w:rPr>
        <w:br w:type="page"/>
      </w:r>
    </w:p>
    <w:p w14:paraId="5C24D4F5" w14:textId="0B0B450F" w:rsidR="00D812D8" w:rsidRPr="00530F6A" w:rsidRDefault="009854CB" w:rsidP="00C41B5F">
      <w:pPr>
        <w:pStyle w:val="Heading1"/>
      </w:pPr>
      <w:bookmarkStart w:id="1" w:name="_Toc217242023"/>
      <w:r>
        <w:lastRenderedPageBreak/>
        <w:t>2</w:t>
      </w:r>
      <w:r w:rsidR="00D812D8" w:rsidRPr="00530F6A">
        <w:t>. Financial Health Check of General Electronics</w:t>
      </w:r>
      <w:bookmarkEnd w:id="1"/>
    </w:p>
    <w:p w14:paraId="09C12A85" w14:textId="7BBA22D4" w:rsidR="00D812D8" w:rsidRPr="00530F6A" w:rsidRDefault="009854CB" w:rsidP="00565E39">
      <w:pPr>
        <w:pStyle w:val="Heading2"/>
        <w:rPr>
          <w:rFonts w:cs="Arial"/>
        </w:rPr>
      </w:pPr>
      <w:bookmarkStart w:id="2" w:name="_Toc217242024"/>
      <w:r>
        <w:rPr>
          <w:rFonts w:cs="Arial"/>
        </w:rPr>
        <w:t>2</w:t>
      </w:r>
      <w:r w:rsidR="00D812D8" w:rsidRPr="00530F6A">
        <w:rPr>
          <w:rFonts w:cs="Arial"/>
        </w:rPr>
        <w:t>.</w:t>
      </w:r>
      <w:r>
        <w:rPr>
          <w:rFonts w:cs="Arial"/>
        </w:rPr>
        <w:t>1</w:t>
      </w:r>
      <w:r w:rsidR="00D812D8" w:rsidRPr="00530F6A">
        <w:rPr>
          <w:rFonts w:cs="Arial"/>
        </w:rPr>
        <w:t xml:space="preserve"> </w:t>
      </w:r>
      <w:r w:rsidR="006D0CB8" w:rsidRPr="006D0CB8">
        <w:rPr>
          <w:rFonts w:cs="Arial"/>
        </w:rPr>
        <w:t xml:space="preserve">Analysis of </w:t>
      </w:r>
      <w:r w:rsidR="00D812D8" w:rsidRPr="00530F6A">
        <w:rPr>
          <w:rFonts w:cs="Arial"/>
        </w:rPr>
        <w:t>Profitability Ratio</w:t>
      </w:r>
      <w:bookmarkEnd w:id="2"/>
    </w:p>
    <w:p w14:paraId="74EF7084" w14:textId="4A6BF1E5" w:rsidR="00483115" w:rsidRDefault="00483115" w:rsidP="00483115">
      <w:r>
        <w:t xml:space="preserve">The General Electronics profitability ratios in the 2020-2024 period are of a worrying downward trend. It is not simply an outcome of inefficiencies within a country but is also a factor that is affected by the global economic factors. The Gross Profit Margin has been between 23-28, which shows volatility in the cost management, which </w:t>
      </w:r>
      <w:r w:rsidR="007E4DE4">
        <w:t>may be</w:t>
      </w:r>
      <w:r>
        <w:t xml:space="preserve"> caused by the increasing costs of raw materials, labor shortages, and disruption of world supply chains. Indeed, the COVID-19 pandemic caused a multinational supply chain crisis, especially in the electronics and semiconductor sectors, which has had a critical impact on the cost structure of such companies as General Electronics. Although Apple and Samsung might have withstood these shocks more because of their size and supplier base, smaller firms such as General Electronics might have found it difficult to procure materials at reasonable prices hence affecting profitability.</w:t>
      </w:r>
    </w:p>
    <w:p w14:paraId="776BFE85" w14:textId="77777777" w:rsidR="00483115" w:rsidRDefault="00483115" w:rsidP="00483115">
      <w:r>
        <w:t>Moreover, the fact that the Operating Profit Margin will become negative in 2023-2024 indicates that the company faces serious cases of operating inefficiencies. This is a scathing commentary of how the world inflation and the associated cost increases of inputs (such as semiconductors) have compromised profitability in operations. The fact that the Net Profit Margin of 2024 stands at -6.09% as compared to 6.28% in 2020 is another indication of the influence of these external factors. An example is Apple which has been able to sustain strong profit margins even in economic recessions through diversification of its revenue lines (services, wearables) compared to General Electronics which has been adversely affected by its greater reliance on hardware.</w:t>
      </w:r>
    </w:p>
    <w:p w14:paraId="19764C87" w14:textId="57B35B8C" w:rsidR="007702DE" w:rsidRDefault="00483115" w:rsidP="00483115">
      <w:r>
        <w:t xml:space="preserve">The depreciating efficiency with which General Electronics has been utilizing its capital is also indicated by the Return on Capital Employed (ROCE) that decreased in 2023-2024 to negative values, as compared to 11.23% in 2020. The macroeconomic volatility of the external environment has been a cause of the low returns, which can also be traced in other firms in the consumer electronics and semiconductor industry. Conversely, Nvidia and AMD, whose business is based on high-performance chips, have enjoyed huge </w:t>
      </w:r>
      <w:r>
        <w:lastRenderedPageBreak/>
        <w:t>payoffs, albeit with a lot of difficulties, due to their superiority in the high demand markets such as gaming and AI.</w:t>
      </w:r>
    </w:p>
    <w:p w14:paraId="345EC34D" w14:textId="1CDF19E2" w:rsidR="00D812D8" w:rsidRPr="00530F6A" w:rsidRDefault="009854CB" w:rsidP="00565E39">
      <w:pPr>
        <w:pStyle w:val="Heading2"/>
        <w:rPr>
          <w:rFonts w:cs="Arial"/>
        </w:rPr>
      </w:pPr>
      <w:bookmarkStart w:id="3" w:name="_Toc217242025"/>
      <w:r>
        <w:rPr>
          <w:rFonts w:cs="Arial"/>
        </w:rPr>
        <w:t>2</w:t>
      </w:r>
      <w:r w:rsidR="00D812D8" w:rsidRPr="00530F6A">
        <w:rPr>
          <w:rFonts w:cs="Arial"/>
        </w:rPr>
        <w:t>.</w:t>
      </w:r>
      <w:r>
        <w:rPr>
          <w:rFonts w:cs="Arial"/>
        </w:rPr>
        <w:t>2</w:t>
      </w:r>
      <w:r w:rsidR="00D812D8" w:rsidRPr="00530F6A">
        <w:rPr>
          <w:rFonts w:cs="Arial"/>
        </w:rPr>
        <w:t xml:space="preserve"> </w:t>
      </w:r>
      <w:r w:rsidR="006D0CB8" w:rsidRPr="006D0CB8">
        <w:rPr>
          <w:rFonts w:cs="Arial"/>
        </w:rPr>
        <w:t xml:space="preserve">Analysis of </w:t>
      </w:r>
      <w:r w:rsidR="00D812D8" w:rsidRPr="00530F6A">
        <w:rPr>
          <w:rFonts w:cs="Arial"/>
        </w:rPr>
        <w:t>Liquidity Ratio</w:t>
      </w:r>
      <w:bookmarkEnd w:id="3"/>
    </w:p>
    <w:p w14:paraId="68341576" w14:textId="77777777" w:rsidR="00944BA7" w:rsidRPr="00944BA7" w:rsidRDefault="00944BA7" w:rsidP="00944BA7">
      <w:pPr>
        <w:rPr>
          <w:lang w:val="en-GB"/>
        </w:rPr>
      </w:pPr>
      <w:r w:rsidRPr="00944BA7">
        <w:rPr>
          <w:lang w:val="en-GB"/>
        </w:rPr>
        <w:t>Liquidity position has been a challenge to General Electronics as it is shown by the decrease in Current Ratio which dropped to 1.53 in 2024 against 1.82 in 2020. This declining pattern is worrying, and this is an indication of a loss of capacity to meet the current liabilities as they fall due to the current assets, particularly in the face of the external shocks. The situation due to COVID-19 and the resulting economic crisis made several businesses, especially those in the consumer electronics industry, to pay their suppliers late or offer credit to their customers, which affected their liquidity status. Samsung and Apple, as the companies with more cash reserves, were in a better position to endure these challenges without impacting their liquidity as much whereas General Electronics had fewer options.</w:t>
      </w:r>
    </w:p>
    <w:p w14:paraId="6DDA6AA8" w14:textId="77777777" w:rsidR="00944BA7" w:rsidRPr="00944BA7" w:rsidRDefault="00944BA7" w:rsidP="00944BA7">
      <w:pPr>
        <w:rPr>
          <w:lang w:val="en-GB"/>
        </w:rPr>
      </w:pPr>
      <w:r w:rsidRPr="00944BA7">
        <w:rPr>
          <w:lang w:val="en-GB"/>
        </w:rPr>
        <w:t>The decrease in the Quick Ratio of 1.15 in 2020 to 1.03 in 2024 shows that the General Electronics is increasingly using inventory to pay its liabilities, which is worsened by poor inventory management. The problem was even more strongly experienced in the global semiconductor shortage that caused delays in the production schedule and the inability of the company to satisfy demand whilst spending its cash income efficiently. On the other hand, firms such as Xiaomi could use their supply chain agility and sustain cash flow through such crises.</w:t>
      </w:r>
    </w:p>
    <w:p w14:paraId="58FB582F" w14:textId="5C5E4B17" w:rsidR="007702DE" w:rsidRDefault="00944BA7" w:rsidP="00944BA7">
      <w:pPr>
        <w:rPr>
          <w:lang w:val="en-GB"/>
        </w:rPr>
      </w:pPr>
      <w:r w:rsidRPr="00944BA7">
        <w:rPr>
          <w:lang w:val="en-GB"/>
        </w:rPr>
        <w:t xml:space="preserve">The Cash Ratio also shows a risky position with a drop in the ratio between 0.32 in 2020 to 0.17 in 2024. </w:t>
      </w:r>
      <w:r w:rsidR="007E4DE4" w:rsidRPr="00944BA7">
        <w:rPr>
          <w:lang w:val="en-GB"/>
        </w:rPr>
        <w:t>These underscores</w:t>
      </w:r>
      <w:r w:rsidRPr="00944BA7">
        <w:rPr>
          <w:lang w:val="en-GB"/>
        </w:rPr>
        <w:t xml:space="preserve"> increasing dependence of General Electronics on credit and assets to pay its bills, which in conjunction with the fluctuating market environment puts the company at risk of going under. Diversified Nvidia and Qualcomm with high growth products in artificial intelligence and 5G have shown a higher capacity to control their cash positions in turbulent times.</w:t>
      </w:r>
    </w:p>
    <w:p w14:paraId="28738607" w14:textId="72E977C2" w:rsidR="007E4DE4" w:rsidRDefault="007E4DE4" w:rsidP="00944BA7">
      <w:pPr>
        <w:rPr>
          <w:lang w:val="en-GB"/>
        </w:rPr>
      </w:pPr>
    </w:p>
    <w:p w14:paraId="01A436AE" w14:textId="74F88D3F" w:rsidR="007E4DE4" w:rsidRDefault="007E4DE4" w:rsidP="00944BA7">
      <w:pPr>
        <w:rPr>
          <w:lang w:val="en-GB"/>
        </w:rPr>
      </w:pPr>
    </w:p>
    <w:p w14:paraId="7E4FB19E" w14:textId="77777777" w:rsidR="007E4DE4" w:rsidRPr="007702DE" w:rsidRDefault="007E4DE4" w:rsidP="00944BA7">
      <w:pPr>
        <w:rPr>
          <w:lang w:val="en-GB"/>
        </w:rPr>
      </w:pPr>
    </w:p>
    <w:p w14:paraId="2127D96C" w14:textId="02456A5C" w:rsidR="00D812D8" w:rsidRPr="00530F6A" w:rsidRDefault="009854CB" w:rsidP="00565E39">
      <w:pPr>
        <w:pStyle w:val="Heading2"/>
        <w:rPr>
          <w:rFonts w:cs="Arial"/>
        </w:rPr>
      </w:pPr>
      <w:bookmarkStart w:id="4" w:name="_Toc217242026"/>
      <w:r>
        <w:rPr>
          <w:rFonts w:cs="Arial"/>
        </w:rPr>
        <w:lastRenderedPageBreak/>
        <w:t>2</w:t>
      </w:r>
      <w:r w:rsidR="00D812D8" w:rsidRPr="00530F6A">
        <w:rPr>
          <w:rFonts w:cs="Arial"/>
        </w:rPr>
        <w:t>.</w:t>
      </w:r>
      <w:r>
        <w:rPr>
          <w:rFonts w:cs="Arial"/>
        </w:rPr>
        <w:t>3</w:t>
      </w:r>
      <w:r w:rsidR="00D812D8" w:rsidRPr="00530F6A">
        <w:rPr>
          <w:rFonts w:cs="Arial"/>
        </w:rPr>
        <w:t xml:space="preserve"> </w:t>
      </w:r>
      <w:r w:rsidR="006D0CB8" w:rsidRPr="006D0CB8">
        <w:rPr>
          <w:rFonts w:cs="Arial"/>
        </w:rPr>
        <w:t xml:space="preserve">Analysis of </w:t>
      </w:r>
      <w:r w:rsidR="00D812D8" w:rsidRPr="00530F6A">
        <w:rPr>
          <w:rFonts w:cs="Arial"/>
        </w:rPr>
        <w:t>Efficiency Ratio</w:t>
      </w:r>
      <w:bookmarkEnd w:id="4"/>
    </w:p>
    <w:p w14:paraId="66747FB0" w14:textId="77777777" w:rsidR="00944BA7" w:rsidRPr="00944BA7" w:rsidRDefault="00944BA7" w:rsidP="00944BA7">
      <w:pPr>
        <w:rPr>
          <w:lang w:val="en-GB"/>
        </w:rPr>
      </w:pPr>
      <w:r w:rsidRPr="00944BA7">
        <w:rPr>
          <w:lang w:val="en-GB"/>
        </w:rPr>
        <w:t>This is a good indicator as the Asset Turnover Ratio rose in 2022 to 1.08 and in 2024 to 1.22. Nevertheless, the recovery is to be considered through the prism of global supply chain disruptions which influenced the use of assets during the pandemic. Comparatively, the asset turnover of Apple was comparatively steady because of its diversified product lines and effective asset management policies. The Fixed Asset Turnover Ratio also improved by 7.04 in 2020 to 11.54 in 2024, which is more efficient in using fixed assets. Nevertheless, the growth of the Receivables Days (105.54 in 2024) is an indication of slowed down customer payments, and the economic uncertainty of the global events such as the post-pandemic recovery period and the continued geopolitical tensions aggravated the situation. Conversely, Samsung and Intel who had stronger market positions and had more control over their supply chain did not experience the same disruption of their receivables.</w:t>
      </w:r>
    </w:p>
    <w:p w14:paraId="77570157" w14:textId="02232D0D" w:rsidR="007702DE" w:rsidRPr="007702DE" w:rsidRDefault="00944BA7" w:rsidP="00944BA7">
      <w:pPr>
        <w:rPr>
          <w:lang w:val="en-GB"/>
        </w:rPr>
      </w:pPr>
      <w:r w:rsidRPr="00944BA7">
        <w:rPr>
          <w:lang w:val="en-GB"/>
        </w:rPr>
        <w:t>The increase in inventory Days to 131.04 in 2022 and then slight reduction to 103.12 in 2024 indicates poor inventory management, which was one of the most significant problems in the pandemic when companies in the industry experienced severe stock-outs and stock mismatches. This was made worse by the shortage of semiconductors that slowed down the production. Firms such as Xiaomi that were in cheap markets with lean inventory management systems were in a position to manage such difficulties.</w:t>
      </w:r>
    </w:p>
    <w:p w14:paraId="0FE1197C" w14:textId="76518BF6" w:rsidR="00D812D8" w:rsidRDefault="009854CB" w:rsidP="00565E39">
      <w:pPr>
        <w:pStyle w:val="Heading2"/>
        <w:rPr>
          <w:rFonts w:cs="Arial"/>
        </w:rPr>
      </w:pPr>
      <w:bookmarkStart w:id="5" w:name="_Toc217242027"/>
      <w:r>
        <w:rPr>
          <w:rFonts w:cs="Arial"/>
        </w:rPr>
        <w:t>2</w:t>
      </w:r>
      <w:r w:rsidR="00D812D8" w:rsidRPr="00530F6A">
        <w:rPr>
          <w:rFonts w:cs="Arial"/>
        </w:rPr>
        <w:t>.</w:t>
      </w:r>
      <w:r>
        <w:rPr>
          <w:rFonts w:cs="Arial"/>
        </w:rPr>
        <w:t>4</w:t>
      </w:r>
      <w:r w:rsidR="00D812D8" w:rsidRPr="00530F6A">
        <w:rPr>
          <w:rFonts w:cs="Arial"/>
        </w:rPr>
        <w:t xml:space="preserve"> </w:t>
      </w:r>
      <w:r w:rsidR="00286B65" w:rsidRPr="00286B65">
        <w:rPr>
          <w:rFonts w:cs="Arial"/>
        </w:rPr>
        <w:t xml:space="preserve">Analysis of </w:t>
      </w:r>
      <w:r w:rsidR="00D812D8" w:rsidRPr="00530F6A">
        <w:rPr>
          <w:rFonts w:cs="Arial"/>
        </w:rPr>
        <w:t>Gearing and Capital</w:t>
      </w:r>
      <w:bookmarkEnd w:id="5"/>
    </w:p>
    <w:p w14:paraId="49BE3BF4" w14:textId="77777777" w:rsidR="007702DE" w:rsidRPr="007702DE" w:rsidRDefault="007702DE" w:rsidP="007702DE">
      <w:pPr>
        <w:rPr>
          <w:lang w:val="en-GB"/>
        </w:rPr>
      </w:pPr>
      <w:r w:rsidRPr="007702DE">
        <w:rPr>
          <w:lang w:val="en-GB"/>
        </w:rPr>
        <w:t>Over the past five years, General Electronics has been more dependent on the use of debt financing, as evidenced by the fact that its Debt-to-Equity Ratio has gone up, since 0.87 in 2020 to 1.11 in 2024 (Clark, 2024). This growth shows that the company is now more leveraged and thus more prone to financial risks particularly in a volatile market environment. Interest Coverage Ratio has decreased significantly, as in 2020 it was 26.21 and in 2024 it was -4.55, which depicts the increasing inability of the firm to meet its interest payments with its operating income (</w:t>
      </w:r>
      <w:proofErr w:type="spellStart"/>
      <w:r w:rsidRPr="007702DE">
        <w:rPr>
          <w:lang w:val="en-GB"/>
        </w:rPr>
        <w:t>Tsatsaronis</w:t>
      </w:r>
      <w:proofErr w:type="spellEnd"/>
      <w:r w:rsidRPr="007702DE">
        <w:rPr>
          <w:lang w:val="en-GB"/>
        </w:rPr>
        <w:t xml:space="preserve"> et al., 2024). This depreciation indicates that General Electronics might have difficulties in covering its debt liabilities, which might also put additional financial strain on its financial status. The Debt to Capitals </w:t>
      </w:r>
      <w:r w:rsidRPr="007702DE">
        <w:rPr>
          <w:lang w:val="en-GB"/>
        </w:rPr>
        <w:lastRenderedPageBreak/>
        <w:t>ratio is also increasing, as it was 0.39 in 2020 and 0.53 in 2024, indicating that the company is increasingly relying on debt to finance its operations, which may restrict its capacity to raise more capital at elevated costs and conditions. To enhance its financial flexibility, the company needs to pay more attention to the decrease in its debt level to minimize the risks connected to the high leverage (Babajee et al., 2022).</w:t>
      </w:r>
    </w:p>
    <w:p w14:paraId="434B2CBF" w14:textId="50C47906" w:rsidR="00D812D8" w:rsidRPr="00530F6A" w:rsidRDefault="009854CB" w:rsidP="00565E39">
      <w:pPr>
        <w:pStyle w:val="Heading2"/>
        <w:rPr>
          <w:rFonts w:cs="Arial"/>
        </w:rPr>
      </w:pPr>
      <w:bookmarkStart w:id="6" w:name="_Toc217242028"/>
      <w:r>
        <w:rPr>
          <w:rFonts w:cs="Arial"/>
        </w:rPr>
        <w:t>2</w:t>
      </w:r>
      <w:r w:rsidR="00D812D8" w:rsidRPr="00530F6A">
        <w:rPr>
          <w:rFonts w:cs="Arial"/>
        </w:rPr>
        <w:t>.</w:t>
      </w:r>
      <w:r>
        <w:rPr>
          <w:rFonts w:cs="Arial"/>
        </w:rPr>
        <w:t>5</w:t>
      </w:r>
      <w:r w:rsidR="00D812D8" w:rsidRPr="00530F6A">
        <w:rPr>
          <w:rFonts w:cs="Arial"/>
        </w:rPr>
        <w:t xml:space="preserve"> </w:t>
      </w:r>
      <w:r w:rsidR="00286B65" w:rsidRPr="00286B65">
        <w:rPr>
          <w:rFonts w:cs="Arial"/>
        </w:rPr>
        <w:t xml:space="preserve">Analysis of </w:t>
      </w:r>
      <w:r w:rsidR="00D812D8" w:rsidRPr="00530F6A">
        <w:rPr>
          <w:rFonts w:cs="Arial"/>
        </w:rPr>
        <w:t>Investment Performance</w:t>
      </w:r>
      <w:bookmarkEnd w:id="6"/>
    </w:p>
    <w:p w14:paraId="2B21D5D9" w14:textId="77777777" w:rsidR="007702DE" w:rsidRPr="007702DE" w:rsidRDefault="007702DE" w:rsidP="007702DE">
      <w:pPr>
        <w:rPr>
          <w:lang w:val="en-GB"/>
        </w:rPr>
      </w:pPr>
      <w:r w:rsidRPr="007702DE">
        <w:rPr>
          <w:lang w:val="en-GB"/>
        </w:rPr>
        <w:t xml:space="preserve">The performance of the investment can be </w:t>
      </w:r>
      <w:proofErr w:type="spellStart"/>
      <w:r w:rsidRPr="007702DE">
        <w:rPr>
          <w:lang w:val="en-GB"/>
        </w:rPr>
        <w:t>analyzed</w:t>
      </w:r>
      <w:proofErr w:type="spellEnd"/>
      <w:r w:rsidRPr="007702DE">
        <w:rPr>
          <w:lang w:val="en-GB"/>
        </w:rPr>
        <w:t xml:space="preserve"> in two ways: first, through financial analysis, and second, through non-financial analysis.</w:t>
      </w:r>
    </w:p>
    <w:p w14:paraId="4C15B9C0" w14:textId="0091CF79" w:rsidR="007702DE" w:rsidRPr="007702DE" w:rsidRDefault="007702DE" w:rsidP="007702DE">
      <w:pPr>
        <w:rPr>
          <w:lang w:val="en-GB"/>
        </w:rPr>
      </w:pPr>
      <w:r w:rsidRPr="007702DE">
        <w:rPr>
          <w:lang w:val="en-GB"/>
        </w:rPr>
        <w:t>The performance of the investment of General Electronics has been sub-</w:t>
      </w:r>
      <w:r w:rsidR="008C6FBA" w:rsidRPr="007702DE">
        <w:rPr>
          <w:lang w:val="en-GB"/>
        </w:rPr>
        <w:t>optimal,</w:t>
      </w:r>
      <w:r w:rsidRPr="007702DE">
        <w:rPr>
          <w:lang w:val="en-GB"/>
        </w:rPr>
        <w:t xml:space="preserve"> and this is evidenced by the decrease in the Earnings per Share (EPS) as it was at £2.78 in 2020 and -1.85 in 2024. This was a major decline in EPS, and it is a firm sign that the company has failed to make profits to shareholders (</w:t>
      </w:r>
      <w:proofErr w:type="spellStart"/>
      <w:r w:rsidRPr="007702DE">
        <w:rPr>
          <w:lang w:val="en-GB"/>
        </w:rPr>
        <w:t>Eltweri</w:t>
      </w:r>
      <w:proofErr w:type="spellEnd"/>
      <w:r w:rsidRPr="007702DE">
        <w:rPr>
          <w:lang w:val="en-GB"/>
        </w:rPr>
        <w:t xml:space="preserve"> et al., 2024). In 2023 and 2024, the Price-to-Earnings (P/E) Ratio was meaningless because of negative earnings, as it shows that the firm cannot offer investors positive returns on their investments. On the same note, the Return on Equity (ROE) has drastically declined to -15.69% in 2024 after 12.31% in 2020, and it indicates that the company has been unable to make sufficient returns on shareholder equity (</w:t>
      </w:r>
      <w:proofErr w:type="spellStart"/>
      <w:r w:rsidRPr="007702DE">
        <w:rPr>
          <w:lang w:val="en-GB"/>
        </w:rPr>
        <w:t>Fathi</w:t>
      </w:r>
      <w:proofErr w:type="spellEnd"/>
      <w:r w:rsidRPr="007702DE">
        <w:rPr>
          <w:lang w:val="en-GB"/>
        </w:rPr>
        <w:t xml:space="preserve">, </w:t>
      </w:r>
      <w:proofErr w:type="spellStart"/>
      <w:r w:rsidRPr="007702DE">
        <w:rPr>
          <w:lang w:val="en-GB"/>
        </w:rPr>
        <w:t>Mohammadin</w:t>
      </w:r>
      <w:proofErr w:type="spellEnd"/>
      <w:r w:rsidRPr="007702DE">
        <w:rPr>
          <w:lang w:val="en-GB"/>
        </w:rPr>
        <w:t xml:space="preserve"> and </w:t>
      </w:r>
      <w:proofErr w:type="spellStart"/>
      <w:r w:rsidRPr="007702DE">
        <w:rPr>
          <w:lang w:val="en-GB"/>
        </w:rPr>
        <w:t>Azarbayjani</w:t>
      </w:r>
      <w:proofErr w:type="spellEnd"/>
      <w:r w:rsidRPr="007702DE">
        <w:rPr>
          <w:lang w:val="en-GB"/>
        </w:rPr>
        <w:t xml:space="preserve">, 2025). </w:t>
      </w:r>
    </w:p>
    <w:p w14:paraId="15C7652A" w14:textId="104B79B2" w:rsidR="00D812D8" w:rsidRPr="00530F6A" w:rsidRDefault="009854CB" w:rsidP="00565E39">
      <w:pPr>
        <w:pStyle w:val="Heading2"/>
        <w:rPr>
          <w:rFonts w:cs="Arial"/>
        </w:rPr>
      </w:pPr>
      <w:bookmarkStart w:id="7" w:name="_Toc217242029"/>
      <w:r>
        <w:rPr>
          <w:rFonts w:cs="Arial"/>
        </w:rPr>
        <w:t>2</w:t>
      </w:r>
      <w:r w:rsidR="00D812D8" w:rsidRPr="00530F6A">
        <w:rPr>
          <w:rFonts w:cs="Arial"/>
        </w:rPr>
        <w:t>.</w:t>
      </w:r>
      <w:r>
        <w:rPr>
          <w:rFonts w:cs="Arial"/>
        </w:rPr>
        <w:t>6</w:t>
      </w:r>
      <w:r w:rsidR="00D812D8" w:rsidRPr="00530F6A">
        <w:rPr>
          <w:rFonts w:cs="Arial"/>
        </w:rPr>
        <w:t xml:space="preserve"> </w:t>
      </w:r>
      <w:r w:rsidR="00286B65" w:rsidRPr="00530F6A">
        <w:rPr>
          <w:rFonts w:cs="Arial"/>
        </w:rPr>
        <w:t xml:space="preserve">Analysis </w:t>
      </w:r>
      <w:r w:rsidR="00286B65">
        <w:rPr>
          <w:rFonts w:cs="Arial"/>
        </w:rPr>
        <w:t xml:space="preserve">of </w:t>
      </w:r>
      <w:r w:rsidR="00D812D8" w:rsidRPr="00530F6A">
        <w:rPr>
          <w:rFonts w:cs="Arial"/>
        </w:rPr>
        <w:t>Cash Flow Ratio</w:t>
      </w:r>
      <w:bookmarkEnd w:id="7"/>
      <w:r w:rsidR="00D812D8" w:rsidRPr="00530F6A">
        <w:rPr>
          <w:rFonts w:cs="Arial"/>
        </w:rPr>
        <w:t xml:space="preserve"> </w:t>
      </w:r>
    </w:p>
    <w:p w14:paraId="48F0B486" w14:textId="7BF1A69D" w:rsidR="00D812D8" w:rsidRPr="00286B65" w:rsidRDefault="009D0A35" w:rsidP="00286B65">
      <w:pPr>
        <w:rPr>
          <w:lang w:val="en-GB"/>
        </w:rPr>
      </w:pPr>
      <w:r w:rsidRPr="009D0A35">
        <w:rPr>
          <w:lang w:val="en-GB"/>
        </w:rPr>
        <w:t>The cash flow ratios are important in determining the capability of a company to produce adequate cash through its operations. The Operating Cash Flow Ratio in 2024 is lower by half than in 2020 at 0.41 indicating a significant reduction in the capacity of the company to make cash to meet current liabilities (</w:t>
      </w:r>
      <w:proofErr w:type="spellStart"/>
      <w:r w:rsidRPr="009D0A35">
        <w:rPr>
          <w:lang w:val="en-GB"/>
        </w:rPr>
        <w:t>Eyinade</w:t>
      </w:r>
      <w:proofErr w:type="spellEnd"/>
      <w:r w:rsidRPr="009D0A35">
        <w:rPr>
          <w:lang w:val="en-GB"/>
        </w:rPr>
        <w:t xml:space="preserve">, </w:t>
      </w:r>
      <w:proofErr w:type="spellStart"/>
      <w:r w:rsidRPr="009D0A35">
        <w:rPr>
          <w:lang w:val="en-GB"/>
        </w:rPr>
        <w:t>Ezeilo</w:t>
      </w:r>
      <w:proofErr w:type="spellEnd"/>
      <w:r w:rsidRPr="009D0A35">
        <w:rPr>
          <w:lang w:val="en-GB"/>
        </w:rPr>
        <w:t xml:space="preserve"> and </w:t>
      </w:r>
      <w:proofErr w:type="spellStart"/>
      <w:r w:rsidRPr="009D0A35">
        <w:rPr>
          <w:lang w:val="en-GB"/>
        </w:rPr>
        <w:t>Ogundeji</w:t>
      </w:r>
      <w:proofErr w:type="spellEnd"/>
      <w:r w:rsidRPr="009D0A35">
        <w:rPr>
          <w:lang w:val="en-GB"/>
        </w:rPr>
        <w:t xml:space="preserve">, 2025). This is an alarming trend as it implies that General Electronics will not be in a position to pay its </w:t>
      </w:r>
      <w:r w:rsidR="008C6FBA" w:rsidRPr="009D0A35">
        <w:rPr>
          <w:lang w:val="en-GB"/>
        </w:rPr>
        <w:t>short-term</w:t>
      </w:r>
      <w:r w:rsidRPr="009D0A35">
        <w:rPr>
          <w:lang w:val="en-GB"/>
        </w:rPr>
        <w:t xml:space="preserve"> liabilities </w:t>
      </w:r>
      <w:r w:rsidR="008C6FBA" w:rsidRPr="009D0A35">
        <w:rPr>
          <w:lang w:val="en-GB"/>
        </w:rPr>
        <w:t>if</w:t>
      </w:r>
      <w:r w:rsidRPr="009D0A35">
        <w:rPr>
          <w:lang w:val="en-GB"/>
        </w:rPr>
        <w:t xml:space="preserve"> its cash flow is declining. The Cash Flow to Debt Ratio deteriorated as well, which means that the company is becoming </w:t>
      </w:r>
      <w:r w:rsidR="008C6FBA" w:rsidRPr="009D0A35">
        <w:rPr>
          <w:lang w:val="en-GB"/>
        </w:rPr>
        <w:t>increasingly</w:t>
      </w:r>
      <w:r w:rsidRPr="009D0A35">
        <w:rPr>
          <w:lang w:val="en-GB"/>
        </w:rPr>
        <w:t xml:space="preserve"> reliant on debt to finance its operations instead of producing cash through its activity (</w:t>
      </w:r>
      <w:proofErr w:type="spellStart"/>
      <w:r w:rsidRPr="009D0A35">
        <w:rPr>
          <w:lang w:val="en-GB"/>
        </w:rPr>
        <w:t>Ebire</w:t>
      </w:r>
      <w:proofErr w:type="spellEnd"/>
      <w:r w:rsidRPr="009D0A35">
        <w:rPr>
          <w:lang w:val="en-GB"/>
        </w:rPr>
        <w:t xml:space="preserve"> et al., 2024). The Cash Flow Margin has decreased since 2020 (11.94 percent) to 2024 (3.75 percent), indicating that the company is turning fewer sales into cash flow.</w:t>
      </w:r>
    </w:p>
    <w:p w14:paraId="554A47CE" w14:textId="33887A06" w:rsidR="00D812D8" w:rsidRPr="00530F6A" w:rsidRDefault="009854CB" w:rsidP="00565E39">
      <w:pPr>
        <w:pStyle w:val="Heading2"/>
        <w:rPr>
          <w:rFonts w:cs="Arial"/>
        </w:rPr>
      </w:pPr>
      <w:bookmarkStart w:id="8" w:name="_Toc217242030"/>
      <w:r>
        <w:rPr>
          <w:rFonts w:cs="Arial"/>
        </w:rPr>
        <w:lastRenderedPageBreak/>
        <w:t>2</w:t>
      </w:r>
      <w:r w:rsidR="00D812D8" w:rsidRPr="00530F6A">
        <w:rPr>
          <w:rFonts w:cs="Arial"/>
        </w:rPr>
        <w:t>.</w:t>
      </w:r>
      <w:r>
        <w:rPr>
          <w:rFonts w:cs="Arial"/>
        </w:rPr>
        <w:t>7</w:t>
      </w:r>
      <w:r w:rsidR="00D812D8" w:rsidRPr="00530F6A">
        <w:rPr>
          <w:rFonts w:cs="Arial"/>
        </w:rPr>
        <w:t xml:space="preserve"> Trends, Strengths, and Threats</w:t>
      </w:r>
      <w:bookmarkEnd w:id="8"/>
    </w:p>
    <w:p w14:paraId="7DA2D125" w14:textId="12D10605" w:rsidR="00D812D8" w:rsidRPr="00530F6A" w:rsidRDefault="009D0A35" w:rsidP="00286B65">
      <w:r w:rsidRPr="009D0A35">
        <w:t>General Electronics has been in a steady decrease in profitability, liquidity performance and investment performance and more importantly, the company has been dependent on debt financing. The company has enhanced turnover of fixed assets and use of assets, which are its strengths. Nevertheless, the increasing risks that are caused by increasing debt, weak cash flow, and inefficiency in the management of receivables and inventory present a significant threat to its financial stability. Unless these weaknesses are dealt with, they may weaken the long-term viability of this firm. To reduce these risks and guarantee the company grows in future, the company should focus on enhancing profitability and liquidity (Schneller, Porter and Wakefield, 2023).</w:t>
      </w:r>
    </w:p>
    <w:p w14:paraId="6A3E70C6" w14:textId="4B50E55E" w:rsidR="00D812D8" w:rsidRPr="00530F6A" w:rsidRDefault="009854CB" w:rsidP="00565E39">
      <w:pPr>
        <w:pStyle w:val="Heading2"/>
        <w:rPr>
          <w:rFonts w:cs="Arial"/>
        </w:rPr>
      </w:pPr>
      <w:bookmarkStart w:id="9" w:name="_Toc217242031"/>
      <w:r>
        <w:rPr>
          <w:rFonts w:cs="Arial"/>
        </w:rPr>
        <w:t>2</w:t>
      </w:r>
      <w:r w:rsidR="00D812D8" w:rsidRPr="00530F6A">
        <w:rPr>
          <w:rFonts w:cs="Arial"/>
        </w:rPr>
        <w:t>.</w:t>
      </w:r>
      <w:r>
        <w:rPr>
          <w:rFonts w:cs="Arial"/>
        </w:rPr>
        <w:t>8</w:t>
      </w:r>
      <w:r w:rsidR="00D812D8" w:rsidRPr="00530F6A">
        <w:rPr>
          <w:rFonts w:cs="Arial"/>
        </w:rPr>
        <w:t xml:space="preserve"> Altman Z-Score</w:t>
      </w:r>
      <w:bookmarkEnd w:id="9"/>
    </w:p>
    <w:p w14:paraId="2E83C0CA" w14:textId="4527E079" w:rsidR="00C23AA6" w:rsidRDefault="0039754F" w:rsidP="009854CB">
      <w:pPr>
        <w:pStyle w:val="NormalWeb"/>
        <w:spacing w:line="360" w:lineRule="auto"/>
        <w:rPr>
          <w:rFonts w:ascii="Arial" w:hAnsi="Arial" w:cs="Arial"/>
        </w:rPr>
      </w:pPr>
      <w:r w:rsidRPr="0039754F">
        <w:rPr>
          <w:rFonts w:ascii="Arial" w:hAnsi="Arial" w:cs="Arial"/>
        </w:rPr>
        <w:t>The Altman Z-Score gives an indication of the risk of bankruptcy and the scales</w:t>
      </w:r>
      <w:r w:rsidR="009D0A35">
        <w:rPr>
          <w:rFonts w:ascii="Arial" w:hAnsi="Arial" w:cs="Arial"/>
        </w:rPr>
        <w:t xml:space="preserve"> </w:t>
      </w:r>
      <w:r w:rsidRPr="0039754F">
        <w:rPr>
          <w:rFonts w:ascii="Arial" w:hAnsi="Arial" w:cs="Arial"/>
        </w:rPr>
        <w:t>1.8 show a high likelihood of failure. Z-Score The Z-Score of General Electronics has not fallen below the distress zone and has been decreasing over the years, with the 2020 score of 7.76 and the 2024 score of 7.76. Although the score means that the company is not yet in danger of bankruptcy, the negative movement of the profitability and the increase in debts are the signs of the growing financial distress (</w:t>
      </w:r>
      <w:proofErr w:type="spellStart"/>
      <w:r w:rsidRPr="0039754F">
        <w:rPr>
          <w:rFonts w:ascii="Arial" w:hAnsi="Arial" w:cs="Arial"/>
        </w:rPr>
        <w:t>Fulzele</w:t>
      </w:r>
      <w:proofErr w:type="spellEnd"/>
      <w:r w:rsidRPr="0039754F">
        <w:rPr>
          <w:rFonts w:ascii="Arial" w:hAnsi="Arial" w:cs="Arial"/>
        </w:rPr>
        <w:t xml:space="preserve">, 2024). In case these trends remain, corporate failure will be more likely. </w:t>
      </w:r>
    </w:p>
    <w:p w14:paraId="6C93E4D0" w14:textId="77777777" w:rsidR="009854CB" w:rsidRPr="009854CB" w:rsidRDefault="009854CB" w:rsidP="009854CB">
      <w:pPr>
        <w:pStyle w:val="NormalWeb"/>
        <w:spacing w:line="360" w:lineRule="auto"/>
        <w:rPr>
          <w:rFonts w:ascii="Arial" w:hAnsi="Arial" w:cs="Arial"/>
        </w:rPr>
      </w:pPr>
    </w:p>
    <w:p w14:paraId="4498DD45" w14:textId="163947CA" w:rsidR="00D812D8" w:rsidRPr="00C41B5F" w:rsidRDefault="00C41B5F" w:rsidP="00C41B5F">
      <w:pPr>
        <w:spacing w:after="160" w:line="259" w:lineRule="auto"/>
        <w:jc w:val="left"/>
        <w:rPr>
          <w:rFonts w:eastAsia="Times New Roman" w:cs="Arial"/>
          <w:szCs w:val="24"/>
        </w:rPr>
      </w:pPr>
      <w:r>
        <w:rPr>
          <w:rFonts w:cs="Arial"/>
        </w:rPr>
        <w:br w:type="page"/>
      </w:r>
    </w:p>
    <w:p w14:paraId="0E588696" w14:textId="10833C90" w:rsidR="00964F1E" w:rsidRPr="00530F6A" w:rsidRDefault="009854CB" w:rsidP="00565E39">
      <w:pPr>
        <w:pStyle w:val="Heading1"/>
        <w:rPr>
          <w:rFonts w:cs="Arial"/>
        </w:rPr>
      </w:pPr>
      <w:bookmarkStart w:id="10" w:name="_Toc217242032"/>
      <w:r>
        <w:rPr>
          <w:rFonts w:cs="Arial"/>
        </w:rPr>
        <w:lastRenderedPageBreak/>
        <w:t>3</w:t>
      </w:r>
      <w:r w:rsidR="00964F1E" w:rsidRPr="00530F6A">
        <w:rPr>
          <w:rFonts w:cs="Arial"/>
        </w:rPr>
        <w:t>. Working Capital Management Analysis</w:t>
      </w:r>
      <w:bookmarkEnd w:id="10"/>
    </w:p>
    <w:p w14:paraId="336AD280" w14:textId="3A38EBF5" w:rsidR="00964F1E" w:rsidRPr="00530F6A" w:rsidRDefault="009854CB" w:rsidP="00565E39">
      <w:pPr>
        <w:pStyle w:val="Heading2"/>
        <w:rPr>
          <w:rFonts w:cs="Arial"/>
        </w:rPr>
      </w:pPr>
      <w:bookmarkStart w:id="11" w:name="_Toc217242033"/>
      <w:r>
        <w:rPr>
          <w:rFonts w:cs="Arial"/>
        </w:rPr>
        <w:t>3</w:t>
      </w:r>
      <w:r w:rsidR="00964F1E" w:rsidRPr="00530F6A">
        <w:rPr>
          <w:rFonts w:cs="Arial"/>
        </w:rPr>
        <w:t>.</w:t>
      </w:r>
      <w:r>
        <w:rPr>
          <w:rFonts w:cs="Arial"/>
        </w:rPr>
        <w:t>1</w:t>
      </w:r>
      <w:r w:rsidR="00964F1E" w:rsidRPr="00530F6A">
        <w:rPr>
          <w:rFonts w:cs="Arial"/>
        </w:rPr>
        <w:t xml:space="preserve"> Assessment of the Cash Operating Cycle</w:t>
      </w:r>
      <w:bookmarkEnd w:id="11"/>
    </w:p>
    <w:p w14:paraId="0460C935" w14:textId="77777777" w:rsidR="00BA58E1" w:rsidRDefault="00BA58E1" w:rsidP="00BA58E1">
      <w:r>
        <w:t>The Cash Operating Cycle (COC) is the measure of time a company needs to turn its investments in inventory and receivables into cash considering the time that should be spent to pay suppliers (</w:t>
      </w:r>
      <w:proofErr w:type="spellStart"/>
      <w:r>
        <w:t>Atrill</w:t>
      </w:r>
      <w:proofErr w:type="spellEnd"/>
      <w:r>
        <w:t xml:space="preserve"> and McLaney, 2017).</w:t>
      </w:r>
    </w:p>
    <w:p w14:paraId="588F718A" w14:textId="1013AEAE" w:rsidR="00964F1E" w:rsidRPr="00530F6A" w:rsidRDefault="00BA58E1" w:rsidP="00BA58E1">
      <w:r>
        <w:t>The Receivables Days (DSO) of General Electronics is rising, and it was 76.86 days in 2020 and 105.54 days in 2024, which indicates that the company is becoming slower in collecting payments (Francisco, 2024). This long collection period binds up good cash that would otherwise serve other operating demands exacerbating liquidity problems. Also, Inventory Days (DIO) reached the highest value of 131.04 in 2022, and then dropped to 103.12 in 2024, which indicates inefficiency in the inventory management (</w:t>
      </w:r>
      <w:proofErr w:type="spellStart"/>
      <w:r>
        <w:t>Kelka</w:t>
      </w:r>
      <w:proofErr w:type="spellEnd"/>
      <w:r>
        <w:t>, 2024). Despite the positive news in the decrease in DIO, the general trend is that there is a huge portion of cash tied up in unsold inventory that makes the carrying costs high and the operational flexibility to be low. The Payables Days (DPO) has gone up marginally to 85.12 days in 2024 as compared to 83.03 days in 2020, which is probably a temporary measure to save cash. Nevertheless, stretching payables too far can harm relations with suppliers and undermine the stability of the whole supply chain in the long term (</w:t>
      </w:r>
      <w:proofErr w:type="spellStart"/>
      <w:r>
        <w:t>Eltweri</w:t>
      </w:r>
      <w:proofErr w:type="spellEnd"/>
      <w:r>
        <w:t xml:space="preserve"> et al., 2024).</w:t>
      </w:r>
    </w:p>
    <w:p w14:paraId="12039739" w14:textId="50CF7A27" w:rsidR="00964F1E" w:rsidRPr="00530F6A" w:rsidRDefault="009854CB" w:rsidP="00565E39">
      <w:pPr>
        <w:pStyle w:val="Heading2"/>
        <w:rPr>
          <w:rFonts w:cs="Arial"/>
        </w:rPr>
      </w:pPr>
      <w:bookmarkStart w:id="12" w:name="_Toc217242034"/>
      <w:r>
        <w:rPr>
          <w:rFonts w:cs="Arial"/>
        </w:rPr>
        <w:t>3</w:t>
      </w:r>
      <w:r w:rsidR="00964F1E" w:rsidRPr="00530F6A">
        <w:rPr>
          <w:rFonts w:cs="Arial"/>
        </w:rPr>
        <w:t>.</w:t>
      </w:r>
      <w:r>
        <w:rPr>
          <w:rFonts w:cs="Arial"/>
        </w:rPr>
        <w:t>2</w:t>
      </w:r>
      <w:r w:rsidR="00964F1E" w:rsidRPr="00530F6A">
        <w:rPr>
          <w:rFonts w:cs="Arial"/>
        </w:rPr>
        <w:t xml:space="preserve"> Strategies to Improve Liquidity through Working Capital Reforms</w:t>
      </w:r>
      <w:bookmarkEnd w:id="12"/>
    </w:p>
    <w:p w14:paraId="7520099F" w14:textId="77777777" w:rsidR="00BA58E1" w:rsidRPr="00BA58E1" w:rsidRDefault="00BA58E1" w:rsidP="00BA58E1">
      <w:pPr>
        <w:rPr>
          <w:lang w:val="en-GB"/>
        </w:rPr>
      </w:pPr>
      <w:r w:rsidRPr="00BA58E1">
        <w:rPr>
          <w:lang w:val="en-GB"/>
        </w:rPr>
        <w:t xml:space="preserve">General Electronics can implement a number of measures to improve the liquidity in order to overcome the inefficiencies that exist in working capital. To begin with, it is important to improve the Receivables Management. General Electronics might also restrict credit terms, that is, shortening the credit period of its customers and providing early payment discounts to motivate them to settle them in a shorter time (Mensah, </w:t>
      </w:r>
      <w:proofErr w:type="spellStart"/>
      <w:r w:rsidRPr="00BA58E1">
        <w:rPr>
          <w:lang w:val="en-GB"/>
        </w:rPr>
        <w:t>Bein</w:t>
      </w:r>
      <w:proofErr w:type="spellEnd"/>
      <w:r w:rsidRPr="00BA58E1">
        <w:rPr>
          <w:lang w:val="en-GB"/>
        </w:rPr>
        <w:t xml:space="preserve"> and </w:t>
      </w:r>
      <w:proofErr w:type="spellStart"/>
      <w:r w:rsidRPr="00BA58E1">
        <w:rPr>
          <w:lang w:val="en-GB"/>
        </w:rPr>
        <w:t>Arhinful</w:t>
      </w:r>
      <w:proofErr w:type="spellEnd"/>
      <w:r w:rsidRPr="00BA58E1">
        <w:rPr>
          <w:lang w:val="en-GB"/>
        </w:rPr>
        <w:t>, 2025). Moreover, the use of automated invoicing systems and proactive management of outstanding accounts can also be used to quicken collections and minimize DSO. The company can manage its receivables better, thus this helps the company to turn sales to cash much faster, and hence improve liquidity.</w:t>
      </w:r>
    </w:p>
    <w:p w14:paraId="691E06FB" w14:textId="77777777" w:rsidR="00BA58E1" w:rsidRPr="00BA58E1" w:rsidRDefault="00BA58E1" w:rsidP="00BA58E1">
      <w:pPr>
        <w:rPr>
          <w:lang w:val="en-GB"/>
        </w:rPr>
      </w:pPr>
      <w:r w:rsidRPr="00BA58E1">
        <w:rPr>
          <w:lang w:val="en-GB"/>
        </w:rPr>
        <w:lastRenderedPageBreak/>
        <w:t>Second, there should be optimization of Inventory Management. General Electronics can switch to an inventory system of Just-in-Time (JIT), which transforms inventory levels to low levels to decrease inventory holding costs and release cash (Sunday, Onyeka and Ugorji, 2024). JIT would enable the company to align production to demand so that the inventory levels would be optimized and the stock turnover would increase. Also, the company will be able to use more sophisticated forecasting methods to more accurately match the production cycles with the demand in the market, thereby decreasing the stock level.</w:t>
      </w:r>
    </w:p>
    <w:p w14:paraId="7FBF5EBC" w14:textId="7FAD41B3" w:rsidR="00964F1E" w:rsidRPr="006D0CB8" w:rsidRDefault="00BA58E1" w:rsidP="00BA58E1">
      <w:pPr>
        <w:rPr>
          <w:lang w:val="en-GB"/>
        </w:rPr>
      </w:pPr>
      <w:r w:rsidRPr="00BA58E1">
        <w:rPr>
          <w:lang w:val="en-GB"/>
        </w:rPr>
        <w:t>Finally, the company is supposed to work on the Accounts Payable strategy. General Electronics will be able to negotiate improved terms of payment with suppliers to extend the DPO without damaging supplier relationships (</w:t>
      </w:r>
      <w:proofErr w:type="spellStart"/>
      <w:r w:rsidRPr="00BA58E1">
        <w:rPr>
          <w:lang w:val="en-GB"/>
        </w:rPr>
        <w:t>Fathi</w:t>
      </w:r>
      <w:proofErr w:type="spellEnd"/>
      <w:r w:rsidRPr="00BA58E1">
        <w:rPr>
          <w:lang w:val="en-GB"/>
        </w:rPr>
        <w:t xml:space="preserve">, </w:t>
      </w:r>
      <w:proofErr w:type="spellStart"/>
      <w:r w:rsidRPr="00BA58E1">
        <w:rPr>
          <w:lang w:val="en-GB"/>
        </w:rPr>
        <w:t>Mohammadin</w:t>
      </w:r>
      <w:proofErr w:type="spellEnd"/>
      <w:r w:rsidRPr="00BA58E1">
        <w:rPr>
          <w:lang w:val="en-GB"/>
        </w:rPr>
        <w:t xml:space="preserve"> and </w:t>
      </w:r>
      <w:proofErr w:type="spellStart"/>
      <w:r w:rsidRPr="00BA58E1">
        <w:rPr>
          <w:lang w:val="en-GB"/>
        </w:rPr>
        <w:t>Azarbayjani</w:t>
      </w:r>
      <w:proofErr w:type="spellEnd"/>
      <w:r w:rsidRPr="00BA58E1">
        <w:rPr>
          <w:lang w:val="en-GB"/>
        </w:rPr>
        <w:t xml:space="preserve">, 2025). This would give the company a better opportunity to collect receivables and sell inventory and enhance cash position. </w:t>
      </w:r>
    </w:p>
    <w:p w14:paraId="6BA24546" w14:textId="5D156494" w:rsidR="00964F1E" w:rsidRPr="00530F6A" w:rsidRDefault="009854CB" w:rsidP="00565E39">
      <w:pPr>
        <w:pStyle w:val="Heading2"/>
        <w:rPr>
          <w:rFonts w:cs="Arial"/>
        </w:rPr>
      </w:pPr>
      <w:bookmarkStart w:id="13" w:name="_Toc217242035"/>
      <w:r>
        <w:rPr>
          <w:rFonts w:cs="Arial"/>
        </w:rPr>
        <w:t>3</w:t>
      </w:r>
      <w:r w:rsidR="00964F1E" w:rsidRPr="00530F6A">
        <w:rPr>
          <w:rFonts w:cs="Arial"/>
        </w:rPr>
        <w:t>.</w:t>
      </w:r>
      <w:r>
        <w:rPr>
          <w:rFonts w:cs="Arial"/>
        </w:rPr>
        <w:t>3</w:t>
      </w:r>
      <w:r w:rsidR="00964F1E" w:rsidRPr="00530F6A">
        <w:rPr>
          <w:rFonts w:cs="Arial"/>
        </w:rPr>
        <w:t xml:space="preserve"> Short-Term versus Long-Term Financing Options</w:t>
      </w:r>
      <w:bookmarkEnd w:id="13"/>
    </w:p>
    <w:p w14:paraId="66E70283" w14:textId="0D3E8B0E" w:rsidR="00BA58E1" w:rsidRPr="00BA58E1" w:rsidRDefault="00BA58E1" w:rsidP="00BA58E1">
      <w:pPr>
        <w:rPr>
          <w:lang w:val="en-GB"/>
        </w:rPr>
      </w:pPr>
      <w:r w:rsidRPr="00BA58E1">
        <w:rPr>
          <w:lang w:val="en-GB"/>
        </w:rPr>
        <w:t xml:space="preserve">General Electronics has a major choice of either to depend more on short-term or long-term financing to run its liquidity and working capital requirements. Short term funding, including lines of credit or </w:t>
      </w:r>
      <w:r w:rsidR="007E4DE4" w:rsidRPr="00BA58E1">
        <w:rPr>
          <w:lang w:val="en-GB"/>
        </w:rPr>
        <w:t>short-term</w:t>
      </w:r>
      <w:r w:rsidRPr="00BA58E1">
        <w:rPr>
          <w:lang w:val="en-GB"/>
        </w:rPr>
        <w:t xml:space="preserve"> loans can be used to provide instant access to cash and can be used to bridge short term liquidity shortages (Clark, 2024). This alternative is usually more flexible and may suit well in responding to seasonal changes in the working capital requirements. It is however accompanied by the risk of refinancing and increased interest rates especially when the creditworthiness of the company is affected by the deteriorating profitability and cash flow (</w:t>
      </w:r>
      <w:proofErr w:type="spellStart"/>
      <w:r w:rsidRPr="00BA58E1">
        <w:rPr>
          <w:lang w:val="en-GB"/>
        </w:rPr>
        <w:t>Mikou</w:t>
      </w:r>
      <w:proofErr w:type="spellEnd"/>
      <w:r w:rsidRPr="00BA58E1">
        <w:rPr>
          <w:lang w:val="en-GB"/>
        </w:rPr>
        <w:t xml:space="preserve">, </w:t>
      </w:r>
      <w:proofErr w:type="spellStart"/>
      <w:r w:rsidRPr="00BA58E1">
        <w:rPr>
          <w:lang w:val="en-GB"/>
        </w:rPr>
        <w:t>Lahrichi</w:t>
      </w:r>
      <w:proofErr w:type="spellEnd"/>
      <w:r w:rsidRPr="00BA58E1">
        <w:rPr>
          <w:lang w:val="en-GB"/>
        </w:rPr>
        <w:t xml:space="preserve"> and </w:t>
      </w:r>
      <w:proofErr w:type="spellStart"/>
      <w:r w:rsidRPr="00BA58E1">
        <w:rPr>
          <w:lang w:val="en-GB"/>
        </w:rPr>
        <w:t>Achchab</w:t>
      </w:r>
      <w:proofErr w:type="spellEnd"/>
      <w:r w:rsidRPr="00BA58E1">
        <w:rPr>
          <w:lang w:val="en-GB"/>
        </w:rPr>
        <w:t>, 2024).</w:t>
      </w:r>
    </w:p>
    <w:p w14:paraId="47584EE8" w14:textId="77777777" w:rsidR="00BA58E1" w:rsidRPr="00BA58E1" w:rsidRDefault="00BA58E1" w:rsidP="00BA58E1">
      <w:pPr>
        <w:rPr>
          <w:lang w:val="en-GB"/>
        </w:rPr>
      </w:pPr>
      <w:r w:rsidRPr="00BA58E1">
        <w:rPr>
          <w:lang w:val="en-GB"/>
        </w:rPr>
        <w:t>Financing that is done on a long-term basis like issuing bonds or taking long-term loans are more stable and have lower interest rates in the long run. In the case of General Electronics, it might be helpful to finance strategic investments, including the improvement of inventory management systems or the growth of production capacity, with the help of long-term debt (</w:t>
      </w:r>
      <w:proofErr w:type="spellStart"/>
      <w:r w:rsidRPr="00BA58E1">
        <w:rPr>
          <w:lang w:val="en-GB"/>
        </w:rPr>
        <w:t>Tsatsaronis</w:t>
      </w:r>
      <w:proofErr w:type="spellEnd"/>
      <w:r w:rsidRPr="00BA58E1">
        <w:rPr>
          <w:lang w:val="en-GB"/>
        </w:rPr>
        <w:t xml:space="preserve"> et al., 2024). Long term funding would give the company the leeway to run its operations without the burden of making short term payments. Nonetheless, this alternative can build up the total debt of the company, which is already an issue since the Debt-to-Equity Ratio is growing (Clark, 2024).</w:t>
      </w:r>
    </w:p>
    <w:p w14:paraId="33CCD00B" w14:textId="46993C5B" w:rsidR="006D0CB8" w:rsidRPr="006D0CB8" w:rsidRDefault="00BA58E1" w:rsidP="00BA58E1">
      <w:pPr>
        <w:rPr>
          <w:lang w:val="en-GB"/>
        </w:rPr>
      </w:pPr>
      <w:r w:rsidRPr="00BA58E1">
        <w:rPr>
          <w:lang w:val="en-GB"/>
        </w:rPr>
        <w:lastRenderedPageBreak/>
        <w:t xml:space="preserve">In the present state of financial affairs of General Electronics, a balanced strategy could be the most appropriate. Short term funding may be utilized to solve short-term liquidity issues whereas long term funding may be utilized to solve long-term capital investments that enhance efficiency in the long run. </w:t>
      </w:r>
    </w:p>
    <w:p w14:paraId="14BEBFEC" w14:textId="338C40F5" w:rsidR="00604664" w:rsidRDefault="00BA58E1" w:rsidP="002E26EA">
      <w:r w:rsidRPr="00BA58E1">
        <w:t xml:space="preserve"> </w:t>
      </w:r>
    </w:p>
    <w:p w14:paraId="098B7878" w14:textId="77777777" w:rsidR="005A3FF7" w:rsidRDefault="005A3FF7" w:rsidP="002E26EA">
      <w:pPr>
        <w:rPr>
          <w:lang w:val="en-GB"/>
        </w:rPr>
      </w:pPr>
    </w:p>
    <w:p w14:paraId="49DF1AA6" w14:textId="0F0E2B06" w:rsidR="001B7089" w:rsidRPr="008A6B54" w:rsidRDefault="008A6B54" w:rsidP="008A6B54">
      <w:pPr>
        <w:spacing w:after="160" w:line="259" w:lineRule="auto"/>
        <w:jc w:val="left"/>
        <w:rPr>
          <w:rFonts w:eastAsia="Times New Roman" w:cs="Arial"/>
          <w:szCs w:val="24"/>
        </w:rPr>
      </w:pPr>
      <w:r>
        <w:rPr>
          <w:rFonts w:cs="Arial"/>
        </w:rPr>
        <w:br w:type="page"/>
      </w:r>
    </w:p>
    <w:p w14:paraId="41A93626" w14:textId="33B66D83" w:rsidR="001B7089" w:rsidRPr="00530F6A" w:rsidRDefault="009854CB" w:rsidP="009854CB">
      <w:pPr>
        <w:pStyle w:val="Heading1"/>
        <w:rPr>
          <w:rFonts w:cs="Arial"/>
        </w:rPr>
      </w:pPr>
      <w:bookmarkStart w:id="14" w:name="_Toc217242036"/>
      <w:r>
        <w:rPr>
          <w:rFonts w:cs="Arial"/>
        </w:rPr>
        <w:lastRenderedPageBreak/>
        <w:t>4</w:t>
      </w:r>
      <w:r w:rsidR="001B7089" w:rsidRPr="00530F6A">
        <w:rPr>
          <w:rFonts w:cs="Arial"/>
        </w:rPr>
        <w:t>. Financial Restructuring Plan</w:t>
      </w:r>
      <w:bookmarkEnd w:id="14"/>
      <w:r w:rsidR="00E03627" w:rsidRPr="00E03627">
        <w:rPr>
          <w:rFonts w:cs="Arial"/>
        </w:rPr>
        <w:t xml:space="preserve"> </w:t>
      </w:r>
    </w:p>
    <w:p w14:paraId="138F333D" w14:textId="39F01AA5" w:rsidR="001B7089" w:rsidRPr="00530F6A" w:rsidRDefault="009854CB" w:rsidP="00565E39">
      <w:pPr>
        <w:pStyle w:val="Heading2"/>
        <w:rPr>
          <w:rFonts w:cs="Arial"/>
        </w:rPr>
      </w:pPr>
      <w:bookmarkStart w:id="15" w:name="_Toc217242037"/>
      <w:r>
        <w:rPr>
          <w:rFonts w:cs="Arial"/>
        </w:rPr>
        <w:t>4</w:t>
      </w:r>
      <w:r w:rsidR="001B7089" w:rsidRPr="00530F6A">
        <w:rPr>
          <w:rFonts w:cs="Arial"/>
        </w:rPr>
        <w:t>.</w:t>
      </w:r>
      <w:r>
        <w:rPr>
          <w:rFonts w:cs="Arial"/>
        </w:rPr>
        <w:t>1</w:t>
      </w:r>
      <w:r w:rsidR="001B7089" w:rsidRPr="00530F6A">
        <w:rPr>
          <w:rFonts w:cs="Arial"/>
        </w:rPr>
        <w:t xml:space="preserve"> Rationale</w:t>
      </w:r>
      <w:bookmarkEnd w:id="15"/>
    </w:p>
    <w:p w14:paraId="3E9E0F84" w14:textId="77777777" w:rsidR="00E03627" w:rsidRPr="00E03627" w:rsidRDefault="00E03627" w:rsidP="00E03627">
      <w:pPr>
        <w:rPr>
          <w:lang w:val="en-GB"/>
        </w:rPr>
      </w:pPr>
      <w:r w:rsidRPr="00E03627">
        <w:rPr>
          <w:lang w:val="en-GB"/>
        </w:rPr>
        <w:t>The financial status of General Electronics has significantly declined during the last five years because it has shown a decrease in profitability, liquidity, and an increase in the level of debt (Berk and DeMarzo, 2020). The Debt-to-Equity Ratio of the company has risen since 0.87 in 2020 and has reached 1.11 in 2024, indicating that the company depends more on debt financing, which puts the company at high risks of financial risks particularly in unstable market conditions (</w:t>
      </w:r>
      <w:proofErr w:type="spellStart"/>
      <w:r w:rsidRPr="00E03627">
        <w:rPr>
          <w:lang w:val="en-GB"/>
        </w:rPr>
        <w:t>Tsatsaronis</w:t>
      </w:r>
      <w:proofErr w:type="spellEnd"/>
      <w:r w:rsidRPr="00E03627">
        <w:rPr>
          <w:lang w:val="en-GB"/>
        </w:rPr>
        <w:t xml:space="preserve"> et al., 2024). At the same time, the Net Profit Margin of the company has become negative, decreasing to -6.09% in 2024 compared to 6.28% in 2020, which is indicative of drastic operational inefficiencies and a falling profitability (</w:t>
      </w:r>
      <w:proofErr w:type="spellStart"/>
      <w:r w:rsidRPr="00E03627">
        <w:rPr>
          <w:lang w:val="en-GB"/>
        </w:rPr>
        <w:t>Eyinade</w:t>
      </w:r>
      <w:proofErr w:type="spellEnd"/>
      <w:r w:rsidRPr="00E03627">
        <w:rPr>
          <w:lang w:val="en-GB"/>
        </w:rPr>
        <w:t xml:space="preserve">, </w:t>
      </w:r>
      <w:proofErr w:type="spellStart"/>
      <w:r w:rsidRPr="00E03627">
        <w:rPr>
          <w:lang w:val="en-GB"/>
        </w:rPr>
        <w:t>Ezeilo</w:t>
      </w:r>
      <w:proofErr w:type="spellEnd"/>
      <w:r w:rsidRPr="00E03627">
        <w:rPr>
          <w:lang w:val="en-GB"/>
        </w:rPr>
        <w:t xml:space="preserve"> and </w:t>
      </w:r>
      <w:proofErr w:type="spellStart"/>
      <w:r w:rsidRPr="00E03627">
        <w:rPr>
          <w:lang w:val="en-GB"/>
        </w:rPr>
        <w:t>Ogundeji</w:t>
      </w:r>
      <w:proofErr w:type="spellEnd"/>
      <w:r w:rsidRPr="00E03627">
        <w:rPr>
          <w:lang w:val="en-GB"/>
        </w:rPr>
        <w:t>, 2025).</w:t>
      </w:r>
    </w:p>
    <w:p w14:paraId="514B026E" w14:textId="50C614DE" w:rsidR="001B7089" w:rsidRPr="002E26EA" w:rsidRDefault="00E03627" w:rsidP="00E03627">
      <w:pPr>
        <w:rPr>
          <w:lang w:val="en-GB"/>
        </w:rPr>
      </w:pPr>
      <w:r w:rsidRPr="00E03627">
        <w:rPr>
          <w:lang w:val="en-GB"/>
        </w:rPr>
        <w:t xml:space="preserve">With such trends, General Electronics will become insolvent unless its financial position is managed. The company needs to embark on an extensive restructuring process to cut the debt level, enhance its operational effectiveness, and regain profitability. Moreover, the Operating Cash Flow Ratio of the company has decreased in the period between 2020 and 2024 (0.41 to 0.09), which indicates that the liquidity of the company requires a significant improvement (Keown, Martin and Petty, 2024). Restructuring of the financial will assist the General Electronics to recover its financial flexibility, optimize the capital structure, and increase its ability to </w:t>
      </w:r>
      <w:proofErr w:type="spellStart"/>
      <w:r w:rsidRPr="00E03627">
        <w:rPr>
          <w:lang w:val="en-GB"/>
        </w:rPr>
        <w:t>fulfill</w:t>
      </w:r>
      <w:proofErr w:type="spellEnd"/>
      <w:r w:rsidRPr="00E03627">
        <w:rPr>
          <w:lang w:val="en-GB"/>
        </w:rPr>
        <w:t xml:space="preserve"> both long-term and short-term obligations.</w:t>
      </w:r>
    </w:p>
    <w:p w14:paraId="45A90DDA" w14:textId="31E0E0C3" w:rsidR="001B7089" w:rsidRPr="00530F6A" w:rsidRDefault="009854CB" w:rsidP="00565E39">
      <w:pPr>
        <w:pStyle w:val="Heading2"/>
        <w:rPr>
          <w:rFonts w:cs="Arial"/>
        </w:rPr>
      </w:pPr>
      <w:bookmarkStart w:id="16" w:name="_Toc217242038"/>
      <w:r>
        <w:rPr>
          <w:rFonts w:cs="Arial"/>
        </w:rPr>
        <w:t>4</w:t>
      </w:r>
      <w:r w:rsidR="001B7089" w:rsidRPr="00530F6A">
        <w:rPr>
          <w:rFonts w:cs="Arial"/>
        </w:rPr>
        <w:t>.</w:t>
      </w:r>
      <w:r>
        <w:rPr>
          <w:rFonts w:cs="Arial"/>
        </w:rPr>
        <w:t>2</w:t>
      </w:r>
      <w:r w:rsidR="001B7089" w:rsidRPr="00530F6A">
        <w:rPr>
          <w:rFonts w:cs="Arial"/>
        </w:rPr>
        <w:t xml:space="preserve"> Financial Restructuring Options</w:t>
      </w:r>
      <w:bookmarkEnd w:id="16"/>
    </w:p>
    <w:p w14:paraId="3F0ECB86" w14:textId="77777777" w:rsidR="00E03627" w:rsidRPr="00E03627" w:rsidRDefault="00E03627" w:rsidP="00E03627">
      <w:pPr>
        <w:rPr>
          <w:lang w:val="en-GB"/>
        </w:rPr>
      </w:pPr>
      <w:r w:rsidRPr="00E03627">
        <w:rPr>
          <w:lang w:val="en-GB"/>
        </w:rPr>
        <w:t>General Electronics has a number of financial restructuring alternatives that can be used to solve the problems. The recommended options that can be taken to enhance the financial position of the company include the following:</w:t>
      </w:r>
    </w:p>
    <w:p w14:paraId="187B913E" w14:textId="586D3E96" w:rsidR="002E26EA" w:rsidRPr="002E26EA" w:rsidRDefault="002E26EA" w:rsidP="002E26EA">
      <w:pPr>
        <w:rPr>
          <w:lang w:val="en-GB"/>
        </w:rPr>
      </w:pPr>
      <w:r w:rsidRPr="002E26EA">
        <w:rPr>
          <w:b/>
          <w:bCs/>
          <w:lang w:val="en-GB"/>
        </w:rPr>
        <w:t>Debt Reduction through Debt-for-Equity Swap</w:t>
      </w:r>
      <w:r w:rsidRPr="002E26EA">
        <w:rPr>
          <w:lang w:val="en-GB"/>
        </w:rPr>
        <w:t xml:space="preserve">: </w:t>
      </w:r>
      <w:r w:rsidR="00E03627" w:rsidRPr="00E03627">
        <w:rPr>
          <w:lang w:val="en-GB"/>
        </w:rPr>
        <w:t>Debt-for-equity swap is one of the best methods to reduce the debt burden of General Electronics (</w:t>
      </w:r>
      <w:proofErr w:type="spellStart"/>
      <w:r w:rsidR="00E03627" w:rsidRPr="00E03627">
        <w:rPr>
          <w:lang w:val="en-GB"/>
        </w:rPr>
        <w:t>Eltweri</w:t>
      </w:r>
      <w:proofErr w:type="spellEnd"/>
      <w:r w:rsidR="00E03627" w:rsidRPr="00E03627">
        <w:rPr>
          <w:lang w:val="en-GB"/>
        </w:rPr>
        <w:t xml:space="preserve"> et al., 2024). Under this structure, the company would enter into negotiation with creditors to give up some part of the debt in exchange of equity shares. This would lower the total debt and interests </w:t>
      </w:r>
      <w:r w:rsidR="00E03627" w:rsidRPr="00E03627">
        <w:rPr>
          <w:lang w:val="en-GB"/>
        </w:rPr>
        <w:lastRenderedPageBreak/>
        <w:t>payable and raise the equity capital. The reduction of the debt level would enhance the leverage ratios of the company and minimize its financial risk.</w:t>
      </w:r>
    </w:p>
    <w:p w14:paraId="4E5FE433" w14:textId="6A39BCD6" w:rsidR="00E03627" w:rsidRPr="00E03627" w:rsidRDefault="002E26EA" w:rsidP="00E03627">
      <w:pPr>
        <w:rPr>
          <w:lang w:val="en-GB"/>
        </w:rPr>
      </w:pPr>
      <w:r w:rsidRPr="002E26EA">
        <w:rPr>
          <w:b/>
          <w:bCs/>
          <w:lang w:val="en-GB"/>
        </w:rPr>
        <w:t>Equity Injection from Investors</w:t>
      </w:r>
      <w:r w:rsidRPr="002E26EA">
        <w:rPr>
          <w:lang w:val="en-GB"/>
        </w:rPr>
        <w:t xml:space="preserve">: </w:t>
      </w:r>
      <w:r w:rsidR="00E03627" w:rsidRPr="00E03627">
        <w:rPr>
          <w:lang w:val="en-GB"/>
        </w:rPr>
        <w:t>General Electronics may use equity investments of new or current investors to boost the balance sheet of the company (</w:t>
      </w:r>
      <w:proofErr w:type="spellStart"/>
      <w:r w:rsidR="00E03627" w:rsidRPr="00E03627">
        <w:rPr>
          <w:lang w:val="en-GB"/>
        </w:rPr>
        <w:t>Fathi</w:t>
      </w:r>
      <w:proofErr w:type="spellEnd"/>
      <w:r w:rsidR="00E03627" w:rsidRPr="00E03627">
        <w:rPr>
          <w:lang w:val="en-GB"/>
        </w:rPr>
        <w:t xml:space="preserve">, </w:t>
      </w:r>
      <w:proofErr w:type="spellStart"/>
      <w:r w:rsidR="00E03627" w:rsidRPr="00E03627">
        <w:rPr>
          <w:lang w:val="en-GB"/>
        </w:rPr>
        <w:t>Mohammadin</w:t>
      </w:r>
      <w:proofErr w:type="spellEnd"/>
      <w:r w:rsidR="00E03627" w:rsidRPr="00E03627">
        <w:rPr>
          <w:lang w:val="en-GB"/>
        </w:rPr>
        <w:t xml:space="preserve"> and </w:t>
      </w:r>
      <w:proofErr w:type="spellStart"/>
      <w:r w:rsidR="00E03627" w:rsidRPr="00E03627">
        <w:rPr>
          <w:lang w:val="en-GB"/>
        </w:rPr>
        <w:t>Azarbayjani</w:t>
      </w:r>
      <w:proofErr w:type="spellEnd"/>
      <w:r w:rsidR="00E03627" w:rsidRPr="00E03627">
        <w:rPr>
          <w:lang w:val="en-GB"/>
        </w:rPr>
        <w:t xml:space="preserve">, 2025). This would consist of issue of new shares and this would enable the company to raise capital without incurring more debt. Although this would water down the current shareholders ownership, it would be a much-needed liquidity and allow the company to finance operations and expansion projects. It would also be an indication to the market that the company is determined to enhance its financial </w:t>
      </w:r>
      <w:r w:rsidR="007E4DE4" w:rsidRPr="00E03627">
        <w:rPr>
          <w:lang w:val="en-GB"/>
        </w:rPr>
        <w:t>wellbeing</w:t>
      </w:r>
      <w:r w:rsidR="00E03627" w:rsidRPr="00E03627">
        <w:rPr>
          <w:lang w:val="en-GB"/>
        </w:rPr>
        <w:t>.</w:t>
      </w:r>
    </w:p>
    <w:p w14:paraId="57F54EFD" w14:textId="26ADB431" w:rsidR="002E26EA" w:rsidRPr="002E26EA" w:rsidRDefault="002E26EA" w:rsidP="002E26EA">
      <w:pPr>
        <w:rPr>
          <w:lang w:val="en-GB"/>
        </w:rPr>
      </w:pPr>
      <w:r w:rsidRPr="002E26EA">
        <w:rPr>
          <w:b/>
          <w:bCs/>
          <w:lang w:val="en-GB"/>
        </w:rPr>
        <w:t>Cost-Cutting and Operational Restructuring</w:t>
      </w:r>
      <w:r w:rsidRPr="002E26EA">
        <w:rPr>
          <w:lang w:val="en-GB"/>
        </w:rPr>
        <w:t xml:space="preserve">: </w:t>
      </w:r>
      <w:r w:rsidR="00E03627" w:rsidRPr="00E03627">
        <w:rPr>
          <w:lang w:val="en-GB"/>
        </w:rPr>
        <w:t>In addition to the financial restructuring, the company needs to restructure its operations to take care of the dwindling profitability of the company. General Electronics shall look at cutting operational expenses by optimising workforce, simplifying production and renegotiating the contracts with suppliers (Guzel, 2021). This would enhance its capacity to generate cash flow because the company would be able to cut its cost to improve profit margins and its operational efficiency due to the cost cut measures.</w:t>
      </w:r>
    </w:p>
    <w:p w14:paraId="1DAC494E" w14:textId="1A2C9746" w:rsidR="001B7089" w:rsidRPr="002E26EA" w:rsidRDefault="002E26EA" w:rsidP="002E26EA">
      <w:pPr>
        <w:rPr>
          <w:lang w:val="en-GB"/>
        </w:rPr>
      </w:pPr>
      <w:r w:rsidRPr="002E26EA">
        <w:rPr>
          <w:b/>
          <w:bCs/>
          <w:lang w:val="en-GB"/>
        </w:rPr>
        <w:t>Divestiture of Non-Core Assets</w:t>
      </w:r>
      <w:r w:rsidRPr="002E26EA">
        <w:rPr>
          <w:lang w:val="en-GB"/>
        </w:rPr>
        <w:t xml:space="preserve">: </w:t>
      </w:r>
      <w:r w:rsidR="00E03627" w:rsidRPr="00E03627">
        <w:rPr>
          <w:lang w:val="en-GB"/>
        </w:rPr>
        <w:t>General Electronics might also think about the sale of non-core assets, such as non-performing subsidiaries or business units that do not serve the strategic interests of the company (Clark, 2024). The money raised by these divestitures could be used to settle the debt or to invest back in the core business areas and enhance the company focus and financial capability.</w:t>
      </w:r>
    </w:p>
    <w:p w14:paraId="7584E97C" w14:textId="042B6FFF" w:rsidR="001B7089" w:rsidRPr="00530F6A" w:rsidRDefault="009854CB" w:rsidP="00565E39">
      <w:pPr>
        <w:pStyle w:val="Heading2"/>
        <w:rPr>
          <w:rFonts w:cs="Arial"/>
        </w:rPr>
      </w:pPr>
      <w:bookmarkStart w:id="17" w:name="_Toc217242039"/>
      <w:r>
        <w:rPr>
          <w:rFonts w:cs="Arial"/>
        </w:rPr>
        <w:t>4</w:t>
      </w:r>
      <w:r w:rsidR="001B7089" w:rsidRPr="00530F6A">
        <w:rPr>
          <w:rFonts w:cs="Arial"/>
        </w:rPr>
        <w:t>.</w:t>
      </w:r>
      <w:r>
        <w:rPr>
          <w:rFonts w:cs="Arial"/>
        </w:rPr>
        <w:t>3</w:t>
      </w:r>
      <w:r w:rsidR="001B7089" w:rsidRPr="00530F6A">
        <w:rPr>
          <w:rFonts w:cs="Arial"/>
        </w:rPr>
        <w:t xml:space="preserve"> Evaluati</w:t>
      </w:r>
      <w:r w:rsidR="001E4AB2">
        <w:rPr>
          <w:rFonts w:cs="Arial"/>
        </w:rPr>
        <w:t xml:space="preserve">ng the </w:t>
      </w:r>
      <w:r w:rsidR="001B7089" w:rsidRPr="00530F6A">
        <w:rPr>
          <w:rFonts w:cs="Arial"/>
        </w:rPr>
        <w:t>Impact on Financial Structure</w:t>
      </w:r>
      <w:bookmarkEnd w:id="17"/>
    </w:p>
    <w:p w14:paraId="4731EFB7" w14:textId="77777777" w:rsidR="00E03627" w:rsidRPr="00E03627" w:rsidRDefault="00E03627" w:rsidP="00E03627">
      <w:pPr>
        <w:rPr>
          <w:lang w:val="en-GB"/>
        </w:rPr>
      </w:pPr>
      <w:r w:rsidRPr="00E03627">
        <w:rPr>
          <w:lang w:val="en-GB"/>
        </w:rPr>
        <w:t>The suggested financial restructuring alternatives would have severe consequences on financial structure of General Electronics. The debt-for-equity swap would have a direct effect on the level of debt-to-equity ratio, which would decrease the use of debt and enhance leverage of the company (</w:t>
      </w:r>
      <w:proofErr w:type="spellStart"/>
      <w:r w:rsidRPr="00E03627">
        <w:rPr>
          <w:lang w:val="en-GB"/>
        </w:rPr>
        <w:t>Tsatsaronis</w:t>
      </w:r>
      <w:proofErr w:type="spellEnd"/>
      <w:r w:rsidRPr="00E03627">
        <w:rPr>
          <w:lang w:val="en-GB"/>
        </w:rPr>
        <w:t xml:space="preserve"> et al., 2024). This would also reduce the amount of debt and this would reduce the interest payments and this would enable the company to enhance the profitability and the cash flow. The reduced debt ratio would enable General Electronics to raise capital in future because it would be a less risky investment to the prospective lenders and equity investors.</w:t>
      </w:r>
    </w:p>
    <w:p w14:paraId="61C61605" w14:textId="77777777" w:rsidR="00E03627" w:rsidRPr="00E03627" w:rsidRDefault="00E03627" w:rsidP="00E03627">
      <w:pPr>
        <w:rPr>
          <w:lang w:val="en-GB"/>
        </w:rPr>
      </w:pPr>
      <w:r w:rsidRPr="00E03627">
        <w:rPr>
          <w:lang w:val="en-GB"/>
        </w:rPr>
        <w:lastRenderedPageBreak/>
        <w:t>The equity injection would boost the equity base of the company which will further enhance the balance sheet of the company and will enhance the solvency ratios. Although this would water down the current shareholders, it would give General Electronics the liquidity it needed to finance its growth and operational enhancements (Babajee et al., 2022). The additional equity capital would decrease the reliance of the company on the outside debt and would give the company more financial leeway.</w:t>
      </w:r>
    </w:p>
    <w:p w14:paraId="71B98392" w14:textId="0747B628" w:rsidR="001B7089" w:rsidRPr="00E160ED" w:rsidRDefault="00E03627" w:rsidP="00E03627">
      <w:pPr>
        <w:rPr>
          <w:lang w:val="en-GB"/>
        </w:rPr>
      </w:pPr>
      <w:r w:rsidRPr="00E03627">
        <w:rPr>
          <w:lang w:val="en-GB"/>
        </w:rPr>
        <w:t>The economizing and operational restructuring would have a direct effect on the operating margins and cash flow of the company. General Electronics would be able to increase its profitability and liquidity by cutting overheads and enhancing efficiency (Guzel, 2021). Also, the divestitures would simplify the operations of the company, simplifying its business model and redirecting the resources to more lucrative areas. The asset sales would enhance the cash reserves of the company and offer strategic investment capital to enhance the financial stability and profitability.</w:t>
      </w:r>
    </w:p>
    <w:p w14:paraId="74F95F70" w14:textId="30683517" w:rsidR="001B7089" w:rsidRPr="00530F6A" w:rsidRDefault="009854CB" w:rsidP="00565E39">
      <w:pPr>
        <w:pStyle w:val="Heading2"/>
        <w:rPr>
          <w:rFonts w:cs="Arial"/>
        </w:rPr>
      </w:pPr>
      <w:bookmarkStart w:id="18" w:name="_Toc217242040"/>
      <w:r>
        <w:rPr>
          <w:rFonts w:cs="Arial"/>
        </w:rPr>
        <w:t>4</w:t>
      </w:r>
      <w:r w:rsidR="001B7089" w:rsidRPr="00530F6A">
        <w:rPr>
          <w:rFonts w:cs="Arial"/>
        </w:rPr>
        <w:t>.</w:t>
      </w:r>
      <w:r>
        <w:rPr>
          <w:rFonts w:cs="Arial"/>
        </w:rPr>
        <w:t>4</w:t>
      </w:r>
      <w:r w:rsidR="001B7089" w:rsidRPr="00530F6A">
        <w:rPr>
          <w:rFonts w:cs="Arial"/>
        </w:rPr>
        <w:t xml:space="preserve"> International and Ethical Considerations</w:t>
      </w:r>
      <w:bookmarkEnd w:id="18"/>
    </w:p>
    <w:p w14:paraId="039F84C7" w14:textId="77777777" w:rsidR="00E03627" w:rsidRPr="00E03627" w:rsidRDefault="00E03627" w:rsidP="00E03627">
      <w:pPr>
        <w:rPr>
          <w:lang w:val="en-GB"/>
        </w:rPr>
      </w:pPr>
      <w:r w:rsidRPr="00E03627">
        <w:rPr>
          <w:lang w:val="en-GB"/>
        </w:rPr>
        <w:t>General Electronics needs to keep in mind international and ethical considerations when carrying out the financial restructuring plan. Being an international corporation, General Electronics is in several markets, and each of them has its regulatory framework, economic, and stakeholder-related requirements (Haddad, 2023). Any restructuring activity including debt renegotiation or equity issue should be in accordance with the legal and regulatory structures of the countries where the business is operating. Their inability to do so might lead to legal punishment, loss of reputation of the company, and loss of investor confidence.</w:t>
      </w:r>
    </w:p>
    <w:p w14:paraId="19B57A98" w14:textId="77777777" w:rsidR="00E03627" w:rsidRPr="00E03627" w:rsidRDefault="00E03627" w:rsidP="00E03627">
      <w:pPr>
        <w:rPr>
          <w:lang w:val="en-GB"/>
        </w:rPr>
      </w:pPr>
      <w:r w:rsidRPr="00E03627">
        <w:rPr>
          <w:lang w:val="en-GB"/>
        </w:rPr>
        <w:t>In terms of ethics, the company should make sure that its restructuring does not take advantage of some stakeholders to an unfair extent. To take an example, a debt-for-equity swap may be beneficial to creditors and shareholders, but at the same time may cause harm to employees or local communities when cost-cutting decisions result in the loss of jobs (</w:t>
      </w:r>
      <w:proofErr w:type="spellStart"/>
      <w:r w:rsidRPr="00E03627">
        <w:rPr>
          <w:lang w:val="en-GB"/>
        </w:rPr>
        <w:t>Tsatsaronis</w:t>
      </w:r>
      <w:proofErr w:type="spellEnd"/>
      <w:r w:rsidRPr="00E03627">
        <w:rPr>
          <w:lang w:val="en-GB"/>
        </w:rPr>
        <w:t xml:space="preserve"> et al., 2024). The general electronics needs to strike a balance between financial aims and its duties towards its workers, clients, and communities without being cheating or biased in the process. In addition, the company ought to make sure that any restructuring or divestiture in its operations is in line with the corporate social </w:t>
      </w:r>
      <w:r w:rsidRPr="00E03627">
        <w:rPr>
          <w:lang w:val="en-GB"/>
        </w:rPr>
        <w:lastRenderedPageBreak/>
        <w:t>responsibility (CSR) principles, the effects of which are restricted to the least possible harm on the environment and society.</w:t>
      </w:r>
    </w:p>
    <w:p w14:paraId="692C7122" w14:textId="23F8087F" w:rsidR="001E4AB2" w:rsidRDefault="00E03627" w:rsidP="00E160ED">
      <w:r w:rsidRPr="00E03627">
        <w:t xml:space="preserve"> </w:t>
      </w:r>
    </w:p>
    <w:p w14:paraId="16B5DF9D" w14:textId="7973C3D3" w:rsidR="001B7089" w:rsidRPr="008A6B54" w:rsidRDefault="008A6B54" w:rsidP="00E160ED">
      <w:pPr>
        <w:rPr>
          <w:rFonts w:eastAsia="Times New Roman"/>
          <w:szCs w:val="24"/>
        </w:rPr>
      </w:pPr>
      <w:r>
        <w:br w:type="page"/>
      </w:r>
    </w:p>
    <w:p w14:paraId="3584358E" w14:textId="30E75B5E" w:rsidR="007150FB" w:rsidRPr="009854CB" w:rsidRDefault="009854CB" w:rsidP="009854CB">
      <w:pPr>
        <w:pStyle w:val="Heading1"/>
      </w:pPr>
      <w:bookmarkStart w:id="19" w:name="_Toc217242041"/>
      <w:r>
        <w:rPr>
          <w:rStyle w:val="Strong"/>
          <w:rFonts w:cs="Arial"/>
          <w:b/>
          <w:bCs/>
        </w:rPr>
        <w:lastRenderedPageBreak/>
        <w:t>5</w:t>
      </w:r>
      <w:r w:rsidR="006D582B" w:rsidRPr="00530F6A">
        <w:rPr>
          <w:rStyle w:val="Strong"/>
          <w:rFonts w:cs="Arial"/>
          <w:b/>
          <w:bCs/>
        </w:rPr>
        <w:t>. Investment Appraisal and Capital Budgeting</w:t>
      </w:r>
      <w:bookmarkEnd w:id="19"/>
    </w:p>
    <w:p w14:paraId="2C074B33" w14:textId="70351F47" w:rsidR="007150FB" w:rsidRPr="007150FB" w:rsidRDefault="009854CB" w:rsidP="007150FB">
      <w:pPr>
        <w:pStyle w:val="Heading2"/>
        <w:rPr>
          <w:lang w:val="en-GB"/>
        </w:rPr>
      </w:pPr>
      <w:bookmarkStart w:id="20" w:name="_Toc217242042"/>
      <w:r>
        <w:rPr>
          <w:lang w:val="en-GB"/>
        </w:rPr>
        <w:t>5</w:t>
      </w:r>
      <w:r w:rsidR="007150FB" w:rsidRPr="007150FB">
        <w:rPr>
          <w:lang w:val="en-GB"/>
        </w:rPr>
        <w:t>.</w:t>
      </w:r>
      <w:r>
        <w:rPr>
          <w:lang w:val="en-GB"/>
        </w:rPr>
        <w:t>1</w:t>
      </w:r>
      <w:r w:rsidR="007150FB" w:rsidRPr="007150FB">
        <w:rPr>
          <w:lang w:val="en-GB"/>
        </w:rPr>
        <w:t xml:space="preserve"> Proposed Investment Projects</w:t>
      </w:r>
      <w:bookmarkEnd w:id="20"/>
    </w:p>
    <w:p w14:paraId="2EDCA95D" w14:textId="65A69AD3" w:rsidR="007150FB" w:rsidRPr="007150FB" w:rsidRDefault="00C628DA" w:rsidP="007150FB">
      <w:pPr>
        <w:rPr>
          <w:lang w:val="en-GB"/>
        </w:rPr>
      </w:pPr>
      <w:r w:rsidRPr="00C628DA">
        <w:rPr>
          <w:lang w:val="en-GB"/>
        </w:rPr>
        <w:t>General Electronics has three potential investment projects whose nature and cash flow are different. These are projects designed to enhance its production capacity, increase its technological capacities, and increase its market coverage. Financial characteristics of each project are also different, and it is necessary to consider these projects in terms of different financial metrics to identify the project that gives the maximum value in comparison to the goals of the company and its current financial condition.</w:t>
      </w:r>
    </w:p>
    <w:p w14:paraId="625A1359" w14:textId="77777777" w:rsidR="007150FB" w:rsidRPr="007150FB" w:rsidRDefault="007150FB" w:rsidP="007150FB">
      <w:pPr>
        <w:pStyle w:val="Heading3"/>
        <w:rPr>
          <w:lang w:val="en-GB"/>
        </w:rPr>
      </w:pPr>
      <w:bookmarkStart w:id="21" w:name="_Toc217242043"/>
      <w:r w:rsidRPr="007150FB">
        <w:rPr>
          <w:lang w:val="en-GB"/>
        </w:rPr>
        <w:t>Project A</w:t>
      </w:r>
      <w:bookmarkEnd w:id="21"/>
    </w:p>
    <w:p w14:paraId="4C6F74BA" w14:textId="7B54DB73" w:rsidR="00C628DA" w:rsidRDefault="00C628DA" w:rsidP="007150FB">
      <w:pPr>
        <w:rPr>
          <w:lang w:val="en-GB"/>
        </w:rPr>
      </w:pPr>
      <w:r w:rsidRPr="00C628DA">
        <w:rPr>
          <w:lang w:val="en-GB"/>
        </w:rPr>
        <w:t xml:space="preserve">Project A needs to be initially invested with a sum of </w:t>
      </w:r>
      <w:r w:rsidRPr="007150FB">
        <w:rPr>
          <w:lang w:val="en-GB"/>
        </w:rPr>
        <w:t>£</w:t>
      </w:r>
      <w:r w:rsidRPr="00C628DA">
        <w:rPr>
          <w:lang w:val="en-GB"/>
        </w:rPr>
        <w:t xml:space="preserve">40m and it is projected to give the following cash inflows in the next five years, </w:t>
      </w:r>
      <w:r w:rsidRPr="007150FB">
        <w:rPr>
          <w:lang w:val="en-GB"/>
        </w:rPr>
        <w:t>£</w:t>
      </w:r>
      <w:r w:rsidRPr="00C628DA">
        <w:rPr>
          <w:lang w:val="en-GB"/>
        </w:rPr>
        <w:t xml:space="preserve">10m, </w:t>
      </w:r>
      <w:r w:rsidRPr="007150FB">
        <w:rPr>
          <w:lang w:val="en-GB"/>
        </w:rPr>
        <w:t>£</w:t>
      </w:r>
      <w:r w:rsidRPr="00C628DA">
        <w:rPr>
          <w:lang w:val="en-GB"/>
        </w:rPr>
        <w:t xml:space="preserve">12m, </w:t>
      </w:r>
      <w:r w:rsidRPr="007150FB">
        <w:rPr>
          <w:lang w:val="en-GB"/>
        </w:rPr>
        <w:t>£</w:t>
      </w:r>
      <w:r w:rsidRPr="00C628DA">
        <w:rPr>
          <w:lang w:val="en-GB"/>
        </w:rPr>
        <w:t xml:space="preserve">14m, </w:t>
      </w:r>
      <w:r w:rsidRPr="007150FB">
        <w:rPr>
          <w:lang w:val="en-GB"/>
        </w:rPr>
        <w:t>£</w:t>
      </w:r>
      <w:r w:rsidRPr="00C628DA">
        <w:rPr>
          <w:lang w:val="en-GB"/>
        </w:rPr>
        <w:t xml:space="preserve">10m, and </w:t>
      </w:r>
      <w:r w:rsidRPr="007150FB">
        <w:rPr>
          <w:lang w:val="en-GB"/>
        </w:rPr>
        <w:t>£</w:t>
      </w:r>
      <w:r w:rsidRPr="00C628DA">
        <w:rPr>
          <w:lang w:val="en-GB"/>
        </w:rPr>
        <w:t>8m respectively. This is a project that is meant to increase the production capacity of General Electronics and to streamline its operations to acquire market demand.</w:t>
      </w:r>
    </w:p>
    <w:p w14:paraId="4050B84C" w14:textId="77777777" w:rsidR="007150FB" w:rsidRPr="007150FB" w:rsidRDefault="007150FB" w:rsidP="007150FB">
      <w:pPr>
        <w:pStyle w:val="Heading3"/>
        <w:rPr>
          <w:lang w:val="en-GB"/>
        </w:rPr>
      </w:pPr>
      <w:bookmarkStart w:id="22" w:name="_Toc217242044"/>
      <w:r w:rsidRPr="007150FB">
        <w:rPr>
          <w:lang w:val="en-GB"/>
        </w:rPr>
        <w:t>Project B</w:t>
      </w:r>
      <w:bookmarkEnd w:id="22"/>
    </w:p>
    <w:p w14:paraId="1A12AFD1" w14:textId="0F3FE503" w:rsidR="00C628DA" w:rsidRDefault="00C628DA" w:rsidP="007150FB">
      <w:pPr>
        <w:rPr>
          <w:lang w:val="en-GB"/>
        </w:rPr>
      </w:pPr>
      <w:r w:rsidRPr="00C628DA">
        <w:rPr>
          <w:lang w:val="en-GB"/>
        </w:rPr>
        <w:t>Project B would need an initial investment of £30 million pounds, the cash flows will be constant at £6 million pounds per year over the next five years. The aim of this project is to sustain the present levels of operation with moderate growth with stability in returns and reduced financial risk.</w:t>
      </w:r>
    </w:p>
    <w:p w14:paraId="6C048502" w14:textId="77777777" w:rsidR="007150FB" w:rsidRPr="007150FB" w:rsidRDefault="007150FB" w:rsidP="007150FB">
      <w:pPr>
        <w:pStyle w:val="Heading3"/>
        <w:rPr>
          <w:lang w:val="en-GB"/>
        </w:rPr>
      </w:pPr>
      <w:bookmarkStart w:id="23" w:name="_Toc217242045"/>
      <w:r w:rsidRPr="007150FB">
        <w:rPr>
          <w:lang w:val="en-GB"/>
        </w:rPr>
        <w:t>Project C</w:t>
      </w:r>
      <w:bookmarkEnd w:id="23"/>
    </w:p>
    <w:p w14:paraId="03C90FA7" w14:textId="76F31F48" w:rsidR="00C628DA" w:rsidRPr="00C628DA" w:rsidRDefault="00C628DA" w:rsidP="00C628DA">
      <w:pPr>
        <w:rPr>
          <w:lang w:val="en-GB"/>
        </w:rPr>
      </w:pPr>
      <w:r w:rsidRPr="00C628DA">
        <w:rPr>
          <w:lang w:val="en-GB"/>
        </w:rPr>
        <w:t xml:space="preserve">Project C will demand a starting capital of £50 million and is projected to produce different cash inflows: </w:t>
      </w:r>
      <w:r w:rsidRPr="007150FB">
        <w:rPr>
          <w:lang w:val="en-GB"/>
        </w:rPr>
        <w:t>£</w:t>
      </w:r>
      <w:r>
        <w:rPr>
          <w:lang w:val="en-GB"/>
        </w:rPr>
        <w:t>5m</w:t>
      </w:r>
      <w:r w:rsidRPr="00C628DA">
        <w:rPr>
          <w:lang w:val="en-GB"/>
        </w:rPr>
        <w:t xml:space="preserve">, </w:t>
      </w:r>
      <w:r w:rsidRPr="007150FB">
        <w:rPr>
          <w:lang w:val="en-GB"/>
        </w:rPr>
        <w:t>£</w:t>
      </w:r>
      <w:r w:rsidRPr="00C628DA">
        <w:rPr>
          <w:lang w:val="en-GB"/>
        </w:rPr>
        <w:t>10</w:t>
      </w:r>
      <w:r>
        <w:rPr>
          <w:lang w:val="en-GB"/>
        </w:rPr>
        <w:t>m</w:t>
      </w:r>
      <w:r w:rsidRPr="00C628DA">
        <w:rPr>
          <w:lang w:val="en-GB"/>
        </w:rPr>
        <w:t xml:space="preserve">, </w:t>
      </w:r>
      <w:r w:rsidRPr="007150FB">
        <w:rPr>
          <w:lang w:val="en-GB"/>
        </w:rPr>
        <w:t>£</w:t>
      </w:r>
      <w:r w:rsidRPr="00C628DA">
        <w:rPr>
          <w:lang w:val="en-GB"/>
        </w:rPr>
        <w:t>2</w:t>
      </w:r>
      <w:r>
        <w:rPr>
          <w:lang w:val="en-GB"/>
        </w:rPr>
        <w:t>0</w:t>
      </w:r>
      <w:proofErr w:type="gramStart"/>
      <w:r>
        <w:rPr>
          <w:lang w:val="en-GB"/>
        </w:rPr>
        <w:t xml:space="preserve">m </w:t>
      </w:r>
      <w:r w:rsidRPr="00C628DA">
        <w:rPr>
          <w:lang w:val="en-GB"/>
        </w:rPr>
        <w:t>,</w:t>
      </w:r>
      <w:proofErr w:type="gramEnd"/>
      <w:r w:rsidRPr="00C628DA">
        <w:rPr>
          <w:lang w:val="en-GB"/>
        </w:rPr>
        <w:t xml:space="preserve"> </w:t>
      </w:r>
      <w:r w:rsidRPr="007150FB">
        <w:rPr>
          <w:lang w:val="en-GB"/>
        </w:rPr>
        <w:t>£</w:t>
      </w:r>
      <w:r w:rsidRPr="00C628DA">
        <w:rPr>
          <w:lang w:val="en-GB"/>
        </w:rPr>
        <w:t>25</w:t>
      </w:r>
      <w:r>
        <w:rPr>
          <w:lang w:val="en-GB"/>
        </w:rPr>
        <w:t>m</w:t>
      </w:r>
      <w:r w:rsidRPr="00C628DA">
        <w:rPr>
          <w:lang w:val="en-GB"/>
        </w:rPr>
        <w:t xml:space="preserve"> and </w:t>
      </w:r>
      <w:r w:rsidRPr="007150FB">
        <w:rPr>
          <w:lang w:val="en-GB"/>
        </w:rPr>
        <w:t>£</w:t>
      </w:r>
      <w:r w:rsidRPr="00C628DA">
        <w:rPr>
          <w:lang w:val="en-GB"/>
        </w:rPr>
        <w:t>15 million within the next five years. This is a project that is oriented to a major market growth and technological advancement that would result in a massive growth in case of success.</w:t>
      </w:r>
    </w:p>
    <w:p w14:paraId="60E35D34" w14:textId="536A3CBA" w:rsidR="00C628DA" w:rsidRDefault="00C628DA" w:rsidP="00C628DA">
      <w:pPr>
        <w:rPr>
          <w:lang w:val="en-GB"/>
        </w:rPr>
      </w:pPr>
      <w:r w:rsidRPr="00C628DA">
        <w:rPr>
          <w:lang w:val="en-GB"/>
        </w:rPr>
        <w:t xml:space="preserve">The discount rate is 10% per project and all the projects are expected to take a duration of five years. General Electronics needs to critically assess these projects in order to </w:t>
      </w:r>
      <w:r w:rsidRPr="00C628DA">
        <w:rPr>
          <w:lang w:val="en-GB"/>
        </w:rPr>
        <w:lastRenderedPageBreak/>
        <w:t>identify which one provides the best ROI with regard to financial performance as well as risk (</w:t>
      </w:r>
      <w:proofErr w:type="spellStart"/>
      <w:r w:rsidRPr="00C628DA">
        <w:rPr>
          <w:lang w:val="en-GB"/>
        </w:rPr>
        <w:t>Boumlik</w:t>
      </w:r>
      <w:proofErr w:type="spellEnd"/>
      <w:r w:rsidRPr="00C628DA">
        <w:rPr>
          <w:lang w:val="en-GB"/>
        </w:rPr>
        <w:t xml:space="preserve">, </w:t>
      </w:r>
      <w:proofErr w:type="spellStart"/>
      <w:r w:rsidRPr="00C628DA">
        <w:rPr>
          <w:lang w:val="en-GB"/>
        </w:rPr>
        <w:t>Oulhadj</w:t>
      </w:r>
      <w:proofErr w:type="spellEnd"/>
      <w:r w:rsidRPr="00C628DA">
        <w:rPr>
          <w:lang w:val="en-GB"/>
        </w:rPr>
        <w:t xml:space="preserve"> and </w:t>
      </w:r>
      <w:proofErr w:type="spellStart"/>
      <w:r w:rsidRPr="00C628DA">
        <w:rPr>
          <w:lang w:val="en-GB"/>
        </w:rPr>
        <w:t>Colot</w:t>
      </w:r>
      <w:proofErr w:type="spellEnd"/>
      <w:r w:rsidRPr="00C628DA">
        <w:rPr>
          <w:lang w:val="en-GB"/>
        </w:rPr>
        <w:t>, 2025).</w:t>
      </w:r>
    </w:p>
    <w:p w14:paraId="433512BC" w14:textId="7507D098" w:rsidR="007150FB" w:rsidRPr="007150FB" w:rsidRDefault="009854CB" w:rsidP="007150FB">
      <w:pPr>
        <w:pStyle w:val="Heading2"/>
        <w:rPr>
          <w:lang w:val="en-GB"/>
        </w:rPr>
      </w:pPr>
      <w:bookmarkStart w:id="24" w:name="_Toc217242046"/>
      <w:r>
        <w:rPr>
          <w:lang w:val="en-GB"/>
        </w:rPr>
        <w:t>5</w:t>
      </w:r>
      <w:r w:rsidRPr="007150FB">
        <w:rPr>
          <w:lang w:val="en-GB"/>
        </w:rPr>
        <w:t>.</w:t>
      </w:r>
      <w:r>
        <w:rPr>
          <w:lang w:val="en-GB"/>
        </w:rPr>
        <w:t>2</w:t>
      </w:r>
      <w:r w:rsidR="007150FB" w:rsidRPr="007150FB">
        <w:rPr>
          <w:lang w:val="en-GB"/>
        </w:rPr>
        <w:t xml:space="preserve"> Payback Period Analysis</w:t>
      </w:r>
      <w:r w:rsidR="001E4AB2">
        <w:rPr>
          <w:lang w:val="en-GB"/>
        </w:rPr>
        <w:t xml:space="preserve"> (PPB)</w:t>
      </w:r>
      <w:bookmarkEnd w:id="24"/>
    </w:p>
    <w:p w14:paraId="661C8352" w14:textId="3C20BAA0" w:rsidR="007150FB" w:rsidRPr="007150FB" w:rsidRDefault="00C628DA" w:rsidP="007150FB">
      <w:pPr>
        <w:rPr>
          <w:lang w:val="en-GB"/>
        </w:rPr>
      </w:pPr>
      <w:r w:rsidRPr="00C628DA">
        <w:rPr>
          <w:lang w:val="en-GB"/>
        </w:rPr>
        <w:t>Payback Period (PBP) is a basic indicator that is employed in estimating the period it takes a project to cover up its initial cost. The analysis is useful in evaluating the liquidity and the speed at which a project can begin producing positive cash flow (</w:t>
      </w:r>
      <w:proofErr w:type="spellStart"/>
      <w:r w:rsidRPr="00C628DA">
        <w:rPr>
          <w:lang w:val="en-GB"/>
        </w:rPr>
        <w:t>Fathi</w:t>
      </w:r>
      <w:proofErr w:type="spellEnd"/>
      <w:r w:rsidRPr="00C628DA">
        <w:rPr>
          <w:lang w:val="en-GB"/>
        </w:rPr>
        <w:t xml:space="preserve">, </w:t>
      </w:r>
      <w:proofErr w:type="spellStart"/>
      <w:r w:rsidRPr="00C628DA">
        <w:rPr>
          <w:lang w:val="en-GB"/>
        </w:rPr>
        <w:t>Mohammadin</w:t>
      </w:r>
      <w:proofErr w:type="spellEnd"/>
      <w:r w:rsidRPr="00C628DA">
        <w:rPr>
          <w:lang w:val="en-GB"/>
        </w:rPr>
        <w:t xml:space="preserve"> and </w:t>
      </w:r>
      <w:proofErr w:type="spellStart"/>
      <w:r w:rsidRPr="00C628DA">
        <w:rPr>
          <w:lang w:val="en-GB"/>
        </w:rPr>
        <w:t>Azarbayjani</w:t>
      </w:r>
      <w:proofErr w:type="spellEnd"/>
      <w:r w:rsidRPr="00C628DA">
        <w:rPr>
          <w:lang w:val="en-GB"/>
        </w:rPr>
        <w:t>, 2025).</w:t>
      </w:r>
    </w:p>
    <w:p w14:paraId="6EE6D680" w14:textId="77777777" w:rsidR="007150FB" w:rsidRPr="007150FB" w:rsidRDefault="007150FB" w:rsidP="007150FB">
      <w:pPr>
        <w:pStyle w:val="Heading3"/>
        <w:rPr>
          <w:lang w:val="en-GB"/>
        </w:rPr>
      </w:pPr>
      <w:bookmarkStart w:id="25" w:name="_Toc217242047"/>
      <w:r w:rsidRPr="007150FB">
        <w:rPr>
          <w:lang w:val="en-GB"/>
        </w:rPr>
        <w:t>Project A</w:t>
      </w:r>
      <w:bookmarkEnd w:id="25"/>
    </w:p>
    <w:p w14:paraId="135E8C9D" w14:textId="68B67DD1" w:rsidR="00C628DA" w:rsidRDefault="00C628DA" w:rsidP="007150FB">
      <w:pPr>
        <w:rPr>
          <w:lang w:val="en-GB"/>
        </w:rPr>
      </w:pPr>
      <w:r w:rsidRPr="00C628DA">
        <w:rPr>
          <w:lang w:val="en-GB"/>
        </w:rPr>
        <w:t>In Project A, the cumulative cash inflows are in Year 1</w:t>
      </w:r>
      <w:r>
        <w:rPr>
          <w:lang w:val="en-GB"/>
        </w:rPr>
        <w:t xml:space="preserve">, </w:t>
      </w:r>
      <w:r w:rsidRPr="00C628DA">
        <w:rPr>
          <w:lang w:val="en-GB"/>
        </w:rPr>
        <w:t>£10 million, Year 2</w:t>
      </w:r>
      <w:r>
        <w:rPr>
          <w:lang w:val="en-GB"/>
        </w:rPr>
        <w:t xml:space="preserve">, </w:t>
      </w:r>
      <w:r w:rsidRPr="00C628DA">
        <w:rPr>
          <w:lang w:val="en-GB"/>
        </w:rPr>
        <w:t>£22 million, Year 3</w:t>
      </w:r>
      <w:r>
        <w:rPr>
          <w:lang w:val="en-GB"/>
        </w:rPr>
        <w:t xml:space="preserve">, </w:t>
      </w:r>
      <w:r w:rsidRPr="00C628DA">
        <w:rPr>
          <w:lang w:val="en-GB"/>
        </w:rPr>
        <w:t>£36 million, Year 4</w:t>
      </w:r>
      <w:r>
        <w:rPr>
          <w:lang w:val="en-GB"/>
        </w:rPr>
        <w:t xml:space="preserve">, </w:t>
      </w:r>
      <w:r w:rsidRPr="00C628DA">
        <w:rPr>
          <w:lang w:val="en-GB"/>
        </w:rPr>
        <w:t>£46 million and Year 5</w:t>
      </w:r>
      <w:r>
        <w:rPr>
          <w:lang w:val="en-GB"/>
        </w:rPr>
        <w:t xml:space="preserve">, </w:t>
      </w:r>
      <w:r w:rsidRPr="00C628DA">
        <w:rPr>
          <w:lang w:val="en-GB"/>
        </w:rPr>
        <w:t>£54 million. The initial capital investment of £40 million would be recovered in Years 3 to 4 with a payback period of around 3.3 years.</w:t>
      </w:r>
    </w:p>
    <w:p w14:paraId="6236D1C2" w14:textId="77777777" w:rsidR="007150FB" w:rsidRPr="007150FB" w:rsidRDefault="007150FB" w:rsidP="007150FB">
      <w:pPr>
        <w:pStyle w:val="Heading3"/>
        <w:rPr>
          <w:lang w:val="en-GB"/>
        </w:rPr>
      </w:pPr>
      <w:bookmarkStart w:id="26" w:name="_Toc217242048"/>
      <w:r w:rsidRPr="007150FB">
        <w:rPr>
          <w:lang w:val="en-GB"/>
        </w:rPr>
        <w:t>Project B</w:t>
      </w:r>
      <w:bookmarkEnd w:id="26"/>
    </w:p>
    <w:p w14:paraId="6C19F3EA" w14:textId="675033A1" w:rsidR="007150FB" w:rsidRPr="007150FB" w:rsidRDefault="00C628DA" w:rsidP="007150FB">
      <w:pPr>
        <w:rPr>
          <w:lang w:val="en-GB"/>
        </w:rPr>
      </w:pPr>
      <w:r w:rsidRPr="00C628DA">
        <w:rPr>
          <w:lang w:val="en-GB"/>
        </w:rPr>
        <w:t xml:space="preserve">In Project B, the cumulative cash inflows are £6 million </w:t>
      </w:r>
      <w:r>
        <w:rPr>
          <w:lang w:val="en-GB"/>
        </w:rPr>
        <w:t xml:space="preserve">in each year </w:t>
      </w:r>
      <w:r w:rsidRPr="00C628DA">
        <w:rPr>
          <w:lang w:val="en-GB"/>
        </w:rPr>
        <w:t>and</w:t>
      </w:r>
      <w:r>
        <w:rPr>
          <w:lang w:val="en-GB"/>
        </w:rPr>
        <w:t xml:space="preserve"> </w:t>
      </w:r>
      <w:r w:rsidRPr="00C628DA">
        <w:rPr>
          <w:lang w:val="en-GB"/>
        </w:rPr>
        <w:t>£</w:t>
      </w:r>
      <w:r>
        <w:rPr>
          <w:lang w:val="en-GB"/>
        </w:rPr>
        <w:t>30</w:t>
      </w:r>
      <w:r w:rsidRPr="00C628DA">
        <w:rPr>
          <w:lang w:val="en-GB"/>
        </w:rPr>
        <w:t xml:space="preserve"> million</w:t>
      </w:r>
      <w:r>
        <w:rPr>
          <w:lang w:val="en-GB"/>
        </w:rPr>
        <w:t xml:space="preserve"> by year 5</w:t>
      </w:r>
      <w:r w:rsidRPr="00C628DA">
        <w:rPr>
          <w:lang w:val="en-GB"/>
        </w:rPr>
        <w:t>. Because the sum of cash inflows is the initial investment at the conclusion of Year 5, the payback period of Project B is 5 years.</w:t>
      </w:r>
    </w:p>
    <w:p w14:paraId="3AAF3C30" w14:textId="77777777" w:rsidR="007150FB" w:rsidRPr="007150FB" w:rsidRDefault="007150FB" w:rsidP="007150FB">
      <w:pPr>
        <w:pStyle w:val="Heading3"/>
        <w:rPr>
          <w:lang w:val="en-GB"/>
        </w:rPr>
      </w:pPr>
      <w:bookmarkStart w:id="27" w:name="_Toc217242049"/>
      <w:r w:rsidRPr="007150FB">
        <w:rPr>
          <w:lang w:val="en-GB"/>
        </w:rPr>
        <w:t>Project C</w:t>
      </w:r>
      <w:bookmarkEnd w:id="27"/>
    </w:p>
    <w:p w14:paraId="6CB72122" w14:textId="0EA22056" w:rsidR="000173BE" w:rsidRPr="000173BE" w:rsidRDefault="000173BE" w:rsidP="000173BE">
      <w:pPr>
        <w:rPr>
          <w:lang w:val="en-GB"/>
        </w:rPr>
      </w:pPr>
      <w:r w:rsidRPr="000173BE">
        <w:rPr>
          <w:lang w:val="en-GB"/>
        </w:rPr>
        <w:t>Project C will have cumulative cash inflows of £5 million in the first year, £15 million in the second year, £35 million in the third year, £60 million in the fourth year and £75 million in the fifth year. The payback period of this project is about 3 years because this project is recouping the initial investment of £50 million within Years 3 and 4.</w:t>
      </w:r>
    </w:p>
    <w:p w14:paraId="51CF62B6" w14:textId="414332B6" w:rsidR="007150FB" w:rsidRPr="007150FB" w:rsidRDefault="000173BE" w:rsidP="007150FB">
      <w:pPr>
        <w:rPr>
          <w:lang w:val="en-GB"/>
        </w:rPr>
      </w:pPr>
      <w:r w:rsidRPr="000173BE">
        <w:rPr>
          <w:lang w:val="en-GB"/>
        </w:rPr>
        <w:t>Although Project A and Project C have the shortest payback period, Project B has a more stable payback period, though longer, that shows its less liquidity risk (</w:t>
      </w:r>
      <w:proofErr w:type="spellStart"/>
      <w:r w:rsidRPr="000173BE">
        <w:rPr>
          <w:lang w:val="en-GB"/>
        </w:rPr>
        <w:t>Ebire</w:t>
      </w:r>
      <w:proofErr w:type="spellEnd"/>
      <w:r w:rsidRPr="000173BE">
        <w:rPr>
          <w:lang w:val="en-GB"/>
        </w:rPr>
        <w:t xml:space="preserve"> et al., 2024). Nevertheless, the payback period does not consider the time value of money as well as the profitability after the payback period and, therefore, requires additional analysis.</w:t>
      </w:r>
    </w:p>
    <w:p w14:paraId="1C0AB8FC" w14:textId="0D4D32CC" w:rsidR="007150FB" w:rsidRPr="007150FB" w:rsidRDefault="009854CB" w:rsidP="007150FB">
      <w:pPr>
        <w:pStyle w:val="Heading2"/>
        <w:rPr>
          <w:lang w:val="en-GB"/>
        </w:rPr>
      </w:pPr>
      <w:bookmarkStart w:id="28" w:name="_Toc217242050"/>
      <w:r w:rsidRPr="009854CB">
        <w:rPr>
          <w:lang w:val="en-GB"/>
        </w:rPr>
        <w:lastRenderedPageBreak/>
        <w:t>5.</w:t>
      </w:r>
      <w:r>
        <w:rPr>
          <w:lang w:val="en-GB"/>
        </w:rPr>
        <w:t>3</w:t>
      </w:r>
      <w:r w:rsidR="007150FB" w:rsidRPr="007150FB">
        <w:rPr>
          <w:lang w:val="en-GB"/>
        </w:rPr>
        <w:t xml:space="preserve"> Accounting Rate of Return (ARR)</w:t>
      </w:r>
      <w:bookmarkEnd w:id="28"/>
    </w:p>
    <w:p w14:paraId="62675F5B" w14:textId="1173F17C" w:rsidR="007150FB" w:rsidRPr="007150FB" w:rsidRDefault="000173BE" w:rsidP="007150FB">
      <w:pPr>
        <w:rPr>
          <w:lang w:val="en-GB"/>
        </w:rPr>
      </w:pPr>
      <w:r w:rsidRPr="000173BE">
        <w:rPr>
          <w:lang w:val="en-GB"/>
        </w:rPr>
        <w:t>Accounting rate of Return (ARR) is used to calculate the investment payoff using accounting profits as opposed to cash flow (</w:t>
      </w:r>
      <w:proofErr w:type="spellStart"/>
      <w:r w:rsidRPr="000173BE">
        <w:rPr>
          <w:lang w:val="en-GB"/>
        </w:rPr>
        <w:t>Suprabha</w:t>
      </w:r>
      <w:proofErr w:type="spellEnd"/>
      <w:r w:rsidRPr="000173BE">
        <w:rPr>
          <w:lang w:val="en-GB"/>
        </w:rPr>
        <w:t xml:space="preserve">, </w:t>
      </w:r>
      <w:proofErr w:type="spellStart"/>
      <w:r w:rsidRPr="000173BE">
        <w:rPr>
          <w:lang w:val="en-GB"/>
        </w:rPr>
        <w:t>Sreepriya</w:t>
      </w:r>
      <w:proofErr w:type="spellEnd"/>
      <w:r w:rsidRPr="000173BE">
        <w:rPr>
          <w:lang w:val="en-GB"/>
        </w:rPr>
        <w:t xml:space="preserve"> and Prasad, 2025). This measure is applicable in evaluating the possible profitability of a project but it does not take into account the time value of money.</w:t>
      </w:r>
    </w:p>
    <w:p w14:paraId="32C20EA9" w14:textId="77777777" w:rsidR="007150FB" w:rsidRPr="007150FB" w:rsidRDefault="007150FB" w:rsidP="007150FB">
      <w:pPr>
        <w:pStyle w:val="Heading3"/>
        <w:rPr>
          <w:lang w:val="en-GB"/>
        </w:rPr>
      </w:pPr>
      <w:bookmarkStart w:id="29" w:name="_Toc217242051"/>
      <w:r w:rsidRPr="007150FB">
        <w:rPr>
          <w:lang w:val="en-GB"/>
        </w:rPr>
        <w:t>Project A</w:t>
      </w:r>
      <w:bookmarkEnd w:id="29"/>
    </w:p>
    <w:p w14:paraId="779FAAE1" w14:textId="4D013706" w:rsidR="000173BE" w:rsidRDefault="000173BE" w:rsidP="007150FB">
      <w:pPr>
        <w:rPr>
          <w:lang w:val="en-GB"/>
        </w:rPr>
      </w:pPr>
      <w:r w:rsidRPr="000173BE">
        <w:rPr>
          <w:lang w:val="en-GB"/>
        </w:rPr>
        <w:t xml:space="preserve">The average annual profit of Project A is calculated as an average of the cash inflows at the five years (£10 million, £12 million, £14 million, £10 million, £8 million) and depreciation is </w:t>
      </w:r>
      <w:proofErr w:type="spellStart"/>
      <w:r w:rsidRPr="000173BE">
        <w:rPr>
          <w:lang w:val="en-GB"/>
        </w:rPr>
        <w:t>subtruded</w:t>
      </w:r>
      <w:proofErr w:type="spellEnd"/>
      <w:r w:rsidRPr="000173BE">
        <w:rPr>
          <w:lang w:val="en-GB"/>
        </w:rPr>
        <w:t>. The mean cash inflow per year amounts to £10.8 million and the ARR is hence 27</w:t>
      </w:r>
      <w:r>
        <w:rPr>
          <w:lang w:val="en-GB"/>
        </w:rPr>
        <w:t>%</w:t>
      </w:r>
      <w:r w:rsidRPr="000173BE">
        <w:rPr>
          <w:lang w:val="en-GB"/>
        </w:rPr>
        <w:t xml:space="preserve"> or so.</w:t>
      </w:r>
    </w:p>
    <w:p w14:paraId="30DCC2EC" w14:textId="77777777" w:rsidR="007150FB" w:rsidRPr="007150FB" w:rsidRDefault="007150FB" w:rsidP="007150FB">
      <w:pPr>
        <w:pStyle w:val="Heading3"/>
        <w:rPr>
          <w:lang w:val="en-GB"/>
        </w:rPr>
      </w:pPr>
      <w:bookmarkStart w:id="30" w:name="_Toc217242052"/>
      <w:r w:rsidRPr="007150FB">
        <w:rPr>
          <w:lang w:val="en-GB"/>
        </w:rPr>
        <w:t>Project B</w:t>
      </w:r>
      <w:bookmarkEnd w:id="30"/>
    </w:p>
    <w:p w14:paraId="202EA30A" w14:textId="5C14A080" w:rsidR="007150FB" w:rsidRPr="007150FB" w:rsidRDefault="000173BE" w:rsidP="007150FB">
      <w:pPr>
        <w:rPr>
          <w:lang w:val="en-GB"/>
        </w:rPr>
      </w:pPr>
      <w:r w:rsidRPr="000173BE">
        <w:rPr>
          <w:lang w:val="en-GB"/>
        </w:rPr>
        <w:t xml:space="preserve">In the case of Project B, the mean annual profit will be £6 million, which will yield an ARR of </w:t>
      </w:r>
      <w:r w:rsidR="007150FB" w:rsidRPr="007150FB">
        <w:rPr>
          <w:lang w:val="en-GB"/>
        </w:rPr>
        <w:t>20%.</w:t>
      </w:r>
    </w:p>
    <w:p w14:paraId="38317F2A" w14:textId="77777777" w:rsidR="007150FB" w:rsidRPr="007150FB" w:rsidRDefault="007150FB" w:rsidP="007150FB">
      <w:pPr>
        <w:pStyle w:val="Heading3"/>
        <w:rPr>
          <w:lang w:val="en-GB"/>
        </w:rPr>
      </w:pPr>
      <w:bookmarkStart w:id="31" w:name="_Toc217242053"/>
      <w:r w:rsidRPr="007150FB">
        <w:rPr>
          <w:lang w:val="en-GB"/>
        </w:rPr>
        <w:t>Project C</w:t>
      </w:r>
      <w:bookmarkEnd w:id="31"/>
    </w:p>
    <w:p w14:paraId="1F671775" w14:textId="6259E4A2" w:rsidR="000173BE" w:rsidRPr="000173BE" w:rsidRDefault="000173BE" w:rsidP="000173BE">
      <w:pPr>
        <w:rPr>
          <w:lang w:val="en-GB"/>
        </w:rPr>
      </w:pPr>
      <w:r w:rsidRPr="000173BE">
        <w:rPr>
          <w:lang w:val="en-GB"/>
        </w:rPr>
        <w:t>Project C has an average annual profit of £15 million and the ARR will be 30</w:t>
      </w:r>
      <w:r>
        <w:rPr>
          <w:lang w:val="en-GB"/>
        </w:rPr>
        <w:t>%</w:t>
      </w:r>
      <w:r w:rsidRPr="000173BE">
        <w:rPr>
          <w:lang w:val="en-GB"/>
        </w:rPr>
        <w:t>.</w:t>
      </w:r>
    </w:p>
    <w:p w14:paraId="6DE2371F" w14:textId="50FBAE48" w:rsidR="007150FB" w:rsidRPr="007150FB" w:rsidRDefault="000173BE" w:rsidP="000173BE">
      <w:pPr>
        <w:rPr>
          <w:lang w:val="en-GB"/>
        </w:rPr>
      </w:pPr>
      <w:r w:rsidRPr="000173BE">
        <w:rPr>
          <w:lang w:val="en-GB"/>
        </w:rPr>
        <w:t>ARR will give some picture of profitability but it is not sensitive to the time value and future cash flows. Project C is however the most profitable in terms of ARR.</w:t>
      </w:r>
    </w:p>
    <w:p w14:paraId="1A699A3F" w14:textId="03EB1891" w:rsidR="007150FB" w:rsidRPr="007150FB" w:rsidRDefault="009854CB" w:rsidP="007150FB">
      <w:pPr>
        <w:pStyle w:val="Heading2"/>
        <w:rPr>
          <w:lang w:val="en-GB"/>
        </w:rPr>
      </w:pPr>
      <w:bookmarkStart w:id="32" w:name="_Toc217242054"/>
      <w:r>
        <w:rPr>
          <w:lang w:val="en-GB"/>
        </w:rPr>
        <w:t>5</w:t>
      </w:r>
      <w:r w:rsidRPr="007150FB">
        <w:rPr>
          <w:lang w:val="en-GB"/>
        </w:rPr>
        <w:t>.</w:t>
      </w:r>
      <w:r>
        <w:rPr>
          <w:lang w:val="en-GB"/>
        </w:rPr>
        <w:t>4</w:t>
      </w:r>
      <w:r w:rsidR="007150FB" w:rsidRPr="007150FB">
        <w:rPr>
          <w:lang w:val="en-GB"/>
        </w:rPr>
        <w:t xml:space="preserve"> Net Present Value (NPV)</w:t>
      </w:r>
      <w:bookmarkEnd w:id="32"/>
    </w:p>
    <w:p w14:paraId="604F31A2" w14:textId="731DAAFC" w:rsidR="007150FB" w:rsidRPr="007150FB" w:rsidRDefault="000173BE" w:rsidP="007150FB">
      <w:pPr>
        <w:rPr>
          <w:lang w:val="en-GB"/>
        </w:rPr>
      </w:pPr>
      <w:r w:rsidRPr="000173BE">
        <w:rPr>
          <w:lang w:val="en-GB"/>
        </w:rPr>
        <w:t>The most common index of investment evaluation is Net Present Value (NPV). It determines the variance between the present value of cash inflows of the future and the initial investment at the cost of capital of the company (</w:t>
      </w:r>
      <w:proofErr w:type="spellStart"/>
      <w:r w:rsidRPr="000173BE">
        <w:rPr>
          <w:lang w:val="en-GB"/>
        </w:rPr>
        <w:t>Boumlik</w:t>
      </w:r>
      <w:proofErr w:type="spellEnd"/>
      <w:r w:rsidRPr="000173BE">
        <w:rPr>
          <w:lang w:val="en-GB"/>
        </w:rPr>
        <w:t xml:space="preserve">, </w:t>
      </w:r>
      <w:proofErr w:type="spellStart"/>
      <w:r w:rsidRPr="000173BE">
        <w:rPr>
          <w:lang w:val="en-GB"/>
        </w:rPr>
        <w:t>Oulhadj</w:t>
      </w:r>
      <w:proofErr w:type="spellEnd"/>
      <w:r w:rsidRPr="000173BE">
        <w:rPr>
          <w:lang w:val="en-GB"/>
        </w:rPr>
        <w:t xml:space="preserve"> and </w:t>
      </w:r>
      <w:proofErr w:type="spellStart"/>
      <w:r w:rsidRPr="000173BE">
        <w:rPr>
          <w:lang w:val="en-GB"/>
        </w:rPr>
        <w:t>Colot</w:t>
      </w:r>
      <w:proofErr w:type="spellEnd"/>
      <w:r w:rsidRPr="000173BE">
        <w:rPr>
          <w:lang w:val="en-GB"/>
        </w:rPr>
        <w:t>, 2025). The NPV formula is given below:</w:t>
      </w:r>
    </w:p>
    <w:p w14:paraId="59301062" w14:textId="5CF7C089" w:rsidR="007150FB" w:rsidRPr="007150FB" w:rsidRDefault="007150FB" w:rsidP="007150FB">
      <w:pPr>
        <w:rPr>
          <w:lang w:val="en-GB"/>
        </w:rPr>
      </w:pPr>
      <m:oMathPara>
        <m:oMath>
          <m:r>
            <w:rPr>
              <w:rFonts w:ascii="Cambria Math" w:hAnsi="Cambria Math"/>
              <w:lang w:val="en-GB"/>
            </w:rPr>
            <m:t>NPV=∑</m:t>
          </m:r>
          <m:f>
            <m:fPr>
              <m:ctrlPr>
                <w:rPr>
                  <w:rFonts w:ascii="Cambria Math" w:hAnsi="Cambria Math"/>
                  <w:lang w:val="en-GB"/>
                </w:rPr>
              </m:ctrlPr>
            </m:fPr>
            <m:num>
              <m:r>
                <m:rPr>
                  <m:nor/>
                </m:rPr>
                <w:rPr>
                  <w:lang w:val="en-GB"/>
                </w:rPr>
                <m:t>Cash Inflows</m:t>
              </m:r>
            </m:num>
            <m:den>
              <m:d>
                <m:dPr>
                  <m:sepChr m:val="+"/>
                  <m:endChr m:val=""/>
                  <m:ctrlPr>
                    <w:rPr>
                      <w:rFonts w:ascii="Cambria Math" w:hAnsi="Cambria Math"/>
                      <w:lang w:val="en-GB"/>
                    </w:rPr>
                  </m:ctrlPr>
                </m:dPr>
                <m:e>
                  <m:r>
                    <w:rPr>
                      <w:rFonts w:ascii="Cambria Math" w:hAnsi="Cambria Math"/>
                      <w:lang w:val="en-GB"/>
                    </w:rPr>
                    <m:t>1</m:t>
                  </m:r>
                </m:e>
                <m:e>
                  <m:r>
                    <w:rPr>
                      <w:rFonts w:ascii="Cambria Math" w:hAnsi="Cambria Math"/>
                      <w:lang w:val="en-GB"/>
                    </w:rPr>
                    <m:t>r</m:t>
                  </m:r>
                  <m:sSup>
                    <m:sSupPr>
                      <m:ctrlPr>
                        <w:rPr>
                          <w:rFonts w:ascii="Cambria Math" w:hAnsi="Cambria Math"/>
                          <w:lang w:val="en-GB"/>
                        </w:rPr>
                      </m:ctrlPr>
                    </m:sSupPr>
                    <m:e>
                      <m:r>
                        <w:rPr>
                          <w:rFonts w:ascii="Cambria Math" w:hAnsi="Cambria Math"/>
                          <w:lang w:val="en-GB"/>
                        </w:rPr>
                        <m:t>)</m:t>
                      </m:r>
                    </m:e>
                    <m:sup>
                      <m:r>
                        <w:rPr>
                          <w:rFonts w:ascii="Cambria Math" w:hAnsi="Cambria Math"/>
                          <w:lang w:val="en-GB"/>
                        </w:rPr>
                        <m:t>t</m:t>
                      </m:r>
                    </m:sup>
                  </m:sSup>
                </m:e>
              </m:d>
            </m:den>
          </m:f>
          <m:r>
            <w:rPr>
              <w:rFonts w:ascii="Cambria Math" w:hAnsi="Cambria Math"/>
              <w:lang w:val="en-GB"/>
            </w:rPr>
            <m:t>-</m:t>
          </m:r>
          <m:r>
            <m:rPr>
              <m:nor/>
            </m:rPr>
            <w:rPr>
              <w:lang w:val="en-GB"/>
            </w:rPr>
            <m:t>Initial Investment</m:t>
          </m:r>
          <m:r>
            <m:rPr>
              <m:sty m:val="p"/>
            </m:rPr>
            <w:rPr>
              <w:lang w:val="en-GB"/>
            </w:rPr>
            <w:br/>
          </m:r>
        </m:oMath>
      </m:oMathPara>
    </w:p>
    <w:p w14:paraId="23F15519" w14:textId="5246EF82" w:rsidR="007150FB" w:rsidRPr="007150FB" w:rsidRDefault="007150FB" w:rsidP="007150FB">
      <w:pPr>
        <w:rPr>
          <w:lang w:val="en-GB"/>
        </w:rPr>
      </w:pPr>
      <w:r w:rsidRPr="007150FB">
        <w:rPr>
          <w:lang w:val="en-GB"/>
        </w:rPr>
        <w:lastRenderedPageBreak/>
        <w:t xml:space="preserve">Where r is the discount rate and t </w:t>
      </w:r>
      <w:r w:rsidR="007E4DE4" w:rsidRPr="007150FB">
        <w:rPr>
          <w:lang w:val="en-GB"/>
        </w:rPr>
        <w:t>are</w:t>
      </w:r>
      <w:r w:rsidRPr="007150FB">
        <w:rPr>
          <w:lang w:val="en-GB"/>
        </w:rPr>
        <w:t xml:space="preserve"> the time period.</w:t>
      </w:r>
    </w:p>
    <w:p w14:paraId="7C5A5D38" w14:textId="77777777" w:rsidR="007150FB" w:rsidRPr="007150FB" w:rsidRDefault="007150FB" w:rsidP="007150FB">
      <w:pPr>
        <w:pStyle w:val="Heading3"/>
        <w:rPr>
          <w:lang w:val="en-GB"/>
        </w:rPr>
      </w:pPr>
      <w:bookmarkStart w:id="33" w:name="_Toc217242055"/>
      <w:r w:rsidRPr="007150FB">
        <w:rPr>
          <w:lang w:val="en-GB"/>
        </w:rPr>
        <w:t>Project A</w:t>
      </w:r>
      <w:bookmarkEnd w:id="33"/>
    </w:p>
    <w:p w14:paraId="31B735F0" w14:textId="77777777" w:rsidR="007150FB" w:rsidRPr="007150FB" w:rsidRDefault="007150FB" w:rsidP="007150FB">
      <w:pPr>
        <w:rPr>
          <w:lang w:val="en-GB"/>
        </w:rPr>
      </w:pPr>
      <w:r w:rsidRPr="007150FB">
        <w:rPr>
          <w:lang w:val="en-GB"/>
        </w:rPr>
        <w:t>The NPV for Project A, using a 10% discount rate, is calculated as:</w:t>
      </w:r>
    </w:p>
    <w:p w14:paraId="5C9D171F" w14:textId="44925B32" w:rsidR="007150FB" w:rsidRPr="007150FB" w:rsidRDefault="007150FB" w:rsidP="007150FB">
      <w:pPr>
        <w:rPr>
          <w:lang w:val="en-GB"/>
        </w:rPr>
      </w:pPr>
      <m:oMathPara>
        <m:oMath>
          <m:r>
            <w:rPr>
              <w:rFonts w:ascii="Cambria Math" w:hAnsi="Cambria Math"/>
              <w:lang w:val="en-GB"/>
            </w:rPr>
            <m:t>NP</m:t>
          </m:r>
          <m:sSub>
            <m:sSubPr>
              <m:ctrlPr>
                <w:rPr>
                  <w:rFonts w:ascii="Cambria Math" w:hAnsi="Cambria Math"/>
                  <w:lang w:val="en-GB"/>
                </w:rPr>
              </m:ctrlPr>
            </m:sSubPr>
            <m:e>
              <m:r>
                <w:rPr>
                  <w:rFonts w:ascii="Cambria Math" w:hAnsi="Cambria Math"/>
                  <w:lang w:val="en-GB"/>
                </w:rPr>
                <m:t>V</m:t>
              </m:r>
            </m:e>
            <m:sub>
              <m:r>
                <w:rPr>
                  <w:rFonts w:ascii="Cambria Math" w:hAnsi="Cambria Math"/>
                  <w:lang w:val="en-GB"/>
                </w:rPr>
                <m:t>A</m:t>
              </m:r>
            </m:sub>
          </m:sSub>
          <m:r>
            <w:rPr>
              <w:rFonts w:ascii="Cambria Math" w:hAnsi="Cambria Math"/>
              <w:lang w:val="en-GB"/>
            </w:rPr>
            <m:t>=</m:t>
          </m:r>
          <m:f>
            <m:fPr>
              <m:ctrlPr>
                <w:rPr>
                  <w:rFonts w:ascii="Cambria Math" w:hAnsi="Cambria Math"/>
                  <w:lang w:val="en-GB"/>
                </w:rPr>
              </m:ctrlPr>
            </m:fPr>
            <m:num>
              <m:r>
                <w:rPr>
                  <w:rFonts w:ascii="Cambria Math" w:hAnsi="Cambria Math"/>
                  <w:lang w:val="en-GB"/>
                </w:rPr>
                <m:t>10</m:t>
              </m:r>
            </m:num>
            <m:den>
              <m:r>
                <w:rPr>
                  <w:rFonts w:ascii="Cambria Math" w:hAnsi="Cambria Math"/>
                  <w:lang w:val="en-GB"/>
                </w:rPr>
                <m:t>1.1</m:t>
              </m:r>
            </m:den>
          </m:f>
          <m:r>
            <w:rPr>
              <w:rFonts w:ascii="Cambria Math" w:hAnsi="Cambria Math"/>
              <w:lang w:val="en-GB"/>
            </w:rPr>
            <m:t>+</m:t>
          </m:r>
          <m:f>
            <m:fPr>
              <m:ctrlPr>
                <w:rPr>
                  <w:rFonts w:ascii="Cambria Math" w:hAnsi="Cambria Math"/>
                  <w:lang w:val="en-GB"/>
                </w:rPr>
              </m:ctrlPr>
            </m:fPr>
            <m:num>
              <m:r>
                <w:rPr>
                  <w:rFonts w:ascii="Cambria Math" w:hAnsi="Cambria Math"/>
                  <w:lang w:val="en-GB"/>
                </w:rPr>
                <m:t>12</m:t>
              </m:r>
            </m:num>
            <m:den>
              <m:sSup>
                <m:sSupPr>
                  <m:ctrlPr>
                    <w:rPr>
                      <w:rFonts w:ascii="Cambria Math" w:hAnsi="Cambria Math"/>
                      <w:lang w:val="en-GB"/>
                    </w:rPr>
                  </m:ctrlPr>
                </m:sSupPr>
                <m:e>
                  <m:r>
                    <w:rPr>
                      <w:rFonts w:ascii="Cambria Math" w:hAnsi="Cambria Math"/>
                      <w:lang w:val="en-GB"/>
                    </w:rPr>
                    <m:t>1.1</m:t>
                  </m:r>
                </m:e>
                <m:sup>
                  <m:r>
                    <w:rPr>
                      <w:rFonts w:ascii="Cambria Math" w:hAnsi="Cambria Math"/>
                      <w:lang w:val="en-GB"/>
                    </w:rPr>
                    <m:t>2</m:t>
                  </m:r>
                </m:sup>
              </m:sSup>
            </m:den>
          </m:f>
          <m:r>
            <w:rPr>
              <w:rFonts w:ascii="Cambria Math" w:hAnsi="Cambria Math"/>
              <w:lang w:val="en-GB"/>
            </w:rPr>
            <m:t>+</m:t>
          </m:r>
          <m:f>
            <m:fPr>
              <m:ctrlPr>
                <w:rPr>
                  <w:rFonts w:ascii="Cambria Math" w:hAnsi="Cambria Math"/>
                  <w:lang w:val="en-GB"/>
                </w:rPr>
              </m:ctrlPr>
            </m:fPr>
            <m:num>
              <m:r>
                <w:rPr>
                  <w:rFonts w:ascii="Cambria Math" w:hAnsi="Cambria Math"/>
                  <w:lang w:val="en-GB"/>
                </w:rPr>
                <m:t>14</m:t>
              </m:r>
            </m:num>
            <m:den>
              <m:sSup>
                <m:sSupPr>
                  <m:ctrlPr>
                    <w:rPr>
                      <w:rFonts w:ascii="Cambria Math" w:hAnsi="Cambria Math"/>
                      <w:lang w:val="en-GB"/>
                    </w:rPr>
                  </m:ctrlPr>
                </m:sSupPr>
                <m:e>
                  <m:r>
                    <w:rPr>
                      <w:rFonts w:ascii="Cambria Math" w:hAnsi="Cambria Math"/>
                      <w:lang w:val="en-GB"/>
                    </w:rPr>
                    <m:t>1.1</m:t>
                  </m:r>
                </m:e>
                <m:sup>
                  <m:r>
                    <w:rPr>
                      <w:rFonts w:ascii="Cambria Math" w:hAnsi="Cambria Math"/>
                      <w:lang w:val="en-GB"/>
                    </w:rPr>
                    <m:t>3</m:t>
                  </m:r>
                </m:sup>
              </m:sSup>
            </m:den>
          </m:f>
          <m:r>
            <w:rPr>
              <w:rFonts w:ascii="Cambria Math" w:hAnsi="Cambria Math"/>
              <w:lang w:val="en-GB"/>
            </w:rPr>
            <m:t>+</m:t>
          </m:r>
          <m:f>
            <m:fPr>
              <m:ctrlPr>
                <w:rPr>
                  <w:rFonts w:ascii="Cambria Math" w:hAnsi="Cambria Math"/>
                  <w:lang w:val="en-GB"/>
                </w:rPr>
              </m:ctrlPr>
            </m:fPr>
            <m:num>
              <m:r>
                <w:rPr>
                  <w:rFonts w:ascii="Cambria Math" w:hAnsi="Cambria Math"/>
                  <w:lang w:val="en-GB"/>
                </w:rPr>
                <m:t>10</m:t>
              </m:r>
            </m:num>
            <m:den>
              <m:sSup>
                <m:sSupPr>
                  <m:ctrlPr>
                    <w:rPr>
                      <w:rFonts w:ascii="Cambria Math" w:hAnsi="Cambria Math"/>
                      <w:lang w:val="en-GB"/>
                    </w:rPr>
                  </m:ctrlPr>
                </m:sSupPr>
                <m:e>
                  <m:r>
                    <w:rPr>
                      <w:rFonts w:ascii="Cambria Math" w:hAnsi="Cambria Math"/>
                      <w:lang w:val="en-GB"/>
                    </w:rPr>
                    <m:t>1.1</m:t>
                  </m:r>
                </m:e>
                <m:sup>
                  <m:r>
                    <w:rPr>
                      <w:rFonts w:ascii="Cambria Math" w:hAnsi="Cambria Math"/>
                      <w:lang w:val="en-GB"/>
                    </w:rPr>
                    <m:t>4</m:t>
                  </m:r>
                </m:sup>
              </m:sSup>
            </m:den>
          </m:f>
          <m:r>
            <w:rPr>
              <w:rFonts w:ascii="Cambria Math" w:hAnsi="Cambria Math"/>
              <w:lang w:val="en-GB"/>
            </w:rPr>
            <m:t>+</m:t>
          </m:r>
          <m:f>
            <m:fPr>
              <m:ctrlPr>
                <w:rPr>
                  <w:rFonts w:ascii="Cambria Math" w:hAnsi="Cambria Math"/>
                  <w:lang w:val="en-GB"/>
                </w:rPr>
              </m:ctrlPr>
            </m:fPr>
            <m:num>
              <m:r>
                <w:rPr>
                  <w:rFonts w:ascii="Cambria Math" w:hAnsi="Cambria Math"/>
                  <w:lang w:val="en-GB"/>
                </w:rPr>
                <m:t>8</m:t>
              </m:r>
            </m:num>
            <m:den>
              <m:sSup>
                <m:sSupPr>
                  <m:ctrlPr>
                    <w:rPr>
                      <w:rFonts w:ascii="Cambria Math" w:hAnsi="Cambria Math"/>
                      <w:lang w:val="en-GB"/>
                    </w:rPr>
                  </m:ctrlPr>
                </m:sSupPr>
                <m:e>
                  <m:r>
                    <w:rPr>
                      <w:rFonts w:ascii="Cambria Math" w:hAnsi="Cambria Math"/>
                      <w:lang w:val="en-GB"/>
                    </w:rPr>
                    <m:t>1.1</m:t>
                  </m:r>
                </m:e>
                <m:sup>
                  <m:r>
                    <w:rPr>
                      <w:rFonts w:ascii="Cambria Math" w:hAnsi="Cambria Math"/>
                      <w:lang w:val="en-GB"/>
                    </w:rPr>
                    <m:t>5</m:t>
                  </m:r>
                </m:sup>
              </m:sSup>
            </m:den>
          </m:f>
          <m:r>
            <w:rPr>
              <w:rFonts w:ascii="Cambria Math" w:hAnsi="Cambria Math"/>
              <w:lang w:val="en-GB"/>
            </w:rPr>
            <m:t>-40=</m:t>
          </m:r>
          <m:r>
            <m:rPr>
              <m:sty m:val="p"/>
            </m:rPr>
            <w:rPr>
              <w:rFonts w:ascii="Cambria Math" w:hAnsi="Cambria Math"/>
              <w:lang w:val="en-GB"/>
            </w:rPr>
            <m:t>£</m:t>
          </m:r>
          <m:r>
            <w:rPr>
              <w:rFonts w:ascii="Cambria Math" w:hAnsi="Cambria Math"/>
              <w:lang w:val="en-GB"/>
            </w:rPr>
            <m:t>1.32</m:t>
          </m:r>
          <m:r>
            <m:rPr>
              <m:nor/>
            </m:rPr>
            <w:rPr>
              <w:lang w:val="en-GB"/>
            </w:rPr>
            <m:t xml:space="preserve"> million</m:t>
          </m:r>
          <m:r>
            <m:rPr>
              <m:sty m:val="p"/>
            </m:rPr>
            <w:rPr>
              <w:lang w:val="en-GB"/>
            </w:rPr>
            <w:br/>
          </m:r>
        </m:oMath>
      </m:oMathPara>
    </w:p>
    <w:p w14:paraId="118CDF6C" w14:textId="77777777" w:rsidR="007150FB" w:rsidRPr="007150FB" w:rsidRDefault="007150FB" w:rsidP="007150FB">
      <w:pPr>
        <w:pStyle w:val="Heading3"/>
        <w:rPr>
          <w:lang w:val="en-GB"/>
        </w:rPr>
      </w:pPr>
      <w:bookmarkStart w:id="34" w:name="_Toc217242056"/>
      <w:r w:rsidRPr="007150FB">
        <w:rPr>
          <w:lang w:val="en-GB"/>
        </w:rPr>
        <w:t>Project B</w:t>
      </w:r>
      <w:bookmarkEnd w:id="34"/>
    </w:p>
    <w:p w14:paraId="6463FFEF" w14:textId="77777777" w:rsidR="007150FB" w:rsidRPr="007150FB" w:rsidRDefault="007150FB" w:rsidP="007150FB">
      <w:pPr>
        <w:rPr>
          <w:lang w:val="en-GB"/>
        </w:rPr>
      </w:pPr>
      <w:r w:rsidRPr="007150FB">
        <w:rPr>
          <w:lang w:val="en-GB"/>
        </w:rPr>
        <w:t>The NPV for Project B is:</w:t>
      </w:r>
    </w:p>
    <w:p w14:paraId="6B5E5B86" w14:textId="2EAECAB4" w:rsidR="007150FB" w:rsidRPr="007150FB" w:rsidRDefault="007150FB" w:rsidP="007150FB">
      <w:pPr>
        <w:rPr>
          <w:lang w:val="en-GB"/>
        </w:rPr>
      </w:pPr>
      <m:oMathPara>
        <m:oMath>
          <m:r>
            <w:rPr>
              <w:rFonts w:ascii="Cambria Math" w:hAnsi="Cambria Math"/>
              <w:lang w:val="en-GB"/>
            </w:rPr>
            <m:t>NP</m:t>
          </m:r>
          <m:sSub>
            <m:sSubPr>
              <m:ctrlPr>
                <w:rPr>
                  <w:rFonts w:ascii="Cambria Math" w:hAnsi="Cambria Math"/>
                  <w:lang w:val="en-GB"/>
                </w:rPr>
              </m:ctrlPr>
            </m:sSubPr>
            <m:e>
              <m:r>
                <w:rPr>
                  <w:rFonts w:ascii="Cambria Math" w:hAnsi="Cambria Math"/>
                  <w:lang w:val="en-GB"/>
                </w:rPr>
                <m:t>V</m:t>
              </m:r>
            </m:e>
            <m:sub>
              <m:r>
                <w:rPr>
                  <w:rFonts w:ascii="Cambria Math" w:hAnsi="Cambria Math"/>
                  <w:lang w:val="en-GB"/>
                </w:rPr>
                <m:t>B</m:t>
              </m:r>
            </m:sub>
          </m:sSub>
          <m:r>
            <w:rPr>
              <w:rFonts w:ascii="Cambria Math" w:hAnsi="Cambria Math"/>
              <w:lang w:val="en-GB"/>
            </w:rPr>
            <m:t>=</m:t>
          </m:r>
          <m:f>
            <m:fPr>
              <m:ctrlPr>
                <w:rPr>
                  <w:rFonts w:ascii="Cambria Math" w:hAnsi="Cambria Math"/>
                  <w:lang w:val="en-GB"/>
                </w:rPr>
              </m:ctrlPr>
            </m:fPr>
            <m:num>
              <m:r>
                <w:rPr>
                  <w:rFonts w:ascii="Cambria Math" w:hAnsi="Cambria Math"/>
                  <w:lang w:val="en-GB"/>
                </w:rPr>
                <m:t>6</m:t>
              </m:r>
            </m:num>
            <m:den>
              <m:r>
                <w:rPr>
                  <w:rFonts w:ascii="Cambria Math" w:hAnsi="Cambria Math"/>
                  <w:lang w:val="en-GB"/>
                </w:rPr>
                <m:t>1.1</m:t>
              </m:r>
            </m:den>
          </m:f>
          <m:r>
            <w:rPr>
              <w:rFonts w:ascii="Cambria Math" w:hAnsi="Cambria Math"/>
              <w:lang w:val="en-GB"/>
            </w:rPr>
            <m:t>+</m:t>
          </m:r>
          <m:f>
            <m:fPr>
              <m:ctrlPr>
                <w:rPr>
                  <w:rFonts w:ascii="Cambria Math" w:hAnsi="Cambria Math"/>
                  <w:lang w:val="en-GB"/>
                </w:rPr>
              </m:ctrlPr>
            </m:fPr>
            <m:num>
              <m:r>
                <w:rPr>
                  <w:rFonts w:ascii="Cambria Math" w:hAnsi="Cambria Math"/>
                  <w:lang w:val="en-GB"/>
                </w:rPr>
                <m:t>6</m:t>
              </m:r>
            </m:num>
            <m:den>
              <m:sSup>
                <m:sSupPr>
                  <m:ctrlPr>
                    <w:rPr>
                      <w:rFonts w:ascii="Cambria Math" w:hAnsi="Cambria Math"/>
                      <w:lang w:val="en-GB"/>
                    </w:rPr>
                  </m:ctrlPr>
                </m:sSupPr>
                <m:e>
                  <m:r>
                    <w:rPr>
                      <w:rFonts w:ascii="Cambria Math" w:hAnsi="Cambria Math"/>
                      <w:lang w:val="en-GB"/>
                    </w:rPr>
                    <m:t>1.1</m:t>
                  </m:r>
                </m:e>
                <m:sup>
                  <m:r>
                    <w:rPr>
                      <w:rFonts w:ascii="Cambria Math" w:hAnsi="Cambria Math"/>
                      <w:lang w:val="en-GB"/>
                    </w:rPr>
                    <m:t>2</m:t>
                  </m:r>
                </m:sup>
              </m:sSup>
            </m:den>
          </m:f>
          <m:r>
            <w:rPr>
              <w:rFonts w:ascii="Cambria Math" w:hAnsi="Cambria Math"/>
              <w:lang w:val="en-GB"/>
            </w:rPr>
            <m:t>+</m:t>
          </m:r>
          <m:f>
            <m:fPr>
              <m:ctrlPr>
                <w:rPr>
                  <w:rFonts w:ascii="Cambria Math" w:hAnsi="Cambria Math"/>
                  <w:lang w:val="en-GB"/>
                </w:rPr>
              </m:ctrlPr>
            </m:fPr>
            <m:num>
              <m:r>
                <w:rPr>
                  <w:rFonts w:ascii="Cambria Math" w:hAnsi="Cambria Math"/>
                  <w:lang w:val="en-GB"/>
                </w:rPr>
                <m:t>6</m:t>
              </m:r>
            </m:num>
            <m:den>
              <m:sSup>
                <m:sSupPr>
                  <m:ctrlPr>
                    <w:rPr>
                      <w:rFonts w:ascii="Cambria Math" w:hAnsi="Cambria Math"/>
                      <w:lang w:val="en-GB"/>
                    </w:rPr>
                  </m:ctrlPr>
                </m:sSupPr>
                <m:e>
                  <m:r>
                    <w:rPr>
                      <w:rFonts w:ascii="Cambria Math" w:hAnsi="Cambria Math"/>
                      <w:lang w:val="en-GB"/>
                    </w:rPr>
                    <m:t>1.1</m:t>
                  </m:r>
                </m:e>
                <m:sup>
                  <m:r>
                    <w:rPr>
                      <w:rFonts w:ascii="Cambria Math" w:hAnsi="Cambria Math"/>
                      <w:lang w:val="en-GB"/>
                    </w:rPr>
                    <m:t>3</m:t>
                  </m:r>
                </m:sup>
              </m:sSup>
            </m:den>
          </m:f>
          <m:r>
            <w:rPr>
              <w:rFonts w:ascii="Cambria Math" w:hAnsi="Cambria Math"/>
              <w:lang w:val="en-GB"/>
            </w:rPr>
            <m:t>+</m:t>
          </m:r>
          <m:f>
            <m:fPr>
              <m:ctrlPr>
                <w:rPr>
                  <w:rFonts w:ascii="Cambria Math" w:hAnsi="Cambria Math"/>
                  <w:lang w:val="en-GB"/>
                </w:rPr>
              </m:ctrlPr>
            </m:fPr>
            <m:num>
              <m:r>
                <w:rPr>
                  <w:rFonts w:ascii="Cambria Math" w:hAnsi="Cambria Math"/>
                  <w:lang w:val="en-GB"/>
                </w:rPr>
                <m:t>6</m:t>
              </m:r>
            </m:num>
            <m:den>
              <m:sSup>
                <m:sSupPr>
                  <m:ctrlPr>
                    <w:rPr>
                      <w:rFonts w:ascii="Cambria Math" w:hAnsi="Cambria Math"/>
                      <w:lang w:val="en-GB"/>
                    </w:rPr>
                  </m:ctrlPr>
                </m:sSupPr>
                <m:e>
                  <m:r>
                    <w:rPr>
                      <w:rFonts w:ascii="Cambria Math" w:hAnsi="Cambria Math"/>
                      <w:lang w:val="en-GB"/>
                    </w:rPr>
                    <m:t>1.1</m:t>
                  </m:r>
                </m:e>
                <m:sup>
                  <m:r>
                    <w:rPr>
                      <w:rFonts w:ascii="Cambria Math" w:hAnsi="Cambria Math"/>
                      <w:lang w:val="en-GB"/>
                    </w:rPr>
                    <m:t>4</m:t>
                  </m:r>
                </m:sup>
              </m:sSup>
            </m:den>
          </m:f>
          <m:r>
            <w:rPr>
              <w:rFonts w:ascii="Cambria Math" w:hAnsi="Cambria Math"/>
              <w:lang w:val="en-GB"/>
            </w:rPr>
            <m:t>+</m:t>
          </m:r>
          <m:f>
            <m:fPr>
              <m:ctrlPr>
                <w:rPr>
                  <w:rFonts w:ascii="Cambria Math" w:hAnsi="Cambria Math"/>
                  <w:lang w:val="en-GB"/>
                </w:rPr>
              </m:ctrlPr>
            </m:fPr>
            <m:num>
              <m:r>
                <w:rPr>
                  <w:rFonts w:ascii="Cambria Math" w:hAnsi="Cambria Math"/>
                  <w:lang w:val="en-GB"/>
                </w:rPr>
                <m:t>6</m:t>
              </m:r>
            </m:num>
            <m:den>
              <m:sSup>
                <m:sSupPr>
                  <m:ctrlPr>
                    <w:rPr>
                      <w:rFonts w:ascii="Cambria Math" w:hAnsi="Cambria Math"/>
                      <w:lang w:val="en-GB"/>
                    </w:rPr>
                  </m:ctrlPr>
                </m:sSupPr>
                <m:e>
                  <m:r>
                    <w:rPr>
                      <w:rFonts w:ascii="Cambria Math" w:hAnsi="Cambria Math"/>
                      <w:lang w:val="en-GB"/>
                    </w:rPr>
                    <m:t>1.1</m:t>
                  </m:r>
                </m:e>
                <m:sup>
                  <m:r>
                    <w:rPr>
                      <w:rFonts w:ascii="Cambria Math" w:hAnsi="Cambria Math"/>
                      <w:lang w:val="en-GB"/>
                    </w:rPr>
                    <m:t>5</m:t>
                  </m:r>
                </m:sup>
              </m:sSup>
            </m:den>
          </m:f>
          <m:r>
            <w:rPr>
              <w:rFonts w:ascii="Cambria Math" w:hAnsi="Cambria Math"/>
              <w:lang w:val="en-GB"/>
            </w:rPr>
            <m:t>-30=</m:t>
          </m:r>
          <m:r>
            <m:rPr>
              <m:sty m:val="p"/>
            </m:rPr>
            <w:rPr>
              <w:rFonts w:ascii="Cambria Math" w:hAnsi="Cambria Math"/>
              <w:lang w:val="en-GB"/>
            </w:rPr>
            <m:t>£</m:t>
          </m:r>
          <m:r>
            <w:rPr>
              <w:rFonts w:ascii="Cambria Math" w:hAnsi="Cambria Math"/>
              <w:lang w:val="en-GB"/>
            </w:rPr>
            <m:t>5.58</m:t>
          </m:r>
          <m:r>
            <m:rPr>
              <m:nor/>
            </m:rPr>
            <w:rPr>
              <w:lang w:val="en-GB"/>
            </w:rPr>
            <m:t xml:space="preserve"> million</m:t>
          </m:r>
          <m:r>
            <m:rPr>
              <m:sty m:val="p"/>
            </m:rPr>
            <w:rPr>
              <w:lang w:val="en-GB"/>
            </w:rPr>
            <w:br/>
          </m:r>
        </m:oMath>
      </m:oMathPara>
    </w:p>
    <w:p w14:paraId="1DEA0C82" w14:textId="77777777" w:rsidR="007150FB" w:rsidRPr="007150FB" w:rsidRDefault="007150FB" w:rsidP="007150FB">
      <w:pPr>
        <w:pStyle w:val="Heading3"/>
        <w:rPr>
          <w:lang w:val="en-GB"/>
        </w:rPr>
      </w:pPr>
      <w:bookmarkStart w:id="35" w:name="_Toc217242057"/>
      <w:r w:rsidRPr="007150FB">
        <w:rPr>
          <w:lang w:val="en-GB"/>
        </w:rPr>
        <w:t>Project C</w:t>
      </w:r>
      <w:bookmarkEnd w:id="35"/>
    </w:p>
    <w:p w14:paraId="36EE8F33" w14:textId="77777777" w:rsidR="007150FB" w:rsidRPr="007150FB" w:rsidRDefault="007150FB" w:rsidP="007150FB">
      <w:pPr>
        <w:rPr>
          <w:lang w:val="en-GB"/>
        </w:rPr>
      </w:pPr>
      <w:r w:rsidRPr="007150FB">
        <w:rPr>
          <w:lang w:val="en-GB"/>
        </w:rPr>
        <w:t>The NPV for Project C is:</w:t>
      </w:r>
    </w:p>
    <w:p w14:paraId="78F8654D" w14:textId="4673293B" w:rsidR="007150FB" w:rsidRPr="007150FB" w:rsidRDefault="007150FB" w:rsidP="007150FB">
      <w:pPr>
        <w:rPr>
          <w:lang w:val="en-GB"/>
        </w:rPr>
      </w:pPr>
      <m:oMathPara>
        <m:oMath>
          <m:r>
            <w:rPr>
              <w:rFonts w:ascii="Cambria Math" w:hAnsi="Cambria Math"/>
              <w:lang w:val="en-GB"/>
            </w:rPr>
            <m:t>NP</m:t>
          </m:r>
          <m:sSub>
            <m:sSubPr>
              <m:ctrlPr>
                <w:rPr>
                  <w:rFonts w:ascii="Cambria Math" w:hAnsi="Cambria Math"/>
                  <w:lang w:val="en-GB"/>
                </w:rPr>
              </m:ctrlPr>
            </m:sSubPr>
            <m:e>
              <m:r>
                <w:rPr>
                  <w:rFonts w:ascii="Cambria Math" w:hAnsi="Cambria Math"/>
                  <w:lang w:val="en-GB"/>
                </w:rPr>
                <m:t>V</m:t>
              </m:r>
            </m:e>
            <m:sub>
              <m:r>
                <w:rPr>
                  <w:rFonts w:ascii="Cambria Math" w:hAnsi="Cambria Math"/>
                  <w:lang w:val="en-GB"/>
                </w:rPr>
                <m:t>C</m:t>
              </m:r>
            </m:sub>
          </m:sSub>
          <m:r>
            <w:rPr>
              <w:rFonts w:ascii="Cambria Math" w:hAnsi="Cambria Math"/>
              <w:lang w:val="en-GB"/>
            </w:rPr>
            <m:t>=</m:t>
          </m:r>
          <m:f>
            <m:fPr>
              <m:ctrlPr>
                <w:rPr>
                  <w:rFonts w:ascii="Cambria Math" w:hAnsi="Cambria Math"/>
                  <w:lang w:val="en-GB"/>
                </w:rPr>
              </m:ctrlPr>
            </m:fPr>
            <m:num>
              <m:r>
                <w:rPr>
                  <w:rFonts w:ascii="Cambria Math" w:hAnsi="Cambria Math"/>
                  <w:lang w:val="en-GB"/>
                </w:rPr>
                <m:t>5</m:t>
              </m:r>
            </m:num>
            <m:den>
              <m:r>
                <w:rPr>
                  <w:rFonts w:ascii="Cambria Math" w:hAnsi="Cambria Math"/>
                  <w:lang w:val="en-GB"/>
                </w:rPr>
                <m:t>1.1</m:t>
              </m:r>
            </m:den>
          </m:f>
          <m:r>
            <w:rPr>
              <w:rFonts w:ascii="Cambria Math" w:hAnsi="Cambria Math"/>
              <w:lang w:val="en-GB"/>
            </w:rPr>
            <m:t>+</m:t>
          </m:r>
          <m:f>
            <m:fPr>
              <m:ctrlPr>
                <w:rPr>
                  <w:rFonts w:ascii="Cambria Math" w:hAnsi="Cambria Math"/>
                  <w:lang w:val="en-GB"/>
                </w:rPr>
              </m:ctrlPr>
            </m:fPr>
            <m:num>
              <m:r>
                <w:rPr>
                  <w:rFonts w:ascii="Cambria Math" w:hAnsi="Cambria Math"/>
                  <w:lang w:val="en-GB"/>
                </w:rPr>
                <m:t>10</m:t>
              </m:r>
            </m:num>
            <m:den>
              <m:sSup>
                <m:sSupPr>
                  <m:ctrlPr>
                    <w:rPr>
                      <w:rFonts w:ascii="Cambria Math" w:hAnsi="Cambria Math"/>
                      <w:lang w:val="en-GB"/>
                    </w:rPr>
                  </m:ctrlPr>
                </m:sSupPr>
                <m:e>
                  <m:r>
                    <w:rPr>
                      <w:rFonts w:ascii="Cambria Math" w:hAnsi="Cambria Math"/>
                      <w:lang w:val="en-GB"/>
                    </w:rPr>
                    <m:t>1.1</m:t>
                  </m:r>
                </m:e>
                <m:sup>
                  <m:r>
                    <w:rPr>
                      <w:rFonts w:ascii="Cambria Math" w:hAnsi="Cambria Math"/>
                      <w:lang w:val="en-GB"/>
                    </w:rPr>
                    <m:t>2</m:t>
                  </m:r>
                </m:sup>
              </m:sSup>
            </m:den>
          </m:f>
          <m:r>
            <w:rPr>
              <w:rFonts w:ascii="Cambria Math" w:hAnsi="Cambria Math"/>
              <w:lang w:val="en-GB"/>
            </w:rPr>
            <m:t>+</m:t>
          </m:r>
          <m:f>
            <m:fPr>
              <m:ctrlPr>
                <w:rPr>
                  <w:rFonts w:ascii="Cambria Math" w:hAnsi="Cambria Math"/>
                  <w:lang w:val="en-GB"/>
                </w:rPr>
              </m:ctrlPr>
            </m:fPr>
            <m:num>
              <m:r>
                <w:rPr>
                  <w:rFonts w:ascii="Cambria Math" w:hAnsi="Cambria Math"/>
                  <w:lang w:val="en-GB"/>
                </w:rPr>
                <m:t>20</m:t>
              </m:r>
            </m:num>
            <m:den>
              <m:sSup>
                <m:sSupPr>
                  <m:ctrlPr>
                    <w:rPr>
                      <w:rFonts w:ascii="Cambria Math" w:hAnsi="Cambria Math"/>
                      <w:lang w:val="en-GB"/>
                    </w:rPr>
                  </m:ctrlPr>
                </m:sSupPr>
                <m:e>
                  <m:r>
                    <w:rPr>
                      <w:rFonts w:ascii="Cambria Math" w:hAnsi="Cambria Math"/>
                      <w:lang w:val="en-GB"/>
                    </w:rPr>
                    <m:t>1.1</m:t>
                  </m:r>
                </m:e>
                <m:sup>
                  <m:r>
                    <w:rPr>
                      <w:rFonts w:ascii="Cambria Math" w:hAnsi="Cambria Math"/>
                      <w:lang w:val="en-GB"/>
                    </w:rPr>
                    <m:t>3</m:t>
                  </m:r>
                </m:sup>
              </m:sSup>
            </m:den>
          </m:f>
          <m:r>
            <w:rPr>
              <w:rFonts w:ascii="Cambria Math" w:hAnsi="Cambria Math"/>
              <w:lang w:val="en-GB"/>
            </w:rPr>
            <m:t>+</m:t>
          </m:r>
          <m:f>
            <m:fPr>
              <m:ctrlPr>
                <w:rPr>
                  <w:rFonts w:ascii="Cambria Math" w:hAnsi="Cambria Math"/>
                  <w:lang w:val="en-GB"/>
                </w:rPr>
              </m:ctrlPr>
            </m:fPr>
            <m:num>
              <m:r>
                <w:rPr>
                  <w:rFonts w:ascii="Cambria Math" w:hAnsi="Cambria Math"/>
                  <w:lang w:val="en-GB"/>
                </w:rPr>
                <m:t>25</m:t>
              </m:r>
            </m:num>
            <m:den>
              <m:sSup>
                <m:sSupPr>
                  <m:ctrlPr>
                    <w:rPr>
                      <w:rFonts w:ascii="Cambria Math" w:hAnsi="Cambria Math"/>
                      <w:lang w:val="en-GB"/>
                    </w:rPr>
                  </m:ctrlPr>
                </m:sSupPr>
                <m:e>
                  <m:r>
                    <w:rPr>
                      <w:rFonts w:ascii="Cambria Math" w:hAnsi="Cambria Math"/>
                      <w:lang w:val="en-GB"/>
                    </w:rPr>
                    <m:t>1.1</m:t>
                  </m:r>
                </m:e>
                <m:sup>
                  <m:r>
                    <w:rPr>
                      <w:rFonts w:ascii="Cambria Math" w:hAnsi="Cambria Math"/>
                      <w:lang w:val="en-GB"/>
                    </w:rPr>
                    <m:t>4</m:t>
                  </m:r>
                </m:sup>
              </m:sSup>
            </m:den>
          </m:f>
          <m:r>
            <w:rPr>
              <w:rFonts w:ascii="Cambria Math" w:hAnsi="Cambria Math"/>
              <w:lang w:val="en-GB"/>
            </w:rPr>
            <m:t>+</m:t>
          </m:r>
          <m:f>
            <m:fPr>
              <m:ctrlPr>
                <w:rPr>
                  <w:rFonts w:ascii="Cambria Math" w:hAnsi="Cambria Math"/>
                  <w:lang w:val="en-GB"/>
                </w:rPr>
              </m:ctrlPr>
            </m:fPr>
            <m:num>
              <m:r>
                <w:rPr>
                  <w:rFonts w:ascii="Cambria Math" w:hAnsi="Cambria Math"/>
                  <w:lang w:val="en-GB"/>
                </w:rPr>
                <m:t>15</m:t>
              </m:r>
            </m:num>
            <m:den>
              <m:sSup>
                <m:sSupPr>
                  <m:ctrlPr>
                    <w:rPr>
                      <w:rFonts w:ascii="Cambria Math" w:hAnsi="Cambria Math"/>
                      <w:lang w:val="en-GB"/>
                    </w:rPr>
                  </m:ctrlPr>
                </m:sSupPr>
                <m:e>
                  <m:r>
                    <w:rPr>
                      <w:rFonts w:ascii="Cambria Math" w:hAnsi="Cambria Math"/>
                      <w:lang w:val="en-GB"/>
                    </w:rPr>
                    <m:t>1.1</m:t>
                  </m:r>
                </m:e>
                <m:sup>
                  <m:r>
                    <w:rPr>
                      <w:rFonts w:ascii="Cambria Math" w:hAnsi="Cambria Math"/>
                      <w:lang w:val="en-GB"/>
                    </w:rPr>
                    <m:t>5</m:t>
                  </m:r>
                </m:sup>
              </m:sSup>
            </m:den>
          </m:f>
          <m:r>
            <w:rPr>
              <w:rFonts w:ascii="Cambria Math" w:hAnsi="Cambria Math"/>
              <w:lang w:val="en-GB"/>
            </w:rPr>
            <m:t>-50=</m:t>
          </m:r>
          <m:r>
            <m:rPr>
              <m:sty m:val="p"/>
            </m:rPr>
            <w:rPr>
              <w:rFonts w:ascii="Cambria Math" w:hAnsi="Cambria Math"/>
              <w:lang w:val="en-GB"/>
            </w:rPr>
            <m:t>£</m:t>
          </m:r>
          <m:r>
            <w:rPr>
              <w:rFonts w:ascii="Cambria Math" w:hAnsi="Cambria Math"/>
              <w:lang w:val="en-GB"/>
            </w:rPr>
            <m:t>7.02</m:t>
          </m:r>
          <m:r>
            <m:rPr>
              <m:nor/>
            </m:rPr>
            <w:rPr>
              <w:lang w:val="en-GB"/>
            </w:rPr>
            <m:t xml:space="preserve"> million</m:t>
          </m:r>
          <m:r>
            <m:rPr>
              <m:sty m:val="p"/>
            </m:rPr>
            <w:rPr>
              <w:lang w:val="en-GB"/>
            </w:rPr>
            <w:br/>
          </m:r>
        </m:oMath>
      </m:oMathPara>
    </w:p>
    <w:p w14:paraId="4D715D5B" w14:textId="737FA91B" w:rsidR="007150FB" w:rsidRPr="007150FB" w:rsidRDefault="000173BE" w:rsidP="007150FB">
      <w:pPr>
        <w:rPr>
          <w:lang w:val="en-GB"/>
        </w:rPr>
      </w:pPr>
      <w:r w:rsidRPr="000173BE">
        <w:rPr>
          <w:lang w:val="en-GB"/>
        </w:rPr>
        <w:t>Based on the NPV analysis, Project C has the best NPV, which means that it offers the best value in the present value (Guzel, 2021).</w:t>
      </w:r>
    </w:p>
    <w:p w14:paraId="111751BD" w14:textId="5E5ACDB9" w:rsidR="007150FB" w:rsidRPr="007150FB" w:rsidRDefault="009854CB" w:rsidP="007150FB">
      <w:pPr>
        <w:pStyle w:val="Heading2"/>
        <w:rPr>
          <w:lang w:val="en-GB"/>
        </w:rPr>
      </w:pPr>
      <w:bookmarkStart w:id="36" w:name="_Toc217242058"/>
      <w:r>
        <w:rPr>
          <w:lang w:val="en-GB"/>
        </w:rPr>
        <w:t>5</w:t>
      </w:r>
      <w:r w:rsidRPr="007150FB">
        <w:rPr>
          <w:lang w:val="en-GB"/>
        </w:rPr>
        <w:t>.</w:t>
      </w:r>
      <w:r>
        <w:rPr>
          <w:lang w:val="en-GB"/>
        </w:rPr>
        <w:t>5</w:t>
      </w:r>
      <w:r w:rsidR="007150FB" w:rsidRPr="007150FB">
        <w:rPr>
          <w:lang w:val="en-GB"/>
        </w:rPr>
        <w:t xml:space="preserve"> Profitability Index (PI)</w:t>
      </w:r>
      <w:bookmarkEnd w:id="36"/>
    </w:p>
    <w:p w14:paraId="46A785CB" w14:textId="3E6FEFF4" w:rsidR="007150FB" w:rsidRPr="007150FB" w:rsidRDefault="000173BE" w:rsidP="007150FB">
      <w:pPr>
        <w:rPr>
          <w:lang w:val="en-GB"/>
        </w:rPr>
      </w:pPr>
      <w:r w:rsidRPr="000173BE">
        <w:rPr>
          <w:lang w:val="en-GB"/>
        </w:rPr>
        <w:t>Profitability Index (PI) is a metric used to determine the value generated out of each unit of investment by taking the present value of inflows divided by the initial investment (Francisco, 2024).</w:t>
      </w:r>
    </w:p>
    <w:p w14:paraId="23C49730" w14:textId="77777777" w:rsidR="007150FB" w:rsidRPr="007150FB" w:rsidRDefault="007150FB" w:rsidP="007150FB">
      <w:pPr>
        <w:pStyle w:val="Heading3"/>
        <w:rPr>
          <w:lang w:val="en-GB"/>
        </w:rPr>
      </w:pPr>
      <w:bookmarkStart w:id="37" w:name="_Toc217242059"/>
      <w:r w:rsidRPr="007150FB">
        <w:rPr>
          <w:lang w:val="en-GB"/>
        </w:rPr>
        <w:t>Project A</w:t>
      </w:r>
      <w:bookmarkEnd w:id="37"/>
    </w:p>
    <w:p w14:paraId="47E8C921" w14:textId="77777777" w:rsidR="007150FB" w:rsidRPr="007150FB" w:rsidRDefault="007150FB" w:rsidP="007150FB">
      <w:pPr>
        <w:rPr>
          <w:lang w:val="en-GB"/>
        </w:rPr>
      </w:pPr>
      <w:r w:rsidRPr="007150FB">
        <w:rPr>
          <w:lang w:val="en-GB"/>
        </w:rPr>
        <w:t>The PI for Project A is:</w:t>
      </w:r>
    </w:p>
    <w:p w14:paraId="4878D5C6" w14:textId="757122B3" w:rsidR="007150FB" w:rsidRPr="007150FB" w:rsidRDefault="007150FB" w:rsidP="007150FB">
      <w:pPr>
        <w:rPr>
          <w:lang w:val="en-GB"/>
        </w:rPr>
      </w:pPr>
      <m:oMathPara>
        <m:oMath>
          <m:r>
            <w:rPr>
              <w:rFonts w:ascii="Cambria Math" w:hAnsi="Cambria Math"/>
              <w:lang w:val="en-GB"/>
            </w:rPr>
            <w:lastRenderedPageBreak/>
            <m:t>P</m:t>
          </m:r>
          <m:sSub>
            <m:sSubPr>
              <m:ctrlPr>
                <w:rPr>
                  <w:rFonts w:ascii="Cambria Math" w:hAnsi="Cambria Math"/>
                  <w:lang w:val="en-GB"/>
                </w:rPr>
              </m:ctrlPr>
            </m:sSubPr>
            <m:e>
              <m:r>
                <w:rPr>
                  <w:rFonts w:ascii="Cambria Math" w:hAnsi="Cambria Math"/>
                  <w:lang w:val="en-GB"/>
                </w:rPr>
                <m:t>I</m:t>
              </m:r>
            </m:e>
            <m:sub>
              <m:r>
                <w:rPr>
                  <w:rFonts w:ascii="Cambria Math" w:hAnsi="Cambria Math"/>
                  <w:lang w:val="en-GB"/>
                </w:rPr>
                <m:t>A</m:t>
              </m:r>
            </m:sub>
          </m:sSub>
          <m:r>
            <w:rPr>
              <w:rFonts w:ascii="Cambria Math" w:hAnsi="Cambria Math"/>
              <w:lang w:val="en-GB"/>
            </w:rPr>
            <m:t>=</m:t>
          </m:r>
          <m:f>
            <m:fPr>
              <m:ctrlPr>
                <w:rPr>
                  <w:rFonts w:ascii="Cambria Math" w:hAnsi="Cambria Math"/>
                  <w:lang w:val="en-GB"/>
                </w:rPr>
              </m:ctrlPr>
            </m:fPr>
            <m:num>
              <m:r>
                <w:rPr>
                  <w:rFonts w:ascii="Cambria Math" w:hAnsi="Cambria Math"/>
                  <w:lang w:val="en-GB"/>
                </w:rPr>
                <m:t>41.32</m:t>
              </m:r>
            </m:num>
            <m:den>
              <m:r>
                <w:rPr>
                  <w:rFonts w:ascii="Cambria Math" w:hAnsi="Cambria Math"/>
                  <w:lang w:val="en-GB"/>
                </w:rPr>
                <m:t>40</m:t>
              </m:r>
            </m:den>
          </m:f>
          <m:r>
            <w:rPr>
              <w:rFonts w:ascii="Cambria Math" w:hAnsi="Cambria Math"/>
              <w:lang w:val="en-GB"/>
            </w:rPr>
            <m:t>=1.03</m:t>
          </m:r>
          <m:r>
            <m:rPr>
              <m:sty m:val="p"/>
            </m:rPr>
            <w:rPr>
              <w:lang w:val="en-GB"/>
            </w:rPr>
            <w:br/>
          </m:r>
        </m:oMath>
      </m:oMathPara>
    </w:p>
    <w:p w14:paraId="5EADDE27" w14:textId="77777777" w:rsidR="007150FB" w:rsidRPr="007150FB" w:rsidRDefault="007150FB" w:rsidP="007150FB">
      <w:pPr>
        <w:pStyle w:val="Heading3"/>
        <w:rPr>
          <w:lang w:val="en-GB"/>
        </w:rPr>
      </w:pPr>
      <w:bookmarkStart w:id="38" w:name="_Toc217242060"/>
      <w:r w:rsidRPr="007150FB">
        <w:rPr>
          <w:lang w:val="en-GB"/>
        </w:rPr>
        <w:t>Project B</w:t>
      </w:r>
      <w:bookmarkEnd w:id="38"/>
    </w:p>
    <w:p w14:paraId="4F30541C" w14:textId="77777777" w:rsidR="007150FB" w:rsidRPr="007150FB" w:rsidRDefault="007150FB" w:rsidP="007150FB">
      <w:pPr>
        <w:rPr>
          <w:lang w:val="en-GB"/>
        </w:rPr>
      </w:pPr>
      <w:r w:rsidRPr="007150FB">
        <w:rPr>
          <w:lang w:val="en-GB"/>
        </w:rPr>
        <w:t>The PI for Project B is:</w:t>
      </w:r>
    </w:p>
    <w:p w14:paraId="0C179D20" w14:textId="190D5F8C" w:rsidR="007150FB" w:rsidRPr="007150FB" w:rsidRDefault="007150FB" w:rsidP="007150FB">
      <w:pPr>
        <w:rPr>
          <w:lang w:val="en-GB"/>
        </w:rPr>
      </w:pPr>
      <m:oMathPara>
        <m:oMath>
          <m:r>
            <w:rPr>
              <w:rFonts w:ascii="Cambria Math" w:hAnsi="Cambria Math"/>
              <w:lang w:val="en-GB"/>
            </w:rPr>
            <m:t>P</m:t>
          </m:r>
          <m:sSub>
            <m:sSubPr>
              <m:ctrlPr>
                <w:rPr>
                  <w:rFonts w:ascii="Cambria Math" w:hAnsi="Cambria Math"/>
                  <w:lang w:val="en-GB"/>
                </w:rPr>
              </m:ctrlPr>
            </m:sSubPr>
            <m:e>
              <m:r>
                <w:rPr>
                  <w:rFonts w:ascii="Cambria Math" w:hAnsi="Cambria Math"/>
                  <w:lang w:val="en-GB"/>
                </w:rPr>
                <m:t>I</m:t>
              </m:r>
            </m:e>
            <m:sub>
              <m:r>
                <w:rPr>
                  <w:rFonts w:ascii="Cambria Math" w:hAnsi="Cambria Math"/>
                  <w:lang w:val="en-GB"/>
                </w:rPr>
                <m:t>B</m:t>
              </m:r>
            </m:sub>
          </m:sSub>
          <m:r>
            <w:rPr>
              <w:rFonts w:ascii="Cambria Math" w:hAnsi="Cambria Math"/>
              <w:lang w:val="en-GB"/>
            </w:rPr>
            <m:t>=</m:t>
          </m:r>
          <m:f>
            <m:fPr>
              <m:ctrlPr>
                <w:rPr>
                  <w:rFonts w:ascii="Cambria Math" w:hAnsi="Cambria Math"/>
                  <w:lang w:val="en-GB"/>
                </w:rPr>
              </m:ctrlPr>
            </m:fPr>
            <m:num>
              <m:r>
                <w:rPr>
                  <w:rFonts w:ascii="Cambria Math" w:hAnsi="Cambria Math"/>
                  <w:lang w:val="en-GB"/>
                </w:rPr>
                <m:t>22.74</m:t>
              </m:r>
            </m:num>
            <m:den>
              <m:r>
                <w:rPr>
                  <w:rFonts w:ascii="Cambria Math" w:hAnsi="Cambria Math"/>
                  <w:lang w:val="en-GB"/>
                </w:rPr>
                <m:t>30</m:t>
              </m:r>
            </m:den>
          </m:f>
          <m:r>
            <w:rPr>
              <w:rFonts w:ascii="Cambria Math" w:hAnsi="Cambria Math"/>
              <w:lang w:val="en-GB"/>
            </w:rPr>
            <m:t>=0.76</m:t>
          </m:r>
          <m:r>
            <m:rPr>
              <m:sty m:val="p"/>
            </m:rPr>
            <w:rPr>
              <w:lang w:val="en-GB"/>
            </w:rPr>
            <w:br/>
          </m:r>
        </m:oMath>
      </m:oMathPara>
    </w:p>
    <w:p w14:paraId="00F39E22" w14:textId="77777777" w:rsidR="007150FB" w:rsidRPr="007150FB" w:rsidRDefault="007150FB" w:rsidP="007150FB">
      <w:pPr>
        <w:pStyle w:val="Heading3"/>
        <w:rPr>
          <w:lang w:val="en-GB"/>
        </w:rPr>
      </w:pPr>
      <w:bookmarkStart w:id="39" w:name="_Toc217242061"/>
      <w:r w:rsidRPr="007150FB">
        <w:rPr>
          <w:lang w:val="en-GB"/>
        </w:rPr>
        <w:t>Project C</w:t>
      </w:r>
      <w:bookmarkEnd w:id="39"/>
    </w:p>
    <w:p w14:paraId="1D063919" w14:textId="77777777" w:rsidR="007150FB" w:rsidRPr="007150FB" w:rsidRDefault="007150FB" w:rsidP="007150FB">
      <w:pPr>
        <w:rPr>
          <w:lang w:val="en-GB"/>
        </w:rPr>
      </w:pPr>
      <w:r w:rsidRPr="007150FB">
        <w:rPr>
          <w:lang w:val="en-GB"/>
        </w:rPr>
        <w:t>The PI for Project C is:</w:t>
      </w:r>
    </w:p>
    <w:p w14:paraId="12C93726" w14:textId="380E9486" w:rsidR="007150FB" w:rsidRPr="007150FB" w:rsidRDefault="007150FB" w:rsidP="007150FB">
      <w:pPr>
        <w:rPr>
          <w:lang w:val="en-GB"/>
        </w:rPr>
      </w:pPr>
      <m:oMathPara>
        <m:oMath>
          <m:r>
            <w:rPr>
              <w:rFonts w:ascii="Cambria Math" w:hAnsi="Cambria Math"/>
              <w:lang w:val="en-GB"/>
            </w:rPr>
            <m:t>P</m:t>
          </m:r>
          <m:sSub>
            <m:sSubPr>
              <m:ctrlPr>
                <w:rPr>
                  <w:rFonts w:ascii="Cambria Math" w:hAnsi="Cambria Math"/>
                  <w:lang w:val="en-GB"/>
                </w:rPr>
              </m:ctrlPr>
            </m:sSubPr>
            <m:e>
              <m:r>
                <w:rPr>
                  <w:rFonts w:ascii="Cambria Math" w:hAnsi="Cambria Math"/>
                  <w:lang w:val="en-GB"/>
                </w:rPr>
                <m:t>I</m:t>
              </m:r>
            </m:e>
            <m:sub>
              <m:r>
                <w:rPr>
                  <w:rFonts w:ascii="Cambria Math" w:hAnsi="Cambria Math"/>
                  <w:lang w:val="en-GB"/>
                </w:rPr>
                <m:t>C</m:t>
              </m:r>
            </m:sub>
          </m:sSub>
          <m:r>
            <w:rPr>
              <w:rFonts w:ascii="Cambria Math" w:hAnsi="Cambria Math"/>
              <w:lang w:val="en-GB"/>
            </w:rPr>
            <m:t>=</m:t>
          </m:r>
          <m:f>
            <m:fPr>
              <m:ctrlPr>
                <w:rPr>
                  <w:rFonts w:ascii="Cambria Math" w:hAnsi="Cambria Math"/>
                  <w:lang w:val="en-GB"/>
                </w:rPr>
              </m:ctrlPr>
            </m:fPr>
            <m:num>
              <m:r>
                <w:rPr>
                  <w:rFonts w:ascii="Cambria Math" w:hAnsi="Cambria Math"/>
                  <w:lang w:val="en-GB"/>
                </w:rPr>
                <m:t>54.23</m:t>
              </m:r>
            </m:num>
            <m:den>
              <m:r>
                <w:rPr>
                  <w:rFonts w:ascii="Cambria Math" w:hAnsi="Cambria Math"/>
                  <w:lang w:val="en-GB"/>
                </w:rPr>
                <m:t>50</m:t>
              </m:r>
            </m:den>
          </m:f>
          <m:r>
            <w:rPr>
              <w:rFonts w:ascii="Cambria Math" w:hAnsi="Cambria Math"/>
              <w:lang w:val="en-GB"/>
            </w:rPr>
            <m:t>=1.08</m:t>
          </m:r>
          <m:r>
            <m:rPr>
              <m:sty m:val="p"/>
            </m:rPr>
            <w:rPr>
              <w:lang w:val="en-GB"/>
            </w:rPr>
            <w:br/>
          </m:r>
        </m:oMath>
      </m:oMathPara>
    </w:p>
    <w:p w14:paraId="01997490" w14:textId="72DD5E30" w:rsidR="007150FB" w:rsidRPr="007150FB" w:rsidRDefault="000173BE" w:rsidP="007150FB">
      <w:pPr>
        <w:rPr>
          <w:lang w:val="en-GB"/>
        </w:rPr>
      </w:pPr>
      <w:r w:rsidRPr="000173BE">
        <w:rPr>
          <w:lang w:val="en-GB"/>
        </w:rPr>
        <w:t>Project C has the highest Profitability Index, which means that it has the highest return as compared to its investment.</w:t>
      </w:r>
    </w:p>
    <w:p w14:paraId="771961D2" w14:textId="42FF4AE7" w:rsidR="007150FB" w:rsidRPr="007150FB" w:rsidRDefault="009854CB" w:rsidP="007150FB">
      <w:pPr>
        <w:pStyle w:val="Heading2"/>
        <w:rPr>
          <w:lang w:val="en-GB"/>
        </w:rPr>
      </w:pPr>
      <w:bookmarkStart w:id="40" w:name="_Toc217242062"/>
      <w:r>
        <w:rPr>
          <w:lang w:val="en-GB"/>
        </w:rPr>
        <w:t>5</w:t>
      </w:r>
      <w:r w:rsidRPr="007150FB">
        <w:rPr>
          <w:lang w:val="en-GB"/>
        </w:rPr>
        <w:t>.</w:t>
      </w:r>
      <w:r>
        <w:rPr>
          <w:lang w:val="en-GB"/>
        </w:rPr>
        <w:t>6</w:t>
      </w:r>
      <w:r w:rsidR="007150FB" w:rsidRPr="007150FB">
        <w:rPr>
          <w:lang w:val="en-GB"/>
        </w:rPr>
        <w:t xml:space="preserve"> Internal Rate of Return (IRR)</w:t>
      </w:r>
      <w:bookmarkEnd w:id="40"/>
    </w:p>
    <w:p w14:paraId="23CAA742" w14:textId="1C5ECA87" w:rsidR="007150FB" w:rsidRPr="007150FB" w:rsidRDefault="000173BE" w:rsidP="007150FB">
      <w:pPr>
        <w:rPr>
          <w:lang w:val="en-GB"/>
        </w:rPr>
      </w:pPr>
      <w:r w:rsidRPr="000173BE">
        <w:rPr>
          <w:lang w:val="en-GB"/>
        </w:rPr>
        <w:t>The discount rate at which NPV of a project equals to zero is known as Internal Rate of Return (IRR) and represents the expected rate of returns on an investment (Guzel, 2021).</w:t>
      </w:r>
    </w:p>
    <w:p w14:paraId="307F58A2" w14:textId="77777777" w:rsidR="007150FB" w:rsidRPr="007150FB" w:rsidRDefault="007150FB" w:rsidP="007150FB">
      <w:pPr>
        <w:pStyle w:val="Heading3"/>
        <w:rPr>
          <w:lang w:val="en-GB"/>
        </w:rPr>
      </w:pPr>
      <w:bookmarkStart w:id="41" w:name="_Toc217242063"/>
      <w:r w:rsidRPr="007150FB">
        <w:rPr>
          <w:lang w:val="en-GB"/>
        </w:rPr>
        <w:t>Project A</w:t>
      </w:r>
      <w:bookmarkEnd w:id="41"/>
    </w:p>
    <w:p w14:paraId="20780789" w14:textId="77777777" w:rsidR="007150FB" w:rsidRPr="007150FB" w:rsidRDefault="007150FB" w:rsidP="007150FB">
      <w:pPr>
        <w:rPr>
          <w:lang w:val="en-GB"/>
        </w:rPr>
      </w:pPr>
      <w:r w:rsidRPr="007150FB">
        <w:rPr>
          <w:lang w:val="en-GB"/>
        </w:rPr>
        <w:t>The IRR for Project A is approximately 11.4%.</w:t>
      </w:r>
    </w:p>
    <w:p w14:paraId="37C5CD97" w14:textId="77777777" w:rsidR="007150FB" w:rsidRPr="007150FB" w:rsidRDefault="007150FB" w:rsidP="007150FB">
      <w:pPr>
        <w:pStyle w:val="Heading3"/>
        <w:rPr>
          <w:lang w:val="en-GB"/>
        </w:rPr>
      </w:pPr>
      <w:bookmarkStart w:id="42" w:name="_Toc217242064"/>
      <w:r w:rsidRPr="007150FB">
        <w:rPr>
          <w:lang w:val="en-GB"/>
        </w:rPr>
        <w:t>Project B</w:t>
      </w:r>
      <w:bookmarkEnd w:id="42"/>
    </w:p>
    <w:p w14:paraId="3A6CE3E3" w14:textId="77777777" w:rsidR="007150FB" w:rsidRPr="007150FB" w:rsidRDefault="007150FB" w:rsidP="007150FB">
      <w:pPr>
        <w:rPr>
          <w:lang w:val="en-GB"/>
        </w:rPr>
      </w:pPr>
      <w:r w:rsidRPr="007150FB">
        <w:rPr>
          <w:lang w:val="en-GB"/>
        </w:rPr>
        <w:t>The IRR for Project B is approximately 5.0%.</w:t>
      </w:r>
    </w:p>
    <w:p w14:paraId="7E6F409F" w14:textId="77777777" w:rsidR="007150FB" w:rsidRPr="007150FB" w:rsidRDefault="007150FB" w:rsidP="007150FB">
      <w:pPr>
        <w:pStyle w:val="Heading3"/>
        <w:rPr>
          <w:lang w:val="en-GB"/>
        </w:rPr>
      </w:pPr>
      <w:bookmarkStart w:id="43" w:name="_Toc217242065"/>
      <w:r w:rsidRPr="007150FB">
        <w:rPr>
          <w:lang w:val="en-GB"/>
        </w:rPr>
        <w:t>Project C</w:t>
      </w:r>
      <w:bookmarkEnd w:id="43"/>
    </w:p>
    <w:p w14:paraId="0D0F06B5" w14:textId="77777777" w:rsidR="007150FB" w:rsidRPr="007150FB" w:rsidRDefault="007150FB" w:rsidP="007150FB">
      <w:pPr>
        <w:rPr>
          <w:lang w:val="en-GB"/>
        </w:rPr>
      </w:pPr>
      <w:r w:rsidRPr="007150FB">
        <w:rPr>
          <w:lang w:val="en-GB"/>
        </w:rPr>
        <w:t>The IRR for Project C is approximately 12.5%.</w:t>
      </w:r>
    </w:p>
    <w:p w14:paraId="32081DE7" w14:textId="0EE992D2" w:rsidR="007150FB" w:rsidRPr="007150FB" w:rsidRDefault="000173BE" w:rsidP="007150FB">
      <w:pPr>
        <w:rPr>
          <w:lang w:val="en-GB"/>
        </w:rPr>
      </w:pPr>
      <w:r w:rsidRPr="000173BE">
        <w:rPr>
          <w:lang w:val="en-GB"/>
        </w:rPr>
        <w:t>As anticipated, Project C has the most IRR, implying that it has the highest ROI as opposed to the other projects.</w:t>
      </w:r>
    </w:p>
    <w:p w14:paraId="7C6FF750" w14:textId="3EBE1365" w:rsidR="007150FB" w:rsidRPr="007150FB" w:rsidRDefault="009854CB" w:rsidP="007150FB">
      <w:pPr>
        <w:pStyle w:val="Heading2"/>
        <w:rPr>
          <w:lang w:val="en-GB"/>
        </w:rPr>
      </w:pPr>
      <w:bookmarkStart w:id="44" w:name="_Toc217242066"/>
      <w:r>
        <w:rPr>
          <w:lang w:val="en-GB"/>
        </w:rPr>
        <w:lastRenderedPageBreak/>
        <w:t>5</w:t>
      </w:r>
      <w:r w:rsidRPr="007150FB">
        <w:rPr>
          <w:lang w:val="en-GB"/>
        </w:rPr>
        <w:t>.</w:t>
      </w:r>
      <w:r>
        <w:rPr>
          <w:lang w:val="en-GB"/>
        </w:rPr>
        <w:t>7</w:t>
      </w:r>
      <w:r w:rsidR="007150FB" w:rsidRPr="007150FB">
        <w:rPr>
          <w:lang w:val="en-GB"/>
        </w:rPr>
        <w:t xml:space="preserve"> Project Selection</w:t>
      </w:r>
      <w:bookmarkEnd w:id="44"/>
    </w:p>
    <w:p w14:paraId="363E084A" w14:textId="763286F5" w:rsidR="00E03627" w:rsidRDefault="00483115" w:rsidP="007150FB">
      <w:pPr>
        <w:rPr>
          <w:lang w:val="en-GB"/>
        </w:rPr>
      </w:pPr>
      <w:r w:rsidRPr="00483115">
        <w:rPr>
          <w:lang w:val="en-GB"/>
        </w:rPr>
        <w:t>The projects suggested were measured on different criteria like NPV, IRR and PI and it was determined that Project C provides the most optimal value even though it is volatile. Nevertheless, due to the more general economic uncertainty (e.g., post-pandemic inflation, geopolitical tensions), the risk of the variability of cash flows of Project C should be taken into account. Projects whose cash flows are more stable like Project B can be more attractive to General Electronics in the prevailing economic climate where long-term stability is a consideration to endure external shocks.</w:t>
      </w:r>
    </w:p>
    <w:p w14:paraId="5D4B55EA" w14:textId="23CF8759" w:rsidR="007150FB" w:rsidRPr="007150FB" w:rsidRDefault="009854CB" w:rsidP="007150FB">
      <w:pPr>
        <w:pStyle w:val="Heading2"/>
        <w:rPr>
          <w:lang w:val="en-GB"/>
        </w:rPr>
      </w:pPr>
      <w:bookmarkStart w:id="45" w:name="_Toc217242067"/>
      <w:r>
        <w:rPr>
          <w:lang w:val="en-GB"/>
        </w:rPr>
        <w:t>5</w:t>
      </w:r>
      <w:r w:rsidRPr="007150FB">
        <w:rPr>
          <w:lang w:val="en-GB"/>
        </w:rPr>
        <w:t>.</w:t>
      </w:r>
      <w:r>
        <w:rPr>
          <w:lang w:val="en-GB"/>
        </w:rPr>
        <w:t>8</w:t>
      </w:r>
      <w:r w:rsidR="007150FB" w:rsidRPr="007150FB">
        <w:rPr>
          <w:lang w:val="en-GB"/>
        </w:rPr>
        <w:t xml:space="preserve"> Financial Performance</w:t>
      </w:r>
      <w:bookmarkEnd w:id="45"/>
    </w:p>
    <w:p w14:paraId="1548C7C7" w14:textId="53157ABE" w:rsidR="00E03627" w:rsidRDefault="00E03627" w:rsidP="007150FB">
      <w:pPr>
        <w:rPr>
          <w:lang w:val="en-GB"/>
        </w:rPr>
      </w:pPr>
      <w:r w:rsidRPr="00E03627">
        <w:rPr>
          <w:lang w:val="en-GB"/>
        </w:rPr>
        <w:t>As much as Project C indicates the best financial measures, it is associated with some risks. The high difference in the cash inflows, especially during the initial years, brings about some form of uncertainty in the performance of the project (</w:t>
      </w:r>
      <w:proofErr w:type="spellStart"/>
      <w:r w:rsidRPr="00E03627">
        <w:rPr>
          <w:lang w:val="en-GB"/>
        </w:rPr>
        <w:t>Tsatsaronis</w:t>
      </w:r>
      <w:proofErr w:type="spellEnd"/>
      <w:r w:rsidRPr="00E03627">
        <w:rPr>
          <w:lang w:val="en-GB"/>
        </w:rPr>
        <w:t xml:space="preserve"> et al., 2024). But its high NPV and high IRR indicate that the reward is much more than the risk. By comparison, Project A has a more stable cash flow, but it is less appealing due to its lower NPV and IRR. Project B, though it has the lowest risk with constant cash flows, does not offer enough returns to warrant investment because the amount of capital is quite low.</w:t>
      </w:r>
    </w:p>
    <w:p w14:paraId="51578F6C" w14:textId="4B36E696" w:rsidR="006D582B" w:rsidRPr="00530F6A" w:rsidRDefault="006D582B" w:rsidP="007150FB"/>
    <w:p w14:paraId="2B89B308" w14:textId="77777777" w:rsidR="00F74FE6" w:rsidRPr="00530F6A" w:rsidRDefault="00F74FE6">
      <w:pPr>
        <w:rPr>
          <w:rStyle w:val="Strong"/>
          <w:rFonts w:eastAsia="Times New Roman" w:cs="Arial"/>
          <w:sz w:val="28"/>
          <w:szCs w:val="36"/>
        </w:rPr>
      </w:pPr>
      <w:r w:rsidRPr="00530F6A">
        <w:rPr>
          <w:rStyle w:val="Strong"/>
          <w:rFonts w:cs="Arial"/>
          <w:b w:val="0"/>
          <w:bCs w:val="0"/>
        </w:rPr>
        <w:br w:type="page"/>
      </w:r>
    </w:p>
    <w:p w14:paraId="388A0419" w14:textId="1CAAD90C" w:rsidR="00F74FE6" w:rsidRPr="00530F6A" w:rsidRDefault="009854CB" w:rsidP="00565E39">
      <w:pPr>
        <w:pStyle w:val="Heading1"/>
        <w:rPr>
          <w:rFonts w:cs="Arial"/>
        </w:rPr>
      </w:pPr>
      <w:bookmarkStart w:id="46" w:name="_Toc217242068"/>
      <w:r>
        <w:rPr>
          <w:rStyle w:val="Strong"/>
          <w:rFonts w:cs="Arial"/>
          <w:b/>
          <w:bCs/>
        </w:rPr>
        <w:lastRenderedPageBreak/>
        <w:t xml:space="preserve">6. </w:t>
      </w:r>
      <w:r w:rsidR="00F74FE6" w:rsidRPr="00530F6A">
        <w:rPr>
          <w:rStyle w:val="Strong"/>
          <w:rFonts w:cs="Arial"/>
          <w:b/>
          <w:bCs/>
        </w:rPr>
        <w:t>Conclusion</w:t>
      </w:r>
      <w:bookmarkEnd w:id="46"/>
    </w:p>
    <w:p w14:paraId="0A3E1A28" w14:textId="5AEBD951" w:rsidR="00E160ED" w:rsidRDefault="00E03627">
      <w:r w:rsidRPr="00E03627">
        <w:t>Finally, the most suitable investment choice in the case of General Electronics is Project C, which shows the best NPV, IRR, and PI, although it is the most volatile in its cash flow. Project A is less appealing because it has lower financial indicators compared to the Project B, although it has a shorter payback period. Project B, which has a low risk with a stable cash flow, has low returns in comparison to the amount of capital that is needed. Since the company is capital rationed and requires high returns, Project C is the most suitable option, which is in line with the financial objectives of the General Electronics, which involves maximizing the profitability and ensuring that the risks are also managed.</w:t>
      </w:r>
    </w:p>
    <w:p w14:paraId="60AA5531" w14:textId="3C3BBF0D" w:rsidR="00E160ED" w:rsidRDefault="00E160ED" w:rsidP="00E160ED">
      <w:pPr>
        <w:spacing w:after="160" w:line="259" w:lineRule="auto"/>
        <w:jc w:val="left"/>
      </w:pPr>
      <w:r>
        <w:br w:type="page"/>
      </w:r>
    </w:p>
    <w:p w14:paraId="55AB4F0A" w14:textId="77777777" w:rsidR="00E160ED" w:rsidRDefault="00EE0927" w:rsidP="00E160ED">
      <w:pPr>
        <w:pStyle w:val="Heading1"/>
      </w:pPr>
      <w:bookmarkStart w:id="47" w:name="_Toc217242069"/>
      <w:r w:rsidRPr="00530F6A">
        <w:lastRenderedPageBreak/>
        <w:t>References</w:t>
      </w:r>
      <w:bookmarkEnd w:id="47"/>
    </w:p>
    <w:p w14:paraId="7FB8D49D" w14:textId="77777777" w:rsidR="007702DE" w:rsidRPr="00B9270F" w:rsidRDefault="007702DE" w:rsidP="00FC7AAF">
      <w:pPr>
        <w:ind w:left="720" w:hanging="720"/>
      </w:pPr>
      <w:proofErr w:type="spellStart"/>
      <w:r w:rsidRPr="00B9270F">
        <w:rPr>
          <w:lang w:val="en-GB"/>
        </w:rPr>
        <w:t>Atrill</w:t>
      </w:r>
      <w:proofErr w:type="spellEnd"/>
      <w:r w:rsidRPr="00B9270F">
        <w:rPr>
          <w:lang w:val="en-GB"/>
        </w:rPr>
        <w:t xml:space="preserve">, P., </w:t>
      </w:r>
      <w:r>
        <w:rPr>
          <w:lang w:val="en-GB"/>
        </w:rPr>
        <w:t>and</w:t>
      </w:r>
      <w:r w:rsidRPr="00B9270F">
        <w:rPr>
          <w:lang w:val="en-GB"/>
        </w:rPr>
        <w:t xml:space="preserve"> McLaney, E. (2017). Chapter 3. Accounting and Finance for Non-Specialists (10th Edition, pp. 72-112). Pearson Education. ISBN: 9781292135601.</w:t>
      </w:r>
    </w:p>
    <w:p w14:paraId="70C17641" w14:textId="77777777" w:rsidR="007702DE" w:rsidRDefault="007702DE" w:rsidP="00FC7AAF">
      <w:pPr>
        <w:ind w:left="720" w:hanging="720"/>
      </w:pPr>
      <w:proofErr w:type="spellStart"/>
      <w:r w:rsidRPr="00985726">
        <w:t>Babajee</w:t>
      </w:r>
      <w:proofErr w:type="spellEnd"/>
      <w:r w:rsidRPr="00985726">
        <w:t xml:space="preserve">, R.B., </w:t>
      </w:r>
      <w:proofErr w:type="spellStart"/>
      <w:r w:rsidRPr="00985726">
        <w:t>Seetanah</w:t>
      </w:r>
      <w:proofErr w:type="spellEnd"/>
      <w:r w:rsidRPr="00985726">
        <w:t xml:space="preserve">, B., Nunkoo, R. and Gopy-Ramdhany, N., </w:t>
      </w:r>
      <w:r>
        <w:t>(</w:t>
      </w:r>
      <w:r w:rsidRPr="00985726">
        <w:t>2022</w:t>
      </w:r>
      <w:r>
        <w:t>)</w:t>
      </w:r>
      <w:r w:rsidRPr="00985726">
        <w:t>. Corporate social responsibility and hotel financial performance. </w:t>
      </w:r>
      <w:r w:rsidRPr="00985726">
        <w:rPr>
          <w:i/>
          <w:iCs/>
        </w:rPr>
        <w:t>Journal of Hospitality Marketing &amp; Management</w:t>
      </w:r>
      <w:r w:rsidRPr="00985726">
        <w:t>, </w:t>
      </w:r>
      <w:r w:rsidRPr="00985726">
        <w:rPr>
          <w:i/>
          <w:iCs/>
        </w:rPr>
        <w:t>31</w:t>
      </w:r>
      <w:r w:rsidRPr="00985726">
        <w:t>(2), pp.226-246.</w:t>
      </w:r>
    </w:p>
    <w:p w14:paraId="48E2991E" w14:textId="77777777" w:rsidR="007702DE" w:rsidRPr="00B9270F" w:rsidRDefault="007702DE" w:rsidP="00FC7AAF">
      <w:pPr>
        <w:ind w:left="720" w:hanging="720"/>
      </w:pPr>
      <w:r w:rsidRPr="00B9270F">
        <w:rPr>
          <w:lang w:val="en-GB"/>
        </w:rPr>
        <w:t>Berk, J. and DeMarzo, P. (2020). Corporate Finance (5th Global Edition). Pearson Education, ISBN: 9781292304151.</w:t>
      </w:r>
    </w:p>
    <w:p w14:paraId="3818F754" w14:textId="77777777" w:rsidR="007702DE" w:rsidRDefault="007702DE" w:rsidP="00FC7AAF">
      <w:pPr>
        <w:ind w:left="720" w:hanging="720"/>
      </w:pPr>
      <w:proofErr w:type="spellStart"/>
      <w:r w:rsidRPr="008B4D5A">
        <w:t>Boumlik</w:t>
      </w:r>
      <w:proofErr w:type="spellEnd"/>
      <w:r w:rsidRPr="008B4D5A">
        <w:t xml:space="preserve">, Z., </w:t>
      </w:r>
      <w:proofErr w:type="spellStart"/>
      <w:r w:rsidRPr="008B4D5A">
        <w:t>Oulhadj</w:t>
      </w:r>
      <w:proofErr w:type="spellEnd"/>
      <w:r w:rsidRPr="008B4D5A">
        <w:t xml:space="preserve">, B. and </w:t>
      </w:r>
      <w:proofErr w:type="spellStart"/>
      <w:r w:rsidRPr="008B4D5A">
        <w:t>Colot</w:t>
      </w:r>
      <w:proofErr w:type="spellEnd"/>
      <w:r w:rsidRPr="008B4D5A">
        <w:t xml:space="preserve">, O., </w:t>
      </w:r>
      <w:r>
        <w:t>(</w:t>
      </w:r>
      <w:r w:rsidRPr="008B4D5A">
        <w:t>2025</w:t>
      </w:r>
      <w:r>
        <w:t>)</w:t>
      </w:r>
      <w:r w:rsidRPr="008B4D5A">
        <w:t>. Determinants of Debt Financing Behavior of Unlisted Moroccan Family SMEs: A Panel Data Analysis. </w:t>
      </w:r>
      <w:r w:rsidRPr="008B4D5A">
        <w:rPr>
          <w:i/>
          <w:iCs/>
        </w:rPr>
        <w:t>International Journal of Financial Studies</w:t>
      </w:r>
      <w:r w:rsidRPr="008B4D5A">
        <w:t>, </w:t>
      </w:r>
      <w:r w:rsidRPr="008B4D5A">
        <w:rPr>
          <w:i/>
          <w:iCs/>
        </w:rPr>
        <w:t>13</w:t>
      </w:r>
      <w:r w:rsidRPr="008B4D5A">
        <w:t>(1), p.6.</w:t>
      </w:r>
    </w:p>
    <w:p w14:paraId="30D52CC8" w14:textId="77777777" w:rsidR="007702DE" w:rsidRDefault="007702DE" w:rsidP="00FC7AAF">
      <w:pPr>
        <w:ind w:left="720" w:hanging="720"/>
      </w:pPr>
      <w:r w:rsidRPr="00985726">
        <w:t xml:space="preserve">Clark, G.L., </w:t>
      </w:r>
      <w:r>
        <w:t>(</w:t>
      </w:r>
      <w:r w:rsidRPr="00985726">
        <w:t>2024</w:t>
      </w:r>
      <w:r>
        <w:t>)</w:t>
      </w:r>
      <w:r w:rsidRPr="00985726">
        <w:t xml:space="preserve">. Knowledge, hoarding and rent-seeking </w:t>
      </w:r>
      <w:proofErr w:type="spellStart"/>
      <w:r w:rsidRPr="00985726">
        <w:t>behaviour</w:t>
      </w:r>
      <w:proofErr w:type="spellEnd"/>
      <w:r w:rsidRPr="00985726">
        <w:t xml:space="preserve"> in the Anglo-American asset management industry. </w:t>
      </w:r>
      <w:r w:rsidRPr="00985726">
        <w:rPr>
          <w:i/>
          <w:iCs/>
        </w:rPr>
        <w:t>Finance and Space</w:t>
      </w:r>
      <w:r w:rsidRPr="00985726">
        <w:t>, </w:t>
      </w:r>
      <w:r w:rsidRPr="00985726">
        <w:rPr>
          <w:i/>
          <w:iCs/>
        </w:rPr>
        <w:t>1</w:t>
      </w:r>
      <w:r w:rsidRPr="00985726">
        <w:t>(1), pp.58-75.</w:t>
      </w:r>
    </w:p>
    <w:p w14:paraId="7D23B145" w14:textId="77777777" w:rsidR="007702DE" w:rsidRDefault="007702DE" w:rsidP="00FC7AAF">
      <w:pPr>
        <w:ind w:left="720" w:hanging="720"/>
      </w:pPr>
      <w:proofErr w:type="spellStart"/>
      <w:r w:rsidRPr="00363FDC">
        <w:t>Ebire</w:t>
      </w:r>
      <w:proofErr w:type="spellEnd"/>
      <w:r w:rsidRPr="00363FDC">
        <w:t xml:space="preserve">, K., </w:t>
      </w:r>
      <w:proofErr w:type="spellStart"/>
      <w:r w:rsidRPr="00363FDC">
        <w:t>Onmonya</w:t>
      </w:r>
      <w:proofErr w:type="spellEnd"/>
      <w:r w:rsidRPr="00363FDC">
        <w:t xml:space="preserve">, L., </w:t>
      </w:r>
      <w:proofErr w:type="spellStart"/>
      <w:r w:rsidRPr="00363FDC">
        <w:t>Ofikwu</w:t>
      </w:r>
      <w:proofErr w:type="spellEnd"/>
      <w:r w:rsidRPr="00363FDC">
        <w:t xml:space="preserve">, C. and </w:t>
      </w:r>
      <w:proofErr w:type="spellStart"/>
      <w:r w:rsidRPr="00363FDC">
        <w:t>Adegbenro</w:t>
      </w:r>
      <w:proofErr w:type="spellEnd"/>
      <w:r w:rsidRPr="00363FDC">
        <w:t xml:space="preserve">, D., </w:t>
      </w:r>
      <w:r>
        <w:t>(</w:t>
      </w:r>
      <w:r w:rsidRPr="00363FDC">
        <w:t>2024</w:t>
      </w:r>
      <w:r>
        <w:t>)</w:t>
      </w:r>
      <w:r w:rsidRPr="00363FDC">
        <w:t>. Working capital management and financial performance: Evidence from alternative energy firms in the UK. </w:t>
      </w:r>
      <w:r w:rsidRPr="00363FDC">
        <w:rPr>
          <w:i/>
          <w:iCs/>
        </w:rPr>
        <w:t>International Journal of Professional Business Review: Int. J. Prof. Bus. Rev.</w:t>
      </w:r>
      <w:r w:rsidRPr="00363FDC">
        <w:t>, </w:t>
      </w:r>
      <w:r w:rsidRPr="00363FDC">
        <w:rPr>
          <w:i/>
          <w:iCs/>
        </w:rPr>
        <w:t>9</w:t>
      </w:r>
      <w:r w:rsidRPr="00363FDC">
        <w:t>(4), p.4.</w:t>
      </w:r>
    </w:p>
    <w:p w14:paraId="5D54A23F" w14:textId="77777777" w:rsidR="007702DE" w:rsidRDefault="007702DE" w:rsidP="00FC7AAF">
      <w:pPr>
        <w:ind w:left="720" w:hanging="720"/>
      </w:pPr>
      <w:proofErr w:type="spellStart"/>
      <w:r w:rsidRPr="00E4676F">
        <w:t>Eltweri</w:t>
      </w:r>
      <w:proofErr w:type="spellEnd"/>
      <w:r w:rsidRPr="00E4676F">
        <w:t xml:space="preserve">, A., Sawan, N., Al-Hajaya, K. and Badri, Z., </w:t>
      </w:r>
      <w:r>
        <w:t>(</w:t>
      </w:r>
      <w:r w:rsidRPr="00E4676F">
        <w:t>2024</w:t>
      </w:r>
      <w:r>
        <w:t>)</w:t>
      </w:r>
      <w:r w:rsidRPr="00E4676F">
        <w:t>. The Influence of Liquidity Risk on Financial Performance: A Study of the UK’s Largest Commercial Banks. </w:t>
      </w:r>
      <w:r w:rsidRPr="00E4676F">
        <w:rPr>
          <w:i/>
          <w:iCs/>
        </w:rPr>
        <w:t>Journal of Risk and Financial Management</w:t>
      </w:r>
      <w:r w:rsidRPr="00E4676F">
        <w:t>, </w:t>
      </w:r>
      <w:r w:rsidRPr="00E4676F">
        <w:rPr>
          <w:i/>
          <w:iCs/>
        </w:rPr>
        <w:t>17</w:t>
      </w:r>
      <w:r w:rsidRPr="00E4676F">
        <w:t>(12), p.580.</w:t>
      </w:r>
    </w:p>
    <w:p w14:paraId="12E1203C" w14:textId="77777777" w:rsidR="007702DE" w:rsidRPr="0011422B" w:rsidRDefault="007702DE" w:rsidP="00FC7AAF">
      <w:pPr>
        <w:ind w:left="720" w:hanging="720"/>
      </w:pPr>
      <w:proofErr w:type="spellStart"/>
      <w:r w:rsidRPr="00E4676F">
        <w:t>Eyinade</w:t>
      </w:r>
      <w:proofErr w:type="spellEnd"/>
      <w:r w:rsidRPr="00E4676F">
        <w:t xml:space="preserve">, W., </w:t>
      </w:r>
      <w:proofErr w:type="spellStart"/>
      <w:r w:rsidRPr="00E4676F">
        <w:t>Ezeilo</w:t>
      </w:r>
      <w:proofErr w:type="spellEnd"/>
      <w:r w:rsidRPr="00E4676F">
        <w:t xml:space="preserve">, O.J. and </w:t>
      </w:r>
      <w:proofErr w:type="spellStart"/>
      <w:r w:rsidRPr="00E4676F">
        <w:t>Ogundeji</w:t>
      </w:r>
      <w:proofErr w:type="spellEnd"/>
      <w:r w:rsidRPr="00E4676F">
        <w:t xml:space="preserve">, I.A., </w:t>
      </w:r>
      <w:r>
        <w:t>(</w:t>
      </w:r>
      <w:r w:rsidRPr="00E4676F">
        <w:t>2025</w:t>
      </w:r>
      <w:r>
        <w:t>)</w:t>
      </w:r>
      <w:r w:rsidRPr="00E4676F">
        <w:t>. Financial risk management strategies and their influence on organizational stability. </w:t>
      </w:r>
      <w:r w:rsidRPr="00E4676F">
        <w:rPr>
          <w:i/>
          <w:iCs/>
        </w:rPr>
        <w:t>Finance &amp; Accounting Research Journal</w:t>
      </w:r>
      <w:r w:rsidRPr="00E4676F">
        <w:t>, </w:t>
      </w:r>
      <w:r w:rsidRPr="00E4676F">
        <w:rPr>
          <w:i/>
          <w:iCs/>
        </w:rPr>
        <w:t>7</w:t>
      </w:r>
      <w:r w:rsidRPr="00E4676F">
        <w:t>(6), pp.229-251.</w:t>
      </w:r>
    </w:p>
    <w:p w14:paraId="619E4D00" w14:textId="77777777" w:rsidR="007702DE" w:rsidRDefault="007702DE" w:rsidP="00FC7AAF">
      <w:pPr>
        <w:ind w:left="720" w:hanging="720"/>
      </w:pPr>
      <w:r w:rsidRPr="00363FDC">
        <w:t xml:space="preserve">Fathi, S., </w:t>
      </w:r>
      <w:proofErr w:type="spellStart"/>
      <w:r w:rsidRPr="00363FDC">
        <w:t>Mohammadin</w:t>
      </w:r>
      <w:proofErr w:type="spellEnd"/>
      <w:r w:rsidRPr="00363FDC">
        <w:t xml:space="preserve">, Z. and </w:t>
      </w:r>
      <w:proofErr w:type="spellStart"/>
      <w:r w:rsidRPr="00363FDC">
        <w:t>Azarbayjani</w:t>
      </w:r>
      <w:proofErr w:type="spellEnd"/>
      <w:r w:rsidRPr="00363FDC">
        <w:t xml:space="preserve">, K., </w:t>
      </w:r>
      <w:r>
        <w:t>(</w:t>
      </w:r>
      <w:r w:rsidRPr="00363FDC">
        <w:t>2025</w:t>
      </w:r>
      <w:r>
        <w:t>)</w:t>
      </w:r>
      <w:r w:rsidRPr="00363FDC">
        <w:t>. Corporate finance signaling theory: an empirical analysis on the relationship between information asymmetry and the cost of equity capital. </w:t>
      </w:r>
      <w:r w:rsidRPr="00363FDC">
        <w:rPr>
          <w:i/>
          <w:iCs/>
        </w:rPr>
        <w:t>International Journal of Disclosure and Governance</w:t>
      </w:r>
      <w:r w:rsidRPr="00363FDC">
        <w:t>, </w:t>
      </w:r>
      <w:r w:rsidRPr="00363FDC">
        <w:rPr>
          <w:i/>
          <w:iCs/>
        </w:rPr>
        <w:t>22</w:t>
      </w:r>
      <w:r w:rsidRPr="00363FDC">
        <w:t>(3), pp.629-643.</w:t>
      </w:r>
    </w:p>
    <w:p w14:paraId="10FCE37A" w14:textId="77777777" w:rsidR="007702DE" w:rsidRDefault="007702DE" w:rsidP="00FC7AAF">
      <w:pPr>
        <w:ind w:left="720" w:hanging="720"/>
      </w:pPr>
      <w:r w:rsidRPr="00363FDC">
        <w:t xml:space="preserve">Francisco, P.M., </w:t>
      </w:r>
      <w:r>
        <w:t>(</w:t>
      </w:r>
      <w:r w:rsidRPr="00363FDC">
        <w:t>2024</w:t>
      </w:r>
      <w:r>
        <w:t>)</w:t>
      </w:r>
      <w:r w:rsidRPr="00363FDC">
        <w:t>. A survey of corporate finance practices in micro-enterprises: an exploratory analysis conditional on firm and manager characteristics. </w:t>
      </w:r>
      <w:r w:rsidRPr="00363FDC">
        <w:rPr>
          <w:i/>
          <w:iCs/>
        </w:rPr>
        <w:t>Cogent Business &amp; Management</w:t>
      </w:r>
      <w:r w:rsidRPr="00363FDC">
        <w:t>, </w:t>
      </w:r>
      <w:r w:rsidRPr="00363FDC">
        <w:rPr>
          <w:i/>
          <w:iCs/>
        </w:rPr>
        <w:t>11</w:t>
      </w:r>
      <w:r w:rsidRPr="00363FDC">
        <w:t>(1), p.2429791.</w:t>
      </w:r>
    </w:p>
    <w:p w14:paraId="50AF7711" w14:textId="77777777" w:rsidR="007702DE" w:rsidRDefault="007702DE" w:rsidP="00FC7AAF">
      <w:pPr>
        <w:ind w:left="720" w:hanging="720"/>
      </w:pPr>
      <w:proofErr w:type="spellStart"/>
      <w:r w:rsidRPr="00E4676F">
        <w:lastRenderedPageBreak/>
        <w:t>Fulzele</w:t>
      </w:r>
      <w:proofErr w:type="spellEnd"/>
      <w:r w:rsidRPr="00E4676F">
        <w:t xml:space="preserve">, G.S., </w:t>
      </w:r>
      <w:r>
        <w:t>(</w:t>
      </w:r>
      <w:r w:rsidRPr="00E4676F">
        <w:t>2024</w:t>
      </w:r>
      <w:r>
        <w:t>)</w:t>
      </w:r>
      <w:r w:rsidRPr="00E4676F">
        <w:t xml:space="preserve">. The Role </w:t>
      </w:r>
      <w:proofErr w:type="gramStart"/>
      <w:r w:rsidRPr="00E4676F">
        <w:t>Of</w:t>
      </w:r>
      <w:proofErr w:type="gramEnd"/>
      <w:r w:rsidRPr="00E4676F">
        <w:t xml:space="preserve"> Financial Ratios In Predicting Corporate Bankruptcy A Study Of Distressed Company. </w:t>
      </w:r>
      <w:r w:rsidRPr="00E4676F">
        <w:rPr>
          <w:i/>
          <w:iCs/>
        </w:rPr>
        <w:t>Library of Progress-Library Science, Information Technology &amp; Computer</w:t>
      </w:r>
      <w:r w:rsidRPr="00E4676F">
        <w:t>, </w:t>
      </w:r>
      <w:r w:rsidRPr="00E4676F">
        <w:rPr>
          <w:i/>
          <w:iCs/>
        </w:rPr>
        <w:t>44</w:t>
      </w:r>
      <w:r w:rsidRPr="00E4676F">
        <w:t>(4).</w:t>
      </w:r>
    </w:p>
    <w:p w14:paraId="7677A668" w14:textId="77777777" w:rsidR="007702DE" w:rsidRDefault="007702DE" w:rsidP="00FC7AAF">
      <w:pPr>
        <w:ind w:left="720" w:hanging="720"/>
      </w:pPr>
      <w:r w:rsidRPr="00E4676F">
        <w:t xml:space="preserve">Grundy, T., Johnson, G. and Scholes, K., </w:t>
      </w:r>
      <w:r>
        <w:t>(</w:t>
      </w:r>
      <w:r w:rsidRPr="00E4676F">
        <w:t>2022</w:t>
      </w:r>
      <w:r>
        <w:t>)</w:t>
      </w:r>
      <w:r w:rsidRPr="00E4676F">
        <w:t>. Strategic Financial Management. </w:t>
      </w:r>
      <w:r w:rsidRPr="00E4676F">
        <w:rPr>
          <w:i/>
          <w:iCs/>
        </w:rPr>
        <w:t xml:space="preserve">Bachelor of Business Administration </w:t>
      </w:r>
      <w:proofErr w:type="spellStart"/>
      <w:r w:rsidRPr="00E4676F">
        <w:rPr>
          <w:i/>
          <w:iCs/>
        </w:rPr>
        <w:t>Programme</w:t>
      </w:r>
      <w:proofErr w:type="spellEnd"/>
      <w:r w:rsidRPr="00E4676F">
        <w:rPr>
          <w:i/>
          <w:iCs/>
        </w:rPr>
        <w:t xml:space="preserve"> Code: BBA Duration–3 Years Full Time</w:t>
      </w:r>
      <w:r w:rsidRPr="00E4676F">
        <w:t>, </w:t>
      </w:r>
      <w:r w:rsidRPr="00E4676F">
        <w:rPr>
          <w:i/>
          <w:iCs/>
        </w:rPr>
        <w:t>2</w:t>
      </w:r>
      <w:r w:rsidRPr="00E4676F">
        <w:t>(1), pp.1-575.</w:t>
      </w:r>
    </w:p>
    <w:p w14:paraId="6737DED0" w14:textId="77777777" w:rsidR="007702DE" w:rsidRPr="005A2943" w:rsidRDefault="007702DE" w:rsidP="00FC7AAF">
      <w:pPr>
        <w:ind w:left="720" w:hanging="720"/>
      </w:pPr>
      <w:r w:rsidRPr="00363FDC">
        <w:t xml:space="preserve">Guzel, A., </w:t>
      </w:r>
      <w:r>
        <w:t>(</w:t>
      </w:r>
      <w:r w:rsidRPr="00363FDC">
        <w:t>2021</w:t>
      </w:r>
      <w:r>
        <w:t>)</w:t>
      </w:r>
      <w:r w:rsidRPr="00363FDC">
        <w:t>. Risk, asset and liability management in banking: conceptual and contemporary approach. In </w:t>
      </w:r>
      <w:r w:rsidRPr="00363FDC">
        <w:rPr>
          <w:i/>
          <w:iCs/>
        </w:rPr>
        <w:t>Financial Ecosystem and Strategy in the Digital Era: Global Approaches and New Opportunities</w:t>
      </w:r>
      <w:r w:rsidRPr="00363FDC">
        <w:t> (pp. 121-177). Cham: Springer International Publishing.</w:t>
      </w:r>
    </w:p>
    <w:p w14:paraId="656BB54A" w14:textId="77777777" w:rsidR="007702DE" w:rsidRDefault="007702DE" w:rsidP="00FC7AAF">
      <w:pPr>
        <w:ind w:left="720" w:hanging="720"/>
      </w:pPr>
      <w:r w:rsidRPr="008B4D5A">
        <w:t xml:space="preserve">Haddad, S., </w:t>
      </w:r>
      <w:r>
        <w:t>(</w:t>
      </w:r>
      <w:r w:rsidRPr="008B4D5A">
        <w:t>2023</w:t>
      </w:r>
      <w:r>
        <w:t>)</w:t>
      </w:r>
      <w:r w:rsidRPr="008B4D5A">
        <w:t>. Global financial market integration: A literature survey. </w:t>
      </w:r>
      <w:r w:rsidRPr="008B4D5A">
        <w:rPr>
          <w:i/>
          <w:iCs/>
        </w:rPr>
        <w:t>Journal of Risk and Financial Management</w:t>
      </w:r>
      <w:r w:rsidRPr="008B4D5A">
        <w:t>, </w:t>
      </w:r>
      <w:r w:rsidRPr="008B4D5A">
        <w:rPr>
          <w:i/>
          <w:iCs/>
        </w:rPr>
        <w:t>16</w:t>
      </w:r>
      <w:r w:rsidRPr="008B4D5A">
        <w:t>(12), p.495.</w:t>
      </w:r>
    </w:p>
    <w:p w14:paraId="7016CF04" w14:textId="77777777" w:rsidR="007702DE" w:rsidRPr="005A2943" w:rsidRDefault="007702DE" w:rsidP="00FC7AAF">
      <w:pPr>
        <w:ind w:left="720" w:hanging="720"/>
      </w:pPr>
      <w:proofErr w:type="spellStart"/>
      <w:r w:rsidRPr="00985726">
        <w:t>Kelka</w:t>
      </w:r>
      <w:proofErr w:type="spellEnd"/>
      <w:r w:rsidRPr="00985726">
        <w:t xml:space="preserve">, H., </w:t>
      </w:r>
      <w:r>
        <w:t>(</w:t>
      </w:r>
      <w:r w:rsidRPr="00985726">
        <w:t>2024</w:t>
      </w:r>
      <w:r>
        <w:t>)</w:t>
      </w:r>
      <w:r w:rsidRPr="00985726">
        <w:t>. Supply chain resilience: navigating disruptions through strategic inventory management.</w:t>
      </w:r>
    </w:p>
    <w:p w14:paraId="3610C550" w14:textId="77777777" w:rsidR="007702DE" w:rsidRPr="00B9270F" w:rsidRDefault="007702DE" w:rsidP="00FC7AAF">
      <w:pPr>
        <w:ind w:left="720" w:hanging="720"/>
      </w:pPr>
      <w:r w:rsidRPr="00B9270F">
        <w:rPr>
          <w:lang w:val="en-GB"/>
        </w:rPr>
        <w:t>Keown, A.J., Martin, J.D., and Petty, J.W. (2024). Foundation of Finance (10th Global Edition). Pearson Education. ISBN: 9781292742168.</w:t>
      </w:r>
    </w:p>
    <w:p w14:paraId="3C6E6774" w14:textId="77777777" w:rsidR="007702DE" w:rsidRDefault="007702DE" w:rsidP="00FC7AAF">
      <w:pPr>
        <w:ind w:left="720" w:hanging="720"/>
      </w:pPr>
      <w:r w:rsidRPr="008B4D5A">
        <w:t xml:space="preserve">Mensah, L., Bein, M.A. and </w:t>
      </w:r>
      <w:proofErr w:type="spellStart"/>
      <w:r w:rsidRPr="008B4D5A">
        <w:t>Arhinful</w:t>
      </w:r>
      <w:proofErr w:type="spellEnd"/>
      <w:r w:rsidRPr="008B4D5A">
        <w:t xml:space="preserve">, R., </w:t>
      </w:r>
      <w:r>
        <w:t>(</w:t>
      </w:r>
      <w:r w:rsidRPr="008B4D5A">
        <w:t>2025</w:t>
      </w:r>
      <w:r>
        <w:t>)</w:t>
      </w:r>
      <w:r w:rsidRPr="008B4D5A">
        <w:t xml:space="preserve">. The Impact of Capital Structure on Business Growth Under IFRS Adoption: Evidence </w:t>
      </w:r>
      <w:proofErr w:type="gramStart"/>
      <w:r w:rsidRPr="008B4D5A">
        <w:t>From</w:t>
      </w:r>
      <w:proofErr w:type="gramEnd"/>
      <w:r w:rsidRPr="008B4D5A">
        <w:t xml:space="preserve"> Firms Listed in the Frankfurt Stock Exchange. </w:t>
      </w:r>
      <w:r w:rsidRPr="008B4D5A">
        <w:rPr>
          <w:i/>
          <w:iCs/>
        </w:rPr>
        <w:t>SAGE Open</w:t>
      </w:r>
      <w:r w:rsidRPr="008B4D5A">
        <w:t>, </w:t>
      </w:r>
      <w:r w:rsidRPr="008B4D5A">
        <w:rPr>
          <w:i/>
          <w:iCs/>
        </w:rPr>
        <w:t>15</w:t>
      </w:r>
      <w:r w:rsidRPr="008B4D5A">
        <w:t>(2), p.21582440251336533.</w:t>
      </w:r>
    </w:p>
    <w:p w14:paraId="72839B5D" w14:textId="77777777" w:rsidR="007702DE" w:rsidRDefault="007702DE" w:rsidP="00FC7AAF">
      <w:pPr>
        <w:ind w:left="720" w:hanging="720"/>
      </w:pPr>
      <w:proofErr w:type="spellStart"/>
      <w:r w:rsidRPr="00363FDC">
        <w:t>Mikou</w:t>
      </w:r>
      <w:proofErr w:type="spellEnd"/>
      <w:r w:rsidRPr="00363FDC">
        <w:t xml:space="preserve">, S., </w:t>
      </w:r>
      <w:proofErr w:type="spellStart"/>
      <w:r w:rsidRPr="00363FDC">
        <w:t>Lahrichi</w:t>
      </w:r>
      <w:proofErr w:type="spellEnd"/>
      <w:r w:rsidRPr="00363FDC">
        <w:t xml:space="preserve">, Y. and </w:t>
      </w:r>
      <w:proofErr w:type="spellStart"/>
      <w:r w:rsidRPr="00363FDC">
        <w:t>Achchab</w:t>
      </w:r>
      <w:proofErr w:type="spellEnd"/>
      <w:r w:rsidRPr="00363FDC">
        <w:t xml:space="preserve">, S., </w:t>
      </w:r>
      <w:r>
        <w:t>(</w:t>
      </w:r>
      <w:r w:rsidRPr="00363FDC">
        <w:t>2024</w:t>
      </w:r>
      <w:r>
        <w:t>)</w:t>
      </w:r>
      <w:r w:rsidRPr="00363FDC">
        <w:t>. Liquidity Risk Management in Islamic Banks: Review of the Literature and Future Research Perspectives. </w:t>
      </w:r>
      <w:r w:rsidRPr="00363FDC">
        <w:rPr>
          <w:i/>
          <w:iCs/>
        </w:rPr>
        <w:t>European Journal of Studies in Management &amp; Business</w:t>
      </w:r>
      <w:r w:rsidRPr="00363FDC">
        <w:t>, </w:t>
      </w:r>
      <w:r w:rsidRPr="00363FDC">
        <w:rPr>
          <w:i/>
          <w:iCs/>
        </w:rPr>
        <w:t>29</w:t>
      </w:r>
      <w:r w:rsidRPr="00363FDC">
        <w:t>.</w:t>
      </w:r>
    </w:p>
    <w:p w14:paraId="3DEC30E7" w14:textId="77777777" w:rsidR="007702DE" w:rsidRPr="005A2943" w:rsidRDefault="007702DE" w:rsidP="00FC7AAF">
      <w:pPr>
        <w:ind w:left="720" w:hanging="720"/>
      </w:pPr>
      <w:r w:rsidRPr="00363FDC">
        <w:t xml:space="preserve">Schneller, L., Porter, C.N. and Wakefield, A., </w:t>
      </w:r>
      <w:r>
        <w:t>(</w:t>
      </w:r>
      <w:r w:rsidRPr="00363FDC">
        <w:t>2023</w:t>
      </w:r>
      <w:r>
        <w:t>)</w:t>
      </w:r>
      <w:r w:rsidRPr="00363FDC">
        <w:t>. Implementing converged security risk management: Drivers, barriers, and facilitators. </w:t>
      </w:r>
      <w:r w:rsidRPr="00363FDC">
        <w:rPr>
          <w:i/>
          <w:iCs/>
        </w:rPr>
        <w:t>Security Journal</w:t>
      </w:r>
      <w:r w:rsidRPr="00363FDC">
        <w:t>, </w:t>
      </w:r>
      <w:r w:rsidRPr="00363FDC">
        <w:rPr>
          <w:i/>
          <w:iCs/>
        </w:rPr>
        <w:t>36</w:t>
      </w:r>
      <w:r w:rsidRPr="00363FDC">
        <w:t>(2), pp.333-349.</w:t>
      </w:r>
    </w:p>
    <w:p w14:paraId="291CD9F9" w14:textId="77777777" w:rsidR="007702DE" w:rsidRDefault="007702DE" w:rsidP="00FC7AAF">
      <w:pPr>
        <w:ind w:left="720" w:hanging="720"/>
      </w:pPr>
      <w:r w:rsidRPr="001E4AB2">
        <w:t xml:space="preserve">Smith, M., </w:t>
      </w:r>
      <w:r>
        <w:t>(</w:t>
      </w:r>
      <w:r w:rsidRPr="001E4AB2">
        <w:t>2022</w:t>
      </w:r>
      <w:r>
        <w:t>)</w:t>
      </w:r>
      <w:r w:rsidRPr="001E4AB2">
        <w:t>. Research methods in accounting.</w:t>
      </w:r>
    </w:p>
    <w:p w14:paraId="52E2E6F2" w14:textId="77777777" w:rsidR="007702DE" w:rsidRPr="005A2943" w:rsidRDefault="007702DE" w:rsidP="00FC7AAF">
      <w:pPr>
        <w:ind w:left="720" w:hanging="720"/>
      </w:pPr>
      <w:r w:rsidRPr="008B4D5A">
        <w:t xml:space="preserve">Sunday, D., Onyeka, C.M. and Ugorji, C.N., </w:t>
      </w:r>
      <w:r>
        <w:t>(</w:t>
      </w:r>
      <w:r w:rsidRPr="008B4D5A">
        <w:t>2024</w:t>
      </w:r>
      <w:r>
        <w:t>)</w:t>
      </w:r>
      <w:r w:rsidRPr="008B4D5A">
        <w:t>. Financial management practices and profitability of listed deposit money banks in Nigeria. </w:t>
      </w:r>
      <w:r w:rsidRPr="008B4D5A">
        <w:rPr>
          <w:i/>
          <w:iCs/>
        </w:rPr>
        <w:t>Journal of Accounting and Financial Management</w:t>
      </w:r>
      <w:r w:rsidRPr="008B4D5A">
        <w:t>, </w:t>
      </w:r>
      <w:r w:rsidRPr="008B4D5A">
        <w:rPr>
          <w:i/>
          <w:iCs/>
        </w:rPr>
        <w:t>10</w:t>
      </w:r>
      <w:r w:rsidRPr="008B4D5A">
        <w:t>(4), pp.2695-2211.</w:t>
      </w:r>
    </w:p>
    <w:p w14:paraId="65C2A24F" w14:textId="77777777" w:rsidR="007702DE" w:rsidRPr="001E41F5" w:rsidRDefault="007702DE" w:rsidP="00FC7AAF">
      <w:pPr>
        <w:ind w:left="720" w:hanging="720"/>
      </w:pPr>
      <w:proofErr w:type="spellStart"/>
      <w:r w:rsidRPr="008B4D5A">
        <w:lastRenderedPageBreak/>
        <w:t>Suprabha</w:t>
      </w:r>
      <w:proofErr w:type="spellEnd"/>
      <w:r w:rsidRPr="008B4D5A">
        <w:t xml:space="preserve">, K.R., </w:t>
      </w:r>
      <w:proofErr w:type="spellStart"/>
      <w:r w:rsidRPr="008B4D5A">
        <w:t>Sreepriya</w:t>
      </w:r>
      <w:proofErr w:type="spellEnd"/>
      <w:r w:rsidRPr="008B4D5A">
        <w:t xml:space="preserve">, J. and Prasad, K., </w:t>
      </w:r>
      <w:r>
        <w:t>(</w:t>
      </w:r>
      <w:r w:rsidRPr="008B4D5A">
        <w:t>2025</w:t>
      </w:r>
      <w:r>
        <w:t>)</w:t>
      </w:r>
      <w:r w:rsidRPr="008B4D5A">
        <w:t>. The impact of ESG disclosure on mitigating financial distress: exploring the moderating role of firm life cycle. </w:t>
      </w:r>
      <w:r w:rsidRPr="008B4D5A">
        <w:rPr>
          <w:i/>
          <w:iCs/>
        </w:rPr>
        <w:t>International Journal of Disclosure and Governance</w:t>
      </w:r>
      <w:r w:rsidRPr="008B4D5A">
        <w:t>, </w:t>
      </w:r>
      <w:r w:rsidRPr="008B4D5A">
        <w:rPr>
          <w:i/>
          <w:iCs/>
        </w:rPr>
        <w:t>22</w:t>
      </w:r>
      <w:r w:rsidRPr="008B4D5A">
        <w:t>(3), pp.577-590.</w:t>
      </w:r>
    </w:p>
    <w:p w14:paraId="76D9AD14" w14:textId="77777777" w:rsidR="007702DE" w:rsidRDefault="007702DE" w:rsidP="00FC7AAF">
      <w:pPr>
        <w:ind w:left="720" w:hanging="720"/>
      </w:pPr>
      <w:proofErr w:type="spellStart"/>
      <w:r w:rsidRPr="00FC7AAF">
        <w:t>Tsatsaronis</w:t>
      </w:r>
      <w:proofErr w:type="spellEnd"/>
      <w:r w:rsidRPr="00FC7AAF">
        <w:t xml:space="preserve">, M., </w:t>
      </w:r>
      <w:proofErr w:type="spellStart"/>
      <w:r w:rsidRPr="00FC7AAF">
        <w:t>Syriopoulos</w:t>
      </w:r>
      <w:proofErr w:type="spellEnd"/>
      <w:r w:rsidRPr="00FC7AAF">
        <w:t xml:space="preserve">, T., Gavalas, D., </w:t>
      </w:r>
      <w:proofErr w:type="spellStart"/>
      <w:r w:rsidRPr="00FC7AAF">
        <w:t>Boura</w:t>
      </w:r>
      <w:proofErr w:type="spellEnd"/>
      <w:r w:rsidRPr="00FC7AAF">
        <w:t xml:space="preserve">, G., </w:t>
      </w:r>
      <w:proofErr w:type="spellStart"/>
      <w:r w:rsidRPr="00FC7AAF">
        <w:t>Trakadas</w:t>
      </w:r>
      <w:proofErr w:type="spellEnd"/>
      <w:r w:rsidRPr="00FC7AAF">
        <w:t xml:space="preserve">, P. and </w:t>
      </w:r>
      <w:proofErr w:type="spellStart"/>
      <w:r w:rsidRPr="00FC7AAF">
        <w:t>Gkorila</w:t>
      </w:r>
      <w:proofErr w:type="spellEnd"/>
      <w:r w:rsidRPr="00FC7AAF">
        <w:t xml:space="preserve">, M., </w:t>
      </w:r>
      <w:r>
        <w:t>(</w:t>
      </w:r>
      <w:r w:rsidRPr="00FC7AAF">
        <w:t>2024</w:t>
      </w:r>
      <w:r>
        <w:t>)</w:t>
      </w:r>
      <w:r w:rsidRPr="00FC7AAF">
        <w:t>. The impact of Corporate Social Responsibility on corporate financial performance: an empirical study on shipping. </w:t>
      </w:r>
      <w:r w:rsidRPr="00FC7AAF">
        <w:rPr>
          <w:i/>
          <w:iCs/>
        </w:rPr>
        <w:t>Maritime Policy &amp; Management</w:t>
      </w:r>
      <w:r w:rsidRPr="00FC7AAF">
        <w:t>, </w:t>
      </w:r>
      <w:r w:rsidRPr="00FC7AAF">
        <w:rPr>
          <w:i/>
          <w:iCs/>
        </w:rPr>
        <w:t>51</w:t>
      </w:r>
      <w:r w:rsidRPr="00FC7AAF">
        <w:t>(2), pp.226-239.</w:t>
      </w:r>
    </w:p>
    <w:p w14:paraId="278FDD5C" w14:textId="77777777" w:rsidR="00B9270F" w:rsidRDefault="00B9270F" w:rsidP="00B9270F"/>
    <w:p w14:paraId="1C7E49A4" w14:textId="0C116218" w:rsidR="006D582B" w:rsidRPr="00E160ED" w:rsidRDefault="006D582B" w:rsidP="00B9270F">
      <w:r w:rsidRPr="00530F6A">
        <w:br w:type="page"/>
      </w:r>
    </w:p>
    <w:p w14:paraId="2A08D5E3" w14:textId="6DBC1831" w:rsidR="009E56B5" w:rsidRPr="00530F6A" w:rsidRDefault="009E56B5" w:rsidP="00530F6A">
      <w:pPr>
        <w:pStyle w:val="Heading1"/>
      </w:pPr>
      <w:bookmarkStart w:id="48" w:name="_Toc217242070"/>
      <w:r w:rsidRPr="00530F6A">
        <w:lastRenderedPageBreak/>
        <w:t>Append</w:t>
      </w:r>
      <w:bookmarkEnd w:id="48"/>
      <w:r w:rsidR="007E4DE4">
        <w:t>ices</w:t>
      </w:r>
    </w:p>
    <w:p w14:paraId="30023737" w14:textId="35FF34F1" w:rsidR="009E56B5" w:rsidRPr="00530F6A" w:rsidRDefault="00530F6A" w:rsidP="00530F6A">
      <w:pPr>
        <w:pStyle w:val="Heading2"/>
      </w:pPr>
      <w:bookmarkStart w:id="49" w:name="_Toc217242071"/>
      <w:r w:rsidRPr="00530F6A">
        <w:t xml:space="preserve">Appendix </w:t>
      </w:r>
      <w:r w:rsidR="006D3615">
        <w:t>A</w:t>
      </w:r>
      <w:r w:rsidR="009E56B5" w:rsidRPr="00530F6A">
        <w:t>1: Profitability Ratios (2020–2024)</w:t>
      </w:r>
      <w:bookmarkEnd w:id="49"/>
    </w:p>
    <w:p w14:paraId="600CF2F9" w14:textId="77777777" w:rsidR="009E56B5" w:rsidRPr="00530F6A" w:rsidRDefault="009E56B5" w:rsidP="00530F6A">
      <w:pPr>
        <w:rPr>
          <w:b/>
          <w:bCs/>
        </w:rPr>
      </w:pPr>
      <w:r w:rsidRPr="00530F6A">
        <w:rPr>
          <w:b/>
          <w:bCs/>
        </w:rPr>
        <w:t>Formulas</w:t>
      </w:r>
    </w:p>
    <w:p w14:paraId="6BD22AEC" w14:textId="77777777" w:rsidR="009E56B5" w:rsidRPr="00530F6A" w:rsidRDefault="009E56B5" w:rsidP="00530F6A">
      <w:pPr>
        <w:pStyle w:val="ListParagraph"/>
        <w:numPr>
          <w:ilvl w:val="0"/>
          <w:numId w:val="9"/>
        </w:numPr>
      </w:pPr>
      <w:r w:rsidRPr="00530F6A">
        <w:t>Gross Profit Margin = Gross Profit ÷ Net Sales</w:t>
      </w:r>
    </w:p>
    <w:p w14:paraId="78C59239" w14:textId="77777777" w:rsidR="009E56B5" w:rsidRPr="00530F6A" w:rsidRDefault="009E56B5" w:rsidP="00530F6A">
      <w:pPr>
        <w:pStyle w:val="ListParagraph"/>
        <w:numPr>
          <w:ilvl w:val="0"/>
          <w:numId w:val="9"/>
        </w:numPr>
      </w:pPr>
      <w:r w:rsidRPr="00530F6A">
        <w:t>Operating Profit Margin = Operating Income ÷ Net Sales</w:t>
      </w:r>
    </w:p>
    <w:p w14:paraId="4E878387" w14:textId="77777777" w:rsidR="009E56B5" w:rsidRPr="00530F6A" w:rsidRDefault="009E56B5" w:rsidP="00530F6A">
      <w:pPr>
        <w:pStyle w:val="ListParagraph"/>
        <w:numPr>
          <w:ilvl w:val="0"/>
          <w:numId w:val="9"/>
        </w:numPr>
      </w:pPr>
      <w:r w:rsidRPr="00530F6A">
        <w:t>Net Profit Margin = Net Income ÷ Net Sales</w:t>
      </w:r>
    </w:p>
    <w:p w14:paraId="3FCD9E65" w14:textId="77777777" w:rsidR="009E56B5" w:rsidRPr="00530F6A" w:rsidRDefault="009E56B5" w:rsidP="00530F6A">
      <w:pPr>
        <w:pStyle w:val="ListParagraph"/>
        <w:numPr>
          <w:ilvl w:val="0"/>
          <w:numId w:val="9"/>
        </w:numPr>
      </w:pPr>
      <w:r w:rsidRPr="00530F6A">
        <w:t>Return on Capital Employed (ROCE) = EBIT ÷ (Total Assets − Current Liabilities)</w:t>
      </w:r>
    </w:p>
    <w:tbl>
      <w:tblPr>
        <w:tblStyle w:val="TableGrid"/>
        <w:tblW w:w="0" w:type="auto"/>
        <w:jc w:val="center"/>
        <w:tblLook w:val="04A0" w:firstRow="1" w:lastRow="0" w:firstColumn="1" w:lastColumn="0" w:noHBand="0" w:noVBand="1"/>
      </w:tblPr>
      <w:tblGrid>
        <w:gridCol w:w="2689"/>
        <w:gridCol w:w="1417"/>
        <w:gridCol w:w="1276"/>
        <w:gridCol w:w="1134"/>
        <w:gridCol w:w="1299"/>
        <w:gridCol w:w="1037"/>
      </w:tblGrid>
      <w:tr w:rsidR="00530F6A" w:rsidRPr="00530F6A" w14:paraId="7237CDBA" w14:textId="77777777" w:rsidTr="00530F6A">
        <w:trPr>
          <w:jc w:val="center"/>
        </w:trPr>
        <w:tc>
          <w:tcPr>
            <w:tcW w:w="2689" w:type="dxa"/>
            <w:hideMark/>
          </w:tcPr>
          <w:p w14:paraId="4E42660D" w14:textId="77777777" w:rsidR="00530F6A" w:rsidRPr="00530F6A" w:rsidRDefault="00530F6A" w:rsidP="00FE4F98">
            <w:pPr>
              <w:jc w:val="center"/>
              <w:rPr>
                <w:rFonts w:eastAsia="Times New Roman" w:cs="Arial"/>
                <w:b/>
                <w:bCs/>
                <w:szCs w:val="24"/>
              </w:rPr>
            </w:pPr>
            <w:r w:rsidRPr="00530F6A">
              <w:rPr>
                <w:rFonts w:eastAsia="Times New Roman" w:cs="Arial"/>
                <w:b/>
                <w:bCs/>
                <w:szCs w:val="24"/>
              </w:rPr>
              <w:t>Ratio</w:t>
            </w:r>
          </w:p>
        </w:tc>
        <w:tc>
          <w:tcPr>
            <w:tcW w:w="1417" w:type="dxa"/>
            <w:hideMark/>
          </w:tcPr>
          <w:p w14:paraId="3517C284" w14:textId="77777777" w:rsidR="00530F6A" w:rsidRPr="00530F6A" w:rsidRDefault="00530F6A" w:rsidP="00FE4F98">
            <w:pPr>
              <w:jc w:val="center"/>
              <w:rPr>
                <w:rFonts w:eastAsia="Times New Roman" w:cs="Arial"/>
                <w:b/>
                <w:bCs/>
                <w:szCs w:val="24"/>
              </w:rPr>
            </w:pPr>
            <w:r w:rsidRPr="00530F6A">
              <w:rPr>
                <w:rFonts w:eastAsia="Times New Roman" w:cs="Arial"/>
                <w:b/>
                <w:bCs/>
                <w:szCs w:val="24"/>
              </w:rPr>
              <w:t>2020</w:t>
            </w:r>
          </w:p>
        </w:tc>
        <w:tc>
          <w:tcPr>
            <w:tcW w:w="1276" w:type="dxa"/>
            <w:hideMark/>
          </w:tcPr>
          <w:p w14:paraId="6B8E21C9" w14:textId="77777777" w:rsidR="00530F6A" w:rsidRPr="00530F6A" w:rsidRDefault="00530F6A" w:rsidP="00FE4F98">
            <w:pPr>
              <w:jc w:val="center"/>
              <w:rPr>
                <w:rFonts w:eastAsia="Times New Roman" w:cs="Arial"/>
                <w:b/>
                <w:bCs/>
                <w:szCs w:val="24"/>
              </w:rPr>
            </w:pPr>
            <w:r w:rsidRPr="00530F6A">
              <w:rPr>
                <w:rFonts w:eastAsia="Times New Roman" w:cs="Arial"/>
                <w:b/>
                <w:bCs/>
                <w:szCs w:val="24"/>
              </w:rPr>
              <w:t>2021</w:t>
            </w:r>
          </w:p>
        </w:tc>
        <w:tc>
          <w:tcPr>
            <w:tcW w:w="1134" w:type="dxa"/>
            <w:hideMark/>
          </w:tcPr>
          <w:p w14:paraId="46B30212" w14:textId="77777777" w:rsidR="00530F6A" w:rsidRPr="00530F6A" w:rsidRDefault="00530F6A" w:rsidP="00FE4F98">
            <w:pPr>
              <w:jc w:val="center"/>
              <w:rPr>
                <w:rFonts w:eastAsia="Times New Roman" w:cs="Arial"/>
                <w:b/>
                <w:bCs/>
                <w:szCs w:val="24"/>
              </w:rPr>
            </w:pPr>
            <w:r w:rsidRPr="00530F6A">
              <w:rPr>
                <w:rFonts w:eastAsia="Times New Roman" w:cs="Arial"/>
                <w:b/>
                <w:bCs/>
                <w:szCs w:val="24"/>
              </w:rPr>
              <w:t>2022</w:t>
            </w:r>
          </w:p>
        </w:tc>
        <w:tc>
          <w:tcPr>
            <w:tcW w:w="1299" w:type="dxa"/>
            <w:hideMark/>
          </w:tcPr>
          <w:p w14:paraId="5C6355A9" w14:textId="77777777" w:rsidR="00530F6A" w:rsidRPr="00530F6A" w:rsidRDefault="00530F6A" w:rsidP="00FE4F98">
            <w:pPr>
              <w:jc w:val="center"/>
              <w:rPr>
                <w:rFonts w:eastAsia="Times New Roman" w:cs="Arial"/>
                <w:b/>
                <w:bCs/>
                <w:szCs w:val="24"/>
              </w:rPr>
            </w:pPr>
            <w:r w:rsidRPr="00530F6A">
              <w:rPr>
                <w:rFonts w:eastAsia="Times New Roman" w:cs="Arial"/>
                <w:b/>
                <w:bCs/>
                <w:szCs w:val="24"/>
              </w:rPr>
              <w:t>2023</w:t>
            </w:r>
          </w:p>
        </w:tc>
        <w:tc>
          <w:tcPr>
            <w:tcW w:w="0" w:type="auto"/>
            <w:hideMark/>
          </w:tcPr>
          <w:p w14:paraId="69DA2E87" w14:textId="77777777" w:rsidR="00530F6A" w:rsidRPr="00530F6A" w:rsidRDefault="00530F6A" w:rsidP="00FE4F98">
            <w:pPr>
              <w:jc w:val="center"/>
              <w:rPr>
                <w:rFonts w:eastAsia="Times New Roman" w:cs="Arial"/>
                <w:b/>
                <w:bCs/>
                <w:szCs w:val="24"/>
              </w:rPr>
            </w:pPr>
            <w:r w:rsidRPr="00530F6A">
              <w:rPr>
                <w:rFonts w:eastAsia="Times New Roman" w:cs="Arial"/>
                <w:b/>
                <w:bCs/>
                <w:szCs w:val="24"/>
              </w:rPr>
              <w:t>2024</w:t>
            </w:r>
          </w:p>
        </w:tc>
      </w:tr>
      <w:tr w:rsidR="00530F6A" w:rsidRPr="00530F6A" w14:paraId="5DF87927" w14:textId="77777777" w:rsidTr="00530F6A">
        <w:trPr>
          <w:jc w:val="center"/>
        </w:trPr>
        <w:tc>
          <w:tcPr>
            <w:tcW w:w="2689" w:type="dxa"/>
            <w:hideMark/>
          </w:tcPr>
          <w:p w14:paraId="61DC4CDB" w14:textId="77777777" w:rsidR="00530F6A" w:rsidRPr="00530F6A" w:rsidRDefault="00530F6A" w:rsidP="00FE4F98">
            <w:pPr>
              <w:rPr>
                <w:rFonts w:eastAsia="Times New Roman" w:cs="Arial"/>
                <w:szCs w:val="24"/>
              </w:rPr>
            </w:pPr>
            <w:r w:rsidRPr="00530F6A">
              <w:rPr>
                <w:rFonts w:eastAsia="Times New Roman" w:cs="Arial"/>
                <w:szCs w:val="24"/>
              </w:rPr>
              <w:t>Gross Profit Margin</w:t>
            </w:r>
          </w:p>
        </w:tc>
        <w:tc>
          <w:tcPr>
            <w:tcW w:w="1417" w:type="dxa"/>
            <w:hideMark/>
          </w:tcPr>
          <w:p w14:paraId="755EA9B7" w14:textId="77777777" w:rsidR="00530F6A" w:rsidRPr="00530F6A" w:rsidRDefault="00530F6A" w:rsidP="00FE4F98">
            <w:pPr>
              <w:rPr>
                <w:rFonts w:eastAsia="Times New Roman" w:cs="Arial"/>
                <w:szCs w:val="24"/>
              </w:rPr>
            </w:pPr>
            <w:r w:rsidRPr="00530F6A">
              <w:rPr>
                <w:rFonts w:eastAsia="Times New Roman" w:cs="Arial"/>
                <w:szCs w:val="24"/>
              </w:rPr>
              <w:t>28.67%</w:t>
            </w:r>
          </w:p>
        </w:tc>
        <w:tc>
          <w:tcPr>
            <w:tcW w:w="1276" w:type="dxa"/>
            <w:hideMark/>
          </w:tcPr>
          <w:p w14:paraId="4BA1D73A" w14:textId="77777777" w:rsidR="00530F6A" w:rsidRPr="00530F6A" w:rsidRDefault="00530F6A" w:rsidP="00FE4F98">
            <w:pPr>
              <w:rPr>
                <w:rFonts w:eastAsia="Times New Roman" w:cs="Arial"/>
                <w:szCs w:val="24"/>
              </w:rPr>
            </w:pPr>
            <w:r w:rsidRPr="00530F6A">
              <w:rPr>
                <w:rFonts w:eastAsia="Times New Roman" w:cs="Arial"/>
                <w:szCs w:val="24"/>
              </w:rPr>
              <w:t>28.76%</w:t>
            </w:r>
          </w:p>
        </w:tc>
        <w:tc>
          <w:tcPr>
            <w:tcW w:w="1134" w:type="dxa"/>
            <w:hideMark/>
          </w:tcPr>
          <w:p w14:paraId="1ACAAEC1" w14:textId="77777777" w:rsidR="00530F6A" w:rsidRPr="00530F6A" w:rsidRDefault="00530F6A" w:rsidP="00FE4F98">
            <w:pPr>
              <w:rPr>
                <w:rFonts w:eastAsia="Times New Roman" w:cs="Arial"/>
                <w:szCs w:val="24"/>
              </w:rPr>
            </w:pPr>
            <w:r w:rsidRPr="00530F6A">
              <w:rPr>
                <w:rFonts w:eastAsia="Times New Roman" w:cs="Arial"/>
                <w:szCs w:val="24"/>
              </w:rPr>
              <w:t>28.06%</w:t>
            </w:r>
          </w:p>
        </w:tc>
        <w:tc>
          <w:tcPr>
            <w:tcW w:w="1299" w:type="dxa"/>
            <w:hideMark/>
          </w:tcPr>
          <w:p w14:paraId="6C9EDE0E" w14:textId="77777777" w:rsidR="00530F6A" w:rsidRPr="00530F6A" w:rsidRDefault="00530F6A" w:rsidP="00FE4F98">
            <w:pPr>
              <w:rPr>
                <w:rFonts w:eastAsia="Times New Roman" w:cs="Arial"/>
                <w:szCs w:val="24"/>
              </w:rPr>
            </w:pPr>
            <w:r w:rsidRPr="00530F6A">
              <w:rPr>
                <w:rFonts w:eastAsia="Times New Roman" w:cs="Arial"/>
                <w:szCs w:val="24"/>
              </w:rPr>
              <w:t>23.20%</w:t>
            </w:r>
          </w:p>
        </w:tc>
        <w:tc>
          <w:tcPr>
            <w:tcW w:w="0" w:type="auto"/>
            <w:hideMark/>
          </w:tcPr>
          <w:p w14:paraId="25B9A4EA" w14:textId="77777777" w:rsidR="00530F6A" w:rsidRPr="00530F6A" w:rsidRDefault="00530F6A" w:rsidP="00FE4F98">
            <w:pPr>
              <w:rPr>
                <w:rFonts w:eastAsia="Times New Roman" w:cs="Arial"/>
                <w:szCs w:val="24"/>
              </w:rPr>
            </w:pPr>
            <w:r w:rsidRPr="00530F6A">
              <w:rPr>
                <w:rFonts w:eastAsia="Times New Roman" w:cs="Arial"/>
                <w:szCs w:val="24"/>
              </w:rPr>
              <w:t>28.87%</w:t>
            </w:r>
          </w:p>
        </w:tc>
      </w:tr>
      <w:tr w:rsidR="00530F6A" w:rsidRPr="00530F6A" w14:paraId="33C33E0B" w14:textId="77777777" w:rsidTr="00530F6A">
        <w:trPr>
          <w:jc w:val="center"/>
        </w:trPr>
        <w:tc>
          <w:tcPr>
            <w:tcW w:w="2689" w:type="dxa"/>
            <w:hideMark/>
          </w:tcPr>
          <w:p w14:paraId="204CA656" w14:textId="77777777" w:rsidR="00530F6A" w:rsidRPr="00530F6A" w:rsidRDefault="00530F6A" w:rsidP="00FE4F98">
            <w:pPr>
              <w:rPr>
                <w:rFonts w:eastAsia="Times New Roman" w:cs="Arial"/>
                <w:szCs w:val="24"/>
              </w:rPr>
            </w:pPr>
            <w:r w:rsidRPr="00530F6A">
              <w:rPr>
                <w:rFonts w:eastAsia="Times New Roman" w:cs="Arial"/>
                <w:szCs w:val="24"/>
              </w:rPr>
              <w:t>Operating Profit Margin</w:t>
            </w:r>
          </w:p>
        </w:tc>
        <w:tc>
          <w:tcPr>
            <w:tcW w:w="1417" w:type="dxa"/>
            <w:hideMark/>
          </w:tcPr>
          <w:p w14:paraId="0D546E6E" w14:textId="77777777" w:rsidR="00530F6A" w:rsidRPr="00530F6A" w:rsidRDefault="00530F6A" w:rsidP="00FE4F98">
            <w:pPr>
              <w:rPr>
                <w:rFonts w:eastAsia="Times New Roman" w:cs="Arial"/>
                <w:szCs w:val="24"/>
              </w:rPr>
            </w:pPr>
            <w:r w:rsidRPr="00530F6A">
              <w:rPr>
                <w:rFonts w:eastAsia="Times New Roman" w:cs="Arial"/>
                <w:szCs w:val="24"/>
              </w:rPr>
              <w:t>6.06%</w:t>
            </w:r>
          </w:p>
        </w:tc>
        <w:tc>
          <w:tcPr>
            <w:tcW w:w="1276" w:type="dxa"/>
            <w:hideMark/>
          </w:tcPr>
          <w:p w14:paraId="7B1D3CD0" w14:textId="77777777" w:rsidR="00530F6A" w:rsidRPr="00530F6A" w:rsidRDefault="00530F6A" w:rsidP="00FE4F98">
            <w:pPr>
              <w:rPr>
                <w:rFonts w:eastAsia="Times New Roman" w:cs="Arial"/>
                <w:szCs w:val="24"/>
              </w:rPr>
            </w:pPr>
            <w:r w:rsidRPr="00530F6A">
              <w:rPr>
                <w:rFonts w:eastAsia="Times New Roman" w:cs="Arial"/>
                <w:szCs w:val="24"/>
              </w:rPr>
              <w:t>3.87%</w:t>
            </w:r>
          </w:p>
        </w:tc>
        <w:tc>
          <w:tcPr>
            <w:tcW w:w="1134" w:type="dxa"/>
            <w:hideMark/>
          </w:tcPr>
          <w:p w14:paraId="2BB2E303" w14:textId="77777777" w:rsidR="00530F6A" w:rsidRPr="00530F6A" w:rsidRDefault="00530F6A" w:rsidP="00FE4F98">
            <w:pPr>
              <w:rPr>
                <w:rFonts w:eastAsia="Times New Roman" w:cs="Arial"/>
                <w:szCs w:val="24"/>
              </w:rPr>
            </w:pPr>
            <w:r w:rsidRPr="00530F6A">
              <w:rPr>
                <w:rFonts w:eastAsia="Times New Roman" w:cs="Arial"/>
                <w:szCs w:val="24"/>
              </w:rPr>
              <w:t>2.68%</w:t>
            </w:r>
          </w:p>
        </w:tc>
        <w:tc>
          <w:tcPr>
            <w:tcW w:w="1299" w:type="dxa"/>
            <w:hideMark/>
          </w:tcPr>
          <w:p w14:paraId="08BBAFDA" w14:textId="77777777" w:rsidR="00530F6A" w:rsidRPr="00530F6A" w:rsidRDefault="00530F6A" w:rsidP="00FE4F98">
            <w:pPr>
              <w:rPr>
                <w:rFonts w:eastAsia="Times New Roman" w:cs="Arial"/>
                <w:szCs w:val="24"/>
              </w:rPr>
            </w:pPr>
            <w:r w:rsidRPr="00530F6A">
              <w:rPr>
                <w:rFonts w:eastAsia="Times New Roman" w:cs="Arial"/>
                <w:szCs w:val="24"/>
              </w:rPr>
              <w:t>−20.29%</w:t>
            </w:r>
          </w:p>
        </w:tc>
        <w:tc>
          <w:tcPr>
            <w:tcW w:w="0" w:type="auto"/>
            <w:hideMark/>
          </w:tcPr>
          <w:p w14:paraId="2355F5CB" w14:textId="77777777" w:rsidR="00530F6A" w:rsidRPr="00530F6A" w:rsidRDefault="00530F6A" w:rsidP="00FE4F98">
            <w:pPr>
              <w:rPr>
                <w:rFonts w:eastAsia="Times New Roman" w:cs="Arial"/>
                <w:szCs w:val="24"/>
              </w:rPr>
            </w:pPr>
            <w:r w:rsidRPr="00530F6A">
              <w:rPr>
                <w:rFonts w:eastAsia="Times New Roman" w:cs="Arial"/>
                <w:szCs w:val="24"/>
              </w:rPr>
              <w:t>−3.87%</w:t>
            </w:r>
          </w:p>
        </w:tc>
      </w:tr>
      <w:tr w:rsidR="00530F6A" w:rsidRPr="00530F6A" w14:paraId="1A3063CF" w14:textId="77777777" w:rsidTr="00530F6A">
        <w:trPr>
          <w:jc w:val="center"/>
        </w:trPr>
        <w:tc>
          <w:tcPr>
            <w:tcW w:w="2689" w:type="dxa"/>
            <w:hideMark/>
          </w:tcPr>
          <w:p w14:paraId="643008E8" w14:textId="77777777" w:rsidR="00530F6A" w:rsidRPr="00530F6A" w:rsidRDefault="00530F6A" w:rsidP="00FE4F98">
            <w:pPr>
              <w:rPr>
                <w:rFonts w:eastAsia="Times New Roman" w:cs="Arial"/>
                <w:szCs w:val="24"/>
              </w:rPr>
            </w:pPr>
            <w:r w:rsidRPr="00530F6A">
              <w:rPr>
                <w:rFonts w:eastAsia="Times New Roman" w:cs="Arial"/>
                <w:szCs w:val="24"/>
              </w:rPr>
              <w:t>Net Profit Margin</w:t>
            </w:r>
          </w:p>
        </w:tc>
        <w:tc>
          <w:tcPr>
            <w:tcW w:w="1417" w:type="dxa"/>
            <w:hideMark/>
          </w:tcPr>
          <w:p w14:paraId="25C9156B" w14:textId="77777777" w:rsidR="00530F6A" w:rsidRPr="00530F6A" w:rsidRDefault="00530F6A" w:rsidP="00FE4F98">
            <w:pPr>
              <w:rPr>
                <w:rFonts w:eastAsia="Times New Roman" w:cs="Arial"/>
                <w:szCs w:val="24"/>
              </w:rPr>
            </w:pPr>
            <w:r w:rsidRPr="00530F6A">
              <w:rPr>
                <w:rFonts w:eastAsia="Times New Roman" w:cs="Arial"/>
                <w:szCs w:val="24"/>
              </w:rPr>
              <w:t>6.28%</w:t>
            </w:r>
          </w:p>
        </w:tc>
        <w:tc>
          <w:tcPr>
            <w:tcW w:w="1276" w:type="dxa"/>
            <w:hideMark/>
          </w:tcPr>
          <w:p w14:paraId="2E476118" w14:textId="77777777" w:rsidR="00530F6A" w:rsidRPr="00530F6A" w:rsidRDefault="00530F6A" w:rsidP="00FE4F98">
            <w:pPr>
              <w:rPr>
                <w:rFonts w:eastAsia="Times New Roman" w:cs="Arial"/>
                <w:szCs w:val="24"/>
              </w:rPr>
            </w:pPr>
            <w:r w:rsidRPr="00530F6A">
              <w:rPr>
                <w:rFonts w:eastAsia="Times New Roman" w:cs="Arial"/>
                <w:szCs w:val="24"/>
              </w:rPr>
              <w:t>0.88%</w:t>
            </w:r>
          </w:p>
        </w:tc>
        <w:tc>
          <w:tcPr>
            <w:tcW w:w="1134" w:type="dxa"/>
            <w:hideMark/>
          </w:tcPr>
          <w:p w14:paraId="0364AA8B" w14:textId="77777777" w:rsidR="00530F6A" w:rsidRPr="00530F6A" w:rsidRDefault="00530F6A" w:rsidP="00FE4F98">
            <w:pPr>
              <w:rPr>
                <w:rFonts w:eastAsia="Times New Roman" w:cs="Arial"/>
                <w:szCs w:val="24"/>
              </w:rPr>
            </w:pPr>
            <w:r w:rsidRPr="00530F6A">
              <w:rPr>
                <w:rFonts w:eastAsia="Times New Roman" w:cs="Arial"/>
                <w:szCs w:val="24"/>
              </w:rPr>
              <w:t>0.08%</w:t>
            </w:r>
          </w:p>
        </w:tc>
        <w:tc>
          <w:tcPr>
            <w:tcW w:w="1299" w:type="dxa"/>
            <w:hideMark/>
          </w:tcPr>
          <w:p w14:paraId="47EF3B49" w14:textId="77777777" w:rsidR="00530F6A" w:rsidRPr="00530F6A" w:rsidRDefault="00530F6A" w:rsidP="00FE4F98">
            <w:pPr>
              <w:rPr>
                <w:rFonts w:eastAsia="Times New Roman" w:cs="Arial"/>
                <w:szCs w:val="24"/>
              </w:rPr>
            </w:pPr>
            <w:r w:rsidRPr="00530F6A">
              <w:rPr>
                <w:rFonts w:eastAsia="Times New Roman" w:cs="Arial"/>
                <w:szCs w:val="24"/>
              </w:rPr>
              <w:t>−23.36%</w:t>
            </w:r>
          </w:p>
        </w:tc>
        <w:tc>
          <w:tcPr>
            <w:tcW w:w="0" w:type="auto"/>
            <w:hideMark/>
          </w:tcPr>
          <w:p w14:paraId="3FC2407A" w14:textId="77777777" w:rsidR="00530F6A" w:rsidRPr="00530F6A" w:rsidRDefault="00530F6A" w:rsidP="00FE4F98">
            <w:pPr>
              <w:rPr>
                <w:rFonts w:eastAsia="Times New Roman" w:cs="Arial"/>
                <w:szCs w:val="24"/>
              </w:rPr>
            </w:pPr>
            <w:r w:rsidRPr="00530F6A">
              <w:rPr>
                <w:rFonts w:eastAsia="Times New Roman" w:cs="Arial"/>
                <w:szCs w:val="24"/>
              </w:rPr>
              <w:t>−6.09%</w:t>
            </w:r>
          </w:p>
        </w:tc>
      </w:tr>
      <w:tr w:rsidR="00530F6A" w:rsidRPr="00530F6A" w14:paraId="688AB7A1" w14:textId="77777777" w:rsidTr="00530F6A">
        <w:trPr>
          <w:jc w:val="center"/>
        </w:trPr>
        <w:tc>
          <w:tcPr>
            <w:tcW w:w="2689" w:type="dxa"/>
            <w:hideMark/>
          </w:tcPr>
          <w:p w14:paraId="4D71CDB9" w14:textId="77777777" w:rsidR="00530F6A" w:rsidRPr="00530F6A" w:rsidRDefault="00530F6A" w:rsidP="00FE4F98">
            <w:pPr>
              <w:rPr>
                <w:rFonts w:eastAsia="Times New Roman" w:cs="Arial"/>
                <w:szCs w:val="24"/>
              </w:rPr>
            </w:pPr>
            <w:r w:rsidRPr="00530F6A">
              <w:rPr>
                <w:rFonts w:eastAsia="Times New Roman" w:cs="Arial"/>
                <w:szCs w:val="24"/>
              </w:rPr>
              <w:t>ROCE</w:t>
            </w:r>
          </w:p>
        </w:tc>
        <w:tc>
          <w:tcPr>
            <w:tcW w:w="1417" w:type="dxa"/>
            <w:hideMark/>
          </w:tcPr>
          <w:p w14:paraId="422912DD" w14:textId="77777777" w:rsidR="00530F6A" w:rsidRPr="00530F6A" w:rsidRDefault="00530F6A" w:rsidP="00FE4F98">
            <w:pPr>
              <w:rPr>
                <w:rFonts w:eastAsia="Times New Roman" w:cs="Arial"/>
                <w:szCs w:val="24"/>
              </w:rPr>
            </w:pPr>
            <w:r w:rsidRPr="00530F6A">
              <w:rPr>
                <w:rFonts w:eastAsia="Times New Roman" w:cs="Arial"/>
                <w:szCs w:val="24"/>
              </w:rPr>
              <w:t>11.23%</w:t>
            </w:r>
          </w:p>
        </w:tc>
        <w:tc>
          <w:tcPr>
            <w:tcW w:w="1276" w:type="dxa"/>
            <w:hideMark/>
          </w:tcPr>
          <w:p w14:paraId="3CC5734A" w14:textId="77777777" w:rsidR="00530F6A" w:rsidRPr="00530F6A" w:rsidRDefault="00530F6A" w:rsidP="00FE4F98">
            <w:pPr>
              <w:rPr>
                <w:rFonts w:eastAsia="Times New Roman" w:cs="Arial"/>
                <w:szCs w:val="24"/>
              </w:rPr>
            </w:pPr>
            <w:r w:rsidRPr="00530F6A">
              <w:rPr>
                <w:rFonts w:eastAsia="Times New Roman" w:cs="Arial"/>
                <w:szCs w:val="24"/>
              </w:rPr>
              <w:t>7.95%</w:t>
            </w:r>
          </w:p>
        </w:tc>
        <w:tc>
          <w:tcPr>
            <w:tcW w:w="1134" w:type="dxa"/>
            <w:hideMark/>
          </w:tcPr>
          <w:p w14:paraId="7DE4B0E6" w14:textId="77777777" w:rsidR="00530F6A" w:rsidRPr="00530F6A" w:rsidRDefault="00530F6A" w:rsidP="00FE4F98">
            <w:pPr>
              <w:rPr>
                <w:rFonts w:eastAsia="Times New Roman" w:cs="Arial"/>
                <w:szCs w:val="24"/>
              </w:rPr>
            </w:pPr>
            <w:r w:rsidRPr="00530F6A">
              <w:rPr>
                <w:rFonts w:eastAsia="Times New Roman" w:cs="Arial"/>
                <w:szCs w:val="24"/>
              </w:rPr>
              <w:t>4.38%</w:t>
            </w:r>
          </w:p>
        </w:tc>
        <w:tc>
          <w:tcPr>
            <w:tcW w:w="1299" w:type="dxa"/>
            <w:hideMark/>
          </w:tcPr>
          <w:p w14:paraId="496371A6" w14:textId="77777777" w:rsidR="00530F6A" w:rsidRPr="00530F6A" w:rsidRDefault="00530F6A" w:rsidP="00FE4F98">
            <w:pPr>
              <w:rPr>
                <w:rFonts w:eastAsia="Times New Roman" w:cs="Arial"/>
                <w:szCs w:val="24"/>
              </w:rPr>
            </w:pPr>
            <w:r w:rsidRPr="00530F6A">
              <w:rPr>
                <w:rFonts w:eastAsia="Times New Roman" w:cs="Arial"/>
                <w:szCs w:val="24"/>
              </w:rPr>
              <w:t>−28.11%</w:t>
            </w:r>
          </w:p>
        </w:tc>
        <w:tc>
          <w:tcPr>
            <w:tcW w:w="0" w:type="auto"/>
            <w:hideMark/>
          </w:tcPr>
          <w:p w14:paraId="070BBE28" w14:textId="77777777" w:rsidR="00530F6A" w:rsidRPr="00530F6A" w:rsidRDefault="00530F6A" w:rsidP="00530F6A">
            <w:pPr>
              <w:keepNext/>
              <w:rPr>
                <w:rFonts w:eastAsia="Times New Roman" w:cs="Arial"/>
                <w:szCs w:val="24"/>
              </w:rPr>
            </w:pPr>
            <w:r w:rsidRPr="00530F6A">
              <w:rPr>
                <w:rFonts w:eastAsia="Times New Roman" w:cs="Arial"/>
                <w:szCs w:val="24"/>
              </w:rPr>
              <w:t>−6.48%</w:t>
            </w:r>
          </w:p>
        </w:tc>
      </w:tr>
    </w:tbl>
    <w:p w14:paraId="73B9DC80" w14:textId="4C8C9214" w:rsidR="008E4623" w:rsidRPr="00530F6A" w:rsidRDefault="00530F6A" w:rsidP="00530F6A">
      <w:pPr>
        <w:pStyle w:val="Caption"/>
        <w:jc w:val="center"/>
        <w:rPr>
          <w:rFonts w:eastAsia="Times New Roman" w:cs="Arial"/>
          <w:b/>
          <w:bCs/>
          <w:sz w:val="24"/>
          <w:szCs w:val="24"/>
        </w:rPr>
      </w:pPr>
      <w:r>
        <w:t xml:space="preserve">Table </w:t>
      </w:r>
      <w:r w:rsidR="0082431F">
        <w:fldChar w:fldCharType="begin"/>
      </w:r>
      <w:r w:rsidR="0082431F">
        <w:instrText xml:space="preserve"> SEQ Table \* ARABIC </w:instrText>
      </w:r>
      <w:r w:rsidR="0082431F">
        <w:fldChar w:fldCharType="separate"/>
      </w:r>
      <w:r w:rsidR="00C41B5F">
        <w:rPr>
          <w:noProof/>
        </w:rPr>
        <w:t>1</w:t>
      </w:r>
      <w:r w:rsidR="0082431F">
        <w:rPr>
          <w:noProof/>
        </w:rPr>
        <w:fldChar w:fldCharType="end"/>
      </w:r>
      <w:r>
        <w:t xml:space="preserve">: </w:t>
      </w:r>
      <w:r w:rsidRPr="009B2BA6">
        <w:t>Profitability Ratios</w:t>
      </w:r>
    </w:p>
    <w:p w14:paraId="3CF62542" w14:textId="5DBF2F68" w:rsidR="006D3615" w:rsidRDefault="006D3615" w:rsidP="006D3615">
      <w:pPr>
        <w:keepNext/>
        <w:spacing w:before="100" w:beforeAutospacing="1" w:after="100" w:afterAutospacing="1"/>
        <w:jc w:val="center"/>
      </w:pPr>
      <w:r>
        <w:rPr>
          <w:noProof/>
        </w:rPr>
        <w:drawing>
          <wp:inline distT="0" distB="0" distL="0" distR="0" wp14:anchorId="320CB190" wp14:editId="4CCFDF87">
            <wp:extent cx="5261610" cy="2603500"/>
            <wp:effectExtent l="0" t="0" r="0" b="6350"/>
            <wp:docPr id="19862550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1610" cy="2603500"/>
                    </a:xfrm>
                    <a:prstGeom prst="rect">
                      <a:avLst/>
                    </a:prstGeom>
                    <a:noFill/>
                  </pic:spPr>
                </pic:pic>
              </a:graphicData>
            </a:graphic>
          </wp:inline>
        </w:drawing>
      </w:r>
    </w:p>
    <w:p w14:paraId="4A0030D7" w14:textId="2A3AED4B" w:rsidR="006D3615" w:rsidRDefault="006D3615" w:rsidP="006D3615">
      <w:pPr>
        <w:pStyle w:val="Caption"/>
        <w:jc w:val="center"/>
      </w:pPr>
      <w:r>
        <w:t xml:space="preserve">Figure </w:t>
      </w:r>
      <w:r w:rsidR="0082431F">
        <w:fldChar w:fldCharType="begin"/>
      </w:r>
      <w:r w:rsidR="0082431F">
        <w:instrText xml:space="preserve"> SEQ Figure \* ARABIC </w:instrText>
      </w:r>
      <w:r w:rsidR="0082431F">
        <w:fldChar w:fldCharType="separate"/>
      </w:r>
      <w:r w:rsidR="0045630C">
        <w:rPr>
          <w:noProof/>
        </w:rPr>
        <w:t>1</w:t>
      </w:r>
      <w:r w:rsidR="0082431F">
        <w:rPr>
          <w:noProof/>
        </w:rPr>
        <w:fldChar w:fldCharType="end"/>
      </w:r>
      <w:r>
        <w:t xml:space="preserve">: </w:t>
      </w:r>
      <w:r w:rsidRPr="008B5B65">
        <w:t>Profitability Ratios</w:t>
      </w:r>
    </w:p>
    <w:p w14:paraId="71CCD29F" w14:textId="1A9ED420" w:rsidR="009E56B5" w:rsidRPr="00530F6A" w:rsidRDefault="006D3615" w:rsidP="006D3615">
      <w:pPr>
        <w:pStyle w:val="Heading2"/>
      </w:pPr>
      <w:bookmarkStart w:id="50" w:name="_Toc217242072"/>
      <w:r>
        <w:t>Appendix A</w:t>
      </w:r>
      <w:r w:rsidR="009E56B5" w:rsidRPr="00530F6A">
        <w:t>2: Liquidity Ratios (2020–2024)</w:t>
      </w:r>
      <w:bookmarkEnd w:id="50"/>
      <w:r w:rsidR="008E4623" w:rsidRPr="00530F6A">
        <w:t xml:space="preserve"> </w:t>
      </w:r>
    </w:p>
    <w:p w14:paraId="59B9217C" w14:textId="77777777" w:rsidR="009E56B5" w:rsidRPr="006D3615" w:rsidRDefault="009E56B5" w:rsidP="006D3615">
      <w:pPr>
        <w:rPr>
          <w:b/>
          <w:bCs/>
        </w:rPr>
      </w:pPr>
      <w:r w:rsidRPr="006D3615">
        <w:rPr>
          <w:b/>
          <w:bCs/>
        </w:rPr>
        <w:t>Formulas</w:t>
      </w:r>
    </w:p>
    <w:p w14:paraId="2E4683DD" w14:textId="77777777" w:rsidR="009E56B5" w:rsidRPr="00530F6A" w:rsidRDefault="009E56B5" w:rsidP="006D3615">
      <w:pPr>
        <w:pStyle w:val="ListParagraph"/>
        <w:numPr>
          <w:ilvl w:val="0"/>
          <w:numId w:val="10"/>
        </w:numPr>
      </w:pPr>
      <w:r w:rsidRPr="00530F6A">
        <w:t>Current Ratio = Current Assets ÷ Current Liabilities</w:t>
      </w:r>
    </w:p>
    <w:p w14:paraId="623D8BC0" w14:textId="77777777" w:rsidR="009E56B5" w:rsidRPr="00530F6A" w:rsidRDefault="009E56B5" w:rsidP="006D3615">
      <w:pPr>
        <w:pStyle w:val="ListParagraph"/>
        <w:numPr>
          <w:ilvl w:val="0"/>
          <w:numId w:val="10"/>
        </w:numPr>
      </w:pPr>
      <w:r w:rsidRPr="00530F6A">
        <w:lastRenderedPageBreak/>
        <w:t>Quick Ratio = (Current Assets − Inventories) ÷ Current Liabilities</w:t>
      </w:r>
    </w:p>
    <w:p w14:paraId="6E27361D" w14:textId="77777777" w:rsidR="009E56B5" w:rsidRPr="00530F6A" w:rsidRDefault="009E56B5" w:rsidP="006D3615">
      <w:pPr>
        <w:pStyle w:val="ListParagraph"/>
        <w:numPr>
          <w:ilvl w:val="0"/>
          <w:numId w:val="10"/>
        </w:numPr>
      </w:pPr>
      <w:r w:rsidRPr="00530F6A">
        <w:t>Cash Ratio = Cash and Cash Equivalents ÷ Current Liabilities</w:t>
      </w:r>
    </w:p>
    <w:tbl>
      <w:tblPr>
        <w:tblStyle w:val="TableGrid"/>
        <w:tblW w:w="0" w:type="auto"/>
        <w:jc w:val="center"/>
        <w:tblLook w:val="04A0" w:firstRow="1" w:lastRow="0" w:firstColumn="1" w:lastColumn="0" w:noHBand="0" w:noVBand="1"/>
      </w:tblPr>
      <w:tblGrid>
        <w:gridCol w:w="1980"/>
        <w:gridCol w:w="1417"/>
        <w:gridCol w:w="1560"/>
        <w:gridCol w:w="1417"/>
        <w:gridCol w:w="1559"/>
        <w:gridCol w:w="1145"/>
      </w:tblGrid>
      <w:tr w:rsidR="006D3615" w:rsidRPr="00530F6A" w14:paraId="4C4B88D0" w14:textId="77777777" w:rsidTr="006D3615">
        <w:trPr>
          <w:jc w:val="center"/>
        </w:trPr>
        <w:tc>
          <w:tcPr>
            <w:tcW w:w="1980" w:type="dxa"/>
            <w:hideMark/>
          </w:tcPr>
          <w:p w14:paraId="7153EFEB" w14:textId="77777777" w:rsidR="006D3615" w:rsidRPr="00530F6A" w:rsidRDefault="006D3615" w:rsidP="00FE4F98">
            <w:pPr>
              <w:jc w:val="center"/>
              <w:rPr>
                <w:rFonts w:eastAsia="Times New Roman" w:cs="Arial"/>
                <w:b/>
                <w:bCs/>
                <w:szCs w:val="24"/>
              </w:rPr>
            </w:pPr>
            <w:r w:rsidRPr="00530F6A">
              <w:rPr>
                <w:rFonts w:eastAsia="Times New Roman" w:cs="Arial"/>
                <w:b/>
                <w:bCs/>
                <w:szCs w:val="24"/>
              </w:rPr>
              <w:t>Ratio</w:t>
            </w:r>
          </w:p>
        </w:tc>
        <w:tc>
          <w:tcPr>
            <w:tcW w:w="1417" w:type="dxa"/>
            <w:hideMark/>
          </w:tcPr>
          <w:p w14:paraId="62E62C4B" w14:textId="77777777" w:rsidR="006D3615" w:rsidRPr="00530F6A" w:rsidRDefault="006D3615" w:rsidP="00FE4F98">
            <w:pPr>
              <w:jc w:val="center"/>
              <w:rPr>
                <w:rFonts w:eastAsia="Times New Roman" w:cs="Arial"/>
                <w:b/>
                <w:bCs/>
                <w:szCs w:val="24"/>
              </w:rPr>
            </w:pPr>
            <w:r w:rsidRPr="00530F6A">
              <w:rPr>
                <w:rFonts w:eastAsia="Times New Roman" w:cs="Arial"/>
                <w:b/>
                <w:bCs/>
                <w:szCs w:val="24"/>
              </w:rPr>
              <w:t>2020</w:t>
            </w:r>
          </w:p>
        </w:tc>
        <w:tc>
          <w:tcPr>
            <w:tcW w:w="1560" w:type="dxa"/>
            <w:hideMark/>
          </w:tcPr>
          <w:p w14:paraId="333E12B6" w14:textId="77777777" w:rsidR="006D3615" w:rsidRPr="00530F6A" w:rsidRDefault="006D3615" w:rsidP="00FE4F98">
            <w:pPr>
              <w:jc w:val="center"/>
              <w:rPr>
                <w:rFonts w:eastAsia="Times New Roman" w:cs="Arial"/>
                <w:b/>
                <w:bCs/>
                <w:szCs w:val="24"/>
              </w:rPr>
            </w:pPr>
            <w:r w:rsidRPr="00530F6A">
              <w:rPr>
                <w:rFonts w:eastAsia="Times New Roman" w:cs="Arial"/>
                <w:b/>
                <w:bCs/>
                <w:szCs w:val="24"/>
              </w:rPr>
              <w:t>2021</w:t>
            </w:r>
          </w:p>
        </w:tc>
        <w:tc>
          <w:tcPr>
            <w:tcW w:w="1417" w:type="dxa"/>
            <w:hideMark/>
          </w:tcPr>
          <w:p w14:paraId="6F60A54F" w14:textId="77777777" w:rsidR="006D3615" w:rsidRPr="00530F6A" w:rsidRDefault="006D3615" w:rsidP="006D3615">
            <w:pPr>
              <w:jc w:val="center"/>
              <w:rPr>
                <w:rFonts w:eastAsia="Times New Roman" w:cs="Arial"/>
                <w:b/>
                <w:bCs/>
                <w:szCs w:val="24"/>
              </w:rPr>
            </w:pPr>
            <w:r w:rsidRPr="00530F6A">
              <w:rPr>
                <w:rFonts w:eastAsia="Times New Roman" w:cs="Arial"/>
                <w:b/>
                <w:bCs/>
                <w:szCs w:val="24"/>
              </w:rPr>
              <w:t>2022</w:t>
            </w:r>
          </w:p>
        </w:tc>
        <w:tc>
          <w:tcPr>
            <w:tcW w:w="1559" w:type="dxa"/>
            <w:hideMark/>
          </w:tcPr>
          <w:p w14:paraId="69B2B5B1" w14:textId="77777777" w:rsidR="006D3615" w:rsidRPr="00530F6A" w:rsidRDefault="006D3615" w:rsidP="00FE4F98">
            <w:pPr>
              <w:jc w:val="center"/>
              <w:rPr>
                <w:rFonts w:eastAsia="Times New Roman" w:cs="Arial"/>
                <w:b/>
                <w:bCs/>
                <w:szCs w:val="24"/>
              </w:rPr>
            </w:pPr>
            <w:r w:rsidRPr="00530F6A">
              <w:rPr>
                <w:rFonts w:eastAsia="Times New Roman" w:cs="Arial"/>
                <w:b/>
                <w:bCs/>
                <w:szCs w:val="24"/>
              </w:rPr>
              <w:t>2023</w:t>
            </w:r>
          </w:p>
        </w:tc>
        <w:tc>
          <w:tcPr>
            <w:tcW w:w="1145" w:type="dxa"/>
            <w:hideMark/>
          </w:tcPr>
          <w:p w14:paraId="07F13A05" w14:textId="77777777" w:rsidR="006D3615" w:rsidRPr="00530F6A" w:rsidRDefault="006D3615" w:rsidP="00FE4F98">
            <w:pPr>
              <w:jc w:val="center"/>
              <w:rPr>
                <w:rFonts w:eastAsia="Times New Roman" w:cs="Arial"/>
                <w:b/>
                <w:bCs/>
                <w:szCs w:val="24"/>
              </w:rPr>
            </w:pPr>
            <w:r w:rsidRPr="00530F6A">
              <w:rPr>
                <w:rFonts w:eastAsia="Times New Roman" w:cs="Arial"/>
                <w:b/>
                <w:bCs/>
                <w:szCs w:val="24"/>
              </w:rPr>
              <w:t>2024</w:t>
            </w:r>
          </w:p>
        </w:tc>
      </w:tr>
      <w:tr w:rsidR="006D3615" w:rsidRPr="00530F6A" w14:paraId="07221118" w14:textId="77777777" w:rsidTr="006D3615">
        <w:trPr>
          <w:jc w:val="center"/>
        </w:trPr>
        <w:tc>
          <w:tcPr>
            <w:tcW w:w="1980" w:type="dxa"/>
            <w:hideMark/>
          </w:tcPr>
          <w:p w14:paraId="08CC79D8" w14:textId="77777777" w:rsidR="006D3615" w:rsidRPr="00530F6A" w:rsidRDefault="006D3615" w:rsidP="00FE4F98">
            <w:pPr>
              <w:rPr>
                <w:rFonts w:eastAsia="Times New Roman" w:cs="Arial"/>
                <w:szCs w:val="24"/>
              </w:rPr>
            </w:pPr>
            <w:r w:rsidRPr="00530F6A">
              <w:rPr>
                <w:rFonts w:eastAsia="Times New Roman" w:cs="Arial"/>
                <w:szCs w:val="24"/>
              </w:rPr>
              <w:t>Current Ratio</w:t>
            </w:r>
          </w:p>
        </w:tc>
        <w:tc>
          <w:tcPr>
            <w:tcW w:w="1417" w:type="dxa"/>
            <w:hideMark/>
          </w:tcPr>
          <w:p w14:paraId="4F9D2798" w14:textId="77777777" w:rsidR="006D3615" w:rsidRPr="00530F6A" w:rsidRDefault="006D3615" w:rsidP="00FE4F98">
            <w:pPr>
              <w:rPr>
                <w:rFonts w:eastAsia="Times New Roman" w:cs="Arial"/>
                <w:szCs w:val="24"/>
              </w:rPr>
            </w:pPr>
            <w:r w:rsidRPr="00530F6A">
              <w:rPr>
                <w:rFonts w:eastAsia="Times New Roman" w:cs="Arial"/>
                <w:szCs w:val="24"/>
              </w:rPr>
              <w:t>1.82</w:t>
            </w:r>
          </w:p>
        </w:tc>
        <w:tc>
          <w:tcPr>
            <w:tcW w:w="1560" w:type="dxa"/>
            <w:hideMark/>
          </w:tcPr>
          <w:p w14:paraId="5B04D845" w14:textId="77777777" w:rsidR="006D3615" w:rsidRPr="00530F6A" w:rsidRDefault="006D3615" w:rsidP="00FE4F98">
            <w:pPr>
              <w:rPr>
                <w:rFonts w:eastAsia="Times New Roman" w:cs="Arial"/>
                <w:szCs w:val="24"/>
              </w:rPr>
            </w:pPr>
            <w:r w:rsidRPr="00530F6A">
              <w:rPr>
                <w:rFonts w:eastAsia="Times New Roman" w:cs="Arial"/>
                <w:szCs w:val="24"/>
              </w:rPr>
              <w:t>1.56</w:t>
            </w:r>
          </w:p>
        </w:tc>
        <w:tc>
          <w:tcPr>
            <w:tcW w:w="1417" w:type="dxa"/>
            <w:hideMark/>
          </w:tcPr>
          <w:p w14:paraId="63E9B80A" w14:textId="77777777" w:rsidR="006D3615" w:rsidRPr="00530F6A" w:rsidRDefault="006D3615" w:rsidP="00FE4F98">
            <w:pPr>
              <w:rPr>
                <w:rFonts w:eastAsia="Times New Roman" w:cs="Arial"/>
                <w:szCs w:val="24"/>
              </w:rPr>
            </w:pPr>
            <w:r w:rsidRPr="00530F6A">
              <w:rPr>
                <w:rFonts w:eastAsia="Times New Roman" w:cs="Arial"/>
                <w:szCs w:val="24"/>
              </w:rPr>
              <w:t>1.56</w:t>
            </w:r>
          </w:p>
        </w:tc>
        <w:tc>
          <w:tcPr>
            <w:tcW w:w="1559" w:type="dxa"/>
            <w:hideMark/>
          </w:tcPr>
          <w:p w14:paraId="184643D5" w14:textId="77777777" w:rsidR="006D3615" w:rsidRPr="00530F6A" w:rsidRDefault="006D3615" w:rsidP="00FE4F98">
            <w:pPr>
              <w:rPr>
                <w:rFonts w:eastAsia="Times New Roman" w:cs="Arial"/>
                <w:szCs w:val="24"/>
              </w:rPr>
            </w:pPr>
            <w:r w:rsidRPr="00530F6A">
              <w:rPr>
                <w:rFonts w:eastAsia="Times New Roman" w:cs="Arial"/>
                <w:szCs w:val="24"/>
              </w:rPr>
              <w:t>1.61</w:t>
            </w:r>
          </w:p>
        </w:tc>
        <w:tc>
          <w:tcPr>
            <w:tcW w:w="1145" w:type="dxa"/>
            <w:hideMark/>
          </w:tcPr>
          <w:p w14:paraId="5AA500F1" w14:textId="77777777" w:rsidR="006D3615" w:rsidRPr="00530F6A" w:rsidRDefault="006D3615" w:rsidP="00FE4F98">
            <w:pPr>
              <w:rPr>
                <w:rFonts w:eastAsia="Times New Roman" w:cs="Arial"/>
                <w:szCs w:val="24"/>
              </w:rPr>
            </w:pPr>
            <w:r w:rsidRPr="00530F6A">
              <w:rPr>
                <w:rFonts w:eastAsia="Times New Roman" w:cs="Arial"/>
                <w:szCs w:val="24"/>
              </w:rPr>
              <w:t>1.53</w:t>
            </w:r>
          </w:p>
        </w:tc>
      </w:tr>
      <w:tr w:rsidR="006D3615" w:rsidRPr="00530F6A" w14:paraId="43A8E8BB" w14:textId="77777777" w:rsidTr="006D3615">
        <w:trPr>
          <w:jc w:val="center"/>
        </w:trPr>
        <w:tc>
          <w:tcPr>
            <w:tcW w:w="1980" w:type="dxa"/>
            <w:hideMark/>
          </w:tcPr>
          <w:p w14:paraId="40F67CA4" w14:textId="77777777" w:rsidR="006D3615" w:rsidRPr="00530F6A" w:rsidRDefault="006D3615" w:rsidP="00FE4F98">
            <w:pPr>
              <w:rPr>
                <w:rFonts w:eastAsia="Times New Roman" w:cs="Arial"/>
                <w:szCs w:val="24"/>
              </w:rPr>
            </w:pPr>
            <w:r w:rsidRPr="00530F6A">
              <w:rPr>
                <w:rFonts w:eastAsia="Times New Roman" w:cs="Arial"/>
                <w:szCs w:val="24"/>
              </w:rPr>
              <w:t>Quick Ratio</w:t>
            </w:r>
          </w:p>
        </w:tc>
        <w:tc>
          <w:tcPr>
            <w:tcW w:w="1417" w:type="dxa"/>
            <w:hideMark/>
          </w:tcPr>
          <w:p w14:paraId="05C8A61B" w14:textId="77777777" w:rsidR="006D3615" w:rsidRPr="00530F6A" w:rsidRDefault="006D3615" w:rsidP="00FE4F98">
            <w:pPr>
              <w:rPr>
                <w:rFonts w:eastAsia="Times New Roman" w:cs="Arial"/>
                <w:szCs w:val="24"/>
              </w:rPr>
            </w:pPr>
            <w:r w:rsidRPr="00530F6A">
              <w:rPr>
                <w:rFonts w:eastAsia="Times New Roman" w:cs="Arial"/>
                <w:szCs w:val="24"/>
              </w:rPr>
              <w:t>1.15</w:t>
            </w:r>
          </w:p>
        </w:tc>
        <w:tc>
          <w:tcPr>
            <w:tcW w:w="1560" w:type="dxa"/>
            <w:hideMark/>
          </w:tcPr>
          <w:p w14:paraId="7D9912E7" w14:textId="77777777" w:rsidR="006D3615" w:rsidRPr="00530F6A" w:rsidRDefault="006D3615" w:rsidP="00FE4F98">
            <w:pPr>
              <w:rPr>
                <w:rFonts w:eastAsia="Times New Roman" w:cs="Arial"/>
                <w:szCs w:val="24"/>
              </w:rPr>
            </w:pPr>
            <w:r w:rsidRPr="00530F6A">
              <w:rPr>
                <w:rFonts w:eastAsia="Times New Roman" w:cs="Arial"/>
                <w:szCs w:val="24"/>
              </w:rPr>
              <w:t>0.93</w:t>
            </w:r>
          </w:p>
        </w:tc>
        <w:tc>
          <w:tcPr>
            <w:tcW w:w="1417" w:type="dxa"/>
            <w:hideMark/>
          </w:tcPr>
          <w:p w14:paraId="7477117D" w14:textId="77777777" w:rsidR="006D3615" w:rsidRPr="00530F6A" w:rsidRDefault="006D3615" w:rsidP="00FE4F98">
            <w:pPr>
              <w:rPr>
                <w:rFonts w:eastAsia="Times New Roman" w:cs="Arial"/>
                <w:szCs w:val="24"/>
              </w:rPr>
            </w:pPr>
            <w:r w:rsidRPr="00530F6A">
              <w:rPr>
                <w:rFonts w:eastAsia="Times New Roman" w:cs="Arial"/>
                <w:szCs w:val="24"/>
              </w:rPr>
              <w:t>0.91</w:t>
            </w:r>
          </w:p>
        </w:tc>
        <w:tc>
          <w:tcPr>
            <w:tcW w:w="1559" w:type="dxa"/>
            <w:hideMark/>
          </w:tcPr>
          <w:p w14:paraId="16E6E611" w14:textId="77777777" w:rsidR="006D3615" w:rsidRPr="00530F6A" w:rsidRDefault="006D3615" w:rsidP="00FE4F98">
            <w:pPr>
              <w:rPr>
                <w:rFonts w:eastAsia="Times New Roman" w:cs="Arial"/>
                <w:szCs w:val="24"/>
              </w:rPr>
            </w:pPr>
            <w:r w:rsidRPr="00530F6A">
              <w:rPr>
                <w:rFonts w:eastAsia="Times New Roman" w:cs="Arial"/>
                <w:szCs w:val="24"/>
              </w:rPr>
              <w:t>1.06</w:t>
            </w:r>
          </w:p>
        </w:tc>
        <w:tc>
          <w:tcPr>
            <w:tcW w:w="1145" w:type="dxa"/>
            <w:hideMark/>
          </w:tcPr>
          <w:p w14:paraId="3314E52E" w14:textId="77777777" w:rsidR="006D3615" w:rsidRPr="00530F6A" w:rsidRDefault="006D3615" w:rsidP="00FE4F98">
            <w:pPr>
              <w:rPr>
                <w:rFonts w:eastAsia="Times New Roman" w:cs="Arial"/>
                <w:szCs w:val="24"/>
              </w:rPr>
            </w:pPr>
            <w:r w:rsidRPr="00530F6A">
              <w:rPr>
                <w:rFonts w:eastAsia="Times New Roman" w:cs="Arial"/>
                <w:szCs w:val="24"/>
              </w:rPr>
              <w:t>1.03</w:t>
            </w:r>
          </w:p>
        </w:tc>
      </w:tr>
      <w:tr w:rsidR="006D3615" w:rsidRPr="00530F6A" w14:paraId="3E0B6BBD" w14:textId="77777777" w:rsidTr="006D3615">
        <w:trPr>
          <w:jc w:val="center"/>
        </w:trPr>
        <w:tc>
          <w:tcPr>
            <w:tcW w:w="1980" w:type="dxa"/>
            <w:hideMark/>
          </w:tcPr>
          <w:p w14:paraId="41F531AA" w14:textId="77777777" w:rsidR="006D3615" w:rsidRPr="00530F6A" w:rsidRDefault="006D3615" w:rsidP="00FE4F98">
            <w:pPr>
              <w:rPr>
                <w:rFonts w:eastAsia="Times New Roman" w:cs="Arial"/>
                <w:szCs w:val="24"/>
              </w:rPr>
            </w:pPr>
            <w:r w:rsidRPr="00530F6A">
              <w:rPr>
                <w:rFonts w:eastAsia="Times New Roman" w:cs="Arial"/>
                <w:szCs w:val="24"/>
              </w:rPr>
              <w:t>Cash Ratio</w:t>
            </w:r>
          </w:p>
        </w:tc>
        <w:tc>
          <w:tcPr>
            <w:tcW w:w="1417" w:type="dxa"/>
            <w:hideMark/>
          </w:tcPr>
          <w:p w14:paraId="04B68EE8" w14:textId="77777777" w:rsidR="006D3615" w:rsidRPr="00530F6A" w:rsidRDefault="006D3615" w:rsidP="00FE4F98">
            <w:pPr>
              <w:rPr>
                <w:rFonts w:eastAsia="Times New Roman" w:cs="Arial"/>
                <w:szCs w:val="24"/>
              </w:rPr>
            </w:pPr>
            <w:r w:rsidRPr="00530F6A">
              <w:rPr>
                <w:rFonts w:eastAsia="Times New Roman" w:cs="Arial"/>
                <w:szCs w:val="24"/>
              </w:rPr>
              <w:t>0.32</w:t>
            </w:r>
          </w:p>
        </w:tc>
        <w:tc>
          <w:tcPr>
            <w:tcW w:w="1560" w:type="dxa"/>
            <w:hideMark/>
          </w:tcPr>
          <w:p w14:paraId="6A950D4E" w14:textId="77777777" w:rsidR="006D3615" w:rsidRPr="00530F6A" w:rsidRDefault="006D3615" w:rsidP="00FE4F98">
            <w:pPr>
              <w:rPr>
                <w:rFonts w:eastAsia="Times New Roman" w:cs="Arial"/>
                <w:szCs w:val="24"/>
              </w:rPr>
            </w:pPr>
            <w:r w:rsidRPr="00530F6A">
              <w:rPr>
                <w:rFonts w:eastAsia="Times New Roman" w:cs="Arial"/>
                <w:szCs w:val="24"/>
              </w:rPr>
              <w:t>0.28</w:t>
            </w:r>
          </w:p>
        </w:tc>
        <w:tc>
          <w:tcPr>
            <w:tcW w:w="1417" w:type="dxa"/>
            <w:hideMark/>
          </w:tcPr>
          <w:p w14:paraId="732C5DEC" w14:textId="77777777" w:rsidR="006D3615" w:rsidRPr="00530F6A" w:rsidRDefault="006D3615" w:rsidP="00FE4F98">
            <w:pPr>
              <w:rPr>
                <w:rFonts w:eastAsia="Times New Roman" w:cs="Arial"/>
                <w:szCs w:val="24"/>
              </w:rPr>
            </w:pPr>
            <w:r w:rsidRPr="00530F6A">
              <w:rPr>
                <w:rFonts w:eastAsia="Times New Roman" w:cs="Arial"/>
                <w:szCs w:val="24"/>
              </w:rPr>
              <w:t>0.31</w:t>
            </w:r>
          </w:p>
        </w:tc>
        <w:tc>
          <w:tcPr>
            <w:tcW w:w="1559" w:type="dxa"/>
            <w:hideMark/>
          </w:tcPr>
          <w:p w14:paraId="081C18DB" w14:textId="77777777" w:rsidR="006D3615" w:rsidRPr="00530F6A" w:rsidRDefault="006D3615" w:rsidP="00FE4F98">
            <w:pPr>
              <w:rPr>
                <w:rFonts w:eastAsia="Times New Roman" w:cs="Arial"/>
                <w:szCs w:val="24"/>
              </w:rPr>
            </w:pPr>
            <w:r w:rsidRPr="00530F6A">
              <w:rPr>
                <w:rFonts w:eastAsia="Times New Roman" w:cs="Arial"/>
                <w:szCs w:val="24"/>
              </w:rPr>
              <w:t>0.27</w:t>
            </w:r>
          </w:p>
        </w:tc>
        <w:tc>
          <w:tcPr>
            <w:tcW w:w="1145" w:type="dxa"/>
            <w:hideMark/>
          </w:tcPr>
          <w:p w14:paraId="38F22F40" w14:textId="77777777" w:rsidR="006D3615" w:rsidRPr="00530F6A" w:rsidRDefault="006D3615" w:rsidP="006D3615">
            <w:pPr>
              <w:keepNext/>
              <w:rPr>
                <w:rFonts w:eastAsia="Times New Roman" w:cs="Arial"/>
                <w:szCs w:val="24"/>
              </w:rPr>
            </w:pPr>
            <w:r w:rsidRPr="00530F6A">
              <w:rPr>
                <w:rFonts w:eastAsia="Times New Roman" w:cs="Arial"/>
                <w:szCs w:val="24"/>
              </w:rPr>
              <w:t>0.17</w:t>
            </w:r>
          </w:p>
        </w:tc>
      </w:tr>
    </w:tbl>
    <w:p w14:paraId="40024998" w14:textId="1A4800B2" w:rsidR="006D3615" w:rsidRDefault="006D3615" w:rsidP="006D3615">
      <w:pPr>
        <w:pStyle w:val="Caption"/>
        <w:jc w:val="center"/>
      </w:pPr>
      <w:r>
        <w:t xml:space="preserve">Table </w:t>
      </w:r>
      <w:r w:rsidR="0082431F">
        <w:fldChar w:fldCharType="begin"/>
      </w:r>
      <w:r w:rsidR="0082431F">
        <w:instrText xml:space="preserve"> SEQ Table \* ARABIC </w:instrText>
      </w:r>
      <w:r w:rsidR="0082431F">
        <w:fldChar w:fldCharType="separate"/>
      </w:r>
      <w:r w:rsidR="00C41B5F">
        <w:rPr>
          <w:noProof/>
        </w:rPr>
        <w:t>2</w:t>
      </w:r>
      <w:r w:rsidR="0082431F">
        <w:rPr>
          <w:noProof/>
        </w:rPr>
        <w:fldChar w:fldCharType="end"/>
      </w:r>
      <w:r>
        <w:t xml:space="preserve">: </w:t>
      </w:r>
      <w:r w:rsidRPr="004A1CC6">
        <w:t>Liquidity Ratios</w:t>
      </w:r>
    </w:p>
    <w:p w14:paraId="7230E282" w14:textId="21FB1D5A" w:rsidR="006D3615" w:rsidRDefault="006D3615" w:rsidP="006D3615">
      <w:pPr>
        <w:keepNext/>
        <w:spacing w:before="100" w:beforeAutospacing="1" w:after="100" w:afterAutospacing="1"/>
        <w:jc w:val="center"/>
      </w:pPr>
      <w:r>
        <w:rPr>
          <w:noProof/>
        </w:rPr>
        <w:drawing>
          <wp:inline distT="0" distB="0" distL="0" distR="0" wp14:anchorId="7A3A048F" wp14:editId="570CD2AD">
            <wp:extent cx="4584700" cy="2755900"/>
            <wp:effectExtent l="0" t="0" r="6350" b="6350"/>
            <wp:docPr id="8507217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86E8E16" w14:textId="6B96CAF1" w:rsidR="006D3615" w:rsidRDefault="006D3615" w:rsidP="006D3615">
      <w:pPr>
        <w:pStyle w:val="Caption"/>
        <w:jc w:val="center"/>
      </w:pPr>
      <w:r>
        <w:t xml:space="preserve">Figure </w:t>
      </w:r>
      <w:r w:rsidR="0082431F">
        <w:fldChar w:fldCharType="begin"/>
      </w:r>
      <w:r w:rsidR="0082431F">
        <w:instrText xml:space="preserve"> SEQ Figure \* ARABIC </w:instrText>
      </w:r>
      <w:r w:rsidR="0082431F">
        <w:fldChar w:fldCharType="separate"/>
      </w:r>
      <w:r w:rsidR="0045630C">
        <w:rPr>
          <w:noProof/>
        </w:rPr>
        <w:t>2</w:t>
      </w:r>
      <w:r w:rsidR="0082431F">
        <w:rPr>
          <w:noProof/>
        </w:rPr>
        <w:fldChar w:fldCharType="end"/>
      </w:r>
      <w:r>
        <w:t xml:space="preserve">: </w:t>
      </w:r>
      <w:r w:rsidRPr="00141136">
        <w:t>Liquidity Ratios</w:t>
      </w:r>
    </w:p>
    <w:p w14:paraId="4EABF626" w14:textId="5A3C898B" w:rsidR="009E56B5" w:rsidRPr="00530F6A" w:rsidRDefault="006D3615" w:rsidP="006D3615">
      <w:pPr>
        <w:pStyle w:val="Heading2"/>
      </w:pPr>
      <w:bookmarkStart w:id="51" w:name="_Toc217242073"/>
      <w:r>
        <w:t>Appendix A</w:t>
      </w:r>
      <w:r w:rsidR="009E56B5" w:rsidRPr="00530F6A">
        <w:t>3: Efficiency Ratios (2020–2024)</w:t>
      </w:r>
      <w:bookmarkEnd w:id="51"/>
    </w:p>
    <w:p w14:paraId="360EFB8D" w14:textId="77777777" w:rsidR="009E56B5" w:rsidRPr="006D3615" w:rsidRDefault="009E56B5" w:rsidP="006D3615">
      <w:pPr>
        <w:rPr>
          <w:b/>
          <w:bCs/>
        </w:rPr>
      </w:pPr>
      <w:r w:rsidRPr="006D3615">
        <w:rPr>
          <w:b/>
          <w:bCs/>
        </w:rPr>
        <w:t>Formulas</w:t>
      </w:r>
    </w:p>
    <w:p w14:paraId="77D531B4" w14:textId="77777777" w:rsidR="009E56B5" w:rsidRPr="00530F6A" w:rsidRDefault="009E56B5" w:rsidP="006D3615">
      <w:pPr>
        <w:pStyle w:val="ListParagraph"/>
        <w:numPr>
          <w:ilvl w:val="0"/>
          <w:numId w:val="11"/>
        </w:numPr>
      </w:pPr>
      <w:r w:rsidRPr="00530F6A">
        <w:t>Asset Turnover = Net Sales ÷ Total Assets</w:t>
      </w:r>
    </w:p>
    <w:p w14:paraId="48E0AC4B" w14:textId="77777777" w:rsidR="009E56B5" w:rsidRPr="00530F6A" w:rsidRDefault="009E56B5" w:rsidP="006D3615">
      <w:pPr>
        <w:pStyle w:val="ListParagraph"/>
        <w:numPr>
          <w:ilvl w:val="0"/>
          <w:numId w:val="11"/>
        </w:numPr>
      </w:pPr>
      <w:r w:rsidRPr="00530F6A">
        <w:t>Fixed Asset Turnover = Net Sales ÷ Property, Plant and Equipment</w:t>
      </w:r>
    </w:p>
    <w:p w14:paraId="6E3E9448" w14:textId="77777777" w:rsidR="009E56B5" w:rsidRPr="00530F6A" w:rsidRDefault="009E56B5" w:rsidP="006D3615">
      <w:pPr>
        <w:pStyle w:val="ListParagraph"/>
        <w:numPr>
          <w:ilvl w:val="0"/>
          <w:numId w:val="11"/>
        </w:numPr>
      </w:pPr>
      <w:r w:rsidRPr="00530F6A">
        <w:t>Receivables Days = (Accounts Receivable ÷ Net Sales) × 365</w:t>
      </w:r>
    </w:p>
    <w:p w14:paraId="71CB8298" w14:textId="77777777" w:rsidR="009E56B5" w:rsidRPr="00530F6A" w:rsidRDefault="009E56B5" w:rsidP="006D3615">
      <w:pPr>
        <w:pStyle w:val="ListParagraph"/>
        <w:numPr>
          <w:ilvl w:val="0"/>
          <w:numId w:val="11"/>
        </w:numPr>
      </w:pPr>
      <w:r w:rsidRPr="00530F6A">
        <w:t>Inventory Days = (Inventories ÷ Cost of Sales) × 365</w:t>
      </w:r>
    </w:p>
    <w:tbl>
      <w:tblPr>
        <w:tblStyle w:val="TableGrid"/>
        <w:tblW w:w="0" w:type="auto"/>
        <w:jc w:val="center"/>
        <w:tblLook w:val="04A0" w:firstRow="1" w:lastRow="0" w:firstColumn="1" w:lastColumn="0" w:noHBand="0" w:noVBand="1"/>
      </w:tblPr>
      <w:tblGrid>
        <w:gridCol w:w="2547"/>
        <w:gridCol w:w="1276"/>
        <w:gridCol w:w="1275"/>
        <w:gridCol w:w="1276"/>
        <w:gridCol w:w="1276"/>
        <w:gridCol w:w="1180"/>
      </w:tblGrid>
      <w:tr w:rsidR="006D3615" w:rsidRPr="00530F6A" w14:paraId="0166F7E6" w14:textId="77777777" w:rsidTr="006D3615">
        <w:trPr>
          <w:jc w:val="center"/>
        </w:trPr>
        <w:tc>
          <w:tcPr>
            <w:tcW w:w="2547" w:type="dxa"/>
            <w:hideMark/>
          </w:tcPr>
          <w:p w14:paraId="275DE58D" w14:textId="77777777" w:rsidR="006D3615" w:rsidRPr="00530F6A" w:rsidRDefault="006D3615" w:rsidP="00FE4F98">
            <w:pPr>
              <w:jc w:val="center"/>
              <w:rPr>
                <w:rFonts w:eastAsia="Times New Roman" w:cs="Arial"/>
                <w:b/>
                <w:bCs/>
                <w:szCs w:val="24"/>
              </w:rPr>
            </w:pPr>
            <w:r w:rsidRPr="00530F6A">
              <w:rPr>
                <w:rFonts w:eastAsia="Times New Roman" w:cs="Arial"/>
                <w:b/>
                <w:bCs/>
                <w:szCs w:val="24"/>
              </w:rPr>
              <w:t>Ratio</w:t>
            </w:r>
          </w:p>
        </w:tc>
        <w:tc>
          <w:tcPr>
            <w:tcW w:w="1276" w:type="dxa"/>
            <w:hideMark/>
          </w:tcPr>
          <w:p w14:paraId="12F56738" w14:textId="77777777" w:rsidR="006D3615" w:rsidRPr="00530F6A" w:rsidRDefault="006D3615" w:rsidP="00FE4F98">
            <w:pPr>
              <w:jc w:val="center"/>
              <w:rPr>
                <w:rFonts w:eastAsia="Times New Roman" w:cs="Arial"/>
                <w:b/>
                <w:bCs/>
                <w:szCs w:val="24"/>
              </w:rPr>
            </w:pPr>
            <w:r w:rsidRPr="00530F6A">
              <w:rPr>
                <w:rFonts w:eastAsia="Times New Roman" w:cs="Arial"/>
                <w:b/>
                <w:bCs/>
                <w:szCs w:val="24"/>
              </w:rPr>
              <w:t>2020</w:t>
            </w:r>
          </w:p>
        </w:tc>
        <w:tc>
          <w:tcPr>
            <w:tcW w:w="1275" w:type="dxa"/>
            <w:hideMark/>
          </w:tcPr>
          <w:p w14:paraId="6B85812B" w14:textId="77777777" w:rsidR="006D3615" w:rsidRPr="00530F6A" w:rsidRDefault="006D3615" w:rsidP="00FE4F98">
            <w:pPr>
              <w:jc w:val="center"/>
              <w:rPr>
                <w:rFonts w:eastAsia="Times New Roman" w:cs="Arial"/>
                <w:b/>
                <w:bCs/>
                <w:szCs w:val="24"/>
              </w:rPr>
            </w:pPr>
            <w:r w:rsidRPr="00530F6A">
              <w:rPr>
                <w:rFonts w:eastAsia="Times New Roman" w:cs="Arial"/>
                <w:b/>
                <w:bCs/>
                <w:szCs w:val="24"/>
              </w:rPr>
              <w:t>2021</w:t>
            </w:r>
          </w:p>
        </w:tc>
        <w:tc>
          <w:tcPr>
            <w:tcW w:w="1276" w:type="dxa"/>
            <w:hideMark/>
          </w:tcPr>
          <w:p w14:paraId="7BB946CE" w14:textId="77777777" w:rsidR="006D3615" w:rsidRPr="00530F6A" w:rsidRDefault="006D3615" w:rsidP="00FE4F98">
            <w:pPr>
              <w:jc w:val="center"/>
              <w:rPr>
                <w:rFonts w:eastAsia="Times New Roman" w:cs="Arial"/>
                <w:b/>
                <w:bCs/>
                <w:szCs w:val="24"/>
              </w:rPr>
            </w:pPr>
            <w:r w:rsidRPr="00530F6A">
              <w:rPr>
                <w:rFonts w:eastAsia="Times New Roman" w:cs="Arial"/>
                <w:b/>
                <w:bCs/>
                <w:szCs w:val="24"/>
              </w:rPr>
              <w:t>2022</w:t>
            </w:r>
          </w:p>
        </w:tc>
        <w:tc>
          <w:tcPr>
            <w:tcW w:w="1276" w:type="dxa"/>
            <w:hideMark/>
          </w:tcPr>
          <w:p w14:paraId="0DDE342A" w14:textId="77777777" w:rsidR="006D3615" w:rsidRPr="00530F6A" w:rsidRDefault="006D3615" w:rsidP="00FE4F98">
            <w:pPr>
              <w:jc w:val="center"/>
              <w:rPr>
                <w:rFonts w:eastAsia="Times New Roman" w:cs="Arial"/>
                <w:b/>
                <w:bCs/>
                <w:szCs w:val="24"/>
              </w:rPr>
            </w:pPr>
            <w:r w:rsidRPr="00530F6A">
              <w:rPr>
                <w:rFonts w:eastAsia="Times New Roman" w:cs="Arial"/>
                <w:b/>
                <w:bCs/>
                <w:szCs w:val="24"/>
              </w:rPr>
              <w:t>2023</w:t>
            </w:r>
          </w:p>
        </w:tc>
        <w:tc>
          <w:tcPr>
            <w:tcW w:w="1180" w:type="dxa"/>
            <w:hideMark/>
          </w:tcPr>
          <w:p w14:paraId="2083F551" w14:textId="77777777" w:rsidR="006D3615" w:rsidRPr="00530F6A" w:rsidRDefault="006D3615" w:rsidP="00FE4F98">
            <w:pPr>
              <w:jc w:val="center"/>
              <w:rPr>
                <w:rFonts w:eastAsia="Times New Roman" w:cs="Arial"/>
                <w:b/>
                <w:bCs/>
                <w:szCs w:val="24"/>
              </w:rPr>
            </w:pPr>
            <w:r w:rsidRPr="00530F6A">
              <w:rPr>
                <w:rFonts w:eastAsia="Times New Roman" w:cs="Arial"/>
                <w:b/>
                <w:bCs/>
                <w:szCs w:val="24"/>
              </w:rPr>
              <w:t>2024</w:t>
            </w:r>
          </w:p>
        </w:tc>
      </w:tr>
      <w:tr w:rsidR="006D3615" w:rsidRPr="00530F6A" w14:paraId="09900D44" w14:textId="77777777" w:rsidTr="006D3615">
        <w:trPr>
          <w:jc w:val="center"/>
        </w:trPr>
        <w:tc>
          <w:tcPr>
            <w:tcW w:w="2547" w:type="dxa"/>
            <w:hideMark/>
          </w:tcPr>
          <w:p w14:paraId="6640F35E" w14:textId="77777777" w:rsidR="006D3615" w:rsidRPr="00530F6A" w:rsidRDefault="006D3615" w:rsidP="00FE4F98">
            <w:pPr>
              <w:rPr>
                <w:rFonts w:eastAsia="Times New Roman" w:cs="Arial"/>
                <w:szCs w:val="24"/>
              </w:rPr>
            </w:pPr>
            <w:r w:rsidRPr="00530F6A">
              <w:rPr>
                <w:rFonts w:eastAsia="Times New Roman" w:cs="Arial"/>
                <w:szCs w:val="24"/>
              </w:rPr>
              <w:t>Asset Turnover</w:t>
            </w:r>
          </w:p>
        </w:tc>
        <w:tc>
          <w:tcPr>
            <w:tcW w:w="1276" w:type="dxa"/>
            <w:hideMark/>
          </w:tcPr>
          <w:p w14:paraId="7D8ABD27" w14:textId="77777777" w:rsidR="006D3615" w:rsidRPr="00530F6A" w:rsidRDefault="006D3615" w:rsidP="00FE4F98">
            <w:pPr>
              <w:rPr>
                <w:rFonts w:eastAsia="Times New Roman" w:cs="Arial"/>
                <w:szCs w:val="24"/>
              </w:rPr>
            </w:pPr>
            <w:r w:rsidRPr="00530F6A">
              <w:rPr>
                <w:rFonts w:eastAsia="Times New Roman" w:cs="Arial"/>
                <w:szCs w:val="24"/>
              </w:rPr>
              <w:t>1.20</w:t>
            </w:r>
          </w:p>
        </w:tc>
        <w:tc>
          <w:tcPr>
            <w:tcW w:w="1275" w:type="dxa"/>
            <w:hideMark/>
          </w:tcPr>
          <w:p w14:paraId="4E878A10" w14:textId="77777777" w:rsidR="006D3615" w:rsidRPr="00530F6A" w:rsidRDefault="006D3615" w:rsidP="00FE4F98">
            <w:pPr>
              <w:rPr>
                <w:rFonts w:eastAsia="Times New Roman" w:cs="Arial"/>
                <w:szCs w:val="24"/>
              </w:rPr>
            </w:pPr>
            <w:r w:rsidRPr="00530F6A">
              <w:rPr>
                <w:rFonts w:eastAsia="Times New Roman" w:cs="Arial"/>
                <w:szCs w:val="24"/>
              </w:rPr>
              <w:t>1.18</w:t>
            </w:r>
          </w:p>
        </w:tc>
        <w:tc>
          <w:tcPr>
            <w:tcW w:w="1276" w:type="dxa"/>
            <w:hideMark/>
          </w:tcPr>
          <w:p w14:paraId="40C85C42" w14:textId="77777777" w:rsidR="006D3615" w:rsidRPr="00530F6A" w:rsidRDefault="006D3615" w:rsidP="00FE4F98">
            <w:pPr>
              <w:rPr>
                <w:rFonts w:eastAsia="Times New Roman" w:cs="Arial"/>
                <w:szCs w:val="24"/>
              </w:rPr>
            </w:pPr>
            <w:r w:rsidRPr="00530F6A">
              <w:rPr>
                <w:rFonts w:eastAsia="Times New Roman" w:cs="Arial"/>
                <w:szCs w:val="24"/>
              </w:rPr>
              <w:t>1.08</w:t>
            </w:r>
          </w:p>
        </w:tc>
        <w:tc>
          <w:tcPr>
            <w:tcW w:w="1276" w:type="dxa"/>
            <w:hideMark/>
          </w:tcPr>
          <w:p w14:paraId="61881EA6" w14:textId="77777777" w:rsidR="006D3615" w:rsidRPr="00530F6A" w:rsidRDefault="006D3615" w:rsidP="00FE4F98">
            <w:pPr>
              <w:rPr>
                <w:rFonts w:eastAsia="Times New Roman" w:cs="Arial"/>
                <w:szCs w:val="24"/>
              </w:rPr>
            </w:pPr>
            <w:r w:rsidRPr="00530F6A">
              <w:rPr>
                <w:rFonts w:eastAsia="Times New Roman" w:cs="Arial"/>
                <w:szCs w:val="24"/>
              </w:rPr>
              <w:t>1.18</w:t>
            </w:r>
          </w:p>
        </w:tc>
        <w:tc>
          <w:tcPr>
            <w:tcW w:w="1180" w:type="dxa"/>
            <w:hideMark/>
          </w:tcPr>
          <w:p w14:paraId="3E0CBBDE" w14:textId="77777777" w:rsidR="006D3615" w:rsidRPr="00530F6A" w:rsidRDefault="006D3615" w:rsidP="00FE4F98">
            <w:pPr>
              <w:rPr>
                <w:rFonts w:eastAsia="Times New Roman" w:cs="Arial"/>
                <w:szCs w:val="24"/>
              </w:rPr>
            </w:pPr>
            <w:r w:rsidRPr="00530F6A">
              <w:rPr>
                <w:rFonts w:eastAsia="Times New Roman" w:cs="Arial"/>
                <w:szCs w:val="24"/>
              </w:rPr>
              <w:t>1.22</w:t>
            </w:r>
          </w:p>
        </w:tc>
      </w:tr>
      <w:tr w:rsidR="006D3615" w:rsidRPr="00530F6A" w14:paraId="5CD48961" w14:textId="77777777" w:rsidTr="006D3615">
        <w:trPr>
          <w:jc w:val="center"/>
        </w:trPr>
        <w:tc>
          <w:tcPr>
            <w:tcW w:w="2547" w:type="dxa"/>
            <w:hideMark/>
          </w:tcPr>
          <w:p w14:paraId="7659A678" w14:textId="77777777" w:rsidR="006D3615" w:rsidRPr="00530F6A" w:rsidRDefault="006D3615" w:rsidP="00FE4F98">
            <w:pPr>
              <w:rPr>
                <w:rFonts w:eastAsia="Times New Roman" w:cs="Arial"/>
                <w:szCs w:val="24"/>
              </w:rPr>
            </w:pPr>
            <w:r w:rsidRPr="00530F6A">
              <w:rPr>
                <w:rFonts w:eastAsia="Times New Roman" w:cs="Arial"/>
                <w:szCs w:val="24"/>
              </w:rPr>
              <w:t>Fixed Asset Turnover</w:t>
            </w:r>
          </w:p>
        </w:tc>
        <w:tc>
          <w:tcPr>
            <w:tcW w:w="1276" w:type="dxa"/>
            <w:hideMark/>
          </w:tcPr>
          <w:p w14:paraId="00A93696" w14:textId="77777777" w:rsidR="006D3615" w:rsidRPr="00530F6A" w:rsidRDefault="006D3615" w:rsidP="00FE4F98">
            <w:pPr>
              <w:rPr>
                <w:rFonts w:eastAsia="Times New Roman" w:cs="Arial"/>
                <w:szCs w:val="24"/>
              </w:rPr>
            </w:pPr>
            <w:r w:rsidRPr="00530F6A">
              <w:rPr>
                <w:rFonts w:eastAsia="Times New Roman" w:cs="Arial"/>
                <w:szCs w:val="24"/>
              </w:rPr>
              <w:t>7.04</w:t>
            </w:r>
          </w:p>
        </w:tc>
        <w:tc>
          <w:tcPr>
            <w:tcW w:w="1275" w:type="dxa"/>
            <w:hideMark/>
          </w:tcPr>
          <w:p w14:paraId="769FD661" w14:textId="77777777" w:rsidR="006D3615" w:rsidRPr="00530F6A" w:rsidRDefault="006D3615" w:rsidP="00FE4F98">
            <w:pPr>
              <w:rPr>
                <w:rFonts w:eastAsia="Times New Roman" w:cs="Arial"/>
                <w:szCs w:val="24"/>
              </w:rPr>
            </w:pPr>
            <w:r w:rsidRPr="00530F6A">
              <w:rPr>
                <w:rFonts w:eastAsia="Times New Roman" w:cs="Arial"/>
                <w:szCs w:val="24"/>
              </w:rPr>
              <w:t>8.06</w:t>
            </w:r>
          </w:p>
        </w:tc>
        <w:tc>
          <w:tcPr>
            <w:tcW w:w="1276" w:type="dxa"/>
            <w:hideMark/>
          </w:tcPr>
          <w:p w14:paraId="6CF048CA" w14:textId="77777777" w:rsidR="006D3615" w:rsidRPr="00530F6A" w:rsidRDefault="006D3615" w:rsidP="00FE4F98">
            <w:pPr>
              <w:rPr>
                <w:rFonts w:eastAsia="Times New Roman" w:cs="Arial"/>
                <w:szCs w:val="24"/>
              </w:rPr>
            </w:pPr>
            <w:r w:rsidRPr="00530F6A">
              <w:rPr>
                <w:rFonts w:eastAsia="Times New Roman" w:cs="Arial"/>
                <w:szCs w:val="24"/>
              </w:rPr>
              <w:t>8.64</w:t>
            </w:r>
          </w:p>
        </w:tc>
        <w:tc>
          <w:tcPr>
            <w:tcW w:w="1276" w:type="dxa"/>
            <w:hideMark/>
          </w:tcPr>
          <w:p w14:paraId="59255502" w14:textId="77777777" w:rsidR="006D3615" w:rsidRPr="00530F6A" w:rsidRDefault="006D3615" w:rsidP="00FE4F98">
            <w:pPr>
              <w:rPr>
                <w:rFonts w:eastAsia="Times New Roman" w:cs="Arial"/>
                <w:szCs w:val="24"/>
              </w:rPr>
            </w:pPr>
            <w:r w:rsidRPr="00530F6A">
              <w:rPr>
                <w:rFonts w:eastAsia="Times New Roman" w:cs="Arial"/>
                <w:szCs w:val="24"/>
              </w:rPr>
              <w:t>9.42</w:t>
            </w:r>
          </w:p>
        </w:tc>
        <w:tc>
          <w:tcPr>
            <w:tcW w:w="1180" w:type="dxa"/>
            <w:hideMark/>
          </w:tcPr>
          <w:p w14:paraId="083B0FA9" w14:textId="77777777" w:rsidR="006D3615" w:rsidRPr="00530F6A" w:rsidRDefault="006D3615" w:rsidP="00FE4F98">
            <w:pPr>
              <w:rPr>
                <w:rFonts w:eastAsia="Times New Roman" w:cs="Arial"/>
                <w:szCs w:val="24"/>
              </w:rPr>
            </w:pPr>
            <w:r w:rsidRPr="00530F6A">
              <w:rPr>
                <w:rFonts w:eastAsia="Times New Roman" w:cs="Arial"/>
                <w:szCs w:val="24"/>
              </w:rPr>
              <w:t>11.54</w:t>
            </w:r>
          </w:p>
        </w:tc>
      </w:tr>
      <w:tr w:rsidR="006D3615" w:rsidRPr="00530F6A" w14:paraId="292461D3" w14:textId="77777777" w:rsidTr="006D3615">
        <w:trPr>
          <w:jc w:val="center"/>
        </w:trPr>
        <w:tc>
          <w:tcPr>
            <w:tcW w:w="2547" w:type="dxa"/>
            <w:hideMark/>
          </w:tcPr>
          <w:p w14:paraId="60A736E9" w14:textId="77777777" w:rsidR="006D3615" w:rsidRPr="00530F6A" w:rsidRDefault="006D3615" w:rsidP="00FE4F98">
            <w:pPr>
              <w:rPr>
                <w:rFonts w:eastAsia="Times New Roman" w:cs="Arial"/>
                <w:szCs w:val="24"/>
              </w:rPr>
            </w:pPr>
            <w:r w:rsidRPr="00530F6A">
              <w:rPr>
                <w:rFonts w:eastAsia="Times New Roman" w:cs="Arial"/>
                <w:szCs w:val="24"/>
              </w:rPr>
              <w:t>Receivables Days</w:t>
            </w:r>
          </w:p>
        </w:tc>
        <w:tc>
          <w:tcPr>
            <w:tcW w:w="1276" w:type="dxa"/>
            <w:hideMark/>
          </w:tcPr>
          <w:p w14:paraId="370BAEEE" w14:textId="77777777" w:rsidR="006D3615" w:rsidRPr="00530F6A" w:rsidRDefault="006D3615" w:rsidP="00FE4F98">
            <w:pPr>
              <w:rPr>
                <w:rFonts w:eastAsia="Times New Roman" w:cs="Arial"/>
                <w:szCs w:val="24"/>
              </w:rPr>
            </w:pPr>
            <w:r w:rsidRPr="00530F6A">
              <w:rPr>
                <w:rFonts w:eastAsia="Times New Roman" w:cs="Arial"/>
                <w:szCs w:val="24"/>
              </w:rPr>
              <w:t>76.86</w:t>
            </w:r>
          </w:p>
        </w:tc>
        <w:tc>
          <w:tcPr>
            <w:tcW w:w="1275" w:type="dxa"/>
            <w:hideMark/>
          </w:tcPr>
          <w:p w14:paraId="5642AC23" w14:textId="77777777" w:rsidR="006D3615" w:rsidRPr="00530F6A" w:rsidRDefault="006D3615" w:rsidP="00FE4F98">
            <w:pPr>
              <w:rPr>
                <w:rFonts w:eastAsia="Times New Roman" w:cs="Arial"/>
                <w:szCs w:val="24"/>
              </w:rPr>
            </w:pPr>
            <w:r w:rsidRPr="00530F6A">
              <w:rPr>
                <w:rFonts w:eastAsia="Times New Roman" w:cs="Arial"/>
                <w:szCs w:val="24"/>
              </w:rPr>
              <w:t>78.40</w:t>
            </w:r>
          </w:p>
        </w:tc>
        <w:tc>
          <w:tcPr>
            <w:tcW w:w="1276" w:type="dxa"/>
            <w:hideMark/>
          </w:tcPr>
          <w:p w14:paraId="56D2A616" w14:textId="77777777" w:rsidR="006D3615" w:rsidRPr="00530F6A" w:rsidRDefault="006D3615" w:rsidP="00FE4F98">
            <w:pPr>
              <w:rPr>
                <w:rFonts w:eastAsia="Times New Roman" w:cs="Arial"/>
                <w:szCs w:val="24"/>
              </w:rPr>
            </w:pPr>
            <w:r w:rsidRPr="00530F6A">
              <w:rPr>
                <w:rFonts w:eastAsia="Times New Roman" w:cs="Arial"/>
                <w:szCs w:val="24"/>
              </w:rPr>
              <w:t>75.55</w:t>
            </w:r>
          </w:p>
        </w:tc>
        <w:tc>
          <w:tcPr>
            <w:tcW w:w="1276" w:type="dxa"/>
            <w:hideMark/>
          </w:tcPr>
          <w:p w14:paraId="6A3A7EFE" w14:textId="77777777" w:rsidR="006D3615" w:rsidRPr="00530F6A" w:rsidRDefault="006D3615" w:rsidP="00FE4F98">
            <w:pPr>
              <w:rPr>
                <w:rFonts w:eastAsia="Times New Roman" w:cs="Arial"/>
                <w:szCs w:val="24"/>
              </w:rPr>
            </w:pPr>
            <w:r w:rsidRPr="00530F6A">
              <w:rPr>
                <w:rFonts w:eastAsia="Times New Roman" w:cs="Arial"/>
                <w:szCs w:val="24"/>
              </w:rPr>
              <w:t>97.74</w:t>
            </w:r>
          </w:p>
        </w:tc>
        <w:tc>
          <w:tcPr>
            <w:tcW w:w="1180" w:type="dxa"/>
            <w:hideMark/>
          </w:tcPr>
          <w:p w14:paraId="6126D0C8" w14:textId="77777777" w:rsidR="006D3615" w:rsidRPr="00530F6A" w:rsidRDefault="006D3615" w:rsidP="00FE4F98">
            <w:pPr>
              <w:rPr>
                <w:rFonts w:eastAsia="Times New Roman" w:cs="Arial"/>
                <w:szCs w:val="24"/>
              </w:rPr>
            </w:pPr>
            <w:r w:rsidRPr="00530F6A">
              <w:rPr>
                <w:rFonts w:eastAsia="Times New Roman" w:cs="Arial"/>
                <w:szCs w:val="24"/>
              </w:rPr>
              <w:t>105.54</w:t>
            </w:r>
          </w:p>
        </w:tc>
      </w:tr>
      <w:tr w:rsidR="006D3615" w:rsidRPr="00530F6A" w14:paraId="44EACA1D" w14:textId="77777777" w:rsidTr="006D3615">
        <w:trPr>
          <w:jc w:val="center"/>
        </w:trPr>
        <w:tc>
          <w:tcPr>
            <w:tcW w:w="2547" w:type="dxa"/>
            <w:hideMark/>
          </w:tcPr>
          <w:p w14:paraId="73C994F8" w14:textId="77777777" w:rsidR="006D3615" w:rsidRPr="00530F6A" w:rsidRDefault="006D3615" w:rsidP="00FE4F98">
            <w:pPr>
              <w:rPr>
                <w:rFonts w:eastAsia="Times New Roman" w:cs="Arial"/>
                <w:szCs w:val="24"/>
              </w:rPr>
            </w:pPr>
            <w:r w:rsidRPr="00530F6A">
              <w:rPr>
                <w:rFonts w:eastAsia="Times New Roman" w:cs="Arial"/>
                <w:szCs w:val="24"/>
              </w:rPr>
              <w:lastRenderedPageBreak/>
              <w:t>Inventory Days</w:t>
            </w:r>
          </w:p>
        </w:tc>
        <w:tc>
          <w:tcPr>
            <w:tcW w:w="1276" w:type="dxa"/>
            <w:hideMark/>
          </w:tcPr>
          <w:p w14:paraId="15D48E42" w14:textId="77777777" w:rsidR="006D3615" w:rsidRPr="00530F6A" w:rsidRDefault="006D3615" w:rsidP="00FE4F98">
            <w:pPr>
              <w:rPr>
                <w:rFonts w:eastAsia="Times New Roman" w:cs="Arial"/>
                <w:szCs w:val="24"/>
              </w:rPr>
            </w:pPr>
            <w:r w:rsidRPr="00530F6A">
              <w:rPr>
                <w:rFonts w:eastAsia="Times New Roman" w:cs="Arial"/>
                <w:szCs w:val="24"/>
              </w:rPr>
              <w:t>100.26</w:t>
            </w:r>
          </w:p>
        </w:tc>
        <w:tc>
          <w:tcPr>
            <w:tcW w:w="1275" w:type="dxa"/>
            <w:hideMark/>
          </w:tcPr>
          <w:p w14:paraId="16623F10" w14:textId="77777777" w:rsidR="006D3615" w:rsidRPr="00530F6A" w:rsidRDefault="006D3615" w:rsidP="00FE4F98">
            <w:pPr>
              <w:rPr>
                <w:rFonts w:eastAsia="Times New Roman" w:cs="Arial"/>
                <w:szCs w:val="24"/>
              </w:rPr>
            </w:pPr>
            <w:r w:rsidRPr="00530F6A">
              <w:rPr>
                <w:rFonts w:eastAsia="Times New Roman" w:cs="Arial"/>
                <w:szCs w:val="24"/>
              </w:rPr>
              <w:t>114.52</w:t>
            </w:r>
          </w:p>
        </w:tc>
        <w:tc>
          <w:tcPr>
            <w:tcW w:w="1276" w:type="dxa"/>
            <w:hideMark/>
          </w:tcPr>
          <w:p w14:paraId="521A0E6C" w14:textId="77777777" w:rsidR="006D3615" w:rsidRPr="00530F6A" w:rsidRDefault="006D3615" w:rsidP="00FE4F98">
            <w:pPr>
              <w:rPr>
                <w:rFonts w:eastAsia="Times New Roman" w:cs="Arial"/>
                <w:szCs w:val="24"/>
              </w:rPr>
            </w:pPr>
            <w:r w:rsidRPr="00530F6A">
              <w:rPr>
                <w:rFonts w:eastAsia="Times New Roman" w:cs="Arial"/>
                <w:szCs w:val="24"/>
              </w:rPr>
              <w:t>131.04</w:t>
            </w:r>
          </w:p>
        </w:tc>
        <w:tc>
          <w:tcPr>
            <w:tcW w:w="1276" w:type="dxa"/>
            <w:hideMark/>
          </w:tcPr>
          <w:p w14:paraId="4CA81542" w14:textId="77777777" w:rsidR="006D3615" w:rsidRPr="00530F6A" w:rsidRDefault="006D3615" w:rsidP="00FE4F98">
            <w:pPr>
              <w:rPr>
                <w:rFonts w:eastAsia="Times New Roman" w:cs="Arial"/>
                <w:szCs w:val="24"/>
              </w:rPr>
            </w:pPr>
            <w:r w:rsidRPr="00530F6A">
              <w:rPr>
                <w:rFonts w:eastAsia="Times New Roman" w:cs="Arial"/>
                <w:szCs w:val="24"/>
              </w:rPr>
              <w:t>99.78</w:t>
            </w:r>
          </w:p>
        </w:tc>
        <w:tc>
          <w:tcPr>
            <w:tcW w:w="1180" w:type="dxa"/>
            <w:hideMark/>
          </w:tcPr>
          <w:p w14:paraId="67445E84" w14:textId="77777777" w:rsidR="006D3615" w:rsidRPr="00530F6A" w:rsidRDefault="006D3615" w:rsidP="006D3615">
            <w:pPr>
              <w:keepNext/>
              <w:rPr>
                <w:rFonts w:eastAsia="Times New Roman" w:cs="Arial"/>
                <w:szCs w:val="24"/>
              </w:rPr>
            </w:pPr>
            <w:r w:rsidRPr="00530F6A">
              <w:rPr>
                <w:rFonts w:eastAsia="Times New Roman" w:cs="Arial"/>
                <w:szCs w:val="24"/>
              </w:rPr>
              <w:t>103.12</w:t>
            </w:r>
          </w:p>
        </w:tc>
      </w:tr>
    </w:tbl>
    <w:p w14:paraId="30CA6563" w14:textId="5398088B" w:rsidR="003A3417" w:rsidRPr="00530F6A" w:rsidRDefault="006D3615" w:rsidP="006D3615">
      <w:pPr>
        <w:pStyle w:val="Caption"/>
        <w:jc w:val="center"/>
        <w:rPr>
          <w:rFonts w:eastAsia="Times New Roman" w:cs="Arial"/>
          <w:b/>
          <w:bCs/>
          <w:sz w:val="24"/>
          <w:szCs w:val="24"/>
        </w:rPr>
      </w:pPr>
      <w:r>
        <w:t xml:space="preserve">Table </w:t>
      </w:r>
      <w:r w:rsidR="0082431F">
        <w:fldChar w:fldCharType="begin"/>
      </w:r>
      <w:r w:rsidR="0082431F">
        <w:instrText xml:space="preserve"> SEQ Table \* ARABIC </w:instrText>
      </w:r>
      <w:r w:rsidR="0082431F">
        <w:fldChar w:fldCharType="separate"/>
      </w:r>
      <w:r w:rsidR="00C41B5F">
        <w:rPr>
          <w:noProof/>
        </w:rPr>
        <w:t>3</w:t>
      </w:r>
      <w:r w:rsidR="0082431F">
        <w:rPr>
          <w:noProof/>
        </w:rPr>
        <w:fldChar w:fldCharType="end"/>
      </w:r>
      <w:r>
        <w:t xml:space="preserve">: </w:t>
      </w:r>
      <w:r w:rsidRPr="002C2E69">
        <w:t>Efficiency Ratios</w:t>
      </w:r>
    </w:p>
    <w:p w14:paraId="161B7820" w14:textId="23B70D5F" w:rsidR="006D3615" w:rsidRDefault="0045630C" w:rsidP="006D3615">
      <w:pPr>
        <w:keepNext/>
        <w:spacing w:before="100" w:beforeAutospacing="1" w:after="100" w:afterAutospacing="1"/>
        <w:jc w:val="center"/>
      </w:pPr>
      <w:r>
        <w:rPr>
          <w:noProof/>
        </w:rPr>
        <w:drawing>
          <wp:inline distT="0" distB="0" distL="0" distR="0" wp14:anchorId="4758D8B5" wp14:editId="52C67D05">
            <wp:extent cx="4261485" cy="3023870"/>
            <wp:effectExtent l="0" t="0" r="5715" b="5080"/>
            <wp:docPr id="411583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61485" cy="3023870"/>
                    </a:xfrm>
                    <a:prstGeom prst="rect">
                      <a:avLst/>
                    </a:prstGeom>
                    <a:noFill/>
                  </pic:spPr>
                </pic:pic>
              </a:graphicData>
            </a:graphic>
          </wp:inline>
        </w:drawing>
      </w:r>
    </w:p>
    <w:p w14:paraId="36DC26C3" w14:textId="11FBCEFE" w:rsidR="006D3615" w:rsidRDefault="006D3615" w:rsidP="006D3615">
      <w:pPr>
        <w:pStyle w:val="Caption"/>
        <w:jc w:val="center"/>
      </w:pPr>
      <w:r>
        <w:t xml:space="preserve">Figure </w:t>
      </w:r>
      <w:r w:rsidR="0082431F">
        <w:fldChar w:fldCharType="begin"/>
      </w:r>
      <w:r w:rsidR="0082431F">
        <w:instrText xml:space="preserve"> SEQ Figure \* ARABIC </w:instrText>
      </w:r>
      <w:r w:rsidR="0082431F">
        <w:fldChar w:fldCharType="separate"/>
      </w:r>
      <w:r w:rsidR="0045630C">
        <w:rPr>
          <w:noProof/>
        </w:rPr>
        <w:t>3</w:t>
      </w:r>
      <w:r w:rsidR="0082431F">
        <w:rPr>
          <w:noProof/>
        </w:rPr>
        <w:fldChar w:fldCharType="end"/>
      </w:r>
      <w:r>
        <w:t xml:space="preserve">: </w:t>
      </w:r>
      <w:r w:rsidRPr="000109BE">
        <w:t>Efficiency Ratios</w:t>
      </w:r>
    </w:p>
    <w:p w14:paraId="316870DA" w14:textId="53BB8311" w:rsidR="009E56B5" w:rsidRPr="00530F6A" w:rsidRDefault="006D3615" w:rsidP="0045630C">
      <w:pPr>
        <w:pStyle w:val="Heading2"/>
      </w:pPr>
      <w:bookmarkStart w:id="52" w:name="_Toc217242074"/>
      <w:r>
        <w:t>Appendix A</w:t>
      </w:r>
      <w:r w:rsidR="009E56B5" w:rsidRPr="00530F6A">
        <w:t>4: Gearing Ratios (2020–2024)</w:t>
      </w:r>
      <w:bookmarkEnd w:id="52"/>
    </w:p>
    <w:p w14:paraId="0EBE2CDF" w14:textId="77777777" w:rsidR="009E56B5" w:rsidRPr="0045630C" w:rsidRDefault="009E56B5" w:rsidP="0045630C">
      <w:pPr>
        <w:rPr>
          <w:b/>
          <w:bCs/>
        </w:rPr>
      </w:pPr>
      <w:r w:rsidRPr="0045630C">
        <w:rPr>
          <w:b/>
          <w:bCs/>
        </w:rPr>
        <w:t>Formulas</w:t>
      </w:r>
    </w:p>
    <w:p w14:paraId="30CC1A0A" w14:textId="77777777" w:rsidR="009E56B5" w:rsidRPr="00530F6A" w:rsidRDefault="009E56B5" w:rsidP="0045630C">
      <w:pPr>
        <w:pStyle w:val="ListParagraph"/>
        <w:numPr>
          <w:ilvl w:val="0"/>
          <w:numId w:val="12"/>
        </w:numPr>
      </w:pPr>
      <w:r w:rsidRPr="00530F6A">
        <w:t>Interest Coverage Ratio = EBIT ÷ Interest Expense</w:t>
      </w:r>
    </w:p>
    <w:p w14:paraId="210FBFDC" w14:textId="77777777" w:rsidR="009E56B5" w:rsidRPr="00530F6A" w:rsidRDefault="009E56B5" w:rsidP="0045630C">
      <w:pPr>
        <w:pStyle w:val="ListParagraph"/>
        <w:numPr>
          <w:ilvl w:val="0"/>
          <w:numId w:val="12"/>
        </w:numPr>
      </w:pPr>
      <w:r w:rsidRPr="00530F6A">
        <w:t>Debt to Equity Ratio = Total Liabilities ÷ Shareholders’ Equity</w:t>
      </w:r>
    </w:p>
    <w:p w14:paraId="744026AC" w14:textId="77777777" w:rsidR="009E56B5" w:rsidRPr="00530F6A" w:rsidRDefault="009E56B5" w:rsidP="0045630C">
      <w:pPr>
        <w:pStyle w:val="ListParagraph"/>
        <w:numPr>
          <w:ilvl w:val="0"/>
          <w:numId w:val="12"/>
        </w:numPr>
      </w:pPr>
      <w:r w:rsidRPr="00530F6A">
        <w:t>Debt to Capital Ratio = Total Liabilities ÷ (Total Liabilities + Equity)</w:t>
      </w:r>
    </w:p>
    <w:p w14:paraId="5C1886D3" w14:textId="77777777" w:rsidR="009E56B5" w:rsidRPr="00530F6A" w:rsidRDefault="009E56B5" w:rsidP="0045630C">
      <w:pPr>
        <w:pStyle w:val="ListParagraph"/>
        <w:numPr>
          <w:ilvl w:val="0"/>
          <w:numId w:val="12"/>
        </w:numPr>
      </w:pPr>
      <w:r w:rsidRPr="00530F6A">
        <w:t>Equity Multiplier = Total Assets ÷ Shareholders’ Equity</w:t>
      </w:r>
    </w:p>
    <w:tbl>
      <w:tblPr>
        <w:tblStyle w:val="TableGrid"/>
        <w:tblW w:w="0" w:type="auto"/>
        <w:tblLook w:val="04A0" w:firstRow="1" w:lastRow="0" w:firstColumn="1" w:lastColumn="0" w:noHBand="0" w:noVBand="1"/>
      </w:tblPr>
      <w:tblGrid>
        <w:gridCol w:w="2124"/>
        <w:gridCol w:w="1273"/>
        <w:gridCol w:w="1418"/>
        <w:gridCol w:w="1134"/>
        <w:gridCol w:w="1276"/>
        <w:gridCol w:w="1275"/>
      </w:tblGrid>
      <w:tr w:rsidR="0045630C" w:rsidRPr="00530F6A" w14:paraId="19C2E7BB" w14:textId="77777777" w:rsidTr="0045630C">
        <w:tc>
          <w:tcPr>
            <w:tcW w:w="0" w:type="auto"/>
            <w:hideMark/>
          </w:tcPr>
          <w:p w14:paraId="33F92DAF" w14:textId="77777777" w:rsidR="0045630C" w:rsidRPr="00530F6A" w:rsidRDefault="0045630C" w:rsidP="00FE4F98">
            <w:pPr>
              <w:jc w:val="center"/>
              <w:rPr>
                <w:rFonts w:eastAsia="Times New Roman" w:cs="Arial"/>
                <w:b/>
                <w:bCs/>
                <w:szCs w:val="24"/>
              </w:rPr>
            </w:pPr>
            <w:r w:rsidRPr="00530F6A">
              <w:rPr>
                <w:rFonts w:eastAsia="Times New Roman" w:cs="Arial"/>
                <w:b/>
                <w:bCs/>
                <w:szCs w:val="24"/>
              </w:rPr>
              <w:t>Ratio</w:t>
            </w:r>
          </w:p>
        </w:tc>
        <w:tc>
          <w:tcPr>
            <w:tcW w:w="1273" w:type="dxa"/>
            <w:hideMark/>
          </w:tcPr>
          <w:p w14:paraId="1E48814F" w14:textId="77777777" w:rsidR="0045630C" w:rsidRPr="00530F6A" w:rsidRDefault="0045630C" w:rsidP="00FE4F98">
            <w:pPr>
              <w:jc w:val="center"/>
              <w:rPr>
                <w:rFonts w:eastAsia="Times New Roman" w:cs="Arial"/>
                <w:b/>
                <w:bCs/>
                <w:szCs w:val="24"/>
              </w:rPr>
            </w:pPr>
            <w:r w:rsidRPr="00530F6A">
              <w:rPr>
                <w:rFonts w:eastAsia="Times New Roman" w:cs="Arial"/>
                <w:b/>
                <w:bCs/>
                <w:szCs w:val="24"/>
              </w:rPr>
              <w:t>2020</w:t>
            </w:r>
          </w:p>
        </w:tc>
        <w:tc>
          <w:tcPr>
            <w:tcW w:w="1418" w:type="dxa"/>
            <w:hideMark/>
          </w:tcPr>
          <w:p w14:paraId="5E957F9A" w14:textId="77777777" w:rsidR="0045630C" w:rsidRPr="00530F6A" w:rsidRDefault="0045630C" w:rsidP="00FE4F98">
            <w:pPr>
              <w:jc w:val="center"/>
              <w:rPr>
                <w:rFonts w:eastAsia="Times New Roman" w:cs="Arial"/>
                <w:b/>
                <w:bCs/>
                <w:szCs w:val="24"/>
              </w:rPr>
            </w:pPr>
            <w:r w:rsidRPr="00530F6A">
              <w:rPr>
                <w:rFonts w:eastAsia="Times New Roman" w:cs="Arial"/>
                <w:b/>
                <w:bCs/>
                <w:szCs w:val="24"/>
              </w:rPr>
              <w:t>2021</w:t>
            </w:r>
          </w:p>
        </w:tc>
        <w:tc>
          <w:tcPr>
            <w:tcW w:w="1134" w:type="dxa"/>
            <w:hideMark/>
          </w:tcPr>
          <w:p w14:paraId="284D10DC" w14:textId="77777777" w:rsidR="0045630C" w:rsidRPr="00530F6A" w:rsidRDefault="0045630C" w:rsidP="00FE4F98">
            <w:pPr>
              <w:jc w:val="center"/>
              <w:rPr>
                <w:rFonts w:eastAsia="Times New Roman" w:cs="Arial"/>
                <w:b/>
                <w:bCs/>
                <w:szCs w:val="24"/>
              </w:rPr>
            </w:pPr>
            <w:r w:rsidRPr="00530F6A">
              <w:rPr>
                <w:rFonts w:eastAsia="Times New Roman" w:cs="Arial"/>
                <w:b/>
                <w:bCs/>
                <w:szCs w:val="24"/>
              </w:rPr>
              <w:t>2022</w:t>
            </w:r>
          </w:p>
        </w:tc>
        <w:tc>
          <w:tcPr>
            <w:tcW w:w="1276" w:type="dxa"/>
            <w:hideMark/>
          </w:tcPr>
          <w:p w14:paraId="2F8CA090" w14:textId="77777777" w:rsidR="0045630C" w:rsidRPr="00530F6A" w:rsidRDefault="0045630C" w:rsidP="00FE4F98">
            <w:pPr>
              <w:jc w:val="center"/>
              <w:rPr>
                <w:rFonts w:eastAsia="Times New Roman" w:cs="Arial"/>
                <w:b/>
                <w:bCs/>
                <w:szCs w:val="24"/>
              </w:rPr>
            </w:pPr>
            <w:r w:rsidRPr="00530F6A">
              <w:rPr>
                <w:rFonts w:eastAsia="Times New Roman" w:cs="Arial"/>
                <w:b/>
                <w:bCs/>
                <w:szCs w:val="24"/>
              </w:rPr>
              <w:t>2023</w:t>
            </w:r>
          </w:p>
        </w:tc>
        <w:tc>
          <w:tcPr>
            <w:tcW w:w="1275" w:type="dxa"/>
            <w:hideMark/>
          </w:tcPr>
          <w:p w14:paraId="40F88995" w14:textId="77777777" w:rsidR="0045630C" w:rsidRPr="00530F6A" w:rsidRDefault="0045630C" w:rsidP="00FE4F98">
            <w:pPr>
              <w:jc w:val="center"/>
              <w:rPr>
                <w:rFonts w:eastAsia="Times New Roman" w:cs="Arial"/>
                <w:b/>
                <w:bCs/>
                <w:szCs w:val="24"/>
              </w:rPr>
            </w:pPr>
            <w:r w:rsidRPr="00530F6A">
              <w:rPr>
                <w:rFonts w:eastAsia="Times New Roman" w:cs="Arial"/>
                <w:b/>
                <w:bCs/>
                <w:szCs w:val="24"/>
              </w:rPr>
              <w:t>2024</w:t>
            </w:r>
          </w:p>
        </w:tc>
      </w:tr>
      <w:tr w:rsidR="0045630C" w:rsidRPr="00530F6A" w14:paraId="65B1DB74" w14:textId="77777777" w:rsidTr="0045630C">
        <w:tc>
          <w:tcPr>
            <w:tcW w:w="0" w:type="auto"/>
            <w:hideMark/>
          </w:tcPr>
          <w:p w14:paraId="6540B92A" w14:textId="77777777" w:rsidR="0045630C" w:rsidRPr="00530F6A" w:rsidRDefault="0045630C" w:rsidP="00FE4F98">
            <w:pPr>
              <w:rPr>
                <w:rFonts w:eastAsia="Times New Roman" w:cs="Arial"/>
                <w:szCs w:val="24"/>
              </w:rPr>
            </w:pPr>
            <w:r w:rsidRPr="00530F6A">
              <w:rPr>
                <w:rFonts w:eastAsia="Times New Roman" w:cs="Arial"/>
                <w:szCs w:val="24"/>
              </w:rPr>
              <w:t>Interest Coverage</w:t>
            </w:r>
          </w:p>
        </w:tc>
        <w:tc>
          <w:tcPr>
            <w:tcW w:w="1273" w:type="dxa"/>
            <w:hideMark/>
          </w:tcPr>
          <w:p w14:paraId="187EBC08" w14:textId="77777777" w:rsidR="0045630C" w:rsidRPr="00530F6A" w:rsidRDefault="0045630C" w:rsidP="00FE4F98">
            <w:pPr>
              <w:rPr>
                <w:rFonts w:eastAsia="Times New Roman" w:cs="Arial"/>
                <w:szCs w:val="24"/>
              </w:rPr>
            </w:pPr>
            <w:r w:rsidRPr="00530F6A">
              <w:rPr>
                <w:rFonts w:eastAsia="Times New Roman" w:cs="Arial"/>
                <w:szCs w:val="24"/>
              </w:rPr>
              <w:t>26.21</w:t>
            </w:r>
          </w:p>
        </w:tc>
        <w:tc>
          <w:tcPr>
            <w:tcW w:w="1418" w:type="dxa"/>
            <w:hideMark/>
          </w:tcPr>
          <w:p w14:paraId="510041F7" w14:textId="77777777" w:rsidR="0045630C" w:rsidRPr="00530F6A" w:rsidRDefault="0045630C" w:rsidP="00FE4F98">
            <w:pPr>
              <w:rPr>
                <w:rFonts w:eastAsia="Times New Roman" w:cs="Arial"/>
                <w:szCs w:val="24"/>
              </w:rPr>
            </w:pPr>
            <w:r w:rsidRPr="00530F6A">
              <w:rPr>
                <w:rFonts w:eastAsia="Times New Roman" w:cs="Arial"/>
                <w:szCs w:val="24"/>
              </w:rPr>
              <w:t>41.08</w:t>
            </w:r>
          </w:p>
        </w:tc>
        <w:tc>
          <w:tcPr>
            <w:tcW w:w="1134" w:type="dxa"/>
            <w:hideMark/>
          </w:tcPr>
          <w:p w14:paraId="11EF9060" w14:textId="77777777" w:rsidR="0045630C" w:rsidRPr="00530F6A" w:rsidRDefault="0045630C" w:rsidP="00FE4F98">
            <w:pPr>
              <w:rPr>
                <w:rFonts w:eastAsia="Times New Roman" w:cs="Arial"/>
                <w:szCs w:val="24"/>
              </w:rPr>
            </w:pPr>
            <w:r w:rsidRPr="00530F6A">
              <w:rPr>
                <w:rFonts w:eastAsia="Times New Roman" w:cs="Arial"/>
                <w:szCs w:val="24"/>
              </w:rPr>
              <w:t>6.61</w:t>
            </w:r>
          </w:p>
        </w:tc>
        <w:tc>
          <w:tcPr>
            <w:tcW w:w="1276" w:type="dxa"/>
            <w:hideMark/>
          </w:tcPr>
          <w:p w14:paraId="2E827F14" w14:textId="77777777" w:rsidR="0045630C" w:rsidRPr="00530F6A" w:rsidRDefault="0045630C" w:rsidP="00FE4F98">
            <w:pPr>
              <w:rPr>
                <w:rFonts w:eastAsia="Times New Roman" w:cs="Arial"/>
                <w:szCs w:val="24"/>
              </w:rPr>
            </w:pPr>
            <w:r w:rsidRPr="00530F6A">
              <w:rPr>
                <w:rFonts w:eastAsia="Times New Roman" w:cs="Arial"/>
                <w:szCs w:val="24"/>
              </w:rPr>
              <w:t>−19.70</w:t>
            </w:r>
          </w:p>
        </w:tc>
        <w:tc>
          <w:tcPr>
            <w:tcW w:w="1275" w:type="dxa"/>
            <w:hideMark/>
          </w:tcPr>
          <w:p w14:paraId="5F51F1B0" w14:textId="77777777" w:rsidR="0045630C" w:rsidRPr="00530F6A" w:rsidRDefault="0045630C" w:rsidP="00FE4F98">
            <w:pPr>
              <w:rPr>
                <w:rFonts w:eastAsia="Times New Roman" w:cs="Arial"/>
                <w:szCs w:val="24"/>
              </w:rPr>
            </w:pPr>
            <w:r w:rsidRPr="00530F6A">
              <w:rPr>
                <w:rFonts w:eastAsia="Times New Roman" w:cs="Arial"/>
                <w:szCs w:val="24"/>
              </w:rPr>
              <w:t>−4.55</w:t>
            </w:r>
          </w:p>
        </w:tc>
      </w:tr>
      <w:tr w:rsidR="0045630C" w:rsidRPr="00530F6A" w14:paraId="234DB2B0" w14:textId="77777777" w:rsidTr="0045630C">
        <w:tc>
          <w:tcPr>
            <w:tcW w:w="0" w:type="auto"/>
            <w:hideMark/>
          </w:tcPr>
          <w:p w14:paraId="733CEE45" w14:textId="77777777" w:rsidR="0045630C" w:rsidRPr="00530F6A" w:rsidRDefault="0045630C" w:rsidP="00FE4F98">
            <w:pPr>
              <w:rPr>
                <w:rFonts w:eastAsia="Times New Roman" w:cs="Arial"/>
                <w:szCs w:val="24"/>
              </w:rPr>
            </w:pPr>
            <w:r w:rsidRPr="00530F6A">
              <w:rPr>
                <w:rFonts w:eastAsia="Times New Roman" w:cs="Arial"/>
                <w:szCs w:val="24"/>
              </w:rPr>
              <w:t>Debt to Equity</w:t>
            </w:r>
          </w:p>
        </w:tc>
        <w:tc>
          <w:tcPr>
            <w:tcW w:w="1273" w:type="dxa"/>
            <w:hideMark/>
          </w:tcPr>
          <w:p w14:paraId="6E3D0D86" w14:textId="77777777" w:rsidR="0045630C" w:rsidRPr="00530F6A" w:rsidRDefault="0045630C" w:rsidP="00FE4F98">
            <w:pPr>
              <w:rPr>
                <w:rFonts w:eastAsia="Times New Roman" w:cs="Arial"/>
                <w:szCs w:val="24"/>
              </w:rPr>
            </w:pPr>
            <w:r w:rsidRPr="00530F6A">
              <w:rPr>
                <w:rFonts w:eastAsia="Times New Roman" w:cs="Arial"/>
                <w:szCs w:val="24"/>
              </w:rPr>
              <w:t>0.63</w:t>
            </w:r>
          </w:p>
        </w:tc>
        <w:tc>
          <w:tcPr>
            <w:tcW w:w="1418" w:type="dxa"/>
            <w:hideMark/>
          </w:tcPr>
          <w:p w14:paraId="373CB9E1" w14:textId="77777777" w:rsidR="0045630C" w:rsidRPr="00530F6A" w:rsidRDefault="0045630C" w:rsidP="00FE4F98">
            <w:pPr>
              <w:rPr>
                <w:rFonts w:eastAsia="Times New Roman" w:cs="Arial"/>
                <w:szCs w:val="24"/>
              </w:rPr>
            </w:pPr>
            <w:r w:rsidRPr="00530F6A">
              <w:rPr>
                <w:rFonts w:eastAsia="Times New Roman" w:cs="Arial"/>
                <w:szCs w:val="24"/>
              </w:rPr>
              <w:t>0.85</w:t>
            </w:r>
          </w:p>
        </w:tc>
        <w:tc>
          <w:tcPr>
            <w:tcW w:w="1134" w:type="dxa"/>
            <w:hideMark/>
          </w:tcPr>
          <w:p w14:paraId="2FB3AB4E" w14:textId="77777777" w:rsidR="0045630C" w:rsidRPr="00530F6A" w:rsidRDefault="0045630C" w:rsidP="00FE4F98">
            <w:pPr>
              <w:rPr>
                <w:rFonts w:eastAsia="Times New Roman" w:cs="Arial"/>
                <w:szCs w:val="24"/>
              </w:rPr>
            </w:pPr>
            <w:r w:rsidRPr="00530F6A">
              <w:rPr>
                <w:rFonts w:eastAsia="Times New Roman" w:cs="Arial"/>
                <w:szCs w:val="24"/>
              </w:rPr>
              <w:t>0.88</w:t>
            </w:r>
          </w:p>
        </w:tc>
        <w:tc>
          <w:tcPr>
            <w:tcW w:w="1276" w:type="dxa"/>
            <w:hideMark/>
          </w:tcPr>
          <w:p w14:paraId="1ABF9C84" w14:textId="77777777" w:rsidR="0045630C" w:rsidRPr="00530F6A" w:rsidRDefault="0045630C" w:rsidP="00FE4F98">
            <w:pPr>
              <w:rPr>
                <w:rFonts w:eastAsia="Times New Roman" w:cs="Arial"/>
                <w:szCs w:val="24"/>
              </w:rPr>
            </w:pPr>
            <w:r w:rsidRPr="00530F6A">
              <w:rPr>
                <w:rFonts w:eastAsia="Times New Roman" w:cs="Arial"/>
                <w:szCs w:val="24"/>
              </w:rPr>
              <w:t>0.99</w:t>
            </w:r>
          </w:p>
        </w:tc>
        <w:tc>
          <w:tcPr>
            <w:tcW w:w="1275" w:type="dxa"/>
            <w:hideMark/>
          </w:tcPr>
          <w:p w14:paraId="43E42AE0" w14:textId="77777777" w:rsidR="0045630C" w:rsidRPr="00530F6A" w:rsidRDefault="0045630C" w:rsidP="00FE4F98">
            <w:pPr>
              <w:rPr>
                <w:rFonts w:eastAsia="Times New Roman" w:cs="Arial"/>
                <w:szCs w:val="24"/>
              </w:rPr>
            </w:pPr>
            <w:r w:rsidRPr="00530F6A">
              <w:rPr>
                <w:rFonts w:eastAsia="Times New Roman" w:cs="Arial"/>
                <w:szCs w:val="24"/>
              </w:rPr>
              <w:t>1.11</w:t>
            </w:r>
          </w:p>
        </w:tc>
      </w:tr>
      <w:tr w:rsidR="0045630C" w:rsidRPr="00530F6A" w14:paraId="1A7F41C6" w14:textId="77777777" w:rsidTr="0045630C">
        <w:tc>
          <w:tcPr>
            <w:tcW w:w="0" w:type="auto"/>
            <w:hideMark/>
          </w:tcPr>
          <w:p w14:paraId="76CCBF35" w14:textId="77777777" w:rsidR="0045630C" w:rsidRPr="00530F6A" w:rsidRDefault="0045630C" w:rsidP="00FE4F98">
            <w:pPr>
              <w:rPr>
                <w:rFonts w:eastAsia="Times New Roman" w:cs="Arial"/>
                <w:szCs w:val="24"/>
              </w:rPr>
            </w:pPr>
            <w:r w:rsidRPr="00530F6A">
              <w:rPr>
                <w:rFonts w:eastAsia="Times New Roman" w:cs="Arial"/>
                <w:szCs w:val="24"/>
              </w:rPr>
              <w:t>Debt to Capital</w:t>
            </w:r>
          </w:p>
        </w:tc>
        <w:tc>
          <w:tcPr>
            <w:tcW w:w="1273" w:type="dxa"/>
            <w:hideMark/>
          </w:tcPr>
          <w:p w14:paraId="7F1C749F" w14:textId="77777777" w:rsidR="0045630C" w:rsidRPr="00530F6A" w:rsidRDefault="0045630C" w:rsidP="00FE4F98">
            <w:pPr>
              <w:rPr>
                <w:rFonts w:eastAsia="Times New Roman" w:cs="Arial"/>
                <w:szCs w:val="24"/>
              </w:rPr>
            </w:pPr>
            <w:r w:rsidRPr="00530F6A">
              <w:rPr>
                <w:rFonts w:eastAsia="Times New Roman" w:cs="Arial"/>
                <w:szCs w:val="24"/>
              </w:rPr>
              <w:t>0.39</w:t>
            </w:r>
          </w:p>
        </w:tc>
        <w:tc>
          <w:tcPr>
            <w:tcW w:w="1418" w:type="dxa"/>
            <w:hideMark/>
          </w:tcPr>
          <w:p w14:paraId="01B30348" w14:textId="77777777" w:rsidR="0045630C" w:rsidRPr="00530F6A" w:rsidRDefault="0045630C" w:rsidP="00FE4F98">
            <w:pPr>
              <w:rPr>
                <w:rFonts w:eastAsia="Times New Roman" w:cs="Arial"/>
                <w:szCs w:val="24"/>
              </w:rPr>
            </w:pPr>
            <w:r w:rsidRPr="00530F6A">
              <w:rPr>
                <w:rFonts w:eastAsia="Times New Roman" w:cs="Arial"/>
                <w:szCs w:val="24"/>
              </w:rPr>
              <w:t>0.46</w:t>
            </w:r>
          </w:p>
        </w:tc>
        <w:tc>
          <w:tcPr>
            <w:tcW w:w="1134" w:type="dxa"/>
            <w:hideMark/>
          </w:tcPr>
          <w:p w14:paraId="4B919D06" w14:textId="77777777" w:rsidR="0045630C" w:rsidRPr="00530F6A" w:rsidRDefault="0045630C" w:rsidP="00FE4F98">
            <w:pPr>
              <w:rPr>
                <w:rFonts w:eastAsia="Times New Roman" w:cs="Arial"/>
                <w:szCs w:val="24"/>
              </w:rPr>
            </w:pPr>
            <w:r w:rsidRPr="00530F6A">
              <w:rPr>
                <w:rFonts w:eastAsia="Times New Roman" w:cs="Arial"/>
                <w:szCs w:val="24"/>
              </w:rPr>
              <w:t>0.47</w:t>
            </w:r>
          </w:p>
        </w:tc>
        <w:tc>
          <w:tcPr>
            <w:tcW w:w="1276" w:type="dxa"/>
            <w:hideMark/>
          </w:tcPr>
          <w:p w14:paraId="2C41CE0B" w14:textId="77777777" w:rsidR="0045630C" w:rsidRPr="00530F6A" w:rsidRDefault="0045630C" w:rsidP="00FE4F98">
            <w:pPr>
              <w:rPr>
                <w:rFonts w:eastAsia="Times New Roman" w:cs="Arial"/>
                <w:szCs w:val="24"/>
              </w:rPr>
            </w:pPr>
            <w:r w:rsidRPr="00530F6A">
              <w:rPr>
                <w:rFonts w:eastAsia="Times New Roman" w:cs="Arial"/>
                <w:szCs w:val="24"/>
              </w:rPr>
              <w:t>0.50</w:t>
            </w:r>
          </w:p>
        </w:tc>
        <w:tc>
          <w:tcPr>
            <w:tcW w:w="1275" w:type="dxa"/>
            <w:hideMark/>
          </w:tcPr>
          <w:p w14:paraId="738A44D3" w14:textId="77777777" w:rsidR="0045630C" w:rsidRPr="00530F6A" w:rsidRDefault="0045630C" w:rsidP="00FE4F98">
            <w:pPr>
              <w:rPr>
                <w:rFonts w:eastAsia="Times New Roman" w:cs="Arial"/>
                <w:szCs w:val="24"/>
              </w:rPr>
            </w:pPr>
            <w:r w:rsidRPr="00530F6A">
              <w:rPr>
                <w:rFonts w:eastAsia="Times New Roman" w:cs="Arial"/>
                <w:szCs w:val="24"/>
              </w:rPr>
              <w:t>0.53</w:t>
            </w:r>
          </w:p>
        </w:tc>
      </w:tr>
      <w:tr w:rsidR="0045630C" w:rsidRPr="00530F6A" w14:paraId="717CAB3F" w14:textId="77777777" w:rsidTr="0045630C">
        <w:tc>
          <w:tcPr>
            <w:tcW w:w="0" w:type="auto"/>
            <w:hideMark/>
          </w:tcPr>
          <w:p w14:paraId="1F0B0ACB" w14:textId="77777777" w:rsidR="0045630C" w:rsidRPr="00530F6A" w:rsidRDefault="0045630C" w:rsidP="00FE4F98">
            <w:pPr>
              <w:rPr>
                <w:rFonts w:eastAsia="Times New Roman" w:cs="Arial"/>
                <w:szCs w:val="24"/>
              </w:rPr>
            </w:pPr>
            <w:r w:rsidRPr="00530F6A">
              <w:rPr>
                <w:rFonts w:eastAsia="Times New Roman" w:cs="Arial"/>
                <w:szCs w:val="24"/>
              </w:rPr>
              <w:t>Equity Multiplier</w:t>
            </w:r>
          </w:p>
        </w:tc>
        <w:tc>
          <w:tcPr>
            <w:tcW w:w="1273" w:type="dxa"/>
            <w:hideMark/>
          </w:tcPr>
          <w:p w14:paraId="6034ED89" w14:textId="77777777" w:rsidR="0045630C" w:rsidRPr="00530F6A" w:rsidRDefault="0045630C" w:rsidP="00FE4F98">
            <w:pPr>
              <w:rPr>
                <w:rFonts w:eastAsia="Times New Roman" w:cs="Arial"/>
                <w:szCs w:val="24"/>
              </w:rPr>
            </w:pPr>
            <w:r w:rsidRPr="00530F6A">
              <w:rPr>
                <w:rFonts w:eastAsia="Times New Roman" w:cs="Arial"/>
                <w:szCs w:val="24"/>
              </w:rPr>
              <w:t>1.63</w:t>
            </w:r>
          </w:p>
        </w:tc>
        <w:tc>
          <w:tcPr>
            <w:tcW w:w="1418" w:type="dxa"/>
            <w:hideMark/>
          </w:tcPr>
          <w:p w14:paraId="6989908F" w14:textId="77777777" w:rsidR="0045630C" w:rsidRPr="00530F6A" w:rsidRDefault="0045630C" w:rsidP="00FE4F98">
            <w:pPr>
              <w:rPr>
                <w:rFonts w:eastAsia="Times New Roman" w:cs="Arial"/>
                <w:szCs w:val="24"/>
              </w:rPr>
            </w:pPr>
            <w:r w:rsidRPr="00530F6A">
              <w:rPr>
                <w:rFonts w:eastAsia="Times New Roman" w:cs="Arial"/>
                <w:szCs w:val="24"/>
              </w:rPr>
              <w:t>1.85</w:t>
            </w:r>
          </w:p>
        </w:tc>
        <w:tc>
          <w:tcPr>
            <w:tcW w:w="1134" w:type="dxa"/>
            <w:hideMark/>
          </w:tcPr>
          <w:p w14:paraId="5D7BBE73" w14:textId="77777777" w:rsidR="0045630C" w:rsidRPr="00530F6A" w:rsidRDefault="0045630C" w:rsidP="00FE4F98">
            <w:pPr>
              <w:rPr>
                <w:rFonts w:eastAsia="Times New Roman" w:cs="Arial"/>
                <w:szCs w:val="24"/>
              </w:rPr>
            </w:pPr>
            <w:r w:rsidRPr="00530F6A">
              <w:rPr>
                <w:rFonts w:eastAsia="Times New Roman" w:cs="Arial"/>
                <w:szCs w:val="24"/>
              </w:rPr>
              <w:t>1.88</w:t>
            </w:r>
          </w:p>
        </w:tc>
        <w:tc>
          <w:tcPr>
            <w:tcW w:w="1276" w:type="dxa"/>
            <w:hideMark/>
          </w:tcPr>
          <w:p w14:paraId="6F462F52" w14:textId="77777777" w:rsidR="0045630C" w:rsidRPr="00530F6A" w:rsidRDefault="0045630C" w:rsidP="00FE4F98">
            <w:pPr>
              <w:rPr>
                <w:rFonts w:eastAsia="Times New Roman" w:cs="Arial"/>
                <w:szCs w:val="24"/>
              </w:rPr>
            </w:pPr>
            <w:r w:rsidRPr="00530F6A">
              <w:rPr>
                <w:rFonts w:eastAsia="Times New Roman" w:cs="Arial"/>
                <w:szCs w:val="24"/>
              </w:rPr>
              <w:t>1.99</w:t>
            </w:r>
          </w:p>
        </w:tc>
        <w:tc>
          <w:tcPr>
            <w:tcW w:w="1275" w:type="dxa"/>
            <w:hideMark/>
          </w:tcPr>
          <w:p w14:paraId="72924C0E" w14:textId="77777777" w:rsidR="0045630C" w:rsidRPr="00530F6A" w:rsidRDefault="0045630C" w:rsidP="0045630C">
            <w:pPr>
              <w:keepNext/>
              <w:rPr>
                <w:rFonts w:eastAsia="Times New Roman" w:cs="Arial"/>
                <w:szCs w:val="24"/>
              </w:rPr>
            </w:pPr>
            <w:r w:rsidRPr="00530F6A">
              <w:rPr>
                <w:rFonts w:eastAsia="Times New Roman" w:cs="Arial"/>
                <w:szCs w:val="24"/>
              </w:rPr>
              <w:t>2.11</w:t>
            </w:r>
          </w:p>
        </w:tc>
      </w:tr>
    </w:tbl>
    <w:p w14:paraId="270F9516" w14:textId="17242773" w:rsidR="003A3417" w:rsidRPr="00530F6A" w:rsidRDefault="0045630C" w:rsidP="0045630C">
      <w:pPr>
        <w:pStyle w:val="Caption"/>
        <w:jc w:val="center"/>
        <w:rPr>
          <w:rFonts w:eastAsia="Times New Roman" w:cs="Arial"/>
          <w:b/>
          <w:bCs/>
          <w:sz w:val="24"/>
          <w:szCs w:val="24"/>
        </w:rPr>
      </w:pPr>
      <w:r>
        <w:t xml:space="preserve">Table </w:t>
      </w:r>
      <w:r w:rsidR="0082431F">
        <w:fldChar w:fldCharType="begin"/>
      </w:r>
      <w:r w:rsidR="0082431F">
        <w:instrText xml:space="preserve"> SEQ Table \* ARABIC </w:instrText>
      </w:r>
      <w:r w:rsidR="0082431F">
        <w:fldChar w:fldCharType="separate"/>
      </w:r>
      <w:r w:rsidR="00C41B5F">
        <w:rPr>
          <w:noProof/>
        </w:rPr>
        <w:t>4</w:t>
      </w:r>
      <w:r w:rsidR="0082431F">
        <w:rPr>
          <w:noProof/>
        </w:rPr>
        <w:fldChar w:fldCharType="end"/>
      </w:r>
      <w:r>
        <w:t xml:space="preserve">: </w:t>
      </w:r>
      <w:r w:rsidRPr="00933704">
        <w:t>Gearing Ratios</w:t>
      </w:r>
    </w:p>
    <w:p w14:paraId="1397BC95" w14:textId="1A79D160" w:rsidR="0045630C" w:rsidRDefault="0045630C" w:rsidP="0045630C">
      <w:pPr>
        <w:keepNext/>
        <w:spacing w:before="100" w:beforeAutospacing="1" w:after="100" w:afterAutospacing="1"/>
        <w:jc w:val="center"/>
      </w:pPr>
      <w:r>
        <w:rPr>
          <w:noProof/>
        </w:rPr>
        <w:lastRenderedPageBreak/>
        <w:drawing>
          <wp:inline distT="0" distB="0" distL="0" distR="0" wp14:anchorId="0FC006E5" wp14:editId="28853CCA">
            <wp:extent cx="5175885" cy="3084830"/>
            <wp:effectExtent l="0" t="0" r="5715" b="1270"/>
            <wp:docPr id="6592383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75885" cy="3084830"/>
                    </a:xfrm>
                    <a:prstGeom prst="rect">
                      <a:avLst/>
                    </a:prstGeom>
                    <a:noFill/>
                  </pic:spPr>
                </pic:pic>
              </a:graphicData>
            </a:graphic>
          </wp:inline>
        </w:drawing>
      </w:r>
    </w:p>
    <w:p w14:paraId="3F2A6A29" w14:textId="3FD53EC4" w:rsidR="0045630C" w:rsidRDefault="0045630C" w:rsidP="0045630C">
      <w:pPr>
        <w:pStyle w:val="Caption"/>
        <w:jc w:val="center"/>
      </w:pPr>
      <w:r>
        <w:t xml:space="preserve">Figure </w:t>
      </w:r>
      <w:r w:rsidR="0082431F">
        <w:fldChar w:fldCharType="begin"/>
      </w:r>
      <w:r w:rsidR="0082431F">
        <w:instrText xml:space="preserve"> SEQ Figure \* ARABIC </w:instrText>
      </w:r>
      <w:r w:rsidR="0082431F">
        <w:fldChar w:fldCharType="separate"/>
      </w:r>
      <w:r>
        <w:rPr>
          <w:noProof/>
        </w:rPr>
        <w:t>4</w:t>
      </w:r>
      <w:r w:rsidR="0082431F">
        <w:rPr>
          <w:noProof/>
        </w:rPr>
        <w:fldChar w:fldCharType="end"/>
      </w:r>
      <w:r>
        <w:t xml:space="preserve">: </w:t>
      </w:r>
      <w:r w:rsidRPr="00E43142">
        <w:t>Gearing Ratios</w:t>
      </w:r>
    </w:p>
    <w:p w14:paraId="1393E4A4" w14:textId="3C14D169" w:rsidR="009E56B5" w:rsidRPr="00530F6A" w:rsidRDefault="006D3615" w:rsidP="0045630C">
      <w:pPr>
        <w:pStyle w:val="Heading2"/>
      </w:pPr>
      <w:bookmarkStart w:id="53" w:name="_Toc217242075"/>
      <w:r w:rsidRPr="006D3615">
        <w:t>Appendix A</w:t>
      </w:r>
      <w:r w:rsidR="009E56B5" w:rsidRPr="00530F6A">
        <w:t>5: Investment Ratios (2020–2024)</w:t>
      </w:r>
      <w:bookmarkEnd w:id="53"/>
    </w:p>
    <w:p w14:paraId="2BB714C3" w14:textId="77777777" w:rsidR="009E56B5" w:rsidRPr="0045630C" w:rsidRDefault="009E56B5" w:rsidP="0045630C">
      <w:pPr>
        <w:rPr>
          <w:b/>
          <w:bCs/>
        </w:rPr>
      </w:pPr>
      <w:r w:rsidRPr="0045630C">
        <w:rPr>
          <w:b/>
          <w:bCs/>
        </w:rPr>
        <w:t>Formulas</w:t>
      </w:r>
    </w:p>
    <w:p w14:paraId="29A4449F" w14:textId="77777777" w:rsidR="009E56B5" w:rsidRPr="00530F6A" w:rsidRDefault="009E56B5" w:rsidP="0045630C">
      <w:pPr>
        <w:pStyle w:val="ListParagraph"/>
        <w:numPr>
          <w:ilvl w:val="0"/>
          <w:numId w:val="13"/>
        </w:numPr>
      </w:pPr>
      <w:r w:rsidRPr="00530F6A">
        <w:t>Earnings per Share (EPS) = Net Income ÷ Shares Outstanding</w:t>
      </w:r>
    </w:p>
    <w:p w14:paraId="1DE9620D" w14:textId="77777777" w:rsidR="009E56B5" w:rsidRPr="00530F6A" w:rsidRDefault="009E56B5" w:rsidP="0045630C">
      <w:pPr>
        <w:pStyle w:val="ListParagraph"/>
        <w:numPr>
          <w:ilvl w:val="0"/>
          <w:numId w:val="13"/>
        </w:numPr>
      </w:pPr>
      <w:r w:rsidRPr="00530F6A">
        <w:t>Price–Earnings Ratio = Market Price per Share ÷ EPS</w:t>
      </w:r>
    </w:p>
    <w:p w14:paraId="1D6361D8" w14:textId="77777777" w:rsidR="009E56B5" w:rsidRPr="00530F6A" w:rsidRDefault="009E56B5" w:rsidP="0045630C">
      <w:pPr>
        <w:pStyle w:val="ListParagraph"/>
        <w:numPr>
          <w:ilvl w:val="0"/>
          <w:numId w:val="13"/>
        </w:numPr>
      </w:pPr>
      <w:r w:rsidRPr="00530F6A">
        <w:t>Return on Equity (ROE) = Net Income ÷ Shareholders’ Equity</w:t>
      </w:r>
    </w:p>
    <w:p w14:paraId="08AD5C23" w14:textId="77777777" w:rsidR="009E56B5" w:rsidRPr="0045630C" w:rsidRDefault="009E56B5" w:rsidP="0045630C">
      <w:pPr>
        <w:rPr>
          <w:i/>
          <w:iCs/>
        </w:rPr>
      </w:pPr>
      <w:r w:rsidRPr="0045630C">
        <w:rPr>
          <w:i/>
          <w:iCs/>
        </w:rPr>
        <w:t>Assumed market price per share: £120 (as per appendix assumption)</w:t>
      </w:r>
    </w:p>
    <w:tbl>
      <w:tblPr>
        <w:tblStyle w:val="TableGrid"/>
        <w:tblW w:w="0" w:type="auto"/>
        <w:tblLook w:val="04A0" w:firstRow="1" w:lastRow="0" w:firstColumn="1" w:lastColumn="0" w:noHBand="0" w:noVBand="1"/>
      </w:tblPr>
      <w:tblGrid>
        <w:gridCol w:w="1230"/>
        <w:gridCol w:w="1030"/>
        <w:gridCol w:w="951"/>
        <w:gridCol w:w="1151"/>
        <w:gridCol w:w="1831"/>
        <w:gridCol w:w="1831"/>
      </w:tblGrid>
      <w:tr w:rsidR="00336D5B" w:rsidRPr="00530F6A" w14:paraId="661199AF" w14:textId="77777777" w:rsidTr="0045630C">
        <w:tc>
          <w:tcPr>
            <w:tcW w:w="0" w:type="auto"/>
            <w:hideMark/>
          </w:tcPr>
          <w:p w14:paraId="7DB454D2" w14:textId="77777777" w:rsidR="00336D5B" w:rsidRPr="00530F6A" w:rsidRDefault="00336D5B" w:rsidP="00FE4F98">
            <w:pPr>
              <w:jc w:val="center"/>
              <w:rPr>
                <w:rFonts w:eastAsia="Times New Roman" w:cs="Arial"/>
                <w:b/>
                <w:bCs/>
                <w:szCs w:val="24"/>
              </w:rPr>
            </w:pPr>
            <w:r w:rsidRPr="00530F6A">
              <w:rPr>
                <w:rFonts w:eastAsia="Times New Roman" w:cs="Arial"/>
                <w:b/>
                <w:bCs/>
                <w:szCs w:val="24"/>
              </w:rPr>
              <w:t>Ratio</w:t>
            </w:r>
          </w:p>
        </w:tc>
        <w:tc>
          <w:tcPr>
            <w:tcW w:w="0" w:type="auto"/>
            <w:hideMark/>
          </w:tcPr>
          <w:p w14:paraId="1529FA17" w14:textId="77777777" w:rsidR="00336D5B" w:rsidRPr="00530F6A" w:rsidRDefault="00336D5B" w:rsidP="00FE4F98">
            <w:pPr>
              <w:jc w:val="center"/>
              <w:rPr>
                <w:rFonts w:eastAsia="Times New Roman" w:cs="Arial"/>
                <w:b/>
                <w:bCs/>
                <w:szCs w:val="24"/>
              </w:rPr>
            </w:pPr>
            <w:r w:rsidRPr="00530F6A">
              <w:rPr>
                <w:rFonts w:eastAsia="Times New Roman" w:cs="Arial"/>
                <w:b/>
                <w:bCs/>
                <w:szCs w:val="24"/>
              </w:rPr>
              <w:t>2020</w:t>
            </w:r>
          </w:p>
        </w:tc>
        <w:tc>
          <w:tcPr>
            <w:tcW w:w="0" w:type="auto"/>
            <w:hideMark/>
          </w:tcPr>
          <w:p w14:paraId="066C1116" w14:textId="77777777" w:rsidR="00336D5B" w:rsidRPr="00530F6A" w:rsidRDefault="00336D5B" w:rsidP="00FE4F98">
            <w:pPr>
              <w:jc w:val="center"/>
              <w:rPr>
                <w:rFonts w:eastAsia="Times New Roman" w:cs="Arial"/>
                <w:b/>
                <w:bCs/>
                <w:szCs w:val="24"/>
              </w:rPr>
            </w:pPr>
            <w:r w:rsidRPr="00530F6A">
              <w:rPr>
                <w:rFonts w:eastAsia="Times New Roman" w:cs="Arial"/>
                <w:b/>
                <w:bCs/>
                <w:szCs w:val="24"/>
              </w:rPr>
              <w:t>2021</w:t>
            </w:r>
          </w:p>
        </w:tc>
        <w:tc>
          <w:tcPr>
            <w:tcW w:w="0" w:type="auto"/>
            <w:hideMark/>
          </w:tcPr>
          <w:p w14:paraId="7AD82C77" w14:textId="77777777" w:rsidR="00336D5B" w:rsidRPr="00530F6A" w:rsidRDefault="00336D5B" w:rsidP="00FE4F98">
            <w:pPr>
              <w:jc w:val="center"/>
              <w:rPr>
                <w:rFonts w:eastAsia="Times New Roman" w:cs="Arial"/>
                <w:b/>
                <w:bCs/>
                <w:szCs w:val="24"/>
              </w:rPr>
            </w:pPr>
            <w:r w:rsidRPr="00530F6A">
              <w:rPr>
                <w:rFonts w:eastAsia="Times New Roman" w:cs="Arial"/>
                <w:b/>
                <w:bCs/>
                <w:szCs w:val="24"/>
              </w:rPr>
              <w:t>2022</w:t>
            </w:r>
          </w:p>
        </w:tc>
        <w:tc>
          <w:tcPr>
            <w:tcW w:w="0" w:type="auto"/>
            <w:hideMark/>
          </w:tcPr>
          <w:p w14:paraId="522EC944" w14:textId="77777777" w:rsidR="00336D5B" w:rsidRPr="00530F6A" w:rsidRDefault="00336D5B" w:rsidP="00FE4F98">
            <w:pPr>
              <w:jc w:val="center"/>
              <w:rPr>
                <w:rFonts w:eastAsia="Times New Roman" w:cs="Arial"/>
                <w:b/>
                <w:bCs/>
                <w:szCs w:val="24"/>
              </w:rPr>
            </w:pPr>
            <w:r w:rsidRPr="00530F6A">
              <w:rPr>
                <w:rFonts w:eastAsia="Times New Roman" w:cs="Arial"/>
                <w:b/>
                <w:bCs/>
                <w:szCs w:val="24"/>
              </w:rPr>
              <w:t>2023</w:t>
            </w:r>
          </w:p>
        </w:tc>
        <w:tc>
          <w:tcPr>
            <w:tcW w:w="0" w:type="auto"/>
            <w:hideMark/>
          </w:tcPr>
          <w:p w14:paraId="67EC0F3E" w14:textId="77777777" w:rsidR="00336D5B" w:rsidRPr="00530F6A" w:rsidRDefault="00336D5B" w:rsidP="00FE4F98">
            <w:pPr>
              <w:jc w:val="center"/>
              <w:rPr>
                <w:rFonts w:eastAsia="Times New Roman" w:cs="Arial"/>
                <w:b/>
                <w:bCs/>
                <w:szCs w:val="24"/>
              </w:rPr>
            </w:pPr>
            <w:r w:rsidRPr="00530F6A">
              <w:rPr>
                <w:rFonts w:eastAsia="Times New Roman" w:cs="Arial"/>
                <w:b/>
                <w:bCs/>
                <w:szCs w:val="24"/>
              </w:rPr>
              <w:t>2024</w:t>
            </w:r>
          </w:p>
        </w:tc>
      </w:tr>
      <w:tr w:rsidR="00336D5B" w:rsidRPr="00530F6A" w14:paraId="4C6641A5" w14:textId="77777777" w:rsidTr="0045630C">
        <w:tc>
          <w:tcPr>
            <w:tcW w:w="0" w:type="auto"/>
            <w:hideMark/>
          </w:tcPr>
          <w:p w14:paraId="4C41B873" w14:textId="77777777" w:rsidR="00336D5B" w:rsidRPr="00530F6A" w:rsidRDefault="00336D5B" w:rsidP="00FE4F98">
            <w:pPr>
              <w:rPr>
                <w:rFonts w:eastAsia="Times New Roman" w:cs="Arial"/>
                <w:szCs w:val="24"/>
              </w:rPr>
            </w:pPr>
            <w:r w:rsidRPr="00530F6A">
              <w:rPr>
                <w:rFonts w:eastAsia="Times New Roman" w:cs="Arial"/>
                <w:szCs w:val="24"/>
              </w:rPr>
              <w:t>EPS (£)</w:t>
            </w:r>
          </w:p>
        </w:tc>
        <w:tc>
          <w:tcPr>
            <w:tcW w:w="0" w:type="auto"/>
            <w:hideMark/>
          </w:tcPr>
          <w:p w14:paraId="16AA8EB5" w14:textId="77777777" w:rsidR="00336D5B" w:rsidRPr="00530F6A" w:rsidRDefault="00336D5B" w:rsidP="00FE4F98">
            <w:pPr>
              <w:rPr>
                <w:rFonts w:eastAsia="Times New Roman" w:cs="Arial"/>
                <w:szCs w:val="24"/>
              </w:rPr>
            </w:pPr>
            <w:r w:rsidRPr="00530F6A">
              <w:rPr>
                <w:rFonts w:eastAsia="Times New Roman" w:cs="Arial"/>
                <w:szCs w:val="24"/>
              </w:rPr>
              <w:t>2.78</w:t>
            </w:r>
          </w:p>
        </w:tc>
        <w:tc>
          <w:tcPr>
            <w:tcW w:w="0" w:type="auto"/>
            <w:hideMark/>
          </w:tcPr>
          <w:p w14:paraId="28316110" w14:textId="77777777" w:rsidR="00336D5B" w:rsidRPr="00530F6A" w:rsidRDefault="00336D5B" w:rsidP="00FE4F98">
            <w:pPr>
              <w:rPr>
                <w:rFonts w:eastAsia="Times New Roman" w:cs="Arial"/>
                <w:szCs w:val="24"/>
              </w:rPr>
            </w:pPr>
            <w:r w:rsidRPr="00530F6A">
              <w:rPr>
                <w:rFonts w:eastAsia="Times New Roman" w:cs="Arial"/>
                <w:szCs w:val="24"/>
              </w:rPr>
              <w:t>0.39</w:t>
            </w:r>
          </w:p>
        </w:tc>
        <w:tc>
          <w:tcPr>
            <w:tcW w:w="0" w:type="auto"/>
            <w:hideMark/>
          </w:tcPr>
          <w:p w14:paraId="09657C35" w14:textId="77777777" w:rsidR="00336D5B" w:rsidRPr="00530F6A" w:rsidRDefault="00336D5B" w:rsidP="00FE4F98">
            <w:pPr>
              <w:rPr>
                <w:rFonts w:eastAsia="Times New Roman" w:cs="Arial"/>
                <w:szCs w:val="24"/>
              </w:rPr>
            </w:pPr>
            <w:r w:rsidRPr="00530F6A">
              <w:rPr>
                <w:rFonts w:eastAsia="Times New Roman" w:cs="Arial"/>
                <w:szCs w:val="24"/>
              </w:rPr>
              <w:t>0.03</w:t>
            </w:r>
          </w:p>
        </w:tc>
        <w:tc>
          <w:tcPr>
            <w:tcW w:w="0" w:type="auto"/>
            <w:hideMark/>
          </w:tcPr>
          <w:p w14:paraId="155AA51E" w14:textId="77777777" w:rsidR="00336D5B" w:rsidRPr="00530F6A" w:rsidRDefault="00336D5B" w:rsidP="00FE4F98">
            <w:pPr>
              <w:rPr>
                <w:rFonts w:eastAsia="Times New Roman" w:cs="Arial"/>
                <w:szCs w:val="24"/>
              </w:rPr>
            </w:pPr>
            <w:r w:rsidRPr="00530F6A">
              <w:rPr>
                <w:rFonts w:eastAsia="Times New Roman" w:cs="Arial"/>
                <w:szCs w:val="24"/>
              </w:rPr>
              <w:t>−7.64</w:t>
            </w:r>
          </w:p>
        </w:tc>
        <w:tc>
          <w:tcPr>
            <w:tcW w:w="0" w:type="auto"/>
            <w:hideMark/>
          </w:tcPr>
          <w:p w14:paraId="517D3BA6" w14:textId="77777777" w:rsidR="00336D5B" w:rsidRPr="00530F6A" w:rsidRDefault="00336D5B" w:rsidP="00FE4F98">
            <w:pPr>
              <w:rPr>
                <w:rFonts w:eastAsia="Times New Roman" w:cs="Arial"/>
                <w:szCs w:val="24"/>
              </w:rPr>
            </w:pPr>
            <w:r w:rsidRPr="00530F6A">
              <w:rPr>
                <w:rFonts w:eastAsia="Times New Roman" w:cs="Arial"/>
                <w:szCs w:val="24"/>
              </w:rPr>
              <w:t>−1.85</w:t>
            </w:r>
          </w:p>
        </w:tc>
      </w:tr>
      <w:tr w:rsidR="00336D5B" w:rsidRPr="00530F6A" w14:paraId="4957CF97" w14:textId="77777777" w:rsidTr="0045630C">
        <w:tc>
          <w:tcPr>
            <w:tcW w:w="0" w:type="auto"/>
            <w:hideMark/>
          </w:tcPr>
          <w:p w14:paraId="09F137D4" w14:textId="77777777" w:rsidR="00336D5B" w:rsidRPr="00530F6A" w:rsidRDefault="00336D5B" w:rsidP="00FE4F98">
            <w:pPr>
              <w:rPr>
                <w:rFonts w:eastAsia="Times New Roman" w:cs="Arial"/>
                <w:szCs w:val="24"/>
              </w:rPr>
            </w:pPr>
            <w:r w:rsidRPr="00530F6A">
              <w:rPr>
                <w:rFonts w:eastAsia="Times New Roman" w:cs="Arial"/>
                <w:szCs w:val="24"/>
              </w:rPr>
              <w:t>P/E Ratio</w:t>
            </w:r>
          </w:p>
        </w:tc>
        <w:tc>
          <w:tcPr>
            <w:tcW w:w="0" w:type="auto"/>
            <w:hideMark/>
          </w:tcPr>
          <w:p w14:paraId="004A63A2" w14:textId="77777777" w:rsidR="00336D5B" w:rsidRPr="00530F6A" w:rsidRDefault="00336D5B" w:rsidP="00FE4F98">
            <w:pPr>
              <w:rPr>
                <w:rFonts w:eastAsia="Times New Roman" w:cs="Arial"/>
                <w:szCs w:val="24"/>
              </w:rPr>
            </w:pPr>
            <w:r w:rsidRPr="00530F6A">
              <w:rPr>
                <w:rFonts w:eastAsia="Times New Roman" w:cs="Arial"/>
                <w:szCs w:val="24"/>
              </w:rPr>
              <w:t>43.17</w:t>
            </w:r>
          </w:p>
        </w:tc>
        <w:tc>
          <w:tcPr>
            <w:tcW w:w="0" w:type="auto"/>
            <w:hideMark/>
          </w:tcPr>
          <w:p w14:paraId="40DCE291" w14:textId="77777777" w:rsidR="00336D5B" w:rsidRPr="00530F6A" w:rsidRDefault="00336D5B" w:rsidP="00FE4F98">
            <w:pPr>
              <w:rPr>
                <w:rFonts w:eastAsia="Times New Roman" w:cs="Arial"/>
                <w:szCs w:val="24"/>
              </w:rPr>
            </w:pPr>
            <w:r w:rsidRPr="00530F6A">
              <w:rPr>
                <w:rFonts w:eastAsia="Times New Roman" w:cs="Arial"/>
                <w:szCs w:val="24"/>
              </w:rPr>
              <w:t>304.81</w:t>
            </w:r>
          </w:p>
        </w:tc>
        <w:tc>
          <w:tcPr>
            <w:tcW w:w="0" w:type="auto"/>
            <w:hideMark/>
          </w:tcPr>
          <w:p w14:paraId="74ECAEAA" w14:textId="77777777" w:rsidR="00336D5B" w:rsidRPr="00530F6A" w:rsidRDefault="00336D5B" w:rsidP="00FE4F98">
            <w:pPr>
              <w:rPr>
                <w:rFonts w:eastAsia="Times New Roman" w:cs="Arial"/>
                <w:szCs w:val="24"/>
              </w:rPr>
            </w:pPr>
            <w:r w:rsidRPr="00530F6A">
              <w:rPr>
                <w:rFonts w:eastAsia="Times New Roman" w:cs="Arial"/>
                <w:szCs w:val="24"/>
              </w:rPr>
              <w:t>3,745.36</w:t>
            </w:r>
          </w:p>
        </w:tc>
        <w:tc>
          <w:tcPr>
            <w:tcW w:w="0" w:type="auto"/>
            <w:hideMark/>
          </w:tcPr>
          <w:p w14:paraId="36F59DC1" w14:textId="77777777" w:rsidR="00336D5B" w:rsidRPr="00530F6A" w:rsidRDefault="00336D5B" w:rsidP="00FE4F98">
            <w:pPr>
              <w:rPr>
                <w:rFonts w:eastAsia="Times New Roman" w:cs="Arial"/>
                <w:szCs w:val="24"/>
              </w:rPr>
            </w:pPr>
            <w:r w:rsidRPr="00530F6A">
              <w:rPr>
                <w:rFonts w:eastAsia="Times New Roman" w:cs="Arial"/>
                <w:szCs w:val="24"/>
              </w:rPr>
              <w:t>Not meaningful</w:t>
            </w:r>
          </w:p>
        </w:tc>
        <w:tc>
          <w:tcPr>
            <w:tcW w:w="0" w:type="auto"/>
            <w:hideMark/>
          </w:tcPr>
          <w:p w14:paraId="07B1C178" w14:textId="77777777" w:rsidR="00336D5B" w:rsidRPr="00530F6A" w:rsidRDefault="00336D5B" w:rsidP="00FE4F98">
            <w:pPr>
              <w:rPr>
                <w:rFonts w:eastAsia="Times New Roman" w:cs="Arial"/>
                <w:szCs w:val="24"/>
              </w:rPr>
            </w:pPr>
            <w:r w:rsidRPr="00530F6A">
              <w:rPr>
                <w:rFonts w:eastAsia="Times New Roman" w:cs="Arial"/>
                <w:szCs w:val="24"/>
              </w:rPr>
              <w:t>Not meaningful</w:t>
            </w:r>
          </w:p>
        </w:tc>
      </w:tr>
      <w:tr w:rsidR="00336D5B" w:rsidRPr="00530F6A" w14:paraId="7A3278AC" w14:textId="77777777" w:rsidTr="0045630C">
        <w:tc>
          <w:tcPr>
            <w:tcW w:w="0" w:type="auto"/>
            <w:hideMark/>
          </w:tcPr>
          <w:p w14:paraId="48C3BA22" w14:textId="77777777" w:rsidR="00336D5B" w:rsidRPr="00530F6A" w:rsidRDefault="00336D5B" w:rsidP="00FE4F98">
            <w:pPr>
              <w:rPr>
                <w:rFonts w:eastAsia="Times New Roman" w:cs="Arial"/>
                <w:szCs w:val="24"/>
              </w:rPr>
            </w:pPr>
            <w:r w:rsidRPr="00530F6A">
              <w:rPr>
                <w:rFonts w:eastAsia="Times New Roman" w:cs="Arial"/>
                <w:szCs w:val="24"/>
              </w:rPr>
              <w:t>ROE</w:t>
            </w:r>
          </w:p>
        </w:tc>
        <w:tc>
          <w:tcPr>
            <w:tcW w:w="0" w:type="auto"/>
            <w:hideMark/>
          </w:tcPr>
          <w:p w14:paraId="022B017C" w14:textId="77777777" w:rsidR="00336D5B" w:rsidRPr="00530F6A" w:rsidRDefault="00336D5B" w:rsidP="00FE4F98">
            <w:pPr>
              <w:rPr>
                <w:rFonts w:eastAsia="Times New Roman" w:cs="Arial"/>
                <w:szCs w:val="24"/>
              </w:rPr>
            </w:pPr>
            <w:r w:rsidRPr="00530F6A">
              <w:rPr>
                <w:rFonts w:eastAsia="Times New Roman" w:cs="Arial"/>
                <w:szCs w:val="24"/>
              </w:rPr>
              <w:t>12.31%</w:t>
            </w:r>
          </w:p>
        </w:tc>
        <w:tc>
          <w:tcPr>
            <w:tcW w:w="0" w:type="auto"/>
            <w:hideMark/>
          </w:tcPr>
          <w:p w14:paraId="46E4B1BC" w14:textId="77777777" w:rsidR="00336D5B" w:rsidRPr="00530F6A" w:rsidRDefault="00336D5B" w:rsidP="00FE4F98">
            <w:pPr>
              <w:rPr>
                <w:rFonts w:eastAsia="Times New Roman" w:cs="Arial"/>
                <w:szCs w:val="24"/>
              </w:rPr>
            </w:pPr>
            <w:r w:rsidRPr="00530F6A">
              <w:rPr>
                <w:rFonts w:eastAsia="Times New Roman" w:cs="Arial"/>
                <w:szCs w:val="24"/>
              </w:rPr>
              <w:t>1.92%</w:t>
            </w:r>
          </w:p>
        </w:tc>
        <w:tc>
          <w:tcPr>
            <w:tcW w:w="0" w:type="auto"/>
            <w:hideMark/>
          </w:tcPr>
          <w:p w14:paraId="4E836246" w14:textId="77777777" w:rsidR="00336D5B" w:rsidRPr="00530F6A" w:rsidRDefault="00336D5B" w:rsidP="00FE4F98">
            <w:pPr>
              <w:rPr>
                <w:rFonts w:eastAsia="Times New Roman" w:cs="Arial"/>
                <w:szCs w:val="24"/>
              </w:rPr>
            </w:pPr>
            <w:r w:rsidRPr="00530F6A">
              <w:rPr>
                <w:rFonts w:eastAsia="Times New Roman" w:cs="Arial"/>
                <w:szCs w:val="24"/>
              </w:rPr>
              <w:t>0.15%</w:t>
            </w:r>
          </w:p>
        </w:tc>
        <w:tc>
          <w:tcPr>
            <w:tcW w:w="0" w:type="auto"/>
            <w:hideMark/>
          </w:tcPr>
          <w:p w14:paraId="215DF445" w14:textId="77777777" w:rsidR="00336D5B" w:rsidRPr="00530F6A" w:rsidRDefault="00336D5B" w:rsidP="00FE4F98">
            <w:pPr>
              <w:rPr>
                <w:rFonts w:eastAsia="Times New Roman" w:cs="Arial"/>
                <w:szCs w:val="24"/>
              </w:rPr>
            </w:pPr>
            <w:r w:rsidRPr="00530F6A">
              <w:rPr>
                <w:rFonts w:eastAsia="Times New Roman" w:cs="Arial"/>
                <w:szCs w:val="24"/>
              </w:rPr>
              <w:t>−54.91%</w:t>
            </w:r>
          </w:p>
        </w:tc>
        <w:tc>
          <w:tcPr>
            <w:tcW w:w="0" w:type="auto"/>
            <w:hideMark/>
          </w:tcPr>
          <w:p w14:paraId="2C70B091" w14:textId="77777777" w:rsidR="00336D5B" w:rsidRPr="00530F6A" w:rsidRDefault="00336D5B" w:rsidP="0045630C">
            <w:pPr>
              <w:keepNext/>
              <w:rPr>
                <w:rFonts w:eastAsia="Times New Roman" w:cs="Arial"/>
                <w:szCs w:val="24"/>
              </w:rPr>
            </w:pPr>
            <w:r w:rsidRPr="00530F6A">
              <w:rPr>
                <w:rFonts w:eastAsia="Times New Roman" w:cs="Arial"/>
                <w:szCs w:val="24"/>
              </w:rPr>
              <w:t>−15.69%</w:t>
            </w:r>
          </w:p>
        </w:tc>
      </w:tr>
    </w:tbl>
    <w:p w14:paraId="765AB1C9" w14:textId="228993D9" w:rsidR="009E56B5" w:rsidRDefault="0045630C" w:rsidP="0045630C">
      <w:pPr>
        <w:pStyle w:val="Caption"/>
        <w:jc w:val="center"/>
      </w:pPr>
      <w:r>
        <w:t xml:space="preserve">Table </w:t>
      </w:r>
      <w:r w:rsidR="0082431F">
        <w:fldChar w:fldCharType="begin"/>
      </w:r>
      <w:r w:rsidR="0082431F">
        <w:instrText xml:space="preserve"> SEQ Table \* ARABIC </w:instrText>
      </w:r>
      <w:r w:rsidR="0082431F">
        <w:fldChar w:fldCharType="separate"/>
      </w:r>
      <w:r w:rsidR="00C41B5F">
        <w:rPr>
          <w:noProof/>
        </w:rPr>
        <w:t>5</w:t>
      </w:r>
      <w:r w:rsidR="0082431F">
        <w:rPr>
          <w:noProof/>
        </w:rPr>
        <w:fldChar w:fldCharType="end"/>
      </w:r>
      <w:r>
        <w:t xml:space="preserve">: </w:t>
      </w:r>
      <w:r w:rsidRPr="00046796">
        <w:t>Investment Ratios</w:t>
      </w:r>
    </w:p>
    <w:p w14:paraId="7FA8811F" w14:textId="77777777" w:rsidR="0045630C" w:rsidRDefault="0045630C" w:rsidP="0045630C">
      <w:pPr>
        <w:keepNext/>
        <w:jc w:val="center"/>
      </w:pPr>
      <w:r>
        <w:rPr>
          <w:noProof/>
        </w:rPr>
        <w:lastRenderedPageBreak/>
        <w:drawing>
          <wp:inline distT="0" distB="0" distL="0" distR="0" wp14:anchorId="4BBEE177" wp14:editId="2C33EF4D">
            <wp:extent cx="4486910" cy="2920365"/>
            <wp:effectExtent l="0" t="0" r="8890" b="0"/>
            <wp:docPr id="13029963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86910" cy="2920365"/>
                    </a:xfrm>
                    <a:prstGeom prst="rect">
                      <a:avLst/>
                    </a:prstGeom>
                    <a:noFill/>
                  </pic:spPr>
                </pic:pic>
              </a:graphicData>
            </a:graphic>
          </wp:inline>
        </w:drawing>
      </w:r>
    </w:p>
    <w:p w14:paraId="2DB8868E" w14:textId="20E11883" w:rsidR="0045630C" w:rsidRPr="0045630C" w:rsidRDefault="0045630C" w:rsidP="0045630C">
      <w:pPr>
        <w:pStyle w:val="Caption"/>
        <w:jc w:val="center"/>
      </w:pPr>
      <w:r>
        <w:t xml:space="preserve">Figure </w:t>
      </w:r>
      <w:r w:rsidR="0082431F">
        <w:fldChar w:fldCharType="begin"/>
      </w:r>
      <w:r w:rsidR="0082431F">
        <w:instrText xml:space="preserve"> SEQ Figure \* ARABIC </w:instrText>
      </w:r>
      <w:r w:rsidR="0082431F">
        <w:fldChar w:fldCharType="separate"/>
      </w:r>
      <w:r>
        <w:rPr>
          <w:noProof/>
        </w:rPr>
        <w:t>5</w:t>
      </w:r>
      <w:r w:rsidR="0082431F">
        <w:rPr>
          <w:noProof/>
        </w:rPr>
        <w:fldChar w:fldCharType="end"/>
      </w:r>
      <w:r>
        <w:t xml:space="preserve">: </w:t>
      </w:r>
      <w:r w:rsidRPr="00445DF3">
        <w:t>Investment Ratios</w:t>
      </w:r>
    </w:p>
    <w:p w14:paraId="10637238" w14:textId="71CA4CC8" w:rsidR="009E56B5" w:rsidRPr="00530F6A" w:rsidRDefault="006D3615" w:rsidP="0045630C">
      <w:pPr>
        <w:pStyle w:val="Heading2"/>
      </w:pPr>
      <w:bookmarkStart w:id="54" w:name="_Toc217242076"/>
      <w:r>
        <w:t>Appendix A</w:t>
      </w:r>
      <w:r w:rsidR="009E56B5" w:rsidRPr="00530F6A">
        <w:t>6: Cash Flow Ratios (2020–2024)</w:t>
      </w:r>
      <w:bookmarkEnd w:id="54"/>
    </w:p>
    <w:p w14:paraId="52218E1B" w14:textId="77777777" w:rsidR="009E56B5" w:rsidRPr="0045630C" w:rsidRDefault="009E56B5" w:rsidP="0045630C">
      <w:pPr>
        <w:rPr>
          <w:b/>
          <w:bCs/>
        </w:rPr>
      </w:pPr>
      <w:r w:rsidRPr="0045630C">
        <w:rPr>
          <w:b/>
          <w:bCs/>
        </w:rPr>
        <w:t>Formulas</w:t>
      </w:r>
    </w:p>
    <w:p w14:paraId="6C5591C0" w14:textId="77777777" w:rsidR="009E56B5" w:rsidRPr="00530F6A" w:rsidRDefault="009E56B5" w:rsidP="0045630C">
      <w:pPr>
        <w:pStyle w:val="ListParagraph"/>
        <w:numPr>
          <w:ilvl w:val="0"/>
          <w:numId w:val="14"/>
        </w:numPr>
      </w:pPr>
      <w:r w:rsidRPr="00530F6A">
        <w:t>Operating Cash Flow Ratio = Operating Cash Flow ÷ Current Liabilities</w:t>
      </w:r>
    </w:p>
    <w:p w14:paraId="29C55AD4" w14:textId="77777777" w:rsidR="009E56B5" w:rsidRPr="00530F6A" w:rsidRDefault="009E56B5" w:rsidP="0045630C">
      <w:pPr>
        <w:pStyle w:val="ListParagraph"/>
        <w:numPr>
          <w:ilvl w:val="0"/>
          <w:numId w:val="14"/>
        </w:numPr>
      </w:pPr>
      <w:r w:rsidRPr="00530F6A">
        <w:t>Cash Flow to Debt Ratio = Operating Cash Flow ÷ Total Liabilities</w:t>
      </w:r>
    </w:p>
    <w:p w14:paraId="133A3609" w14:textId="77777777" w:rsidR="009E56B5" w:rsidRPr="00530F6A" w:rsidRDefault="009E56B5" w:rsidP="0045630C">
      <w:pPr>
        <w:pStyle w:val="ListParagraph"/>
        <w:numPr>
          <w:ilvl w:val="0"/>
          <w:numId w:val="14"/>
        </w:numPr>
      </w:pPr>
      <w:r w:rsidRPr="00530F6A">
        <w:t>Cash Flow Margin = Operating Cash Flow ÷ Net Sales</w:t>
      </w:r>
    </w:p>
    <w:tbl>
      <w:tblPr>
        <w:tblStyle w:val="TableGrid"/>
        <w:tblW w:w="0" w:type="auto"/>
        <w:tblInd w:w="-289" w:type="dxa"/>
        <w:tblLook w:val="04A0" w:firstRow="1" w:lastRow="0" w:firstColumn="1" w:lastColumn="0" w:noHBand="0" w:noVBand="1"/>
      </w:tblPr>
      <w:tblGrid>
        <w:gridCol w:w="3119"/>
        <w:gridCol w:w="1134"/>
        <w:gridCol w:w="1276"/>
        <w:gridCol w:w="1134"/>
        <w:gridCol w:w="1134"/>
        <w:gridCol w:w="1276"/>
      </w:tblGrid>
      <w:tr w:rsidR="0045630C" w:rsidRPr="00530F6A" w14:paraId="492A0A88" w14:textId="77777777" w:rsidTr="0045630C">
        <w:tc>
          <w:tcPr>
            <w:tcW w:w="3119" w:type="dxa"/>
            <w:hideMark/>
          </w:tcPr>
          <w:p w14:paraId="3B37A188" w14:textId="77777777" w:rsidR="0045630C" w:rsidRPr="00530F6A" w:rsidRDefault="0045630C" w:rsidP="00FE4F98">
            <w:pPr>
              <w:jc w:val="center"/>
              <w:rPr>
                <w:rFonts w:eastAsia="Times New Roman" w:cs="Arial"/>
                <w:b/>
                <w:bCs/>
                <w:szCs w:val="24"/>
              </w:rPr>
            </w:pPr>
            <w:r w:rsidRPr="00530F6A">
              <w:rPr>
                <w:rFonts w:eastAsia="Times New Roman" w:cs="Arial"/>
                <w:b/>
                <w:bCs/>
                <w:szCs w:val="24"/>
              </w:rPr>
              <w:t>Ratio</w:t>
            </w:r>
          </w:p>
        </w:tc>
        <w:tc>
          <w:tcPr>
            <w:tcW w:w="1134" w:type="dxa"/>
            <w:hideMark/>
          </w:tcPr>
          <w:p w14:paraId="1144BF4A" w14:textId="77777777" w:rsidR="0045630C" w:rsidRPr="00530F6A" w:rsidRDefault="0045630C" w:rsidP="00FE4F98">
            <w:pPr>
              <w:jc w:val="center"/>
              <w:rPr>
                <w:rFonts w:eastAsia="Times New Roman" w:cs="Arial"/>
                <w:b/>
                <w:bCs/>
                <w:szCs w:val="24"/>
              </w:rPr>
            </w:pPr>
            <w:r w:rsidRPr="00530F6A">
              <w:rPr>
                <w:rFonts w:eastAsia="Times New Roman" w:cs="Arial"/>
                <w:b/>
                <w:bCs/>
                <w:szCs w:val="24"/>
              </w:rPr>
              <w:t>2020</w:t>
            </w:r>
          </w:p>
        </w:tc>
        <w:tc>
          <w:tcPr>
            <w:tcW w:w="1276" w:type="dxa"/>
            <w:hideMark/>
          </w:tcPr>
          <w:p w14:paraId="156B4065" w14:textId="77777777" w:rsidR="0045630C" w:rsidRPr="00530F6A" w:rsidRDefault="0045630C" w:rsidP="00FE4F98">
            <w:pPr>
              <w:jc w:val="center"/>
              <w:rPr>
                <w:rFonts w:eastAsia="Times New Roman" w:cs="Arial"/>
                <w:b/>
                <w:bCs/>
                <w:szCs w:val="24"/>
              </w:rPr>
            </w:pPr>
            <w:r w:rsidRPr="00530F6A">
              <w:rPr>
                <w:rFonts w:eastAsia="Times New Roman" w:cs="Arial"/>
                <w:b/>
                <w:bCs/>
                <w:szCs w:val="24"/>
              </w:rPr>
              <w:t>2021</w:t>
            </w:r>
          </w:p>
        </w:tc>
        <w:tc>
          <w:tcPr>
            <w:tcW w:w="1134" w:type="dxa"/>
            <w:hideMark/>
          </w:tcPr>
          <w:p w14:paraId="4E92133F" w14:textId="77777777" w:rsidR="0045630C" w:rsidRPr="00530F6A" w:rsidRDefault="0045630C" w:rsidP="00FE4F98">
            <w:pPr>
              <w:jc w:val="center"/>
              <w:rPr>
                <w:rFonts w:eastAsia="Times New Roman" w:cs="Arial"/>
                <w:b/>
                <w:bCs/>
                <w:szCs w:val="24"/>
              </w:rPr>
            </w:pPr>
            <w:r w:rsidRPr="00530F6A">
              <w:rPr>
                <w:rFonts w:eastAsia="Times New Roman" w:cs="Arial"/>
                <w:b/>
                <w:bCs/>
                <w:szCs w:val="24"/>
              </w:rPr>
              <w:t>2022</w:t>
            </w:r>
          </w:p>
        </w:tc>
        <w:tc>
          <w:tcPr>
            <w:tcW w:w="1134" w:type="dxa"/>
            <w:hideMark/>
          </w:tcPr>
          <w:p w14:paraId="54F92656" w14:textId="77777777" w:rsidR="0045630C" w:rsidRPr="00530F6A" w:rsidRDefault="0045630C" w:rsidP="00FE4F98">
            <w:pPr>
              <w:jc w:val="center"/>
              <w:rPr>
                <w:rFonts w:eastAsia="Times New Roman" w:cs="Arial"/>
                <w:b/>
                <w:bCs/>
                <w:szCs w:val="24"/>
              </w:rPr>
            </w:pPr>
            <w:r w:rsidRPr="00530F6A">
              <w:rPr>
                <w:rFonts w:eastAsia="Times New Roman" w:cs="Arial"/>
                <w:b/>
                <w:bCs/>
                <w:szCs w:val="24"/>
              </w:rPr>
              <w:t>2023</w:t>
            </w:r>
          </w:p>
        </w:tc>
        <w:tc>
          <w:tcPr>
            <w:tcW w:w="1276" w:type="dxa"/>
            <w:hideMark/>
          </w:tcPr>
          <w:p w14:paraId="754091E6" w14:textId="77777777" w:rsidR="0045630C" w:rsidRPr="00530F6A" w:rsidRDefault="0045630C" w:rsidP="00FE4F98">
            <w:pPr>
              <w:jc w:val="center"/>
              <w:rPr>
                <w:rFonts w:eastAsia="Times New Roman" w:cs="Arial"/>
                <w:b/>
                <w:bCs/>
                <w:szCs w:val="24"/>
              </w:rPr>
            </w:pPr>
            <w:r w:rsidRPr="00530F6A">
              <w:rPr>
                <w:rFonts w:eastAsia="Times New Roman" w:cs="Arial"/>
                <w:b/>
                <w:bCs/>
                <w:szCs w:val="24"/>
              </w:rPr>
              <w:t>2024</w:t>
            </w:r>
          </w:p>
        </w:tc>
      </w:tr>
      <w:tr w:rsidR="0045630C" w:rsidRPr="00530F6A" w14:paraId="06B12F2C" w14:textId="77777777" w:rsidTr="0045630C">
        <w:tc>
          <w:tcPr>
            <w:tcW w:w="3119" w:type="dxa"/>
            <w:hideMark/>
          </w:tcPr>
          <w:p w14:paraId="6CE2E57C" w14:textId="77777777" w:rsidR="0045630C" w:rsidRPr="00530F6A" w:rsidRDefault="0045630C" w:rsidP="00FE4F98">
            <w:pPr>
              <w:rPr>
                <w:rFonts w:eastAsia="Times New Roman" w:cs="Arial"/>
                <w:szCs w:val="24"/>
              </w:rPr>
            </w:pPr>
            <w:r w:rsidRPr="00530F6A">
              <w:rPr>
                <w:rFonts w:eastAsia="Times New Roman" w:cs="Arial"/>
                <w:szCs w:val="24"/>
              </w:rPr>
              <w:t>Operating Cash Flow Ratio</w:t>
            </w:r>
          </w:p>
        </w:tc>
        <w:tc>
          <w:tcPr>
            <w:tcW w:w="1134" w:type="dxa"/>
            <w:hideMark/>
          </w:tcPr>
          <w:p w14:paraId="008E4651" w14:textId="77777777" w:rsidR="0045630C" w:rsidRPr="00530F6A" w:rsidRDefault="0045630C" w:rsidP="00FE4F98">
            <w:pPr>
              <w:rPr>
                <w:rFonts w:eastAsia="Times New Roman" w:cs="Arial"/>
                <w:szCs w:val="24"/>
              </w:rPr>
            </w:pPr>
            <w:r w:rsidRPr="00530F6A">
              <w:rPr>
                <w:rFonts w:eastAsia="Times New Roman" w:cs="Arial"/>
                <w:szCs w:val="24"/>
              </w:rPr>
              <w:t>0.41</w:t>
            </w:r>
          </w:p>
        </w:tc>
        <w:tc>
          <w:tcPr>
            <w:tcW w:w="1276" w:type="dxa"/>
            <w:hideMark/>
          </w:tcPr>
          <w:p w14:paraId="6D2C3C22" w14:textId="77777777" w:rsidR="0045630C" w:rsidRPr="00530F6A" w:rsidRDefault="0045630C" w:rsidP="00FE4F98">
            <w:pPr>
              <w:rPr>
                <w:rFonts w:eastAsia="Times New Roman" w:cs="Arial"/>
                <w:szCs w:val="24"/>
              </w:rPr>
            </w:pPr>
            <w:r w:rsidRPr="00530F6A">
              <w:rPr>
                <w:rFonts w:eastAsia="Times New Roman" w:cs="Arial"/>
                <w:szCs w:val="24"/>
              </w:rPr>
              <w:t>0.19</w:t>
            </w:r>
          </w:p>
        </w:tc>
        <w:tc>
          <w:tcPr>
            <w:tcW w:w="1134" w:type="dxa"/>
            <w:hideMark/>
          </w:tcPr>
          <w:p w14:paraId="550BD2B9" w14:textId="77777777" w:rsidR="0045630C" w:rsidRPr="00530F6A" w:rsidRDefault="0045630C" w:rsidP="00FE4F98">
            <w:pPr>
              <w:rPr>
                <w:rFonts w:eastAsia="Times New Roman" w:cs="Arial"/>
                <w:szCs w:val="24"/>
              </w:rPr>
            </w:pPr>
            <w:r w:rsidRPr="00530F6A">
              <w:rPr>
                <w:rFonts w:eastAsia="Times New Roman" w:cs="Arial"/>
                <w:szCs w:val="24"/>
              </w:rPr>
              <w:t>0.05</w:t>
            </w:r>
          </w:p>
        </w:tc>
        <w:tc>
          <w:tcPr>
            <w:tcW w:w="1134" w:type="dxa"/>
            <w:hideMark/>
          </w:tcPr>
          <w:p w14:paraId="419FD7A7" w14:textId="77777777" w:rsidR="0045630C" w:rsidRPr="00530F6A" w:rsidRDefault="0045630C" w:rsidP="00FE4F98">
            <w:pPr>
              <w:rPr>
                <w:rFonts w:eastAsia="Times New Roman" w:cs="Arial"/>
                <w:szCs w:val="24"/>
              </w:rPr>
            </w:pPr>
            <w:r w:rsidRPr="00530F6A">
              <w:rPr>
                <w:rFonts w:eastAsia="Times New Roman" w:cs="Arial"/>
                <w:szCs w:val="24"/>
              </w:rPr>
              <w:t>0.16</w:t>
            </w:r>
          </w:p>
        </w:tc>
        <w:tc>
          <w:tcPr>
            <w:tcW w:w="1276" w:type="dxa"/>
            <w:hideMark/>
          </w:tcPr>
          <w:p w14:paraId="2C20F058" w14:textId="77777777" w:rsidR="0045630C" w:rsidRPr="00530F6A" w:rsidRDefault="0045630C" w:rsidP="00FE4F98">
            <w:pPr>
              <w:rPr>
                <w:rFonts w:eastAsia="Times New Roman" w:cs="Arial"/>
                <w:szCs w:val="24"/>
              </w:rPr>
            </w:pPr>
            <w:r w:rsidRPr="00530F6A">
              <w:rPr>
                <w:rFonts w:eastAsia="Times New Roman" w:cs="Arial"/>
                <w:szCs w:val="24"/>
              </w:rPr>
              <w:t>0.09</w:t>
            </w:r>
          </w:p>
        </w:tc>
      </w:tr>
      <w:tr w:rsidR="0045630C" w:rsidRPr="00530F6A" w14:paraId="63444F41" w14:textId="77777777" w:rsidTr="0045630C">
        <w:tc>
          <w:tcPr>
            <w:tcW w:w="3119" w:type="dxa"/>
            <w:hideMark/>
          </w:tcPr>
          <w:p w14:paraId="566B5E3C" w14:textId="77777777" w:rsidR="0045630C" w:rsidRPr="00530F6A" w:rsidRDefault="0045630C" w:rsidP="00FE4F98">
            <w:pPr>
              <w:rPr>
                <w:rFonts w:eastAsia="Times New Roman" w:cs="Arial"/>
                <w:szCs w:val="24"/>
              </w:rPr>
            </w:pPr>
            <w:r w:rsidRPr="00530F6A">
              <w:rPr>
                <w:rFonts w:eastAsia="Times New Roman" w:cs="Arial"/>
                <w:szCs w:val="24"/>
              </w:rPr>
              <w:t>Cash Flow to Debt Ratio</w:t>
            </w:r>
          </w:p>
        </w:tc>
        <w:tc>
          <w:tcPr>
            <w:tcW w:w="1134" w:type="dxa"/>
            <w:hideMark/>
          </w:tcPr>
          <w:p w14:paraId="721597D9" w14:textId="77777777" w:rsidR="0045630C" w:rsidRPr="00530F6A" w:rsidRDefault="0045630C" w:rsidP="00FE4F98">
            <w:pPr>
              <w:rPr>
                <w:rFonts w:eastAsia="Times New Roman" w:cs="Arial"/>
                <w:szCs w:val="24"/>
              </w:rPr>
            </w:pPr>
            <w:r w:rsidRPr="00530F6A">
              <w:rPr>
                <w:rFonts w:eastAsia="Times New Roman" w:cs="Arial"/>
                <w:szCs w:val="24"/>
              </w:rPr>
              <w:t>0.37</w:t>
            </w:r>
          </w:p>
        </w:tc>
        <w:tc>
          <w:tcPr>
            <w:tcW w:w="1276" w:type="dxa"/>
            <w:hideMark/>
          </w:tcPr>
          <w:p w14:paraId="416F5372" w14:textId="77777777" w:rsidR="0045630C" w:rsidRPr="00530F6A" w:rsidRDefault="0045630C" w:rsidP="00FE4F98">
            <w:pPr>
              <w:rPr>
                <w:rFonts w:eastAsia="Times New Roman" w:cs="Arial"/>
                <w:szCs w:val="24"/>
              </w:rPr>
            </w:pPr>
            <w:r w:rsidRPr="00530F6A">
              <w:rPr>
                <w:rFonts w:eastAsia="Times New Roman" w:cs="Arial"/>
                <w:szCs w:val="24"/>
              </w:rPr>
              <w:t>0.17</w:t>
            </w:r>
          </w:p>
        </w:tc>
        <w:tc>
          <w:tcPr>
            <w:tcW w:w="1134" w:type="dxa"/>
            <w:hideMark/>
          </w:tcPr>
          <w:p w14:paraId="66E120BE" w14:textId="77777777" w:rsidR="0045630C" w:rsidRPr="00530F6A" w:rsidRDefault="0045630C" w:rsidP="00FE4F98">
            <w:pPr>
              <w:rPr>
                <w:rFonts w:eastAsia="Times New Roman" w:cs="Arial"/>
                <w:szCs w:val="24"/>
              </w:rPr>
            </w:pPr>
            <w:r w:rsidRPr="00530F6A">
              <w:rPr>
                <w:rFonts w:eastAsia="Times New Roman" w:cs="Arial"/>
                <w:szCs w:val="24"/>
              </w:rPr>
              <w:t>0.05</w:t>
            </w:r>
          </w:p>
        </w:tc>
        <w:tc>
          <w:tcPr>
            <w:tcW w:w="1134" w:type="dxa"/>
            <w:hideMark/>
          </w:tcPr>
          <w:p w14:paraId="65B1FB2D" w14:textId="77777777" w:rsidR="0045630C" w:rsidRPr="00530F6A" w:rsidRDefault="0045630C" w:rsidP="00FE4F98">
            <w:pPr>
              <w:rPr>
                <w:rFonts w:eastAsia="Times New Roman" w:cs="Arial"/>
                <w:szCs w:val="24"/>
              </w:rPr>
            </w:pPr>
            <w:r w:rsidRPr="00530F6A">
              <w:rPr>
                <w:rFonts w:eastAsia="Times New Roman" w:cs="Arial"/>
                <w:szCs w:val="24"/>
              </w:rPr>
              <w:t>0.14</w:t>
            </w:r>
          </w:p>
        </w:tc>
        <w:tc>
          <w:tcPr>
            <w:tcW w:w="1276" w:type="dxa"/>
            <w:hideMark/>
          </w:tcPr>
          <w:p w14:paraId="77FDEB99" w14:textId="77777777" w:rsidR="0045630C" w:rsidRPr="00530F6A" w:rsidRDefault="0045630C" w:rsidP="00FE4F98">
            <w:pPr>
              <w:rPr>
                <w:rFonts w:eastAsia="Times New Roman" w:cs="Arial"/>
                <w:szCs w:val="24"/>
              </w:rPr>
            </w:pPr>
            <w:r w:rsidRPr="00530F6A">
              <w:rPr>
                <w:rFonts w:eastAsia="Times New Roman" w:cs="Arial"/>
                <w:szCs w:val="24"/>
              </w:rPr>
              <w:t>0.09</w:t>
            </w:r>
          </w:p>
        </w:tc>
      </w:tr>
      <w:tr w:rsidR="0045630C" w:rsidRPr="00530F6A" w14:paraId="29A905E8" w14:textId="77777777" w:rsidTr="0045630C">
        <w:tc>
          <w:tcPr>
            <w:tcW w:w="3119" w:type="dxa"/>
            <w:hideMark/>
          </w:tcPr>
          <w:p w14:paraId="4EA1686C" w14:textId="77777777" w:rsidR="0045630C" w:rsidRPr="00530F6A" w:rsidRDefault="0045630C" w:rsidP="00FE4F98">
            <w:pPr>
              <w:rPr>
                <w:rFonts w:eastAsia="Times New Roman" w:cs="Arial"/>
                <w:szCs w:val="24"/>
              </w:rPr>
            </w:pPr>
            <w:r w:rsidRPr="00530F6A">
              <w:rPr>
                <w:rFonts w:eastAsia="Times New Roman" w:cs="Arial"/>
                <w:szCs w:val="24"/>
              </w:rPr>
              <w:t>Cash Flow Margin</w:t>
            </w:r>
          </w:p>
        </w:tc>
        <w:tc>
          <w:tcPr>
            <w:tcW w:w="1134" w:type="dxa"/>
            <w:hideMark/>
          </w:tcPr>
          <w:p w14:paraId="45011A38" w14:textId="77777777" w:rsidR="0045630C" w:rsidRPr="00530F6A" w:rsidRDefault="0045630C" w:rsidP="00FE4F98">
            <w:pPr>
              <w:rPr>
                <w:rFonts w:eastAsia="Times New Roman" w:cs="Arial"/>
                <w:szCs w:val="24"/>
              </w:rPr>
            </w:pPr>
            <w:r w:rsidRPr="00530F6A">
              <w:rPr>
                <w:rFonts w:eastAsia="Times New Roman" w:cs="Arial"/>
                <w:szCs w:val="24"/>
              </w:rPr>
              <w:t>11.94%</w:t>
            </w:r>
          </w:p>
        </w:tc>
        <w:tc>
          <w:tcPr>
            <w:tcW w:w="1276" w:type="dxa"/>
            <w:hideMark/>
          </w:tcPr>
          <w:p w14:paraId="5657A0F9" w14:textId="77777777" w:rsidR="0045630C" w:rsidRPr="00530F6A" w:rsidRDefault="0045630C" w:rsidP="00FE4F98">
            <w:pPr>
              <w:rPr>
                <w:rFonts w:eastAsia="Times New Roman" w:cs="Arial"/>
                <w:szCs w:val="24"/>
              </w:rPr>
            </w:pPr>
            <w:r w:rsidRPr="00530F6A">
              <w:rPr>
                <w:rFonts w:eastAsia="Times New Roman" w:cs="Arial"/>
                <w:szCs w:val="24"/>
              </w:rPr>
              <w:t>6.70%</w:t>
            </w:r>
          </w:p>
        </w:tc>
        <w:tc>
          <w:tcPr>
            <w:tcW w:w="1134" w:type="dxa"/>
            <w:hideMark/>
          </w:tcPr>
          <w:p w14:paraId="7AC746FF" w14:textId="77777777" w:rsidR="0045630C" w:rsidRPr="00530F6A" w:rsidRDefault="0045630C" w:rsidP="00FE4F98">
            <w:pPr>
              <w:rPr>
                <w:rFonts w:eastAsia="Times New Roman" w:cs="Arial"/>
                <w:szCs w:val="24"/>
              </w:rPr>
            </w:pPr>
            <w:r w:rsidRPr="00530F6A">
              <w:rPr>
                <w:rFonts w:eastAsia="Times New Roman" w:cs="Arial"/>
                <w:szCs w:val="24"/>
              </w:rPr>
              <w:t>2.01%</w:t>
            </w:r>
          </w:p>
        </w:tc>
        <w:tc>
          <w:tcPr>
            <w:tcW w:w="1134" w:type="dxa"/>
            <w:hideMark/>
          </w:tcPr>
          <w:p w14:paraId="49FB9CF9" w14:textId="77777777" w:rsidR="0045630C" w:rsidRPr="00530F6A" w:rsidRDefault="0045630C" w:rsidP="00FE4F98">
            <w:pPr>
              <w:rPr>
                <w:rFonts w:eastAsia="Times New Roman" w:cs="Arial"/>
                <w:szCs w:val="24"/>
              </w:rPr>
            </w:pPr>
            <w:r w:rsidRPr="00530F6A">
              <w:rPr>
                <w:rFonts w:eastAsia="Times New Roman" w:cs="Arial"/>
                <w:szCs w:val="24"/>
              </w:rPr>
              <w:t>5.99%</w:t>
            </w:r>
          </w:p>
        </w:tc>
        <w:tc>
          <w:tcPr>
            <w:tcW w:w="1276" w:type="dxa"/>
            <w:hideMark/>
          </w:tcPr>
          <w:p w14:paraId="54C1CB81" w14:textId="77777777" w:rsidR="0045630C" w:rsidRPr="00530F6A" w:rsidRDefault="0045630C" w:rsidP="0045630C">
            <w:pPr>
              <w:keepNext/>
              <w:rPr>
                <w:rFonts w:eastAsia="Times New Roman" w:cs="Arial"/>
                <w:szCs w:val="24"/>
              </w:rPr>
            </w:pPr>
            <w:r w:rsidRPr="00530F6A">
              <w:rPr>
                <w:rFonts w:eastAsia="Times New Roman" w:cs="Arial"/>
                <w:szCs w:val="24"/>
              </w:rPr>
              <w:t>3.75%</w:t>
            </w:r>
          </w:p>
        </w:tc>
      </w:tr>
    </w:tbl>
    <w:p w14:paraId="4C83FFDE" w14:textId="3B499ED1" w:rsidR="0045630C" w:rsidRDefault="0045630C" w:rsidP="0045630C">
      <w:pPr>
        <w:pStyle w:val="Caption"/>
        <w:jc w:val="center"/>
      </w:pPr>
      <w:r>
        <w:t xml:space="preserve">Table </w:t>
      </w:r>
      <w:r w:rsidR="0082431F">
        <w:fldChar w:fldCharType="begin"/>
      </w:r>
      <w:r w:rsidR="0082431F">
        <w:instrText xml:space="preserve"> SEQ Table \* ARABIC </w:instrText>
      </w:r>
      <w:r w:rsidR="0082431F">
        <w:fldChar w:fldCharType="separate"/>
      </w:r>
      <w:r w:rsidR="00C41B5F">
        <w:rPr>
          <w:noProof/>
        </w:rPr>
        <w:t>6</w:t>
      </w:r>
      <w:r w:rsidR="0082431F">
        <w:rPr>
          <w:noProof/>
        </w:rPr>
        <w:fldChar w:fldCharType="end"/>
      </w:r>
      <w:r>
        <w:t xml:space="preserve">: </w:t>
      </w:r>
      <w:r w:rsidRPr="002B235E">
        <w:t>Cash Flow Ratios</w:t>
      </w:r>
    </w:p>
    <w:p w14:paraId="22D45936" w14:textId="32E8A58F" w:rsidR="0045630C" w:rsidRPr="0045630C" w:rsidRDefault="0045630C" w:rsidP="0045630C">
      <w:pPr>
        <w:jc w:val="center"/>
      </w:pPr>
      <w:r>
        <w:rPr>
          <w:noProof/>
        </w:rPr>
        <w:lastRenderedPageBreak/>
        <w:drawing>
          <wp:inline distT="0" distB="0" distL="0" distR="0" wp14:anchorId="3C2E1C66" wp14:editId="48C118FE">
            <wp:extent cx="4584700" cy="2597150"/>
            <wp:effectExtent l="0" t="0" r="6350" b="0"/>
            <wp:docPr id="5147760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4700" cy="2597150"/>
                    </a:xfrm>
                    <a:prstGeom prst="rect">
                      <a:avLst/>
                    </a:prstGeom>
                    <a:noFill/>
                  </pic:spPr>
                </pic:pic>
              </a:graphicData>
            </a:graphic>
          </wp:inline>
        </w:drawing>
      </w:r>
    </w:p>
    <w:p w14:paraId="7EFBB9B1" w14:textId="3AF00C81" w:rsidR="0045630C" w:rsidRDefault="0045630C" w:rsidP="0045630C">
      <w:pPr>
        <w:pStyle w:val="Caption"/>
        <w:jc w:val="center"/>
      </w:pPr>
      <w:r>
        <w:t xml:space="preserve">Figure </w:t>
      </w:r>
      <w:r w:rsidR="0082431F">
        <w:fldChar w:fldCharType="begin"/>
      </w:r>
      <w:r w:rsidR="0082431F">
        <w:instrText xml:space="preserve"> SEQ Figure \* ARABIC </w:instrText>
      </w:r>
      <w:r w:rsidR="0082431F">
        <w:fldChar w:fldCharType="separate"/>
      </w:r>
      <w:r>
        <w:rPr>
          <w:noProof/>
        </w:rPr>
        <w:t>6</w:t>
      </w:r>
      <w:r w:rsidR="0082431F">
        <w:rPr>
          <w:noProof/>
        </w:rPr>
        <w:fldChar w:fldCharType="end"/>
      </w:r>
      <w:r>
        <w:t xml:space="preserve">: </w:t>
      </w:r>
      <w:r w:rsidRPr="00215F29">
        <w:rPr>
          <w:noProof/>
        </w:rPr>
        <w:t>Cash Flow Ratios</w:t>
      </w:r>
    </w:p>
    <w:p w14:paraId="24D3B19C" w14:textId="5D38F266" w:rsidR="009E56B5" w:rsidRDefault="0045630C" w:rsidP="0045630C">
      <w:pPr>
        <w:pStyle w:val="Heading2"/>
      </w:pPr>
      <w:bookmarkStart w:id="55" w:name="_Toc217242077"/>
      <w:r>
        <w:t xml:space="preserve">Appendix A7: </w:t>
      </w:r>
      <w:r w:rsidR="009E56B5" w:rsidRPr="00530F6A">
        <w:t>Altman Z-Score Calculation (2020–2024)</w:t>
      </w:r>
      <w:bookmarkEnd w:id="55"/>
    </w:p>
    <w:p w14:paraId="32601FDF" w14:textId="77777777" w:rsidR="0063368D" w:rsidRPr="0063368D" w:rsidRDefault="0063368D" w:rsidP="0063368D">
      <w:pPr>
        <w:rPr>
          <w:b/>
          <w:bCs/>
        </w:rPr>
      </w:pPr>
      <w:r w:rsidRPr="0063368D">
        <w:rPr>
          <w:b/>
          <w:bCs/>
        </w:rPr>
        <w:t>Formula</w:t>
      </w:r>
    </w:p>
    <w:p w14:paraId="2CB37B7D" w14:textId="367E83DF" w:rsidR="0063368D" w:rsidRDefault="0063368D" w:rsidP="0063368D">
      <w:pPr>
        <w:pStyle w:val="ListParagraph"/>
        <w:numPr>
          <w:ilvl w:val="0"/>
          <w:numId w:val="15"/>
        </w:numPr>
      </w:pPr>
      <w:r>
        <w:t>X</w:t>
      </w:r>
      <w:r w:rsidRPr="0063368D">
        <w:rPr>
          <w:rFonts w:ascii="Cambria Math" w:hAnsi="Cambria Math" w:cs="Cambria Math"/>
        </w:rPr>
        <w:t>₁</w:t>
      </w:r>
      <w:r>
        <w:t xml:space="preserve"> = (Current Assets − Current Liabilities) / Total Assets</w:t>
      </w:r>
    </w:p>
    <w:p w14:paraId="7C953D34" w14:textId="74219E9A" w:rsidR="0063368D" w:rsidRDefault="0063368D" w:rsidP="0063368D">
      <w:pPr>
        <w:pStyle w:val="ListParagraph"/>
        <w:numPr>
          <w:ilvl w:val="0"/>
          <w:numId w:val="15"/>
        </w:numPr>
      </w:pPr>
      <w:r>
        <w:t>X</w:t>
      </w:r>
      <w:r w:rsidRPr="0063368D">
        <w:rPr>
          <w:rFonts w:ascii="Cambria Math" w:hAnsi="Cambria Math" w:cs="Cambria Math"/>
        </w:rPr>
        <w:t>₂</w:t>
      </w:r>
      <w:r>
        <w:t xml:space="preserve"> = Retained Earnings / Total Assets</w:t>
      </w:r>
    </w:p>
    <w:p w14:paraId="0459E915" w14:textId="1D9832E3" w:rsidR="0063368D" w:rsidRDefault="0063368D" w:rsidP="0063368D">
      <w:pPr>
        <w:pStyle w:val="ListParagraph"/>
        <w:numPr>
          <w:ilvl w:val="0"/>
          <w:numId w:val="15"/>
        </w:numPr>
      </w:pPr>
      <w:r>
        <w:t>X</w:t>
      </w:r>
      <w:r w:rsidRPr="0063368D">
        <w:rPr>
          <w:rFonts w:ascii="Cambria Math" w:hAnsi="Cambria Math" w:cs="Cambria Math"/>
        </w:rPr>
        <w:t>₃</w:t>
      </w:r>
      <w:r>
        <w:t xml:space="preserve"> = EBIT / Total Assets</w:t>
      </w:r>
    </w:p>
    <w:p w14:paraId="084F8168" w14:textId="785729B6" w:rsidR="0063368D" w:rsidRDefault="0063368D" w:rsidP="0063368D">
      <w:pPr>
        <w:pStyle w:val="ListParagraph"/>
        <w:numPr>
          <w:ilvl w:val="0"/>
          <w:numId w:val="15"/>
        </w:numPr>
      </w:pPr>
      <w:r>
        <w:t>X</w:t>
      </w:r>
      <w:r w:rsidRPr="0063368D">
        <w:rPr>
          <w:rFonts w:ascii="Cambria Math" w:hAnsi="Cambria Math" w:cs="Cambria Math"/>
        </w:rPr>
        <w:t>₄</w:t>
      </w:r>
      <w:r>
        <w:t xml:space="preserve"> = Market Value of Equity / Total Liabilities</w:t>
      </w:r>
    </w:p>
    <w:p w14:paraId="6D241DCA" w14:textId="7AE43C77" w:rsidR="0063368D" w:rsidRDefault="0063368D" w:rsidP="0063368D">
      <w:pPr>
        <w:pStyle w:val="ListParagraph"/>
        <w:numPr>
          <w:ilvl w:val="0"/>
          <w:numId w:val="15"/>
        </w:numPr>
      </w:pPr>
      <w:r>
        <w:t>X</w:t>
      </w:r>
      <w:r w:rsidRPr="0063368D">
        <w:rPr>
          <w:rFonts w:ascii="Cambria Math" w:hAnsi="Cambria Math" w:cs="Cambria Math"/>
        </w:rPr>
        <w:t>₅</w:t>
      </w:r>
      <w:r>
        <w:t xml:space="preserve"> = Net Sales / Total Assets</w:t>
      </w:r>
    </w:p>
    <w:p w14:paraId="685186D6" w14:textId="77777777" w:rsidR="009E56B5" w:rsidRPr="00530F6A" w:rsidRDefault="009E56B5" w:rsidP="00FE4F98">
      <w:pPr>
        <w:spacing w:before="100" w:beforeAutospacing="1" w:after="100" w:afterAutospacing="1"/>
        <w:rPr>
          <w:rFonts w:eastAsia="Times New Roman" w:cs="Arial"/>
          <w:szCs w:val="24"/>
        </w:rPr>
      </w:pPr>
      <w:r w:rsidRPr="00530F6A">
        <w:rPr>
          <w:rFonts w:eastAsia="Times New Roman" w:cs="Arial"/>
          <w:b/>
          <w:bCs/>
          <w:szCs w:val="24"/>
        </w:rPr>
        <w:t>Model</w:t>
      </w:r>
      <w:r w:rsidRPr="00530F6A">
        <w:rPr>
          <w:rFonts w:eastAsia="Times New Roman" w:cs="Arial"/>
          <w:szCs w:val="24"/>
        </w:rPr>
        <w:br/>
        <w:t>Z = 1.2X</w:t>
      </w:r>
      <w:r w:rsidRPr="00530F6A">
        <w:rPr>
          <w:rFonts w:ascii="Cambria Math" w:eastAsia="Times New Roman" w:hAnsi="Cambria Math" w:cs="Cambria Math"/>
          <w:szCs w:val="24"/>
        </w:rPr>
        <w:t>₁</w:t>
      </w:r>
      <w:r w:rsidRPr="00530F6A">
        <w:rPr>
          <w:rFonts w:eastAsia="Times New Roman" w:cs="Arial"/>
          <w:szCs w:val="24"/>
        </w:rPr>
        <w:t xml:space="preserve"> + 1.4X</w:t>
      </w:r>
      <w:r w:rsidRPr="00530F6A">
        <w:rPr>
          <w:rFonts w:ascii="Cambria Math" w:eastAsia="Times New Roman" w:hAnsi="Cambria Math" w:cs="Cambria Math"/>
          <w:szCs w:val="24"/>
        </w:rPr>
        <w:t>₂</w:t>
      </w:r>
      <w:r w:rsidRPr="00530F6A">
        <w:rPr>
          <w:rFonts w:eastAsia="Times New Roman" w:cs="Arial"/>
          <w:szCs w:val="24"/>
        </w:rPr>
        <w:t xml:space="preserve"> + 3.3X</w:t>
      </w:r>
      <w:r w:rsidRPr="00530F6A">
        <w:rPr>
          <w:rFonts w:ascii="Cambria Math" w:eastAsia="Times New Roman" w:hAnsi="Cambria Math" w:cs="Cambria Math"/>
          <w:szCs w:val="24"/>
        </w:rPr>
        <w:t>₃</w:t>
      </w:r>
      <w:r w:rsidRPr="00530F6A">
        <w:rPr>
          <w:rFonts w:eastAsia="Times New Roman" w:cs="Arial"/>
          <w:szCs w:val="24"/>
        </w:rPr>
        <w:t xml:space="preserve"> + 0.6X</w:t>
      </w:r>
      <w:r w:rsidRPr="00530F6A">
        <w:rPr>
          <w:rFonts w:ascii="Cambria Math" w:eastAsia="Times New Roman" w:hAnsi="Cambria Math" w:cs="Cambria Math"/>
          <w:szCs w:val="24"/>
        </w:rPr>
        <w:t>₄</w:t>
      </w:r>
      <w:r w:rsidRPr="00530F6A">
        <w:rPr>
          <w:rFonts w:eastAsia="Times New Roman" w:cs="Arial"/>
          <w:szCs w:val="24"/>
        </w:rPr>
        <w:t xml:space="preserve"> + 1.0X</w:t>
      </w:r>
      <w:r w:rsidRPr="00530F6A">
        <w:rPr>
          <w:rFonts w:ascii="Cambria Math" w:eastAsia="Times New Roman" w:hAnsi="Cambria Math" w:cs="Cambria Math"/>
          <w:szCs w:val="24"/>
        </w:rPr>
        <w:t>₅</w:t>
      </w:r>
    </w:p>
    <w:tbl>
      <w:tblPr>
        <w:tblStyle w:val="TableGrid"/>
        <w:tblW w:w="0" w:type="auto"/>
        <w:jc w:val="center"/>
        <w:tblLook w:val="04A0" w:firstRow="1" w:lastRow="0" w:firstColumn="1" w:lastColumn="0" w:noHBand="0" w:noVBand="1"/>
      </w:tblPr>
      <w:tblGrid>
        <w:gridCol w:w="1980"/>
        <w:gridCol w:w="1276"/>
        <w:gridCol w:w="1232"/>
        <w:gridCol w:w="1177"/>
        <w:gridCol w:w="1140"/>
        <w:gridCol w:w="1276"/>
      </w:tblGrid>
      <w:tr w:rsidR="00530F6A" w:rsidRPr="00530F6A" w14:paraId="71EE71A1" w14:textId="77777777" w:rsidTr="00530F6A">
        <w:trPr>
          <w:jc w:val="center"/>
        </w:trPr>
        <w:tc>
          <w:tcPr>
            <w:tcW w:w="1980" w:type="dxa"/>
            <w:hideMark/>
          </w:tcPr>
          <w:p w14:paraId="1AAE9F6E" w14:textId="77777777" w:rsidR="00530F6A" w:rsidRPr="00530F6A" w:rsidRDefault="00530F6A" w:rsidP="00FE4F98">
            <w:pPr>
              <w:jc w:val="center"/>
              <w:rPr>
                <w:rFonts w:eastAsia="Times New Roman" w:cs="Arial"/>
                <w:b/>
                <w:bCs/>
                <w:szCs w:val="24"/>
              </w:rPr>
            </w:pPr>
            <w:r w:rsidRPr="00530F6A">
              <w:rPr>
                <w:rFonts w:eastAsia="Times New Roman" w:cs="Arial"/>
                <w:b/>
                <w:bCs/>
                <w:szCs w:val="24"/>
              </w:rPr>
              <w:t>Component</w:t>
            </w:r>
          </w:p>
        </w:tc>
        <w:tc>
          <w:tcPr>
            <w:tcW w:w="1276" w:type="dxa"/>
            <w:hideMark/>
          </w:tcPr>
          <w:p w14:paraId="48ED6755" w14:textId="77777777" w:rsidR="00530F6A" w:rsidRPr="00530F6A" w:rsidRDefault="00530F6A" w:rsidP="00FE4F98">
            <w:pPr>
              <w:jc w:val="center"/>
              <w:rPr>
                <w:rFonts w:eastAsia="Times New Roman" w:cs="Arial"/>
                <w:b/>
                <w:bCs/>
                <w:szCs w:val="24"/>
              </w:rPr>
            </w:pPr>
            <w:r w:rsidRPr="00530F6A">
              <w:rPr>
                <w:rFonts w:eastAsia="Times New Roman" w:cs="Arial"/>
                <w:b/>
                <w:bCs/>
                <w:szCs w:val="24"/>
              </w:rPr>
              <w:t>2020</w:t>
            </w:r>
          </w:p>
        </w:tc>
        <w:tc>
          <w:tcPr>
            <w:tcW w:w="1232" w:type="dxa"/>
            <w:hideMark/>
          </w:tcPr>
          <w:p w14:paraId="56A21353" w14:textId="77777777" w:rsidR="00530F6A" w:rsidRPr="00530F6A" w:rsidRDefault="00530F6A" w:rsidP="00FE4F98">
            <w:pPr>
              <w:jc w:val="center"/>
              <w:rPr>
                <w:rFonts w:eastAsia="Times New Roman" w:cs="Arial"/>
                <w:b/>
                <w:bCs/>
                <w:szCs w:val="24"/>
              </w:rPr>
            </w:pPr>
            <w:r w:rsidRPr="00530F6A">
              <w:rPr>
                <w:rFonts w:eastAsia="Times New Roman" w:cs="Arial"/>
                <w:b/>
                <w:bCs/>
                <w:szCs w:val="24"/>
              </w:rPr>
              <w:t>2021</w:t>
            </w:r>
          </w:p>
        </w:tc>
        <w:tc>
          <w:tcPr>
            <w:tcW w:w="1177" w:type="dxa"/>
            <w:hideMark/>
          </w:tcPr>
          <w:p w14:paraId="22CC4320" w14:textId="77777777" w:rsidR="00530F6A" w:rsidRPr="00530F6A" w:rsidRDefault="00530F6A" w:rsidP="00FE4F98">
            <w:pPr>
              <w:jc w:val="center"/>
              <w:rPr>
                <w:rFonts w:eastAsia="Times New Roman" w:cs="Arial"/>
                <w:b/>
                <w:bCs/>
                <w:szCs w:val="24"/>
              </w:rPr>
            </w:pPr>
            <w:r w:rsidRPr="00530F6A">
              <w:rPr>
                <w:rFonts w:eastAsia="Times New Roman" w:cs="Arial"/>
                <w:b/>
                <w:bCs/>
                <w:szCs w:val="24"/>
              </w:rPr>
              <w:t>2022</w:t>
            </w:r>
          </w:p>
        </w:tc>
        <w:tc>
          <w:tcPr>
            <w:tcW w:w="1140" w:type="dxa"/>
            <w:hideMark/>
          </w:tcPr>
          <w:p w14:paraId="1137F2A7" w14:textId="77777777" w:rsidR="00530F6A" w:rsidRPr="00530F6A" w:rsidRDefault="00530F6A" w:rsidP="00FE4F98">
            <w:pPr>
              <w:jc w:val="center"/>
              <w:rPr>
                <w:rFonts w:eastAsia="Times New Roman" w:cs="Arial"/>
                <w:b/>
                <w:bCs/>
                <w:szCs w:val="24"/>
              </w:rPr>
            </w:pPr>
            <w:r w:rsidRPr="00530F6A">
              <w:rPr>
                <w:rFonts w:eastAsia="Times New Roman" w:cs="Arial"/>
                <w:b/>
                <w:bCs/>
                <w:szCs w:val="24"/>
              </w:rPr>
              <w:t>2023</w:t>
            </w:r>
          </w:p>
        </w:tc>
        <w:tc>
          <w:tcPr>
            <w:tcW w:w="1276" w:type="dxa"/>
            <w:hideMark/>
          </w:tcPr>
          <w:p w14:paraId="2A64A3D8" w14:textId="77777777" w:rsidR="00530F6A" w:rsidRPr="00530F6A" w:rsidRDefault="00530F6A" w:rsidP="00FE4F98">
            <w:pPr>
              <w:jc w:val="center"/>
              <w:rPr>
                <w:rFonts w:eastAsia="Times New Roman" w:cs="Arial"/>
                <w:b/>
                <w:bCs/>
                <w:szCs w:val="24"/>
              </w:rPr>
            </w:pPr>
            <w:r w:rsidRPr="00530F6A">
              <w:rPr>
                <w:rFonts w:eastAsia="Times New Roman" w:cs="Arial"/>
                <w:b/>
                <w:bCs/>
                <w:szCs w:val="24"/>
              </w:rPr>
              <w:t>2024</w:t>
            </w:r>
          </w:p>
        </w:tc>
      </w:tr>
      <w:tr w:rsidR="00530F6A" w:rsidRPr="00530F6A" w14:paraId="74B7E0DD" w14:textId="77777777" w:rsidTr="00530F6A">
        <w:trPr>
          <w:jc w:val="center"/>
        </w:trPr>
        <w:tc>
          <w:tcPr>
            <w:tcW w:w="1980" w:type="dxa"/>
            <w:hideMark/>
          </w:tcPr>
          <w:p w14:paraId="638A175C" w14:textId="77777777" w:rsidR="00530F6A" w:rsidRPr="00530F6A" w:rsidRDefault="00530F6A" w:rsidP="00FE4F98">
            <w:pPr>
              <w:rPr>
                <w:rFonts w:eastAsia="Times New Roman" w:cs="Arial"/>
                <w:szCs w:val="24"/>
              </w:rPr>
            </w:pPr>
            <w:r w:rsidRPr="00530F6A">
              <w:rPr>
                <w:rFonts w:eastAsia="Times New Roman" w:cs="Arial"/>
                <w:szCs w:val="24"/>
              </w:rPr>
              <w:t>X</w:t>
            </w:r>
            <w:r w:rsidRPr="00530F6A">
              <w:rPr>
                <w:rFonts w:ascii="Cambria Math" w:eastAsia="Times New Roman" w:hAnsi="Cambria Math" w:cs="Cambria Math"/>
                <w:szCs w:val="24"/>
              </w:rPr>
              <w:t>₁</w:t>
            </w:r>
          </w:p>
        </w:tc>
        <w:tc>
          <w:tcPr>
            <w:tcW w:w="1276" w:type="dxa"/>
            <w:hideMark/>
          </w:tcPr>
          <w:p w14:paraId="2F28B64D" w14:textId="77777777" w:rsidR="00530F6A" w:rsidRPr="00530F6A" w:rsidRDefault="00530F6A" w:rsidP="00FE4F98">
            <w:pPr>
              <w:rPr>
                <w:rFonts w:eastAsia="Times New Roman" w:cs="Arial"/>
                <w:szCs w:val="24"/>
              </w:rPr>
            </w:pPr>
            <w:r w:rsidRPr="00530F6A">
              <w:rPr>
                <w:rFonts w:eastAsia="Times New Roman" w:cs="Arial"/>
                <w:szCs w:val="24"/>
              </w:rPr>
              <w:t>0.29</w:t>
            </w:r>
          </w:p>
        </w:tc>
        <w:tc>
          <w:tcPr>
            <w:tcW w:w="1232" w:type="dxa"/>
            <w:hideMark/>
          </w:tcPr>
          <w:p w14:paraId="47E67586" w14:textId="77777777" w:rsidR="00530F6A" w:rsidRPr="00530F6A" w:rsidRDefault="00530F6A" w:rsidP="00FE4F98">
            <w:pPr>
              <w:rPr>
                <w:rFonts w:eastAsia="Times New Roman" w:cs="Arial"/>
                <w:szCs w:val="24"/>
              </w:rPr>
            </w:pPr>
            <w:r w:rsidRPr="00530F6A">
              <w:rPr>
                <w:rFonts w:eastAsia="Times New Roman" w:cs="Arial"/>
                <w:szCs w:val="24"/>
              </w:rPr>
              <w:t>0.24</w:t>
            </w:r>
          </w:p>
        </w:tc>
        <w:tc>
          <w:tcPr>
            <w:tcW w:w="1177" w:type="dxa"/>
            <w:hideMark/>
          </w:tcPr>
          <w:p w14:paraId="6F376F71" w14:textId="77777777" w:rsidR="00530F6A" w:rsidRPr="00530F6A" w:rsidRDefault="00530F6A" w:rsidP="00FE4F98">
            <w:pPr>
              <w:rPr>
                <w:rFonts w:eastAsia="Times New Roman" w:cs="Arial"/>
                <w:szCs w:val="24"/>
              </w:rPr>
            </w:pPr>
            <w:r w:rsidRPr="00530F6A">
              <w:rPr>
                <w:rFonts w:eastAsia="Times New Roman" w:cs="Arial"/>
                <w:szCs w:val="24"/>
              </w:rPr>
              <w:t>0.24</w:t>
            </w:r>
          </w:p>
        </w:tc>
        <w:tc>
          <w:tcPr>
            <w:tcW w:w="1140" w:type="dxa"/>
            <w:hideMark/>
          </w:tcPr>
          <w:p w14:paraId="3CBB331E" w14:textId="77777777" w:rsidR="00530F6A" w:rsidRPr="00530F6A" w:rsidRDefault="00530F6A" w:rsidP="00FE4F98">
            <w:pPr>
              <w:rPr>
                <w:rFonts w:eastAsia="Times New Roman" w:cs="Arial"/>
                <w:szCs w:val="24"/>
              </w:rPr>
            </w:pPr>
            <w:r w:rsidRPr="00530F6A">
              <w:rPr>
                <w:rFonts w:eastAsia="Times New Roman" w:cs="Arial"/>
                <w:szCs w:val="24"/>
              </w:rPr>
              <w:t>0.27</w:t>
            </w:r>
          </w:p>
        </w:tc>
        <w:tc>
          <w:tcPr>
            <w:tcW w:w="1276" w:type="dxa"/>
            <w:hideMark/>
          </w:tcPr>
          <w:p w14:paraId="74A4E37B" w14:textId="77777777" w:rsidR="00530F6A" w:rsidRPr="00530F6A" w:rsidRDefault="00530F6A" w:rsidP="00FE4F98">
            <w:pPr>
              <w:rPr>
                <w:rFonts w:eastAsia="Times New Roman" w:cs="Arial"/>
                <w:szCs w:val="24"/>
              </w:rPr>
            </w:pPr>
            <w:r w:rsidRPr="00530F6A">
              <w:rPr>
                <w:rFonts w:eastAsia="Times New Roman" w:cs="Arial"/>
                <w:szCs w:val="24"/>
              </w:rPr>
              <w:t>0.26</w:t>
            </w:r>
          </w:p>
        </w:tc>
      </w:tr>
      <w:tr w:rsidR="00530F6A" w:rsidRPr="00530F6A" w14:paraId="035C5BC3" w14:textId="77777777" w:rsidTr="00530F6A">
        <w:trPr>
          <w:jc w:val="center"/>
        </w:trPr>
        <w:tc>
          <w:tcPr>
            <w:tcW w:w="1980" w:type="dxa"/>
            <w:hideMark/>
          </w:tcPr>
          <w:p w14:paraId="4D3A6FCD" w14:textId="77777777" w:rsidR="00530F6A" w:rsidRPr="00530F6A" w:rsidRDefault="00530F6A" w:rsidP="00FE4F98">
            <w:pPr>
              <w:rPr>
                <w:rFonts w:eastAsia="Times New Roman" w:cs="Arial"/>
                <w:szCs w:val="24"/>
              </w:rPr>
            </w:pPr>
            <w:r w:rsidRPr="00530F6A">
              <w:rPr>
                <w:rFonts w:eastAsia="Times New Roman" w:cs="Arial"/>
                <w:szCs w:val="24"/>
              </w:rPr>
              <w:t>X</w:t>
            </w:r>
            <w:r w:rsidRPr="00530F6A">
              <w:rPr>
                <w:rFonts w:ascii="Cambria Math" w:eastAsia="Times New Roman" w:hAnsi="Cambria Math" w:cs="Cambria Math"/>
                <w:szCs w:val="24"/>
              </w:rPr>
              <w:t>₂</w:t>
            </w:r>
          </w:p>
        </w:tc>
        <w:tc>
          <w:tcPr>
            <w:tcW w:w="1276" w:type="dxa"/>
            <w:hideMark/>
          </w:tcPr>
          <w:p w14:paraId="0A80F353" w14:textId="77777777" w:rsidR="00530F6A" w:rsidRPr="00530F6A" w:rsidRDefault="00530F6A" w:rsidP="00FE4F98">
            <w:pPr>
              <w:rPr>
                <w:rFonts w:eastAsia="Times New Roman" w:cs="Arial"/>
                <w:szCs w:val="24"/>
              </w:rPr>
            </w:pPr>
            <w:r w:rsidRPr="00530F6A">
              <w:rPr>
                <w:rFonts w:eastAsia="Times New Roman" w:cs="Arial"/>
                <w:szCs w:val="24"/>
              </w:rPr>
              <w:t>0.64</w:t>
            </w:r>
          </w:p>
        </w:tc>
        <w:tc>
          <w:tcPr>
            <w:tcW w:w="1232" w:type="dxa"/>
            <w:hideMark/>
          </w:tcPr>
          <w:p w14:paraId="10035E31" w14:textId="77777777" w:rsidR="00530F6A" w:rsidRPr="00530F6A" w:rsidRDefault="00530F6A" w:rsidP="00FE4F98">
            <w:pPr>
              <w:rPr>
                <w:rFonts w:eastAsia="Times New Roman" w:cs="Arial"/>
                <w:szCs w:val="24"/>
              </w:rPr>
            </w:pPr>
            <w:r w:rsidRPr="00530F6A">
              <w:rPr>
                <w:rFonts w:eastAsia="Times New Roman" w:cs="Arial"/>
                <w:szCs w:val="24"/>
              </w:rPr>
              <w:t>0.65</w:t>
            </w:r>
          </w:p>
        </w:tc>
        <w:tc>
          <w:tcPr>
            <w:tcW w:w="1177" w:type="dxa"/>
            <w:hideMark/>
          </w:tcPr>
          <w:p w14:paraId="6C4149A0" w14:textId="77777777" w:rsidR="00530F6A" w:rsidRPr="00530F6A" w:rsidRDefault="00530F6A" w:rsidP="00FE4F98">
            <w:pPr>
              <w:rPr>
                <w:rFonts w:eastAsia="Times New Roman" w:cs="Arial"/>
                <w:szCs w:val="24"/>
              </w:rPr>
            </w:pPr>
            <w:r w:rsidRPr="00530F6A">
              <w:rPr>
                <w:rFonts w:eastAsia="Times New Roman" w:cs="Arial"/>
                <w:szCs w:val="24"/>
              </w:rPr>
              <w:t>0.66</w:t>
            </w:r>
          </w:p>
        </w:tc>
        <w:tc>
          <w:tcPr>
            <w:tcW w:w="1140" w:type="dxa"/>
            <w:hideMark/>
          </w:tcPr>
          <w:p w14:paraId="1FB27870" w14:textId="77777777" w:rsidR="00530F6A" w:rsidRPr="00530F6A" w:rsidRDefault="00530F6A" w:rsidP="00FE4F98">
            <w:pPr>
              <w:rPr>
                <w:rFonts w:eastAsia="Times New Roman" w:cs="Arial"/>
                <w:szCs w:val="24"/>
              </w:rPr>
            </w:pPr>
            <w:r w:rsidRPr="00530F6A">
              <w:rPr>
                <w:rFonts w:eastAsia="Times New Roman" w:cs="Arial"/>
                <w:szCs w:val="24"/>
              </w:rPr>
              <w:t>0.65</w:t>
            </w:r>
          </w:p>
        </w:tc>
        <w:tc>
          <w:tcPr>
            <w:tcW w:w="1276" w:type="dxa"/>
            <w:hideMark/>
          </w:tcPr>
          <w:p w14:paraId="1CC3172A" w14:textId="77777777" w:rsidR="00530F6A" w:rsidRPr="00530F6A" w:rsidRDefault="00530F6A" w:rsidP="00FE4F98">
            <w:pPr>
              <w:rPr>
                <w:rFonts w:eastAsia="Times New Roman" w:cs="Arial"/>
                <w:szCs w:val="24"/>
              </w:rPr>
            </w:pPr>
            <w:r w:rsidRPr="00530F6A">
              <w:rPr>
                <w:rFonts w:eastAsia="Times New Roman" w:cs="Arial"/>
                <w:szCs w:val="24"/>
              </w:rPr>
              <w:t>0.64</w:t>
            </w:r>
          </w:p>
        </w:tc>
      </w:tr>
      <w:tr w:rsidR="00530F6A" w:rsidRPr="00530F6A" w14:paraId="6D447A17" w14:textId="77777777" w:rsidTr="00530F6A">
        <w:trPr>
          <w:jc w:val="center"/>
        </w:trPr>
        <w:tc>
          <w:tcPr>
            <w:tcW w:w="1980" w:type="dxa"/>
            <w:hideMark/>
          </w:tcPr>
          <w:p w14:paraId="0938EF7B" w14:textId="77777777" w:rsidR="00530F6A" w:rsidRPr="00530F6A" w:rsidRDefault="00530F6A" w:rsidP="00FE4F98">
            <w:pPr>
              <w:rPr>
                <w:rFonts w:eastAsia="Times New Roman" w:cs="Arial"/>
                <w:szCs w:val="24"/>
              </w:rPr>
            </w:pPr>
            <w:r w:rsidRPr="00530F6A">
              <w:rPr>
                <w:rFonts w:eastAsia="Times New Roman" w:cs="Arial"/>
                <w:szCs w:val="24"/>
              </w:rPr>
              <w:t>X</w:t>
            </w:r>
            <w:r w:rsidRPr="00530F6A">
              <w:rPr>
                <w:rFonts w:ascii="Cambria Math" w:eastAsia="Times New Roman" w:hAnsi="Cambria Math" w:cs="Cambria Math"/>
                <w:szCs w:val="24"/>
              </w:rPr>
              <w:t>₃</w:t>
            </w:r>
          </w:p>
        </w:tc>
        <w:tc>
          <w:tcPr>
            <w:tcW w:w="1276" w:type="dxa"/>
            <w:hideMark/>
          </w:tcPr>
          <w:p w14:paraId="2C1651C0" w14:textId="77777777" w:rsidR="00530F6A" w:rsidRPr="00530F6A" w:rsidRDefault="00530F6A" w:rsidP="00FE4F98">
            <w:pPr>
              <w:rPr>
                <w:rFonts w:eastAsia="Times New Roman" w:cs="Arial"/>
                <w:szCs w:val="24"/>
              </w:rPr>
            </w:pPr>
            <w:r w:rsidRPr="00530F6A">
              <w:rPr>
                <w:rFonts w:eastAsia="Times New Roman" w:cs="Arial"/>
                <w:szCs w:val="24"/>
              </w:rPr>
              <w:t>0.07</w:t>
            </w:r>
          </w:p>
        </w:tc>
        <w:tc>
          <w:tcPr>
            <w:tcW w:w="1232" w:type="dxa"/>
            <w:hideMark/>
          </w:tcPr>
          <w:p w14:paraId="6F4AEC24" w14:textId="77777777" w:rsidR="00530F6A" w:rsidRPr="00530F6A" w:rsidRDefault="00530F6A" w:rsidP="00FE4F98">
            <w:pPr>
              <w:rPr>
                <w:rFonts w:eastAsia="Times New Roman" w:cs="Arial"/>
                <w:szCs w:val="24"/>
              </w:rPr>
            </w:pPr>
            <w:r w:rsidRPr="00530F6A">
              <w:rPr>
                <w:rFonts w:eastAsia="Times New Roman" w:cs="Arial"/>
                <w:szCs w:val="24"/>
              </w:rPr>
              <w:t>0.05</w:t>
            </w:r>
          </w:p>
        </w:tc>
        <w:tc>
          <w:tcPr>
            <w:tcW w:w="1177" w:type="dxa"/>
            <w:hideMark/>
          </w:tcPr>
          <w:p w14:paraId="28522687" w14:textId="77777777" w:rsidR="00530F6A" w:rsidRPr="00530F6A" w:rsidRDefault="00530F6A" w:rsidP="00FE4F98">
            <w:pPr>
              <w:rPr>
                <w:rFonts w:eastAsia="Times New Roman" w:cs="Arial"/>
                <w:szCs w:val="24"/>
              </w:rPr>
            </w:pPr>
            <w:r w:rsidRPr="00530F6A">
              <w:rPr>
                <w:rFonts w:eastAsia="Times New Roman" w:cs="Arial"/>
                <w:szCs w:val="24"/>
              </w:rPr>
              <w:t>0.03</w:t>
            </w:r>
          </w:p>
        </w:tc>
        <w:tc>
          <w:tcPr>
            <w:tcW w:w="1140" w:type="dxa"/>
            <w:hideMark/>
          </w:tcPr>
          <w:p w14:paraId="729CCFD9" w14:textId="77777777" w:rsidR="00530F6A" w:rsidRPr="00530F6A" w:rsidRDefault="00530F6A" w:rsidP="00FE4F98">
            <w:pPr>
              <w:rPr>
                <w:rFonts w:eastAsia="Times New Roman" w:cs="Arial"/>
                <w:szCs w:val="24"/>
              </w:rPr>
            </w:pPr>
            <w:r w:rsidRPr="00530F6A">
              <w:rPr>
                <w:rFonts w:eastAsia="Times New Roman" w:cs="Arial"/>
                <w:szCs w:val="24"/>
              </w:rPr>
              <w:t>−0.24</w:t>
            </w:r>
          </w:p>
        </w:tc>
        <w:tc>
          <w:tcPr>
            <w:tcW w:w="1276" w:type="dxa"/>
            <w:hideMark/>
          </w:tcPr>
          <w:p w14:paraId="04DEAAA0" w14:textId="77777777" w:rsidR="00530F6A" w:rsidRPr="00530F6A" w:rsidRDefault="00530F6A" w:rsidP="00FE4F98">
            <w:pPr>
              <w:rPr>
                <w:rFonts w:eastAsia="Times New Roman" w:cs="Arial"/>
                <w:szCs w:val="24"/>
              </w:rPr>
            </w:pPr>
            <w:r w:rsidRPr="00530F6A">
              <w:rPr>
                <w:rFonts w:eastAsia="Times New Roman" w:cs="Arial"/>
                <w:szCs w:val="24"/>
              </w:rPr>
              <w:t>−0.05</w:t>
            </w:r>
          </w:p>
        </w:tc>
      </w:tr>
      <w:tr w:rsidR="00530F6A" w:rsidRPr="00530F6A" w14:paraId="6EBEF397" w14:textId="77777777" w:rsidTr="00530F6A">
        <w:trPr>
          <w:jc w:val="center"/>
        </w:trPr>
        <w:tc>
          <w:tcPr>
            <w:tcW w:w="1980" w:type="dxa"/>
            <w:hideMark/>
          </w:tcPr>
          <w:p w14:paraId="770CA682" w14:textId="77777777" w:rsidR="00530F6A" w:rsidRPr="00530F6A" w:rsidRDefault="00530F6A" w:rsidP="00FE4F98">
            <w:pPr>
              <w:rPr>
                <w:rFonts w:eastAsia="Times New Roman" w:cs="Arial"/>
                <w:szCs w:val="24"/>
              </w:rPr>
            </w:pPr>
            <w:r w:rsidRPr="00530F6A">
              <w:rPr>
                <w:rFonts w:eastAsia="Times New Roman" w:cs="Arial"/>
                <w:szCs w:val="24"/>
              </w:rPr>
              <w:t>X</w:t>
            </w:r>
            <w:r w:rsidRPr="00530F6A">
              <w:rPr>
                <w:rFonts w:ascii="Cambria Math" w:eastAsia="Times New Roman" w:hAnsi="Cambria Math" w:cs="Cambria Math"/>
                <w:szCs w:val="24"/>
              </w:rPr>
              <w:t>₄</w:t>
            </w:r>
          </w:p>
        </w:tc>
        <w:tc>
          <w:tcPr>
            <w:tcW w:w="1276" w:type="dxa"/>
            <w:hideMark/>
          </w:tcPr>
          <w:p w14:paraId="716355CF" w14:textId="77777777" w:rsidR="00530F6A" w:rsidRPr="00530F6A" w:rsidRDefault="00530F6A" w:rsidP="00FE4F98">
            <w:pPr>
              <w:rPr>
                <w:rFonts w:eastAsia="Times New Roman" w:cs="Arial"/>
                <w:szCs w:val="24"/>
              </w:rPr>
            </w:pPr>
            <w:r w:rsidRPr="00530F6A">
              <w:rPr>
                <w:rFonts w:eastAsia="Times New Roman" w:cs="Arial"/>
                <w:szCs w:val="24"/>
              </w:rPr>
              <w:t>8.46</w:t>
            </w:r>
          </w:p>
        </w:tc>
        <w:tc>
          <w:tcPr>
            <w:tcW w:w="1232" w:type="dxa"/>
            <w:hideMark/>
          </w:tcPr>
          <w:p w14:paraId="0ADFDCBD" w14:textId="77777777" w:rsidR="00530F6A" w:rsidRPr="00530F6A" w:rsidRDefault="00530F6A" w:rsidP="00FE4F98">
            <w:pPr>
              <w:rPr>
                <w:rFonts w:eastAsia="Times New Roman" w:cs="Arial"/>
                <w:szCs w:val="24"/>
              </w:rPr>
            </w:pPr>
            <w:r w:rsidRPr="00530F6A">
              <w:rPr>
                <w:rFonts w:eastAsia="Times New Roman" w:cs="Arial"/>
                <w:szCs w:val="24"/>
              </w:rPr>
              <w:t>6.89</w:t>
            </w:r>
          </w:p>
        </w:tc>
        <w:tc>
          <w:tcPr>
            <w:tcW w:w="1177" w:type="dxa"/>
            <w:hideMark/>
          </w:tcPr>
          <w:p w14:paraId="4923FFEC" w14:textId="77777777" w:rsidR="00530F6A" w:rsidRPr="00530F6A" w:rsidRDefault="00530F6A" w:rsidP="00FE4F98">
            <w:pPr>
              <w:rPr>
                <w:rFonts w:eastAsia="Times New Roman" w:cs="Arial"/>
                <w:szCs w:val="24"/>
              </w:rPr>
            </w:pPr>
            <w:r w:rsidRPr="00530F6A">
              <w:rPr>
                <w:rFonts w:eastAsia="Times New Roman" w:cs="Arial"/>
                <w:szCs w:val="24"/>
              </w:rPr>
              <w:t>6.47</w:t>
            </w:r>
          </w:p>
        </w:tc>
        <w:tc>
          <w:tcPr>
            <w:tcW w:w="1140" w:type="dxa"/>
            <w:hideMark/>
          </w:tcPr>
          <w:p w14:paraId="051DE298" w14:textId="77777777" w:rsidR="00530F6A" w:rsidRPr="00530F6A" w:rsidRDefault="00530F6A" w:rsidP="00FE4F98">
            <w:pPr>
              <w:rPr>
                <w:rFonts w:eastAsia="Times New Roman" w:cs="Arial"/>
                <w:szCs w:val="24"/>
              </w:rPr>
            </w:pPr>
            <w:r w:rsidRPr="00530F6A">
              <w:rPr>
                <w:rFonts w:eastAsia="Times New Roman" w:cs="Arial"/>
                <w:szCs w:val="24"/>
              </w:rPr>
              <w:t>8.72</w:t>
            </w:r>
          </w:p>
        </w:tc>
        <w:tc>
          <w:tcPr>
            <w:tcW w:w="1276" w:type="dxa"/>
            <w:hideMark/>
          </w:tcPr>
          <w:p w14:paraId="668A9D3C" w14:textId="77777777" w:rsidR="00530F6A" w:rsidRPr="00530F6A" w:rsidRDefault="00530F6A" w:rsidP="00FE4F98">
            <w:pPr>
              <w:rPr>
                <w:rFonts w:eastAsia="Times New Roman" w:cs="Arial"/>
                <w:szCs w:val="24"/>
              </w:rPr>
            </w:pPr>
            <w:r w:rsidRPr="00530F6A">
              <w:rPr>
                <w:rFonts w:eastAsia="Times New Roman" w:cs="Arial"/>
                <w:szCs w:val="24"/>
              </w:rPr>
              <w:t>9.13</w:t>
            </w:r>
          </w:p>
        </w:tc>
      </w:tr>
      <w:tr w:rsidR="00530F6A" w:rsidRPr="00530F6A" w14:paraId="6FFCF075" w14:textId="77777777" w:rsidTr="00530F6A">
        <w:trPr>
          <w:jc w:val="center"/>
        </w:trPr>
        <w:tc>
          <w:tcPr>
            <w:tcW w:w="1980" w:type="dxa"/>
            <w:hideMark/>
          </w:tcPr>
          <w:p w14:paraId="2E93DE2B" w14:textId="77777777" w:rsidR="00530F6A" w:rsidRPr="00530F6A" w:rsidRDefault="00530F6A" w:rsidP="00FE4F98">
            <w:pPr>
              <w:rPr>
                <w:rFonts w:eastAsia="Times New Roman" w:cs="Arial"/>
                <w:szCs w:val="24"/>
              </w:rPr>
            </w:pPr>
            <w:r w:rsidRPr="00530F6A">
              <w:rPr>
                <w:rFonts w:eastAsia="Times New Roman" w:cs="Arial"/>
                <w:szCs w:val="24"/>
              </w:rPr>
              <w:t>X</w:t>
            </w:r>
            <w:r w:rsidRPr="00530F6A">
              <w:rPr>
                <w:rFonts w:ascii="Cambria Math" w:eastAsia="Times New Roman" w:hAnsi="Cambria Math" w:cs="Cambria Math"/>
                <w:szCs w:val="24"/>
              </w:rPr>
              <w:t>₅</w:t>
            </w:r>
          </w:p>
        </w:tc>
        <w:tc>
          <w:tcPr>
            <w:tcW w:w="1276" w:type="dxa"/>
            <w:hideMark/>
          </w:tcPr>
          <w:p w14:paraId="2C2E19F5" w14:textId="77777777" w:rsidR="00530F6A" w:rsidRPr="00530F6A" w:rsidRDefault="00530F6A" w:rsidP="00FE4F98">
            <w:pPr>
              <w:rPr>
                <w:rFonts w:eastAsia="Times New Roman" w:cs="Arial"/>
                <w:szCs w:val="24"/>
              </w:rPr>
            </w:pPr>
            <w:r w:rsidRPr="00530F6A">
              <w:rPr>
                <w:rFonts w:eastAsia="Times New Roman" w:cs="Arial"/>
                <w:szCs w:val="24"/>
              </w:rPr>
              <w:t>1.20</w:t>
            </w:r>
          </w:p>
        </w:tc>
        <w:tc>
          <w:tcPr>
            <w:tcW w:w="1232" w:type="dxa"/>
            <w:hideMark/>
          </w:tcPr>
          <w:p w14:paraId="7FA68B2A" w14:textId="77777777" w:rsidR="00530F6A" w:rsidRPr="00530F6A" w:rsidRDefault="00530F6A" w:rsidP="00FE4F98">
            <w:pPr>
              <w:rPr>
                <w:rFonts w:eastAsia="Times New Roman" w:cs="Arial"/>
                <w:szCs w:val="24"/>
              </w:rPr>
            </w:pPr>
            <w:r w:rsidRPr="00530F6A">
              <w:rPr>
                <w:rFonts w:eastAsia="Times New Roman" w:cs="Arial"/>
                <w:szCs w:val="24"/>
              </w:rPr>
              <w:t>1.18</w:t>
            </w:r>
          </w:p>
        </w:tc>
        <w:tc>
          <w:tcPr>
            <w:tcW w:w="1177" w:type="dxa"/>
            <w:hideMark/>
          </w:tcPr>
          <w:p w14:paraId="3335CF2F" w14:textId="77777777" w:rsidR="00530F6A" w:rsidRPr="00530F6A" w:rsidRDefault="00530F6A" w:rsidP="00FE4F98">
            <w:pPr>
              <w:rPr>
                <w:rFonts w:eastAsia="Times New Roman" w:cs="Arial"/>
                <w:szCs w:val="24"/>
              </w:rPr>
            </w:pPr>
            <w:r w:rsidRPr="00530F6A">
              <w:rPr>
                <w:rFonts w:eastAsia="Times New Roman" w:cs="Arial"/>
                <w:szCs w:val="24"/>
              </w:rPr>
              <w:t>1.08</w:t>
            </w:r>
          </w:p>
        </w:tc>
        <w:tc>
          <w:tcPr>
            <w:tcW w:w="1140" w:type="dxa"/>
            <w:hideMark/>
          </w:tcPr>
          <w:p w14:paraId="3259FA8B" w14:textId="77777777" w:rsidR="00530F6A" w:rsidRPr="00530F6A" w:rsidRDefault="00530F6A" w:rsidP="00FE4F98">
            <w:pPr>
              <w:rPr>
                <w:rFonts w:eastAsia="Times New Roman" w:cs="Arial"/>
                <w:szCs w:val="24"/>
              </w:rPr>
            </w:pPr>
            <w:r w:rsidRPr="00530F6A">
              <w:rPr>
                <w:rFonts w:eastAsia="Times New Roman" w:cs="Arial"/>
                <w:szCs w:val="24"/>
              </w:rPr>
              <w:t>1.18</w:t>
            </w:r>
          </w:p>
        </w:tc>
        <w:tc>
          <w:tcPr>
            <w:tcW w:w="1276" w:type="dxa"/>
            <w:hideMark/>
          </w:tcPr>
          <w:p w14:paraId="40ED7060" w14:textId="77777777" w:rsidR="00530F6A" w:rsidRPr="00530F6A" w:rsidRDefault="00530F6A" w:rsidP="00FE4F98">
            <w:pPr>
              <w:rPr>
                <w:rFonts w:eastAsia="Times New Roman" w:cs="Arial"/>
                <w:szCs w:val="24"/>
              </w:rPr>
            </w:pPr>
            <w:r w:rsidRPr="00530F6A">
              <w:rPr>
                <w:rFonts w:eastAsia="Times New Roman" w:cs="Arial"/>
                <w:szCs w:val="24"/>
              </w:rPr>
              <w:t>1.22</w:t>
            </w:r>
          </w:p>
        </w:tc>
      </w:tr>
      <w:tr w:rsidR="00530F6A" w:rsidRPr="00530F6A" w14:paraId="7DE63DAE" w14:textId="77777777" w:rsidTr="00530F6A">
        <w:trPr>
          <w:jc w:val="center"/>
        </w:trPr>
        <w:tc>
          <w:tcPr>
            <w:tcW w:w="1980" w:type="dxa"/>
            <w:hideMark/>
          </w:tcPr>
          <w:p w14:paraId="55A1B3AF" w14:textId="77777777" w:rsidR="00530F6A" w:rsidRPr="00530F6A" w:rsidRDefault="00530F6A" w:rsidP="00FE4F98">
            <w:pPr>
              <w:rPr>
                <w:rFonts w:eastAsia="Times New Roman" w:cs="Arial"/>
                <w:szCs w:val="24"/>
              </w:rPr>
            </w:pPr>
            <w:r w:rsidRPr="00530F6A">
              <w:rPr>
                <w:rFonts w:eastAsia="Times New Roman" w:cs="Arial"/>
                <w:b/>
                <w:bCs/>
                <w:szCs w:val="24"/>
              </w:rPr>
              <w:t>Altman Z-Score</w:t>
            </w:r>
          </w:p>
        </w:tc>
        <w:tc>
          <w:tcPr>
            <w:tcW w:w="1276" w:type="dxa"/>
            <w:hideMark/>
          </w:tcPr>
          <w:p w14:paraId="72C97D4F" w14:textId="77777777" w:rsidR="00530F6A" w:rsidRPr="00530F6A" w:rsidRDefault="00530F6A" w:rsidP="00FE4F98">
            <w:pPr>
              <w:rPr>
                <w:rFonts w:eastAsia="Times New Roman" w:cs="Arial"/>
                <w:szCs w:val="24"/>
              </w:rPr>
            </w:pPr>
            <w:r w:rsidRPr="00530F6A">
              <w:rPr>
                <w:rFonts w:eastAsia="Times New Roman" w:cs="Arial"/>
                <w:b/>
                <w:bCs/>
                <w:szCs w:val="24"/>
              </w:rPr>
              <w:t>7.76</w:t>
            </w:r>
          </w:p>
        </w:tc>
        <w:tc>
          <w:tcPr>
            <w:tcW w:w="1232" w:type="dxa"/>
            <w:hideMark/>
          </w:tcPr>
          <w:p w14:paraId="36D9418D" w14:textId="77777777" w:rsidR="00530F6A" w:rsidRPr="00530F6A" w:rsidRDefault="00530F6A" w:rsidP="00FE4F98">
            <w:pPr>
              <w:rPr>
                <w:rFonts w:eastAsia="Times New Roman" w:cs="Arial"/>
                <w:szCs w:val="24"/>
              </w:rPr>
            </w:pPr>
            <w:r w:rsidRPr="00530F6A">
              <w:rPr>
                <w:rFonts w:eastAsia="Times New Roman" w:cs="Arial"/>
                <w:b/>
                <w:bCs/>
                <w:szCs w:val="24"/>
              </w:rPr>
              <w:t>6.65</w:t>
            </w:r>
          </w:p>
        </w:tc>
        <w:tc>
          <w:tcPr>
            <w:tcW w:w="1177" w:type="dxa"/>
            <w:hideMark/>
          </w:tcPr>
          <w:p w14:paraId="47B48FD2" w14:textId="77777777" w:rsidR="00530F6A" w:rsidRPr="00530F6A" w:rsidRDefault="00530F6A" w:rsidP="00FE4F98">
            <w:pPr>
              <w:rPr>
                <w:rFonts w:eastAsia="Times New Roman" w:cs="Arial"/>
                <w:szCs w:val="24"/>
              </w:rPr>
            </w:pPr>
            <w:r w:rsidRPr="00530F6A">
              <w:rPr>
                <w:rFonts w:eastAsia="Times New Roman" w:cs="Arial"/>
                <w:b/>
                <w:bCs/>
                <w:szCs w:val="24"/>
              </w:rPr>
              <w:t>6.26</w:t>
            </w:r>
          </w:p>
        </w:tc>
        <w:tc>
          <w:tcPr>
            <w:tcW w:w="1140" w:type="dxa"/>
            <w:hideMark/>
          </w:tcPr>
          <w:p w14:paraId="74FE3DB5" w14:textId="77777777" w:rsidR="00530F6A" w:rsidRPr="00530F6A" w:rsidRDefault="00530F6A" w:rsidP="00FE4F98">
            <w:pPr>
              <w:rPr>
                <w:rFonts w:eastAsia="Times New Roman" w:cs="Arial"/>
                <w:szCs w:val="24"/>
              </w:rPr>
            </w:pPr>
            <w:r w:rsidRPr="00530F6A">
              <w:rPr>
                <w:rFonts w:eastAsia="Times New Roman" w:cs="Arial"/>
                <w:b/>
                <w:bCs/>
                <w:szCs w:val="24"/>
              </w:rPr>
              <w:t>6.87</w:t>
            </w:r>
          </w:p>
        </w:tc>
        <w:tc>
          <w:tcPr>
            <w:tcW w:w="1276" w:type="dxa"/>
            <w:hideMark/>
          </w:tcPr>
          <w:p w14:paraId="58924176" w14:textId="77777777" w:rsidR="00530F6A" w:rsidRPr="00530F6A" w:rsidRDefault="00530F6A" w:rsidP="00530F6A">
            <w:pPr>
              <w:keepNext/>
              <w:rPr>
                <w:rFonts w:eastAsia="Times New Roman" w:cs="Arial"/>
                <w:szCs w:val="24"/>
              </w:rPr>
            </w:pPr>
            <w:r w:rsidRPr="00530F6A">
              <w:rPr>
                <w:rFonts w:eastAsia="Times New Roman" w:cs="Arial"/>
                <w:b/>
                <w:bCs/>
                <w:szCs w:val="24"/>
              </w:rPr>
              <w:t>7.76</w:t>
            </w:r>
          </w:p>
        </w:tc>
      </w:tr>
    </w:tbl>
    <w:p w14:paraId="04D9390C" w14:textId="02D5B60E" w:rsidR="009E56B5" w:rsidRPr="00530F6A" w:rsidRDefault="00530F6A" w:rsidP="00530F6A">
      <w:pPr>
        <w:pStyle w:val="Caption"/>
        <w:jc w:val="center"/>
        <w:rPr>
          <w:rFonts w:eastAsia="Times New Roman" w:cs="Arial"/>
          <w:sz w:val="24"/>
          <w:szCs w:val="24"/>
        </w:rPr>
      </w:pPr>
      <w:r>
        <w:t xml:space="preserve">Table </w:t>
      </w:r>
      <w:r w:rsidR="0082431F">
        <w:fldChar w:fldCharType="begin"/>
      </w:r>
      <w:r w:rsidR="0082431F">
        <w:instrText xml:space="preserve"> SEQ Table \* ARABIC </w:instrText>
      </w:r>
      <w:r w:rsidR="0082431F">
        <w:fldChar w:fldCharType="separate"/>
      </w:r>
      <w:r w:rsidR="00C41B5F">
        <w:rPr>
          <w:noProof/>
        </w:rPr>
        <w:t>7</w:t>
      </w:r>
      <w:r w:rsidR="0082431F">
        <w:rPr>
          <w:noProof/>
        </w:rPr>
        <w:fldChar w:fldCharType="end"/>
      </w:r>
      <w:r>
        <w:t xml:space="preserve">: </w:t>
      </w:r>
      <w:r w:rsidRPr="00DF6171">
        <w:t>Altman Z-Score</w:t>
      </w:r>
    </w:p>
    <w:p w14:paraId="7D4312F4" w14:textId="77777777" w:rsidR="00530F6A" w:rsidRPr="00530F6A" w:rsidRDefault="00530F6A" w:rsidP="00530F6A">
      <w:pPr>
        <w:keepNext/>
        <w:jc w:val="center"/>
        <w:rPr>
          <w:rFonts w:cs="Arial"/>
        </w:rPr>
      </w:pPr>
      <w:r w:rsidRPr="00530F6A">
        <w:rPr>
          <w:rFonts w:cs="Arial"/>
          <w:noProof/>
        </w:rPr>
        <w:lastRenderedPageBreak/>
        <w:drawing>
          <wp:inline distT="0" distB="0" distL="0" distR="0" wp14:anchorId="609CB584" wp14:editId="241CAAC2">
            <wp:extent cx="4584700" cy="2755900"/>
            <wp:effectExtent l="0" t="0" r="6350" b="6350"/>
            <wp:docPr id="13686487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A6FA5D6" w14:textId="6A0E200A" w:rsidR="007D4700" w:rsidRDefault="00530F6A" w:rsidP="00530F6A">
      <w:pPr>
        <w:pStyle w:val="Caption"/>
        <w:jc w:val="center"/>
        <w:rPr>
          <w:rFonts w:cs="Arial"/>
        </w:rPr>
      </w:pPr>
      <w:r w:rsidRPr="00530F6A">
        <w:rPr>
          <w:rFonts w:cs="Arial"/>
        </w:rPr>
        <w:t xml:space="preserve">Figure </w:t>
      </w:r>
      <w:r w:rsidRPr="00530F6A">
        <w:rPr>
          <w:rFonts w:cs="Arial"/>
        </w:rPr>
        <w:fldChar w:fldCharType="begin"/>
      </w:r>
      <w:r w:rsidRPr="00530F6A">
        <w:rPr>
          <w:rFonts w:cs="Arial"/>
        </w:rPr>
        <w:instrText xml:space="preserve"> SEQ Figure \* ARABIC </w:instrText>
      </w:r>
      <w:r w:rsidRPr="00530F6A">
        <w:rPr>
          <w:rFonts w:cs="Arial"/>
        </w:rPr>
        <w:fldChar w:fldCharType="separate"/>
      </w:r>
      <w:r w:rsidR="0045630C">
        <w:rPr>
          <w:rFonts w:cs="Arial"/>
          <w:noProof/>
        </w:rPr>
        <w:t>7</w:t>
      </w:r>
      <w:r w:rsidRPr="00530F6A">
        <w:rPr>
          <w:rFonts w:cs="Arial"/>
        </w:rPr>
        <w:fldChar w:fldCharType="end"/>
      </w:r>
      <w:r w:rsidRPr="00530F6A">
        <w:rPr>
          <w:rFonts w:cs="Arial"/>
        </w:rPr>
        <w:t>: Altman Z-Score (2020–2024)</w:t>
      </w:r>
    </w:p>
    <w:p w14:paraId="27B793EB" w14:textId="60FCD90D" w:rsidR="00FE4F98" w:rsidRDefault="00C41B5F" w:rsidP="00C41B5F">
      <w:pPr>
        <w:spacing w:after="160" w:line="259" w:lineRule="auto"/>
        <w:jc w:val="left"/>
      </w:pPr>
      <w:r>
        <w:br w:type="page"/>
      </w:r>
    </w:p>
    <w:p w14:paraId="16B899DC" w14:textId="77777777" w:rsidR="0063368D" w:rsidRDefault="0063368D" w:rsidP="0063368D">
      <w:pPr>
        <w:pStyle w:val="Heading1"/>
      </w:pPr>
      <w:bookmarkStart w:id="56" w:name="_Toc217242078"/>
      <w:r>
        <w:lastRenderedPageBreak/>
        <w:t>Appendix B: Financial Evidence Supporting the Strategic Financial Restructuring Plan</w:t>
      </w:r>
      <w:bookmarkEnd w:id="56"/>
    </w:p>
    <w:p w14:paraId="42F33B74" w14:textId="77777777" w:rsidR="0063368D" w:rsidRDefault="0063368D" w:rsidP="0063368D">
      <w:pPr>
        <w:pStyle w:val="Heading2"/>
      </w:pPr>
      <w:bookmarkStart w:id="57" w:name="_Toc217242079"/>
      <w:r>
        <w:t>Appendix B1: Profitability Deterioration and Shareholder Value Erosion</w:t>
      </w:r>
      <w:bookmarkEnd w:id="57"/>
    </w:p>
    <w:p w14:paraId="773FBEE5" w14:textId="19501E2E" w:rsidR="0063368D" w:rsidRPr="0063368D" w:rsidRDefault="0063368D" w:rsidP="0063368D">
      <w:r w:rsidRPr="0063368D">
        <w:rPr>
          <w:b/>
          <w:bCs/>
        </w:rPr>
        <w:t>Purpose:</w:t>
      </w:r>
      <w:r>
        <w:t xml:space="preserve"> Supports Sections 3.2 and 3.4.1 (need for restructuring; shareholder value impact)</w:t>
      </w:r>
    </w:p>
    <w:tbl>
      <w:tblPr>
        <w:tblStyle w:val="TableGrid"/>
        <w:tblW w:w="9355" w:type="dxa"/>
        <w:tblLook w:val="04A0" w:firstRow="1" w:lastRow="0" w:firstColumn="1" w:lastColumn="0" w:noHBand="0" w:noVBand="1"/>
      </w:tblPr>
      <w:tblGrid>
        <w:gridCol w:w="750"/>
        <w:gridCol w:w="1595"/>
        <w:gridCol w:w="1397"/>
        <w:gridCol w:w="2065"/>
        <w:gridCol w:w="3548"/>
      </w:tblGrid>
      <w:tr w:rsidR="00FE4F98" w:rsidRPr="00530F6A" w14:paraId="44CB5BF1" w14:textId="77777777" w:rsidTr="0063368D">
        <w:tc>
          <w:tcPr>
            <w:tcW w:w="0" w:type="auto"/>
            <w:hideMark/>
          </w:tcPr>
          <w:p w14:paraId="7F85DD97" w14:textId="77777777" w:rsidR="00FE4F98" w:rsidRPr="00530F6A" w:rsidRDefault="00FE4F98" w:rsidP="00FE4F98">
            <w:pPr>
              <w:jc w:val="center"/>
              <w:rPr>
                <w:rFonts w:cs="Arial"/>
                <w:b/>
                <w:bCs/>
              </w:rPr>
            </w:pPr>
            <w:r w:rsidRPr="00530F6A">
              <w:rPr>
                <w:rFonts w:cs="Arial"/>
                <w:b/>
                <w:bCs/>
              </w:rPr>
              <w:t>Year</w:t>
            </w:r>
          </w:p>
        </w:tc>
        <w:tc>
          <w:tcPr>
            <w:tcW w:w="0" w:type="auto"/>
            <w:hideMark/>
          </w:tcPr>
          <w:p w14:paraId="4D92DD05" w14:textId="77777777" w:rsidR="00FE4F98" w:rsidRPr="00530F6A" w:rsidRDefault="00FE4F98" w:rsidP="00FE4F98">
            <w:pPr>
              <w:jc w:val="center"/>
              <w:rPr>
                <w:rFonts w:cs="Arial"/>
                <w:b/>
                <w:bCs/>
              </w:rPr>
            </w:pPr>
            <w:r w:rsidRPr="00530F6A">
              <w:rPr>
                <w:rFonts w:cs="Arial"/>
                <w:b/>
                <w:bCs/>
              </w:rPr>
              <w:t>Net Income (£m)</w:t>
            </w:r>
          </w:p>
        </w:tc>
        <w:tc>
          <w:tcPr>
            <w:tcW w:w="0" w:type="auto"/>
            <w:hideMark/>
          </w:tcPr>
          <w:p w14:paraId="1635E9B4" w14:textId="77777777" w:rsidR="00FE4F98" w:rsidRPr="00530F6A" w:rsidRDefault="00FE4F98" w:rsidP="00FE4F98">
            <w:pPr>
              <w:jc w:val="center"/>
              <w:rPr>
                <w:rFonts w:cs="Arial"/>
                <w:b/>
                <w:bCs/>
              </w:rPr>
            </w:pPr>
            <w:r w:rsidRPr="00530F6A">
              <w:rPr>
                <w:rFonts w:cs="Arial"/>
                <w:b/>
                <w:bCs/>
              </w:rPr>
              <w:t>Change (£m)</w:t>
            </w:r>
          </w:p>
        </w:tc>
        <w:tc>
          <w:tcPr>
            <w:tcW w:w="2065" w:type="dxa"/>
            <w:hideMark/>
          </w:tcPr>
          <w:p w14:paraId="2D534C8C" w14:textId="77777777" w:rsidR="00FE4F98" w:rsidRPr="00530F6A" w:rsidRDefault="00FE4F98" w:rsidP="00FE4F98">
            <w:pPr>
              <w:jc w:val="center"/>
              <w:rPr>
                <w:rFonts w:cs="Arial"/>
                <w:b/>
                <w:bCs/>
              </w:rPr>
            </w:pPr>
            <w:r w:rsidRPr="00530F6A">
              <w:rPr>
                <w:rFonts w:cs="Arial"/>
                <w:b/>
                <w:bCs/>
              </w:rPr>
              <w:t>EPS (£)</w:t>
            </w:r>
          </w:p>
        </w:tc>
        <w:tc>
          <w:tcPr>
            <w:tcW w:w="3548" w:type="dxa"/>
            <w:hideMark/>
          </w:tcPr>
          <w:p w14:paraId="6FAC6C80" w14:textId="77777777" w:rsidR="00FE4F98" w:rsidRPr="00530F6A" w:rsidRDefault="00FE4F98" w:rsidP="00FE4F98">
            <w:pPr>
              <w:jc w:val="center"/>
              <w:rPr>
                <w:rFonts w:cs="Arial"/>
                <w:b/>
                <w:bCs/>
              </w:rPr>
            </w:pPr>
            <w:r w:rsidRPr="00530F6A">
              <w:rPr>
                <w:rFonts w:cs="Arial"/>
                <w:b/>
                <w:bCs/>
              </w:rPr>
              <w:t>Retained Earnings (£m)</w:t>
            </w:r>
          </w:p>
        </w:tc>
      </w:tr>
      <w:tr w:rsidR="00FE4F98" w:rsidRPr="00530F6A" w14:paraId="63BB5B35" w14:textId="77777777" w:rsidTr="0063368D">
        <w:tc>
          <w:tcPr>
            <w:tcW w:w="0" w:type="auto"/>
            <w:hideMark/>
          </w:tcPr>
          <w:p w14:paraId="489306B0" w14:textId="77777777" w:rsidR="00FE4F98" w:rsidRPr="00530F6A" w:rsidRDefault="00FE4F98" w:rsidP="00FE4F98">
            <w:pPr>
              <w:jc w:val="center"/>
              <w:rPr>
                <w:rFonts w:cs="Arial"/>
              </w:rPr>
            </w:pPr>
            <w:r w:rsidRPr="00530F6A">
              <w:rPr>
                <w:rFonts w:cs="Arial"/>
              </w:rPr>
              <w:t>2020</w:t>
            </w:r>
          </w:p>
        </w:tc>
        <w:tc>
          <w:tcPr>
            <w:tcW w:w="0" w:type="auto"/>
            <w:hideMark/>
          </w:tcPr>
          <w:p w14:paraId="4B747B7B" w14:textId="77777777" w:rsidR="00FE4F98" w:rsidRPr="00530F6A" w:rsidRDefault="00FE4F98" w:rsidP="00FE4F98">
            <w:pPr>
              <w:jc w:val="center"/>
              <w:rPr>
                <w:rFonts w:cs="Arial"/>
              </w:rPr>
            </w:pPr>
            <w:r w:rsidRPr="00530F6A">
              <w:rPr>
                <w:rFonts w:cs="Arial"/>
              </w:rPr>
              <w:t>38,572</w:t>
            </w:r>
          </w:p>
        </w:tc>
        <w:tc>
          <w:tcPr>
            <w:tcW w:w="0" w:type="auto"/>
            <w:hideMark/>
          </w:tcPr>
          <w:p w14:paraId="4EB20CF4" w14:textId="77777777" w:rsidR="00FE4F98" w:rsidRPr="00530F6A" w:rsidRDefault="00FE4F98" w:rsidP="00FE4F98">
            <w:pPr>
              <w:jc w:val="center"/>
              <w:rPr>
                <w:rFonts w:cs="Arial"/>
              </w:rPr>
            </w:pPr>
            <w:r w:rsidRPr="00530F6A">
              <w:rPr>
                <w:rFonts w:cs="Arial"/>
              </w:rPr>
              <w:t>—</w:t>
            </w:r>
          </w:p>
        </w:tc>
        <w:tc>
          <w:tcPr>
            <w:tcW w:w="2065" w:type="dxa"/>
            <w:hideMark/>
          </w:tcPr>
          <w:p w14:paraId="1FA7BC5E" w14:textId="77777777" w:rsidR="00FE4F98" w:rsidRPr="00530F6A" w:rsidRDefault="00FE4F98" w:rsidP="00FE4F98">
            <w:pPr>
              <w:jc w:val="center"/>
              <w:rPr>
                <w:rFonts w:cs="Arial"/>
              </w:rPr>
            </w:pPr>
            <w:r w:rsidRPr="00530F6A">
              <w:rPr>
                <w:rFonts w:cs="Arial"/>
              </w:rPr>
              <w:t>2.93</w:t>
            </w:r>
          </w:p>
        </w:tc>
        <w:tc>
          <w:tcPr>
            <w:tcW w:w="3548" w:type="dxa"/>
            <w:hideMark/>
          </w:tcPr>
          <w:p w14:paraId="00F21FD2" w14:textId="77777777" w:rsidR="00FE4F98" w:rsidRPr="00530F6A" w:rsidRDefault="00FE4F98" w:rsidP="00FE4F98">
            <w:pPr>
              <w:jc w:val="center"/>
              <w:rPr>
                <w:rFonts w:cs="Arial"/>
              </w:rPr>
            </w:pPr>
            <w:r w:rsidRPr="00530F6A">
              <w:rPr>
                <w:rFonts w:cs="Arial"/>
              </w:rPr>
              <w:t>140,441</w:t>
            </w:r>
          </w:p>
        </w:tc>
      </w:tr>
      <w:tr w:rsidR="00FE4F98" w:rsidRPr="00530F6A" w14:paraId="68ECE887" w14:textId="77777777" w:rsidTr="0063368D">
        <w:tc>
          <w:tcPr>
            <w:tcW w:w="0" w:type="auto"/>
            <w:hideMark/>
          </w:tcPr>
          <w:p w14:paraId="25A6E8A2" w14:textId="77777777" w:rsidR="00FE4F98" w:rsidRPr="00530F6A" w:rsidRDefault="00FE4F98" w:rsidP="00FE4F98">
            <w:pPr>
              <w:jc w:val="center"/>
              <w:rPr>
                <w:rFonts w:cs="Arial"/>
              </w:rPr>
            </w:pPr>
            <w:r w:rsidRPr="00530F6A">
              <w:rPr>
                <w:rFonts w:cs="Arial"/>
              </w:rPr>
              <w:t>2021</w:t>
            </w:r>
          </w:p>
        </w:tc>
        <w:tc>
          <w:tcPr>
            <w:tcW w:w="0" w:type="auto"/>
            <w:hideMark/>
          </w:tcPr>
          <w:p w14:paraId="0F374EC5" w14:textId="77777777" w:rsidR="00FE4F98" w:rsidRPr="00530F6A" w:rsidRDefault="00FE4F98" w:rsidP="00FE4F98">
            <w:pPr>
              <w:jc w:val="center"/>
              <w:rPr>
                <w:rFonts w:cs="Arial"/>
              </w:rPr>
            </w:pPr>
            <w:r w:rsidRPr="00530F6A">
              <w:rPr>
                <w:rFonts w:cs="Arial"/>
              </w:rPr>
              <w:t>31,987</w:t>
            </w:r>
          </w:p>
        </w:tc>
        <w:tc>
          <w:tcPr>
            <w:tcW w:w="0" w:type="auto"/>
            <w:hideMark/>
          </w:tcPr>
          <w:p w14:paraId="57D58CB8" w14:textId="77777777" w:rsidR="00FE4F98" w:rsidRPr="00530F6A" w:rsidRDefault="00FE4F98" w:rsidP="00FE4F98">
            <w:pPr>
              <w:jc w:val="center"/>
              <w:rPr>
                <w:rFonts w:cs="Arial"/>
              </w:rPr>
            </w:pPr>
            <w:r w:rsidRPr="00530F6A">
              <w:rPr>
                <w:rFonts w:cs="Arial"/>
              </w:rPr>
              <w:t>–6,585</w:t>
            </w:r>
          </w:p>
        </w:tc>
        <w:tc>
          <w:tcPr>
            <w:tcW w:w="2065" w:type="dxa"/>
            <w:hideMark/>
          </w:tcPr>
          <w:p w14:paraId="36844EAE" w14:textId="77777777" w:rsidR="00FE4F98" w:rsidRPr="00530F6A" w:rsidRDefault="00FE4F98" w:rsidP="00FE4F98">
            <w:pPr>
              <w:jc w:val="center"/>
              <w:rPr>
                <w:rFonts w:cs="Arial"/>
              </w:rPr>
            </w:pPr>
            <w:r w:rsidRPr="00530F6A">
              <w:rPr>
                <w:rFonts w:cs="Arial"/>
              </w:rPr>
              <w:t>2.43</w:t>
            </w:r>
          </w:p>
        </w:tc>
        <w:tc>
          <w:tcPr>
            <w:tcW w:w="3548" w:type="dxa"/>
            <w:hideMark/>
          </w:tcPr>
          <w:p w14:paraId="0CCB28E7" w14:textId="77777777" w:rsidR="00FE4F98" w:rsidRPr="00530F6A" w:rsidRDefault="00FE4F98" w:rsidP="00FE4F98">
            <w:pPr>
              <w:jc w:val="center"/>
              <w:rPr>
                <w:rFonts w:cs="Arial"/>
              </w:rPr>
            </w:pPr>
            <w:r w:rsidRPr="00530F6A">
              <w:rPr>
                <w:rFonts w:cs="Arial"/>
              </w:rPr>
              <w:t>172,428</w:t>
            </w:r>
          </w:p>
        </w:tc>
      </w:tr>
      <w:tr w:rsidR="00FE4F98" w:rsidRPr="00530F6A" w14:paraId="6771D22E" w14:textId="77777777" w:rsidTr="0063368D">
        <w:tc>
          <w:tcPr>
            <w:tcW w:w="0" w:type="auto"/>
            <w:hideMark/>
          </w:tcPr>
          <w:p w14:paraId="63A16F3D" w14:textId="77777777" w:rsidR="00FE4F98" w:rsidRPr="00530F6A" w:rsidRDefault="00FE4F98" w:rsidP="00FE4F98">
            <w:pPr>
              <w:jc w:val="center"/>
              <w:rPr>
                <w:rFonts w:cs="Arial"/>
              </w:rPr>
            </w:pPr>
            <w:r w:rsidRPr="00530F6A">
              <w:rPr>
                <w:rFonts w:cs="Arial"/>
              </w:rPr>
              <w:t>2022</w:t>
            </w:r>
          </w:p>
        </w:tc>
        <w:tc>
          <w:tcPr>
            <w:tcW w:w="0" w:type="auto"/>
            <w:hideMark/>
          </w:tcPr>
          <w:p w14:paraId="43355C17" w14:textId="77777777" w:rsidR="00FE4F98" w:rsidRPr="00530F6A" w:rsidRDefault="00FE4F98" w:rsidP="00FE4F98">
            <w:pPr>
              <w:jc w:val="center"/>
              <w:rPr>
                <w:rFonts w:cs="Arial"/>
              </w:rPr>
            </w:pPr>
            <w:r w:rsidRPr="00530F6A">
              <w:rPr>
                <w:rFonts w:cs="Arial"/>
              </w:rPr>
              <w:t>–2,722</w:t>
            </w:r>
          </w:p>
        </w:tc>
        <w:tc>
          <w:tcPr>
            <w:tcW w:w="0" w:type="auto"/>
            <w:hideMark/>
          </w:tcPr>
          <w:p w14:paraId="711AAB87" w14:textId="77777777" w:rsidR="00FE4F98" w:rsidRPr="00530F6A" w:rsidRDefault="00FE4F98" w:rsidP="00FE4F98">
            <w:pPr>
              <w:jc w:val="center"/>
              <w:rPr>
                <w:rFonts w:cs="Arial"/>
              </w:rPr>
            </w:pPr>
            <w:r w:rsidRPr="00530F6A">
              <w:rPr>
                <w:rFonts w:cs="Arial"/>
              </w:rPr>
              <w:t>–34,709</w:t>
            </w:r>
          </w:p>
        </w:tc>
        <w:tc>
          <w:tcPr>
            <w:tcW w:w="2065" w:type="dxa"/>
            <w:hideMark/>
          </w:tcPr>
          <w:p w14:paraId="27335DB2" w14:textId="77777777" w:rsidR="00FE4F98" w:rsidRPr="00530F6A" w:rsidRDefault="00FE4F98" w:rsidP="00FE4F98">
            <w:pPr>
              <w:jc w:val="center"/>
              <w:rPr>
                <w:rFonts w:cs="Arial"/>
              </w:rPr>
            </w:pPr>
            <w:r w:rsidRPr="00530F6A">
              <w:rPr>
                <w:rFonts w:cs="Arial"/>
              </w:rPr>
              <w:t>–0.21</w:t>
            </w:r>
          </w:p>
        </w:tc>
        <w:tc>
          <w:tcPr>
            <w:tcW w:w="3548" w:type="dxa"/>
            <w:hideMark/>
          </w:tcPr>
          <w:p w14:paraId="789E2EAE" w14:textId="77777777" w:rsidR="00FE4F98" w:rsidRPr="00530F6A" w:rsidRDefault="00FE4F98" w:rsidP="00FE4F98">
            <w:pPr>
              <w:jc w:val="center"/>
              <w:rPr>
                <w:rFonts w:cs="Arial"/>
              </w:rPr>
            </w:pPr>
            <w:r w:rsidRPr="00530F6A">
              <w:rPr>
                <w:rFonts w:cs="Arial"/>
              </w:rPr>
              <w:t>169,706</w:t>
            </w:r>
          </w:p>
        </w:tc>
      </w:tr>
      <w:tr w:rsidR="00FE4F98" w:rsidRPr="00530F6A" w14:paraId="1623A5AC" w14:textId="77777777" w:rsidTr="0063368D">
        <w:tc>
          <w:tcPr>
            <w:tcW w:w="0" w:type="auto"/>
            <w:hideMark/>
          </w:tcPr>
          <w:p w14:paraId="14990A0D" w14:textId="77777777" w:rsidR="00FE4F98" w:rsidRPr="00530F6A" w:rsidRDefault="00FE4F98" w:rsidP="00FE4F98">
            <w:pPr>
              <w:jc w:val="center"/>
              <w:rPr>
                <w:rFonts w:cs="Arial"/>
              </w:rPr>
            </w:pPr>
            <w:r w:rsidRPr="00530F6A">
              <w:rPr>
                <w:rFonts w:cs="Arial"/>
              </w:rPr>
              <w:t>2023</w:t>
            </w:r>
          </w:p>
        </w:tc>
        <w:tc>
          <w:tcPr>
            <w:tcW w:w="0" w:type="auto"/>
            <w:hideMark/>
          </w:tcPr>
          <w:p w14:paraId="4E23584F" w14:textId="77777777" w:rsidR="00FE4F98" w:rsidRPr="00530F6A" w:rsidRDefault="00FE4F98" w:rsidP="00FE4F98">
            <w:pPr>
              <w:jc w:val="center"/>
              <w:rPr>
                <w:rFonts w:cs="Arial"/>
              </w:rPr>
            </w:pPr>
            <w:r w:rsidRPr="00530F6A">
              <w:rPr>
                <w:rFonts w:cs="Arial"/>
              </w:rPr>
              <w:t>–2,242</w:t>
            </w:r>
          </w:p>
        </w:tc>
        <w:tc>
          <w:tcPr>
            <w:tcW w:w="0" w:type="auto"/>
            <w:hideMark/>
          </w:tcPr>
          <w:p w14:paraId="3CFFA265" w14:textId="77777777" w:rsidR="00FE4F98" w:rsidRPr="00530F6A" w:rsidRDefault="00FE4F98" w:rsidP="00FE4F98">
            <w:pPr>
              <w:jc w:val="center"/>
              <w:rPr>
                <w:rFonts w:cs="Arial"/>
              </w:rPr>
            </w:pPr>
            <w:r w:rsidRPr="00530F6A">
              <w:rPr>
                <w:rFonts w:cs="Arial"/>
              </w:rPr>
              <w:t>+480</w:t>
            </w:r>
          </w:p>
        </w:tc>
        <w:tc>
          <w:tcPr>
            <w:tcW w:w="2065" w:type="dxa"/>
            <w:hideMark/>
          </w:tcPr>
          <w:p w14:paraId="3605D269" w14:textId="77777777" w:rsidR="00FE4F98" w:rsidRPr="00530F6A" w:rsidRDefault="00FE4F98" w:rsidP="00FE4F98">
            <w:pPr>
              <w:jc w:val="center"/>
              <w:rPr>
                <w:rFonts w:cs="Arial"/>
              </w:rPr>
            </w:pPr>
            <w:r w:rsidRPr="00530F6A">
              <w:rPr>
                <w:rFonts w:cs="Arial"/>
              </w:rPr>
              <w:t>–0.17</w:t>
            </w:r>
          </w:p>
        </w:tc>
        <w:tc>
          <w:tcPr>
            <w:tcW w:w="3548" w:type="dxa"/>
            <w:hideMark/>
          </w:tcPr>
          <w:p w14:paraId="1865D832" w14:textId="77777777" w:rsidR="00FE4F98" w:rsidRPr="00530F6A" w:rsidRDefault="00FE4F98" w:rsidP="00FE4F98">
            <w:pPr>
              <w:jc w:val="center"/>
              <w:rPr>
                <w:rFonts w:cs="Arial"/>
              </w:rPr>
            </w:pPr>
            <w:r w:rsidRPr="00530F6A">
              <w:rPr>
                <w:rFonts w:cs="Arial"/>
              </w:rPr>
              <w:t>167,464</w:t>
            </w:r>
          </w:p>
        </w:tc>
      </w:tr>
      <w:tr w:rsidR="00FE4F98" w:rsidRPr="00530F6A" w14:paraId="14555AD7" w14:textId="77777777" w:rsidTr="0063368D">
        <w:tc>
          <w:tcPr>
            <w:tcW w:w="0" w:type="auto"/>
            <w:hideMark/>
          </w:tcPr>
          <w:p w14:paraId="7097711A" w14:textId="77777777" w:rsidR="00FE4F98" w:rsidRPr="00530F6A" w:rsidRDefault="00FE4F98" w:rsidP="00FE4F98">
            <w:pPr>
              <w:jc w:val="center"/>
              <w:rPr>
                <w:rFonts w:cs="Arial"/>
              </w:rPr>
            </w:pPr>
            <w:r w:rsidRPr="00530F6A">
              <w:rPr>
                <w:rFonts w:cs="Arial"/>
              </w:rPr>
              <w:t>2024</w:t>
            </w:r>
          </w:p>
        </w:tc>
        <w:tc>
          <w:tcPr>
            <w:tcW w:w="0" w:type="auto"/>
            <w:hideMark/>
          </w:tcPr>
          <w:p w14:paraId="7CDAE66E" w14:textId="77777777" w:rsidR="00FE4F98" w:rsidRPr="00530F6A" w:rsidRDefault="00FE4F98" w:rsidP="00FE4F98">
            <w:pPr>
              <w:jc w:val="center"/>
              <w:rPr>
                <w:rFonts w:cs="Arial"/>
              </w:rPr>
            </w:pPr>
            <w:r w:rsidRPr="00530F6A">
              <w:rPr>
                <w:rFonts w:cs="Arial"/>
              </w:rPr>
              <w:t>–24,029</w:t>
            </w:r>
          </w:p>
        </w:tc>
        <w:tc>
          <w:tcPr>
            <w:tcW w:w="0" w:type="auto"/>
            <w:hideMark/>
          </w:tcPr>
          <w:p w14:paraId="74C7110E" w14:textId="77777777" w:rsidR="00FE4F98" w:rsidRPr="00530F6A" w:rsidRDefault="00FE4F98" w:rsidP="00FE4F98">
            <w:pPr>
              <w:jc w:val="center"/>
              <w:rPr>
                <w:rFonts w:cs="Arial"/>
              </w:rPr>
            </w:pPr>
            <w:r w:rsidRPr="00530F6A">
              <w:rPr>
                <w:rFonts w:cs="Arial"/>
              </w:rPr>
              <w:t>–21,787</w:t>
            </w:r>
          </w:p>
        </w:tc>
        <w:tc>
          <w:tcPr>
            <w:tcW w:w="2065" w:type="dxa"/>
            <w:hideMark/>
          </w:tcPr>
          <w:p w14:paraId="13E6331C" w14:textId="77777777" w:rsidR="00FE4F98" w:rsidRPr="00530F6A" w:rsidRDefault="00FE4F98" w:rsidP="00FE4F98">
            <w:pPr>
              <w:jc w:val="center"/>
              <w:rPr>
                <w:rFonts w:cs="Arial"/>
              </w:rPr>
            </w:pPr>
            <w:r w:rsidRPr="00530F6A">
              <w:rPr>
                <w:rFonts w:cs="Arial"/>
              </w:rPr>
              <w:t>–1.85</w:t>
            </w:r>
          </w:p>
        </w:tc>
        <w:tc>
          <w:tcPr>
            <w:tcW w:w="3548" w:type="dxa"/>
            <w:hideMark/>
          </w:tcPr>
          <w:p w14:paraId="014377BE" w14:textId="77777777" w:rsidR="00FE4F98" w:rsidRPr="00530F6A" w:rsidRDefault="00FE4F98" w:rsidP="0063368D">
            <w:pPr>
              <w:keepNext/>
              <w:jc w:val="center"/>
              <w:rPr>
                <w:rFonts w:cs="Arial"/>
              </w:rPr>
            </w:pPr>
            <w:r w:rsidRPr="00530F6A">
              <w:rPr>
                <w:rFonts w:cs="Arial"/>
              </w:rPr>
              <w:t>143,435</w:t>
            </w:r>
          </w:p>
        </w:tc>
      </w:tr>
    </w:tbl>
    <w:p w14:paraId="243C5E05" w14:textId="2C9D7E2B" w:rsidR="0063368D" w:rsidRDefault="0063368D" w:rsidP="0063368D">
      <w:pPr>
        <w:pStyle w:val="Caption"/>
        <w:jc w:val="center"/>
      </w:pPr>
      <w:r>
        <w:t xml:space="preserve">Table </w:t>
      </w:r>
      <w:r w:rsidR="0082431F">
        <w:fldChar w:fldCharType="begin"/>
      </w:r>
      <w:r w:rsidR="0082431F">
        <w:instrText xml:space="preserve"> SEQ Table \* ARABIC </w:instrText>
      </w:r>
      <w:r w:rsidR="0082431F">
        <w:fldChar w:fldCharType="separate"/>
      </w:r>
      <w:r w:rsidR="00C41B5F">
        <w:rPr>
          <w:noProof/>
        </w:rPr>
        <w:t>8</w:t>
      </w:r>
      <w:r w:rsidR="0082431F">
        <w:rPr>
          <w:noProof/>
        </w:rPr>
        <w:fldChar w:fldCharType="end"/>
      </w:r>
      <w:r>
        <w:t xml:space="preserve">: </w:t>
      </w:r>
      <w:r w:rsidRPr="0025172A">
        <w:t>Profitability Deterioration and Shareholder Value Erosion</w:t>
      </w:r>
    </w:p>
    <w:p w14:paraId="5EF8296E" w14:textId="7B6BEB99" w:rsidR="0063368D" w:rsidRDefault="0063368D" w:rsidP="0063368D">
      <w:r w:rsidRPr="0063368D">
        <w:rPr>
          <w:b/>
          <w:bCs/>
        </w:rPr>
        <w:t>Key linkage to Section 3:</w:t>
      </w:r>
      <w:r>
        <w:t xml:space="preserve"> Demonstrates persistent losses, EPS deterioration, and retained earnings decline justifying equity injection and divestment.</w:t>
      </w:r>
    </w:p>
    <w:p w14:paraId="377237D1" w14:textId="77777777" w:rsidR="0063368D" w:rsidRDefault="0063368D" w:rsidP="0063368D"/>
    <w:p w14:paraId="715A552C" w14:textId="77777777" w:rsidR="0063368D" w:rsidRDefault="0063368D" w:rsidP="0063368D">
      <w:pPr>
        <w:pStyle w:val="Heading2"/>
      </w:pPr>
      <w:bookmarkStart w:id="58" w:name="_Toc217242080"/>
      <w:r>
        <w:t>Appendix B2: Operating Cash Flow Sustainability</w:t>
      </w:r>
      <w:bookmarkEnd w:id="58"/>
    </w:p>
    <w:p w14:paraId="178C8AFC" w14:textId="31826E9F" w:rsidR="00FE4F98" w:rsidRPr="00530F6A" w:rsidRDefault="0063368D" w:rsidP="0063368D">
      <w:r w:rsidRPr="0063368D">
        <w:rPr>
          <w:b/>
          <w:bCs/>
        </w:rPr>
        <w:t>Purpose:</w:t>
      </w:r>
      <w:r>
        <w:t xml:space="preserve"> Supports Sections 3.2, 3.4.1 and 3.4.3 (cash flow–based restructuring feasibility)</w:t>
      </w:r>
    </w:p>
    <w:tbl>
      <w:tblPr>
        <w:tblStyle w:val="TableGrid"/>
        <w:tblW w:w="0" w:type="auto"/>
        <w:tblLook w:val="04A0" w:firstRow="1" w:lastRow="0" w:firstColumn="1" w:lastColumn="0" w:noHBand="0" w:noVBand="1"/>
      </w:tblPr>
      <w:tblGrid>
        <w:gridCol w:w="1271"/>
        <w:gridCol w:w="2693"/>
        <w:gridCol w:w="2694"/>
        <w:gridCol w:w="2692"/>
      </w:tblGrid>
      <w:tr w:rsidR="00FE4F98" w:rsidRPr="00530F6A" w14:paraId="7D82CB7B" w14:textId="77777777" w:rsidTr="0063368D">
        <w:tc>
          <w:tcPr>
            <w:tcW w:w="1271" w:type="dxa"/>
            <w:hideMark/>
          </w:tcPr>
          <w:p w14:paraId="05BC9F18" w14:textId="77777777" w:rsidR="00FE4F98" w:rsidRPr="00530F6A" w:rsidRDefault="00FE4F98" w:rsidP="00FE4F98">
            <w:pPr>
              <w:jc w:val="center"/>
              <w:rPr>
                <w:rFonts w:cs="Arial"/>
                <w:b/>
                <w:bCs/>
              </w:rPr>
            </w:pPr>
            <w:r w:rsidRPr="00530F6A">
              <w:rPr>
                <w:rFonts w:cs="Arial"/>
                <w:b/>
                <w:bCs/>
              </w:rPr>
              <w:t>Year</w:t>
            </w:r>
          </w:p>
        </w:tc>
        <w:tc>
          <w:tcPr>
            <w:tcW w:w="2693" w:type="dxa"/>
            <w:hideMark/>
          </w:tcPr>
          <w:p w14:paraId="30302261" w14:textId="77777777" w:rsidR="00FE4F98" w:rsidRPr="00530F6A" w:rsidRDefault="00FE4F98" w:rsidP="00FE4F98">
            <w:pPr>
              <w:jc w:val="center"/>
              <w:rPr>
                <w:rFonts w:cs="Arial"/>
                <w:b/>
                <w:bCs/>
              </w:rPr>
            </w:pPr>
            <w:r w:rsidRPr="00530F6A">
              <w:rPr>
                <w:rFonts w:cs="Arial"/>
                <w:b/>
                <w:bCs/>
              </w:rPr>
              <w:t>Operating Cash Flow (£m)</w:t>
            </w:r>
          </w:p>
        </w:tc>
        <w:tc>
          <w:tcPr>
            <w:tcW w:w="2694" w:type="dxa"/>
            <w:hideMark/>
          </w:tcPr>
          <w:p w14:paraId="41A3A1BB" w14:textId="77777777" w:rsidR="00FE4F98" w:rsidRPr="00530F6A" w:rsidRDefault="00FE4F98" w:rsidP="00FE4F98">
            <w:pPr>
              <w:jc w:val="center"/>
              <w:rPr>
                <w:rFonts w:cs="Arial"/>
                <w:b/>
                <w:bCs/>
              </w:rPr>
            </w:pPr>
            <w:r w:rsidRPr="00530F6A">
              <w:rPr>
                <w:rFonts w:cs="Arial"/>
                <w:b/>
                <w:bCs/>
              </w:rPr>
              <w:t>Net Income (£m)</w:t>
            </w:r>
          </w:p>
        </w:tc>
        <w:tc>
          <w:tcPr>
            <w:tcW w:w="2692" w:type="dxa"/>
            <w:hideMark/>
          </w:tcPr>
          <w:p w14:paraId="3D804924" w14:textId="77777777" w:rsidR="00FE4F98" w:rsidRPr="00530F6A" w:rsidRDefault="00FE4F98" w:rsidP="00FE4F98">
            <w:pPr>
              <w:jc w:val="center"/>
              <w:rPr>
                <w:rFonts w:cs="Arial"/>
                <w:b/>
                <w:bCs/>
              </w:rPr>
            </w:pPr>
            <w:r w:rsidRPr="00530F6A">
              <w:rPr>
                <w:rFonts w:cs="Arial"/>
                <w:b/>
                <w:bCs/>
              </w:rPr>
              <w:t>OCF / Net Income</w:t>
            </w:r>
          </w:p>
        </w:tc>
      </w:tr>
      <w:tr w:rsidR="00FE4F98" w:rsidRPr="00530F6A" w14:paraId="7FAA9F50" w14:textId="77777777" w:rsidTr="0063368D">
        <w:tc>
          <w:tcPr>
            <w:tcW w:w="1271" w:type="dxa"/>
            <w:hideMark/>
          </w:tcPr>
          <w:p w14:paraId="1DC532FC" w14:textId="77777777" w:rsidR="00FE4F98" w:rsidRPr="00530F6A" w:rsidRDefault="00FE4F98" w:rsidP="00FE4F98">
            <w:pPr>
              <w:jc w:val="center"/>
              <w:rPr>
                <w:rFonts w:cs="Arial"/>
              </w:rPr>
            </w:pPr>
            <w:r w:rsidRPr="00530F6A">
              <w:rPr>
                <w:rFonts w:cs="Arial"/>
              </w:rPr>
              <w:t>2020</w:t>
            </w:r>
          </w:p>
        </w:tc>
        <w:tc>
          <w:tcPr>
            <w:tcW w:w="2693" w:type="dxa"/>
            <w:hideMark/>
          </w:tcPr>
          <w:p w14:paraId="3141A66B" w14:textId="77777777" w:rsidR="00FE4F98" w:rsidRPr="00530F6A" w:rsidRDefault="00FE4F98" w:rsidP="00FE4F98">
            <w:pPr>
              <w:jc w:val="center"/>
              <w:rPr>
                <w:rFonts w:cs="Arial"/>
              </w:rPr>
            </w:pPr>
            <w:r w:rsidRPr="00530F6A">
              <w:rPr>
                <w:rFonts w:cs="Arial"/>
              </w:rPr>
              <w:t>58,448</w:t>
            </w:r>
          </w:p>
        </w:tc>
        <w:tc>
          <w:tcPr>
            <w:tcW w:w="2694" w:type="dxa"/>
            <w:hideMark/>
          </w:tcPr>
          <w:p w14:paraId="3E9A2B8A" w14:textId="77777777" w:rsidR="00FE4F98" w:rsidRPr="00530F6A" w:rsidRDefault="00FE4F98" w:rsidP="00FE4F98">
            <w:pPr>
              <w:jc w:val="center"/>
              <w:rPr>
                <w:rFonts w:cs="Arial"/>
              </w:rPr>
            </w:pPr>
            <w:r w:rsidRPr="00530F6A">
              <w:rPr>
                <w:rFonts w:cs="Arial"/>
              </w:rPr>
              <w:t>38,572</w:t>
            </w:r>
          </w:p>
        </w:tc>
        <w:tc>
          <w:tcPr>
            <w:tcW w:w="2692" w:type="dxa"/>
            <w:hideMark/>
          </w:tcPr>
          <w:p w14:paraId="3B8530B7" w14:textId="77777777" w:rsidR="00FE4F98" w:rsidRPr="00530F6A" w:rsidRDefault="00FE4F98" w:rsidP="00FE4F98">
            <w:pPr>
              <w:jc w:val="center"/>
              <w:rPr>
                <w:rFonts w:cs="Arial"/>
              </w:rPr>
            </w:pPr>
            <w:r w:rsidRPr="00530F6A">
              <w:rPr>
                <w:rFonts w:cs="Arial"/>
              </w:rPr>
              <w:t>1.52</w:t>
            </w:r>
          </w:p>
        </w:tc>
      </w:tr>
      <w:tr w:rsidR="00FE4F98" w:rsidRPr="00530F6A" w14:paraId="5AB6CA96" w14:textId="77777777" w:rsidTr="0063368D">
        <w:tc>
          <w:tcPr>
            <w:tcW w:w="1271" w:type="dxa"/>
            <w:hideMark/>
          </w:tcPr>
          <w:p w14:paraId="4FAEC12A" w14:textId="77777777" w:rsidR="00FE4F98" w:rsidRPr="00530F6A" w:rsidRDefault="00FE4F98" w:rsidP="00FE4F98">
            <w:pPr>
              <w:jc w:val="center"/>
              <w:rPr>
                <w:rFonts w:cs="Arial"/>
              </w:rPr>
            </w:pPr>
            <w:r w:rsidRPr="00530F6A">
              <w:rPr>
                <w:rFonts w:cs="Arial"/>
              </w:rPr>
              <w:t>2021</w:t>
            </w:r>
          </w:p>
        </w:tc>
        <w:tc>
          <w:tcPr>
            <w:tcW w:w="2693" w:type="dxa"/>
            <w:hideMark/>
          </w:tcPr>
          <w:p w14:paraId="7E3540E5" w14:textId="77777777" w:rsidR="00FE4F98" w:rsidRPr="00530F6A" w:rsidRDefault="00FE4F98" w:rsidP="00FE4F98">
            <w:pPr>
              <w:jc w:val="center"/>
              <w:rPr>
                <w:rFonts w:cs="Arial"/>
              </w:rPr>
            </w:pPr>
            <w:r w:rsidRPr="00530F6A">
              <w:rPr>
                <w:rFonts w:cs="Arial"/>
              </w:rPr>
              <w:t>51,303</w:t>
            </w:r>
          </w:p>
        </w:tc>
        <w:tc>
          <w:tcPr>
            <w:tcW w:w="2694" w:type="dxa"/>
            <w:hideMark/>
          </w:tcPr>
          <w:p w14:paraId="5C078CD2" w14:textId="77777777" w:rsidR="00FE4F98" w:rsidRPr="00530F6A" w:rsidRDefault="00FE4F98" w:rsidP="00FE4F98">
            <w:pPr>
              <w:jc w:val="center"/>
              <w:rPr>
                <w:rFonts w:cs="Arial"/>
              </w:rPr>
            </w:pPr>
            <w:r w:rsidRPr="00530F6A">
              <w:rPr>
                <w:rFonts w:cs="Arial"/>
              </w:rPr>
              <w:t>31,987</w:t>
            </w:r>
          </w:p>
        </w:tc>
        <w:tc>
          <w:tcPr>
            <w:tcW w:w="2692" w:type="dxa"/>
            <w:hideMark/>
          </w:tcPr>
          <w:p w14:paraId="28B24967" w14:textId="77777777" w:rsidR="00FE4F98" w:rsidRPr="00530F6A" w:rsidRDefault="00FE4F98" w:rsidP="00FE4F98">
            <w:pPr>
              <w:jc w:val="center"/>
              <w:rPr>
                <w:rFonts w:cs="Arial"/>
              </w:rPr>
            </w:pPr>
            <w:r w:rsidRPr="00530F6A">
              <w:rPr>
                <w:rFonts w:cs="Arial"/>
              </w:rPr>
              <w:t>1.60</w:t>
            </w:r>
          </w:p>
        </w:tc>
      </w:tr>
      <w:tr w:rsidR="00FE4F98" w:rsidRPr="00530F6A" w14:paraId="2F5A91B1" w14:textId="77777777" w:rsidTr="0063368D">
        <w:tc>
          <w:tcPr>
            <w:tcW w:w="1271" w:type="dxa"/>
            <w:hideMark/>
          </w:tcPr>
          <w:p w14:paraId="3186B1FD" w14:textId="77777777" w:rsidR="00FE4F98" w:rsidRPr="00530F6A" w:rsidRDefault="00FE4F98" w:rsidP="00FE4F98">
            <w:pPr>
              <w:jc w:val="center"/>
              <w:rPr>
                <w:rFonts w:cs="Arial"/>
              </w:rPr>
            </w:pPr>
            <w:r w:rsidRPr="00530F6A">
              <w:rPr>
                <w:rFonts w:cs="Arial"/>
              </w:rPr>
              <w:t>2022</w:t>
            </w:r>
          </w:p>
        </w:tc>
        <w:tc>
          <w:tcPr>
            <w:tcW w:w="2693" w:type="dxa"/>
            <w:hideMark/>
          </w:tcPr>
          <w:p w14:paraId="1766F40E" w14:textId="77777777" w:rsidR="00FE4F98" w:rsidRPr="00530F6A" w:rsidRDefault="00FE4F98" w:rsidP="00FE4F98">
            <w:pPr>
              <w:jc w:val="center"/>
              <w:rPr>
                <w:rFonts w:cs="Arial"/>
              </w:rPr>
            </w:pPr>
            <w:r w:rsidRPr="00530F6A">
              <w:rPr>
                <w:rFonts w:cs="Arial"/>
              </w:rPr>
              <w:t>22,688</w:t>
            </w:r>
          </w:p>
        </w:tc>
        <w:tc>
          <w:tcPr>
            <w:tcW w:w="2694" w:type="dxa"/>
            <w:hideMark/>
          </w:tcPr>
          <w:p w14:paraId="63AD78F4" w14:textId="77777777" w:rsidR="00FE4F98" w:rsidRPr="00530F6A" w:rsidRDefault="00FE4F98" w:rsidP="00FE4F98">
            <w:pPr>
              <w:jc w:val="center"/>
              <w:rPr>
                <w:rFonts w:cs="Arial"/>
              </w:rPr>
            </w:pPr>
            <w:r w:rsidRPr="00530F6A">
              <w:rPr>
                <w:rFonts w:cs="Arial"/>
              </w:rPr>
              <w:t>–2,722</w:t>
            </w:r>
          </w:p>
        </w:tc>
        <w:tc>
          <w:tcPr>
            <w:tcW w:w="2692" w:type="dxa"/>
            <w:hideMark/>
          </w:tcPr>
          <w:p w14:paraId="11060781" w14:textId="77777777" w:rsidR="00FE4F98" w:rsidRPr="00530F6A" w:rsidRDefault="00FE4F98" w:rsidP="00FE4F98">
            <w:pPr>
              <w:jc w:val="center"/>
              <w:rPr>
                <w:rFonts w:cs="Arial"/>
              </w:rPr>
            </w:pPr>
            <w:r w:rsidRPr="00530F6A">
              <w:rPr>
                <w:rFonts w:cs="Arial"/>
              </w:rPr>
              <w:t>n/a</w:t>
            </w:r>
          </w:p>
        </w:tc>
      </w:tr>
      <w:tr w:rsidR="00FE4F98" w:rsidRPr="00530F6A" w14:paraId="3BC2809B" w14:textId="77777777" w:rsidTr="0063368D">
        <w:tc>
          <w:tcPr>
            <w:tcW w:w="1271" w:type="dxa"/>
            <w:hideMark/>
          </w:tcPr>
          <w:p w14:paraId="4094051F" w14:textId="77777777" w:rsidR="00FE4F98" w:rsidRPr="00530F6A" w:rsidRDefault="00FE4F98" w:rsidP="00FE4F98">
            <w:pPr>
              <w:jc w:val="center"/>
              <w:rPr>
                <w:rFonts w:cs="Arial"/>
              </w:rPr>
            </w:pPr>
            <w:r w:rsidRPr="00530F6A">
              <w:rPr>
                <w:rFonts w:cs="Arial"/>
              </w:rPr>
              <w:t>2023</w:t>
            </w:r>
          </w:p>
        </w:tc>
        <w:tc>
          <w:tcPr>
            <w:tcW w:w="2693" w:type="dxa"/>
            <w:hideMark/>
          </w:tcPr>
          <w:p w14:paraId="09955D97" w14:textId="77777777" w:rsidR="00FE4F98" w:rsidRPr="00530F6A" w:rsidRDefault="00FE4F98" w:rsidP="00FE4F98">
            <w:pPr>
              <w:jc w:val="center"/>
              <w:rPr>
                <w:rFonts w:cs="Arial"/>
              </w:rPr>
            </w:pPr>
            <w:r w:rsidRPr="00530F6A">
              <w:rPr>
                <w:rFonts w:cs="Arial"/>
              </w:rPr>
              <w:t>29,510</w:t>
            </w:r>
          </w:p>
        </w:tc>
        <w:tc>
          <w:tcPr>
            <w:tcW w:w="2694" w:type="dxa"/>
            <w:hideMark/>
          </w:tcPr>
          <w:p w14:paraId="42342FD7" w14:textId="77777777" w:rsidR="00FE4F98" w:rsidRPr="00530F6A" w:rsidRDefault="00FE4F98" w:rsidP="00FE4F98">
            <w:pPr>
              <w:jc w:val="center"/>
              <w:rPr>
                <w:rFonts w:cs="Arial"/>
              </w:rPr>
            </w:pPr>
            <w:r w:rsidRPr="00530F6A">
              <w:rPr>
                <w:rFonts w:cs="Arial"/>
              </w:rPr>
              <w:t>–2,242</w:t>
            </w:r>
          </w:p>
        </w:tc>
        <w:tc>
          <w:tcPr>
            <w:tcW w:w="2692" w:type="dxa"/>
            <w:hideMark/>
          </w:tcPr>
          <w:p w14:paraId="671C179B" w14:textId="77777777" w:rsidR="00FE4F98" w:rsidRPr="00530F6A" w:rsidRDefault="00FE4F98" w:rsidP="00FE4F98">
            <w:pPr>
              <w:jc w:val="center"/>
              <w:rPr>
                <w:rFonts w:cs="Arial"/>
              </w:rPr>
            </w:pPr>
            <w:r w:rsidRPr="00530F6A">
              <w:rPr>
                <w:rFonts w:cs="Arial"/>
              </w:rPr>
              <w:t>n/a</w:t>
            </w:r>
          </w:p>
        </w:tc>
      </w:tr>
      <w:tr w:rsidR="00FE4F98" w:rsidRPr="00530F6A" w14:paraId="10E3A863" w14:textId="77777777" w:rsidTr="0063368D">
        <w:tc>
          <w:tcPr>
            <w:tcW w:w="1271" w:type="dxa"/>
            <w:hideMark/>
          </w:tcPr>
          <w:p w14:paraId="2FCC9858" w14:textId="77777777" w:rsidR="00FE4F98" w:rsidRPr="00530F6A" w:rsidRDefault="00FE4F98" w:rsidP="00FE4F98">
            <w:pPr>
              <w:jc w:val="center"/>
              <w:rPr>
                <w:rFonts w:cs="Arial"/>
              </w:rPr>
            </w:pPr>
            <w:r w:rsidRPr="00530F6A">
              <w:rPr>
                <w:rFonts w:cs="Arial"/>
              </w:rPr>
              <w:t>2024</w:t>
            </w:r>
          </w:p>
        </w:tc>
        <w:tc>
          <w:tcPr>
            <w:tcW w:w="2693" w:type="dxa"/>
            <w:hideMark/>
          </w:tcPr>
          <w:p w14:paraId="56FD403C" w14:textId="77777777" w:rsidR="00FE4F98" w:rsidRPr="00530F6A" w:rsidRDefault="00FE4F98" w:rsidP="00FE4F98">
            <w:pPr>
              <w:jc w:val="center"/>
              <w:rPr>
                <w:rFonts w:cs="Arial"/>
              </w:rPr>
            </w:pPr>
            <w:r w:rsidRPr="00530F6A">
              <w:rPr>
                <w:rFonts w:cs="Arial"/>
              </w:rPr>
              <w:t>14,822</w:t>
            </w:r>
          </w:p>
        </w:tc>
        <w:tc>
          <w:tcPr>
            <w:tcW w:w="2694" w:type="dxa"/>
            <w:hideMark/>
          </w:tcPr>
          <w:p w14:paraId="4C961696" w14:textId="77777777" w:rsidR="00FE4F98" w:rsidRPr="00530F6A" w:rsidRDefault="00FE4F98" w:rsidP="00FE4F98">
            <w:pPr>
              <w:jc w:val="center"/>
              <w:rPr>
                <w:rFonts w:cs="Arial"/>
              </w:rPr>
            </w:pPr>
            <w:r w:rsidRPr="00530F6A">
              <w:rPr>
                <w:rFonts w:cs="Arial"/>
              </w:rPr>
              <w:t>–24,029</w:t>
            </w:r>
          </w:p>
        </w:tc>
        <w:tc>
          <w:tcPr>
            <w:tcW w:w="2692" w:type="dxa"/>
            <w:hideMark/>
          </w:tcPr>
          <w:p w14:paraId="34ED5BB3" w14:textId="77777777" w:rsidR="00FE4F98" w:rsidRPr="00530F6A" w:rsidRDefault="00FE4F98" w:rsidP="0063368D">
            <w:pPr>
              <w:keepNext/>
              <w:jc w:val="center"/>
              <w:rPr>
                <w:rFonts w:cs="Arial"/>
              </w:rPr>
            </w:pPr>
            <w:r w:rsidRPr="00530F6A">
              <w:rPr>
                <w:rFonts w:cs="Arial"/>
              </w:rPr>
              <w:t>n/a</w:t>
            </w:r>
          </w:p>
        </w:tc>
      </w:tr>
    </w:tbl>
    <w:p w14:paraId="7BDDE237" w14:textId="6EB1F77E" w:rsidR="00FE4F98" w:rsidRDefault="0063368D" w:rsidP="0063368D">
      <w:pPr>
        <w:pStyle w:val="Caption"/>
        <w:jc w:val="center"/>
      </w:pPr>
      <w:r>
        <w:t xml:space="preserve">Table </w:t>
      </w:r>
      <w:r w:rsidR="0082431F">
        <w:fldChar w:fldCharType="begin"/>
      </w:r>
      <w:r w:rsidR="0082431F">
        <w:instrText xml:space="preserve"> SEQ Table \* ARABIC </w:instrText>
      </w:r>
      <w:r w:rsidR="0082431F">
        <w:fldChar w:fldCharType="separate"/>
      </w:r>
      <w:r w:rsidR="00C41B5F">
        <w:rPr>
          <w:noProof/>
        </w:rPr>
        <w:t>9</w:t>
      </w:r>
      <w:r w:rsidR="0082431F">
        <w:rPr>
          <w:noProof/>
        </w:rPr>
        <w:fldChar w:fldCharType="end"/>
      </w:r>
      <w:r>
        <w:t xml:space="preserve">: </w:t>
      </w:r>
      <w:r w:rsidRPr="00712968">
        <w:t>Operating Cash Flow Sustainability</w:t>
      </w:r>
    </w:p>
    <w:p w14:paraId="5FA8AA05" w14:textId="77777777" w:rsidR="0063368D" w:rsidRDefault="0063368D" w:rsidP="0063368D">
      <w:r w:rsidRPr="0063368D">
        <w:rPr>
          <w:b/>
          <w:bCs/>
        </w:rPr>
        <w:lastRenderedPageBreak/>
        <w:t>Interpretation Reference:</w:t>
      </w:r>
      <w:r>
        <w:t xml:space="preserve"> Despite accounting losses, positive operating cash flows justify restructuring rather than liquidation.</w:t>
      </w:r>
    </w:p>
    <w:p w14:paraId="14576A5E" w14:textId="77777777" w:rsidR="0063368D" w:rsidRDefault="0063368D" w:rsidP="0063368D"/>
    <w:p w14:paraId="648F634C" w14:textId="08753AA4" w:rsidR="0063368D" w:rsidRDefault="0063368D" w:rsidP="0063368D">
      <w:pPr>
        <w:pStyle w:val="Heading2"/>
      </w:pPr>
      <w:bookmarkStart w:id="59" w:name="_Toc217242081"/>
      <w:r>
        <w:t>Appendix B3: Asset Base Contraction and Divestment Rationale</w:t>
      </w:r>
      <w:bookmarkEnd w:id="59"/>
    </w:p>
    <w:p w14:paraId="042E34FC" w14:textId="2D9A6776" w:rsidR="0063368D" w:rsidRPr="00530F6A" w:rsidRDefault="0063368D" w:rsidP="0063368D">
      <w:r w:rsidRPr="0063368D">
        <w:rPr>
          <w:b/>
          <w:bCs/>
        </w:rPr>
        <w:t>Purpose:</w:t>
      </w:r>
      <w:r>
        <w:t xml:space="preserve"> Supports Section 3.3.1 (Strategic Divestiture)</w:t>
      </w:r>
    </w:p>
    <w:tbl>
      <w:tblPr>
        <w:tblStyle w:val="TableGrid"/>
        <w:tblW w:w="0" w:type="auto"/>
        <w:tblLook w:val="04A0" w:firstRow="1" w:lastRow="0" w:firstColumn="1" w:lastColumn="0" w:noHBand="0" w:noVBand="1"/>
      </w:tblPr>
      <w:tblGrid>
        <w:gridCol w:w="1413"/>
        <w:gridCol w:w="2410"/>
        <w:gridCol w:w="2835"/>
        <w:gridCol w:w="2692"/>
      </w:tblGrid>
      <w:tr w:rsidR="00FE4F98" w:rsidRPr="00530F6A" w14:paraId="2AE827CF" w14:textId="77777777" w:rsidTr="004A54DC">
        <w:tc>
          <w:tcPr>
            <w:tcW w:w="1413" w:type="dxa"/>
            <w:hideMark/>
          </w:tcPr>
          <w:p w14:paraId="0A3C4501" w14:textId="77777777" w:rsidR="00FE4F98" w:rsidRPr="00530F6A" w:rsidRDefault="00FE4F98" w:rsidP="00FE4F98">
            <w:pPr>
              <w:jc w:val="center"/>
              <w:rPr>
                <w:rFonts w:cs="Arial"/>
                <w:b/>
                <w:bCs/>
              </w:rPr>
            </w:pPr>
            <w:r w:rsidRPr="00530F6A">
              <w:rPr>
                <w:rFonts w:cs="Arial"/>
                <w:b/>
                <w:bCs/>
              </w:rPr>
              <w:t>Year</w:t>
            </w:r>
          </w:p>
        </w:tc>
        <w:tc>
          <w:tcPr>
            <w:tcW w:w="2410" w:type="dxa"/>
            <w:hideMark/>
          </w:tcPr>
          <w:p w14:paraId="452FF5EE" w14:textId="77777777" w:rsidR="00FE4F98" w:rsidRPr="00530F6A" w:rsidRDefault="00FE4F98" w:rsidP="00FE4F98">
            <w:pPr>
              <w:jc w:val="center"/>
              <w:rPr>
                <w:rFonts w:cs="Arial"/>
                <w:b/>
                <w:bCs/>
              </w:rPr>
            </w:pPr>
            <w:r w:rsidRPr="00530F6A">
              <w:rPr>
                <w:rFonts w:cs="Arial"/>
                <w:b/>
                <w:bCs/>
              </w:rPr>
              <w:t>Total Assets (£m)</w:t>
            </w:r>
          </w:p>
        </w:tc>
        <w:tc>
          <w:tcPr>
            <w:tcW w:w="2835" w:type="dxa"/>
            <w:hideMark/>
          </w:tcPr>
          <w:p w14:paraId="5BFA78A3" w14:textId="77777777" w:rsidR="00FE4F98" w:rsidRPr="00530F6A" w:rsidRDefault="00FE4F98" w:rsidP="00FE4F98">
            <w:pPr>
              <w:jc w:val="center"/>
              <w:rPr>
                <w:rFonts w:cs="Arial"/>
                <w:b/>
                <w:bCs/>
              </w:rPr>
            </w:pPr>
            <w:r w:rsidRPr="00530F6A">
              <w:rPr>
                <w:rFonts w:cs="Arial"/>
                <w:b/>
                <w:bCs/>
              </w:rPr>
              <w:t>Property, Plant &amp; Equipment (£m)</w:t>
            </w:r>
          </w:p>
        </w:tc>
        <w:tc>
          <w:tcPr>
            <w:tcW w:w="2692" w:type="dxa"/>
            <w:hideMark/>
          </w:tcPr>
          <w:p w14:paraId="32F2E280" w14:textId="77777777" w:rsidR="00FE4F98" w:rsidRPr="00530F6A" w:rsidRDefault="00FE4F98" w:rsidP="00FE4F98">
            <w:pPr>
              <w:jc w:val="center"/>
              <w:rPr>
                <w:rFonts w:cs="Arial"/>
                <w:b/>
                <w:bCs/>
              </w:rPr>
            </w:pPr>
            <w:r w:rsidRPr="00530F6A">
              <w:rPr>
                <w:rFonts w:cs="Arial"/>
                <w:b/>
                <w:bCs/>
              </w:rPr>
              <w:t>Goodwill (£m)</w:t>
            </w:r>
          </w:p>
        </w:tc>
      </w:tr>
      <w:tr w:rsidR="00FE4F98" w:rsidRPr="00530F6A" w14:paraId="22C6B7B8" w14:textId="77777777" w:rsidTr="004A54DC">
        <w:tc>
          <w:tcPr>
            <w:tcW w:w="1413" w:type="dxa"/>
            <w:hideMark/>
          </w:tcPr>
          <w:p w14:paraId="274C0BD7" w14:textId="77777777" w:rsidR="00FE4F98" w:rsidRPr="00530F6A" w:rsidRDefault="00FE4F98" w:rsidP="00FE4F98">
            <w:pPr>
              <w:jc w:val="center"/>
              <w:rPr>
                <w:rFonts w:cs="Arial"/>
              </w:rPr>
            </w:pPr>
            <w:r w:rsidRPr="00530F6A">
              <w:rPr>
                <w:rFonts w:cs="Arial"/>
              </w:rPr>
              <w:t>2020</w:t>
            </w:r>
          </w:p>
        </w:tc>
        <w:tc>
          <w:tcPr>
            <w:tcW w:w="2410" w:type="dxa"/>
            <w:hideMark/>
          </w:tcPr>
          <w:p w14:paraId="2B6EF034" w14:textId="77777777" w:rsidR="00FE4F98" w:rsidRPr="00530F6A" w:rsidRDefault="00FE4F98" w:rsidP="00FE4F98">
            <w:pPr>
              <w:jc w:val="center"/>
              <w:rPr>
                <w:rFonts w:cs="Arial"/>
              </w:rPr>
            </w:pPr>
            <w:r w:rsidRPr="00530F6A">
              <w:rPr>
                <w:rFonts w:cs="Arial"/>
              </w:rPr>
              <w:t>586,810</w:t>
            </w:r>
          </w:p>
        </w:tc>
        <w:tc>
          <w:tcPr>
            <w:tcW w:w="2835" w:type="dxa"/>
            <w:hideMark/>
          </w:tcPr>
          <w:p w14:paraId="5A01BE1A" w14:textId="77777777" w:rsidR="00FE4F98" w:rsidRPr="00530F6A" w:rsidRDefault="00FE4F98" w:rsidP="00FE4F98">
            <w:pPr>
              <w:jc w:val="center"/>
              <w:rPr>
                <w:rFonts w:cs="Arial"/>
              </w:rPr>
            </w:pPr>
            <w:r w:rsidRPr="00530F6A">
              <w:rPr>
                <w:rFonts w:cs="Arial"/>
              </w:rPr>
              <w:t>87,285</w:t>
            </w:r>
          </w:p>
        </w:tc>
        <w:tc>
          <w:tcPr>
            <w:tcW w:w="2692" w:type="dxa"/>
            <w:hideMark/>
          </w:tcPr>
          <w:p w14:paraId="0FE6C2AA" w14:textId="77777777" w:rsidR="00FE4F98" w:rsidRPr="00530F6A" w:rsidRDefault="00FE4F98" w:rsidP="00FE4F98">
            <w:pPr>
              <w:jc w:val="center"/>
              <w:rPr>
                <w:rFonts w:cs="Arial"/>
              </w:rPr>
            </w:pPr>
            <w:r w:rsidRPr="00530F6A">
              <w:rPr>
                <w:rFonts w:cs="Arial"/>
              </w:rPr>
              <w:t>154,926</w:t>
            </w:r>
          </w:p>
        </w:tc>
      </w:tr>
      <w:tr w:rsidR="00FE4F98" w:rsidRPr="00530F6A" w14:paraId="10BE56F9" w14:textId="77777777" w:rsidTr="004A54DC">
        <w:tc>
          <w:tcPr>
            <w:tcW w:w="1413" w:type="dxa"/>
            <w:hideMark/>
          </w:tcPr>
          <w:p w14:paraId="3C82DE04" w14:textId="77777777" w:rsidR="00FE4F98" w:rsidRPr="00530F6A" w:rsidRDefault="00FE4F98" w:rsidP="00FE4F98">
            <w:pPr>
              <w:jc w:val="center"/>
              <w:rPr>
                <w:rFonts w:cs="Arial"/>
              </w:rPr>
            </w:pPr>
            <w:r w:rsidRPr="00530F6A">
              <w:rPr>
                <w:rFonts w:cs="Arial"/>
              </w:rPr>
              <w:t>2021</w:t>
            </w:r>
          </w:p>
        </w:tc>
        <w:tc>
          <w:tcPr>
            <w:tcW w:w="2410" w:type="dxa"/>
            <w:hideMark/>
          </w:tcPr>
          <w:p w14:paraId="038C26EF" w14:textId="77777777" w:rsidR="00FE4F98" w:rsidRPr="00530F6A" w:rsidRDefault="00FE4F98" w:rsidP="00FE4F98">
            <w:pPr>
              <w:jc w:val="center"/>
              <w:rPr>
                <w:rFonts w:cs="Arial"/>
              </w:rPr>
            </w:pPr>
            <w:r w:rsidRPr="00530F6A">
              <w:rPr>
                <w:rFonts w:cs="Arial"/>
              </w:rPr>
              <w:t>561,390</w:t>
            </w:r>
          </w:p>
        </w:tc>
        <w:tc>
          <w:tcPr>
            <w:tcW w:w="2835" w:type="dxa"/>
            <w:hideMark/>
          </w:tcPr>
          <w:p w14:paraId="32BE4C62" w14:textId="77777777" w:rsidR="00FE4F98" w:rsidRPr="00530F6A" w:rsidRDefault="00FE4F98" w:rsidP="00FE4F98">
            <w:pPr>
              <w:jc w:val="center"/>
              <w:rPr>
                <w:rFonts w:cs="Arial"/>
              </w:rPr>
            </w:pPr>
            <w:r w:rsidRPr="00530F6A">
              <w:rPr>
                <w:rFonts w:cs="Arial"/>
              </w:rPr>
              <w:t>80,908</w:t>
            </w:r>
          </w:p>
        </w:tc>
        <w:tc>
          <w:tcPr>
            <w:tcW w:w="2692" w:type="dxa"/>
            <w:hideMark/>
          </w:tcPr>
          <w:p w14:paraId="49850FDC" w14:textId="77777777" w:rsidR="00FE4F98" w:rsidRPr="00530F6A" w:rsidRDefault="00FE4F98" w:rsidP="00FE4F98">
            <w:pPr>
              <w:jc w:val="center"/>
              <w:rPr>
                <w:rFonts w:cs="Arial"/>
              </w:rPr>
            </w:pPr>
            <w:r w:rsidRPr="00530F6A">
              <w:rPr>
                <w:rFonts w:cs="Arial"/>
              </w:rPr>
              <w:t>153,854</w:t>
            </w:r>
          </w:p>
        </w:tc>
      </w:tr>
      <w:tr w:rsidR="00FE4F98" w:rsidRPr="00530F6A" w14:paraId="109C53CD" w14:textId="77777777" w:rsidTr="004A54DC">
        <w:tc>
          <w:tcPr>
            <w:tcW w:w="1413" w:type="dxa"/>
            <w:hideMark/>
          </w:tcPr>
          <w:p w14:paraId="711B3F15" w14:textId="77777777" w:rsidR="00FE4F98" w:rsidRPr="00530F6A" w:rsidRDefault="00FE4F98" w:rsidP="00FE4F98">
            <w:pPr>
              <w:jc w:val="center"/>
              <w:rPr>
                <w:rFonts w:cs="Arial"/>
              </w:rPr>
            </w:pPr>
            <w:r w:rsidRPr="00530F6A">
              <w:rPr>
                <w:rFonts w:cs="Arial"/>
              </w:rPr>
              <w:t>2022</w:t>
            </w:r>
          </w:p>
        </w:tc>
        <w:tc>
          <w:tcPr>
            <w:tcW w:w="2410" w:type="dxa"/>
            <w:hideMark/>
          </w:tcPr>
          <w:p w14:paraId="3D500469" w14:textId="77777777" w:rsidR="00FE4F98" w:rsidRPr="00530F6A" w:rsidRDefault="00FE4F98" w:rsidP="00FE4F98">
            <w:pPr>
              <w:jc w:val="center"/>
              <w:rPr>
                <w:rFonts w:cs="Arial"/>
              </w:rPr>
            </w:pPr>
            <w:r w:rsidRPr="00530F6A">
              <w:rPr>
                <w:rFonts w:cs="Arial"/>
              </w:rPr>
              <w:t>493,031</w:t>
            </w:r>
          </w:p>
        </w:tc>
        <w:tc>
          <w:tcPr>
            <w:tcW w:w="2835" w:type="dxa"/>
            <w:hideMark/>
          </w:tcPr>
          <w:p w14:paraId="41C60CAE" w14:textId="77777777" w:rsidR="00FE4F98" w:rsidRPr="00530F6A" w:rsidRDefault="00FE4F98" w:rsidP="00FE4F98">
            <w:pPr>
              <w:jc w:val="center"/>
              <w:rPr>
                <w:rFonts w:cs="Arial"/>
              </w:rPr>
            </w:pPr>
            <w:r w:rsidRPr="00530F6A">
              <w:rPr>
                <w:rFonts w:cs="Arial"/>
              </w:rPr>
              <w:t>61,168</w:t>
            </w:r>
          </w:p>
        </w:tc>
        <w:tc>
          <w:tcPr>
            <w:tcW w:w="2692" w:type="dxa"/>
            <w:hideMark/>
          </w:tcPr>
          <w:p w14:paraId="65E15590" w14:textId="77777777" w:rsidR="00FE4F98" w:rsidRPr="00530F6A" w:rsidRDefault="00FE4F98" w:rsidP="00FE4F98">
            <w:pPr>
              <w:jc w:val="center"/>
              <w:rPr>
                <w:rFonts w:cs="Arial"/>
              </w:rPr>
            </w:pPr>
            <w:r w:rsidRPr="00530F6A">
              <w:rPr>
                <w:rFonts w:cs="Arial"/>
              </w:rPr>
              <w:t>143,563</w:t>
            </w:r>
          </w:p>
        </w:tc>
      </w:tr>
      <w:tr w:rsidR="00FE4F98" w:rsidRPr="00530F6A" w14:paraId="4478144F" w14:textId="77777777" w:rsidTr="004A54DC">
        <w:tc>
          <w:tcPr>
            <w:tcW w:w="1413" w:type="dxa"/>
            <w:hideMark/>
          </w:tcPr>
          <w:p w14:paraId="584794D2" w14:textId="77777777" w:rsidR="00FE4F98" w:rsidRPr="00530F6A" w:rsidRDefault="00FE4F98" w:rsidP="00FE4F98">
            <w:pPr>
              <w:jc w:val="center"/>
              <w:rPr>
                <w:rFonts w:cs="Arial"/>
              </w:rPr>
            </w:pPr>
            <w:r w:rsidRPr="00530F6A">
              <w:rPr>
                <w:rFonts w:cs="Arial"/>
              </w:rPr>
              <w:t>2023</w:t>
            </w:r>
          </w:p>
        </w:tc>
        <w:tc>
          <w:tcPr>
            <w:tcW w:w="2410" w:type="dxa"/>
            <w:hideMark/>
          </w:tcPr>
          <w:p w14:paraId="4D2522B7" w14:textId="77777777" w:rsidR="00FE4F98" w:rsidRPr="00530F6A" w:rsidRDefault="00FE4F98" w:rsidP="00FE4F98">
            <w:pPr>
              <w:jc w:val="center"/>
              <w:rPr>
                <w:rFonts w:cs="Arial"/>
              </w:rPr>
            </w:pPr>
            <w:r w:rsidRPr="00530F6A">
              <w:rPr>
                <w:rFonts w:cs="Arial"/>
              </w:rPr>
              <w:t>446,143</w:t>
            </w:r>
          </w:p>
        </w:tc>
        <w:tc>
          <w:tcPr>
            <w:tcW w:w="2835" w:type="dxa"/>
            <w:hideMark/>
          </w:tcPr>
          <w:p w14:paraId="24B1ABEF" w14:textId="77777777" w:rsidR="00FE4F98" w:rsidRPr="00530F6A" w:rsidRDefault="00FE4F98" w:rsidP="00FE4F98">
            <w:pPr>
              <w:jc w:val="center"/>
              <w:rPr>
                <w:rFonts w:cs="Arial"/>
              </w:rPr>
            </w:pPr>
            <w:r w:rsidRPr="00530F6A">
              <w:rPr>
                <w:rFonts w:cs="Arial"/>
              </w:rPr>
              <w:t>40,682</w:t>
            </w:r>
          </w:p>
        </w:tc>
        <w:tc>
          <w:tcPr>
            <w:tcW w:w="2692" w:type="dxa"/>
            <w:hideMark/>
          </w:tcPr>
          <w:p w14:paraId="4F1DC76A" w14:textId="77777777" w:rsidR="00FE4F98" w:rsidRPr="00530F6A" w:rsidRDefault="00FE4F98" w:rsidP="00FE4F98">
            <w:pPr>
              <w:jc w:val="center"/>
              <w:rPr>
                <w:rFonts w:cs="Arial"/>
              </w:rPr>
            </w:pPr>
            <w:r w:rsidRPr="00530F6A">
              <w:rPr>
                <w:rFonts w:cs="Arial"/>
              </w:rPr>
              <w:t>95,119</w:t>
            </w:r>
          </w:p>
        </w:tc>
      </w:tr>
      <w:tr w:rsidR="00FE4F98" w:rsidRPr="00530F6A" w14:paraId="6A7C3515" w14:textId="77777777" w:rsidTr="004A54DC">
        <w:tc>
          <w:tcPr>
            <w:tcW w:w="1413" w:type="dxa"/>
            <w:hideMark/>
          </w:tcPr>
          <w:p w14:paraId="4DAFFCA1" w14:textId="77777777" w:rsidR="00FE4F98" w:rsidRPr="00530F6A" w:rsidRDefault="00FE4F98" w:rsidP="00FE4F98">
            <w:pPr>
              <w:jc w:val="center"/>
              <w:rPr>
                <w:rFonts w:cs="Arial"/>
              </w:rPr>
            </w:pPr>
            <w:r w:rsidRPr="00530F6A">
              <w:rPr>
                <w:rFonts w:cs="Arial"/>
              </w:rPr>
              <w:t>2024</w:t>
            </w:r>
          </w:p>
        </w:tc>
        <w:tc>
          <w:tcPr>
            <w:tcW w:w="2410" w:type="dxa"/>
            <w:hideMark/>
          </w:tcPr>
          <w:p w14:paraId="737B95D6" w14:textId="77777777" w:rsidR="00FE4F98" w:rsidRPr="00530F6A" w:rsidRDefault="00FE4F98" w:rsidP="00FE4F98">
            <w:pPr>
              <w:jc w:val="center"/>
              <w:rPr>
                <w:rFonts w:cs="Arial"/>
              </w:rPr>
            </w:pPr>
            <w:r w:rsidRPr="00530F6A">
              <w:rPr>
                <w:rFonts w:cs="Arial"/>
              </w:rPr>
              <w:t>365,058</w:t>
            </w:r>
          </w:p>
        </w:tc>
        <w:tc>
          <w:tcPr>
            <w:tcW w:w="2835" w:type="dxa"/>
            <w:hideMark/>
          </w:tcPr>
          <w:p w14:paraId="67301B6A" w14:textId="77777777" w:rsidR="00FE4F98" w:rsidRPr="00530F6A" w:rsidRDefault="00FE4F98" w:rsidP="00FE4F98">
            <w:pPr>
              <w:jc w:val="center"/>
              <w:rPr>
                <w:rFonts w:cs="Arial"/>
              </w:rPr>
            </w:pPr>
            <w:r w:rsidRPr="00530F6A">
              <w:rPr>
                <w:rFonts w:cs="Arial"/>
              </w:rPr>
              <w:t>34,207</w:t>
            </w:r>
          </w:p>
        </w:tc>
        <w:tc>
          <w:tcPr>
            <w:tcW w:w="2692" w:type="dxa"/>
            <w:hideMark/>
          </w:tcPr>
          <w:p w14:paraId="3B98A845" w14:textId="77777777" w:rsidR="00FE4F98" w:rsidRPr="00530F6A" w:rsidRDefault="00FE4F98" w:rsidP="00D818D9">
            <w:pPr>
              <w:keepNext/>
              <w:jc w:val="center"/>
              <w:rPr>
                <w:rFonts w:cs="Arial"/>
              </w:rPr>
            </w:pPr>
            <w:r w:rsidRPr="00530F6A">
              <w:rPr>
                <w:rFonts w:cs="Arial"/>
              </w:rPr>
              <w:t>88,245</w:t>
            </w:r>
          </w:p>
        </w:tc>
      </w:tr>
    </w:tbl>
    <w:p w14:paraId="16978BB7" w14:textId="6FCCD5B5" w:rsidR="00D818D9" w:rsidRDefault="00D818D9" w:rsidP="00D818D9">
      <w:pPr>
        <w:pStyle w:val="Caption"/>
        <w:jc w:val="center"/>
      </w:pPr>
      <w:r>
        <w:t xml:space="preserve">Table </w:t>
      </w:r>
      <w:r w:rsidR="0082431F">
        <w:fldChar w:fldCharType="begin"/>
      </w:r>
      <w:r w:rsidR="0082431F">
        <w:instrText xml:space="preserve"> SEQ Table \* ARABIC </w:instrText>
      </w:r>
      <w:r w:rsidR="0082431F">
        <w:fldChar w:fldCharType="separate"/>
      </w:r>
      <w:r w:rsidR="00C41B5F">
        <w:rPr>
          <w:noProof/>
        </w:rPr>
        <w:t>10</w:t>
      </w:r>
      <w:r w:rsidR="0082431F">
        <w:rPr>
          <w:noProof/>
        </w:rPr>
        <w:fldChar w:fldCharType="end"/>
      </w:r>
      <w:r>
        <w:t xml:space="preserve">: </w:t>
      </w:r>
      <w:r w:rsidRPr="0030076D">
        <w:t>Asset Base Contraction and Divestment Rationale</w:t>
      </w:r>
    </w:p>
    <w:p w14:paraId="733FF249" w14:textId="77777777" w:rsidR="00D818D9" w:rsidRDefault="00D818D9" w:rsidP="00D818D9">
      <w:r w:rsidRPr="00D818D9">
        <w:rPr>
          <w:b/>
          <w:bCs/>
        </w:rPr>
        <w:t>Key linkage:</w:t>
      </w:r>
      <w:r>
        <w:t xml:space="preserve"> Declining PPE and large goodwill impairments confirm the case for non-core asset divestment.</w:t>
      </w:r>
    </w:p>
    <w:p w14:paraId="7FE8A3BD" w14:textId="77777777" w:rsidR="00D818D9" w:rsidRDefault="00D818D9" w:rsidP="00D818D9"/>
    <w:p w14:paraId="773ED759" w14:textId="77777777" w:rsidR="00D818D9" w:rsidRDefault="00D818D9" w:rsidP="00D818D9">
      <w:pPr>
        <w:pStyle w:val="Heading2"/>
      </w:pPr>
      <w:bookmarkStart w:id="60" w:name="_Toc217242082"/>
      <w:r>
        <w:t>Appendix B4: Capital Structure and Solvency Pressure</w:t>
      </w:r>
      <w:bookmarkEnd w:id="60"/>
    </w:p>
    <w:p w14:paraId="16139DCB" w14:textId="79240B02" w:rsidR="00FE4F98" w:rsidRPr="00530F6A" w:rsidRDefault="00D818D9" w:rsidP="00D818D9">
      <w:r w:rsidRPr="00D818D9">
        <w:rPr>
          <w:b/>
          <w:bCs/>
        </w:rPr>
        <w:t>Purpose:</w:t>
      </w:r>
      <w:r>
        <w:t xml:space="preserve"> Supports Sections 3.2 and 3.4.2 (Debt Structure and Refinancing Risk)</w:t>
      </w:r>
    </w:p>
    <w:tbl>
      <w:tblPr>
        <w:tblStyle w:val="TableGrid"/>
        <w:tblW w:w="0" w:type="auto"/>
        <w:tblLook w:val="04A0" w:firstRow="1" w:lastRow="0" w:firstColumn="1" w:lastColumn="0" w:noHBand="0" w:noVBand="1"/>
      </w:tblPr>
      <w:tblGrid>
        <w:gridCol w:w="1271"/>
        <w:gridCol w:w="2835"/>
        <w:gridCol w:w="2634"/>
        <w:gridCol w:w="2610"/>
      </w:tblGrid>
      <w:tr w:rsidR="00FE4F98" w:rsidRPr="00530F6A" w14:paraId="3C5486B7" w14:textId="77777777" w:rsidTr="00D818D9">
        <w:tc>
          <w:tcPr>
            <w:tcW w:w="1271" w:type="dxa"/>
            <w:hideMark/>
          </w:tcPr>
          <w:p w14:paraId="0999344A" w14:textId="77777777" w:rsidR="00FE4F98" w:rsidRPr="00530F6A" w:rsidRDefault="00FE4F98" w:rsidP="00FE4F98">
            <w:pPr>
              <w:jc w:val="center"/>
              <w:rPr>
                <w:rFonts w:cs="Arial"/>
                <w:b/>
                <w:bCs/>
              </w:rPr>
            </w:pPr>
            <w:r w:rsidRPr="00530F6A">
              <w:rPr>
                <w:rFonts w:cs="Arial"/>
                <w:b/>
                <w:bCs/>
              </w:rPr>
              <w:t>Year</w:t>
            </w:r>
          </w:p>
        </w:tc>
        <w:tc>
          <w:tcPr>
            <w:tcW w:w="2835" w:type="dxa"/>
            <w:hideMark/>
          </w:tcPr>
          <w:p w14:paraId="5577AF8E" w14:textId="77777777" w:rsidR="00FE4F98" w:rsidRPr="00530F6A" w:rsidRDefault="00FE4F98" w:rsidP="00FE4F98">
            <w:pPr>
              <w:jc w:val="center"/>
              <w:rPr>
                <w:rFonts w:cs="Arial"/>
                <w:b/>
                <w:bCs/>
              </w:rPr>
            </w:pPr>
            <w:r w:rsidRPr="00530F6A">
              <w:rPr>
                <w:rFonts w:cs="Arial"/>
                <w:b/>
                <w:bCs/>
              </w:rPr>
              <w:t>Total Liabilities (£m)</w:t>
            </w:r>
          </w:p>
        </w:tc>
        <w:tc>
          <w:tcPr>
            <w:tcW w:w="2634" w:type="dxa"/>
            <w:hideMark/>
          </w:tcPr>
          <w:p w14:paraId="6B96CF06" w14:textId="77777777" w:rsidR="00FE4F98" w:rsidRPr="00530F6A" w:rsidRDefault="00FE4F98" w:rsidP="00FE4F98">
            <w:pPr>
              <w:jc w:val="center"/>
              <w:rPr>
                <w:rFonts w:cs="Arial"/>
                <w:b/>
                <w:bCs/>
              </w:rPr>
            </w:pPr>
            <w:r w:rsidRPr="00530F6A">
              <w:rPr>
                <w:rFonts w:cs="Arial"/>
                <w:b/>
                <w:bCs/>
              </w:rPr>
              <w:t>Total Equity (£m)</w:t>
            </w:r>
          </w:p>
        </w:tc>
        <w:tc>
          <w:tcPr>
            <w:tcW w:w="2610" w:type="dxa"/>
            <w:hideMark/>
          </w:tcPr>
          <w:p w14:paraId="1390FD5D" w14:textId="77777777" w:rsidR="00FE4F98" w:rsidRPr="00530F6A" w:rsidRDefault="00FE4F98" w:rsidP="00FE4F98">
            <w:pPr>
              <w:jc w:val="center"/>
              <w:rPr>
                <w:rFonts w:cs="Arial"/>
                <w:b/>
                <w:bCs/>
              </w:rPr>
            </w:pPr>
            <w:r w:rsidRPr="00530F6A">
              <w:rPr>
                <w:rFonts w:cs="Arial"/>
                <w:b/>
                <w:bCs/>
              </w:rPr>
              <w:t>Debt-to-Equity</w:t>
            </w:r>
          </w:p>
        </w:tc>
      </w:tr>
      <w:tr w:rsidR="00FE4F98" w:rsidRPr="00530F6A" w14:paraId="399DABF5" w14:textId="77777777" w:rsidTr="00D818D9">
        <w:tc>
          <w:tcPr>
            <w:tcW w:w="1271" w:type="dxa"/>
            <w:hideMark/>
          </w:tcPr>
          <w:p w14:paraId="11C10196" w14:textId="77777777" w:rsidR="00FE4F98" w:rsidRPr="00530F6A" w:rsidRDefault="00FE4F98" w:rsidP="00FE4F98">
            <w:pPr>
              <w:jc w:val="center"/>
              <w:rPr>
                <w:rFonts w:cs="Arial"/>
              </w:rPr>
            </w:pPr>
            <w:r w:rsidRPr="00530F6A">
              <w:rPr>
                <w:rFonts w:cs="Arial"/>
              </w:rPr>
              <w:t>2020</w:t>
            </w:r>
          </w:p>
        </w:tc>
        <w:tc>
          <w:tcPr>
            <w:tcW w:w="2835" w:type="dxa"/>
            <w:hideMark/>
          </w:tcPr>
          <w:p w14:paraId="34668892" w14:textId="77777777" w:rsidR="00FE4F98" w:rsidRPr="00530F6A" w:rsidRDefault="00FE4F98" w:rsidP="00FE4F98">
            <w:pPr>
              <w:jc w:val="center"/>
              <w:rPr>
                <w:rFonts w:cs="Arial"/>
              </w:rPr>
            </w:pPr>
            <w:r w:rsidRPr="00530F6A">
              <w:rPr>
                <w:rFonts w:cs="Arial"/>
              </w:rPr>
              <w:t>273,509</w:t>
            </w:r>
          </w:p>
        </w:tc>
        <w:tc>
          <w:tcPr>
            <w:tcW w:w="2634" w:type="dxa"/>
            <w:hideMark/>
          </w:tcPr>
          <w:p w14:paraId="5C9221E7" w14:textId="77777777" w:rsidR="00FE4F98" w:rsidRPr="00530F6A" w:rsidRDefault="00FE4F98" w:rsidP="00FE4F98">
            <w:pPr>
              <w:jc w:val="center"/>
              <w:rPr>
                <w:rFonts w:cs="Arial"/>
              </w:rPr>
            </w:pPr>
            <w:r w:rsidRPr="00530F6A">
              <w:rPr>
                <w:rFonts w:cs="Arial"/>
              </w:rPr>
              <w:t>313,301</w:t>
            </w:r>
          </w:p>
        </w:tc>
        <w:tc>
          <w:tcPr>
            <w:tcW w:w="2610" w:type="dxa"/>
            <w:hideMark/>
          </w:tcPr>
          <w:p w14:paraId="6D2B8517" w14:textId="77777777" w:rsidR="00FE4F98" w:rsidRPr="00530F6A" w:rsidRDefault="00FE4F98" w:rsidP="00FE4F98">
            <w:pPr>
              <w:jc w:val="center"/>
              <w:rPr>
                <w:rFonts w:cs="Arial"/>
              </w:rPr>
            </w:pPr>
            <w:r w:rsidRPr="00530F6A">
              <w:rPr>
                <w:rFonts w:cs="Arial"/>
              </w:rPr>
              <w:t>0.87</w:t>
            </w:r>
          </w:p>
        </w:tc>
      </w:tr>
      <w:tr w:rsidR="00FE4F98" w:rsidRPr="00530F6A" w14:paraId="10F184A6" w14:textId="77777777" w:rsidTr="00D818D9">
        <w:tc>
          <w:tcPr>
            <w:tcW w:w="1271" w:type="dxa"/>
            <w:hideMark/>
          </w:tcPr>
          <w:p w14:paraId="70DA9F5B" w14:textId="77777777" w:rsidR="00FE4F98" w:rsidRPr="00530F6A" w:rsidRDefault="00FE4F98" w:rsidP="00FE4F98">
            <w:pPr>
              <w:jc w:val="center"/>
              <w:rPr>
                <w:rFonts w:cs="Arial"/>
              </w:rPr>
            </w:pPr>
            <w:r w:rsidRPr="00530F6A">
              <w:rPr>
                <w:rFonts w:cs="Arial"/>
              </w:rPr>
              <w:t>2021</w:t>
            </w:r>
          </w:p>
        </w:tc>
        <w:tc>
          <w:tcPr>
            <w:tcW w:w="2835" w:type="dxa"/>
            <w:hideMark/>
          </w:tcPr>
          <w:p w14:paraId="0E205F98" w14:textId="77777777" w:rsidR="00FE4F98" w:rsidRPr="00530F6A" w:rsidRDefault="00FE4F98" w:rsidP="00FE4F98">
            <w:pPr>
              <w:jc w:val="center"/>
              <w:rPr>
                <w:rFonts w:cs="Arial"/>
              </w:rPr>
            </w:pPr>
            <w:r w:rsidRPr="00530F6A">
              <w:rPr>
                <w:rFonts w:cs="Arial"/>
              </w:rPr>
              <w:t>255,692</w:t>
            </w:r>
          </w:p>
        </w:tc>
        <w:tc>
          <w:tcPr>
            <w:tcW w:w="2634" w:type="dxa"/>
            <w:hideMark/>
          </w:tcPr>
          <w:p w14:paraId="0B0015AD" w14:textId="77777777" w:rsidR="00FE4F98" w:rsidRPr="00530F6A" w:rsidRDefault="00FE4F98" w:rsidP="00FE4F98">
            <w:pPr>
              <w:jc w:val="center"/>
              <w:rPr>
                <w:rFonts w:cs="Arial"/>
              </w:rPr>
            </w:pPr>
            <w:r w:rsidRPr="00530F6A">
              <w:rPr>
                <w:rFonts w:cs="Arial"/>
              </w:rPr>
              <w:t>305,698</w:t>
            </w:r>
          </w:p>
        </w:tc>
        <w:tc>
          <w:tcPr>
            <w:tcW w:w="2610" w:type="dxa"/>
            <w:hideMark/>
          </w:tcPr>
          <w:p w14:paraId="1D4C3DF4" w14:textId="77777777" w:rsidR="00FE4F98" w:rsidRPr="00530F6A" w:rsidRDefault="00FE4F98" w:rsidP="00FE4F98">
            <w:pPr>
              <w:jc w:val="center"/>
              <w:rPr>
                <w:rFonts w:cs="Arial"/>
              </w:rPr>
            </w:pPr>
            <w:r w:rsidRPr="00530F6A">
              <w:rPr>
                <w:rFonts w:cs="Arial"/>
              </w:rPr>
              <w:t>0.84</w:t>
            </w:r>
          </w:p>
        </w:tc>
      </w:tr>
      <w:tr w:rsidR="00FE4F98" w:rsidRPr="00530F6A" w14:paraId="6ED21266" w14:textId="77777777" w:rsidTr="00D818D9">
        <w:tc>
          <w:tcPr>
            <w:tcW w:w="1271" w:type="dxa"/>
            <w:hideMark/>
          </w:tcPr>
          <w:p w14:paraId="1C7A80F7" w14:textId="77777777" w:rsidR="00FE4F98" w:rsidRPr="00530F6A" w:rsidRDefault="00FE4F98" w:rsidP="00FE4F98">
            <w:pPr>
              <w:jc w:val="center"/>
              <w:rPr>
                <w:rFonts w:cs="Arial"/>
              </w:rPr>
            </w:pPr>
            <w:r w:rsidRPr="00530F6A">
              <w:rPr>
                <w:rFonts w:cs="Arial"/>
              </w:rPr>
              <w:t>2022</w:t>
            </w:r>
          </w:p>
        </w:tc>
        <w:tc>
          <w:tcPr>
            <w:tcW w:w="2835" w:type="dxa"/>
            <w:hideMark/>
          </w:tcPr>
          <w:p w14:paraId="22B24119" w14:textId="77777777" w:rsidR="00FE4F98" w:rsidRPr="00530F6A" w:rsidRDefault="00FE4F98" w:rsidP="00FE4F98">
            <w:pPr>
              <w:jc w:val="center"/>
              <w:rPr>
                <w:rFonts w:cs="Arial"/>
              </w:rPr>
            </w:pPr>
            <w:r w:rsidRPr="00530F6A">
              <w:rPr>
                <w:rFonts w:cs="Arial"/>
              </w:rPr>
              <w:t>235,757</w:t>
            </w:r>
          </w:p>
        </w:tc>
        <w:tc>
          <w:tcPr>
            <w:tcW w:w="2634" w:type="dxa"/>
            <w:hideMark/>
          </w:tcPr>
          <w:p w14:paraId="2B782CDB" w14:textId="77777777" w:rsidR="00FE4F98" w:rsidRPr="00530F6A" w:rsidRDefault="00FE4F98" w:rsidP="00FE4F98">
            <w:pPr>
              <w:jc w:val="center"/>
              <w:rPr>
                <w:rFonts w:cs="Arial"/>
              </w:rPr>
            </w:pPr>
            <w:r w:rsidRPr="00530F6A">
              <w:rPr>
                <w:rFonts w:cs="Arial"/>
              </w:rPr>
              <w:t>257,274</w:t>
            </w:r>
          </w:p>
        </w:tc>
        <w:tc>
          <w:tcPr>
            <w:tcW w:w="2610" w:type="dxa"/>
            <w:hideMark/>
          </w:tcPr>
          <w:p w14:paraId="3C5DA00E" w14:textId="77777777" w:rsidR="00FE4F98" w:rsidRPr="00530F6A" w:rsidRDefault="00FE4F98" w:rsidP="00FE4F98">
            <w:pPr>
              <w:jc w:val="center"/>
              <w:rPr>
                <w:rFonts w:cs="Arial"/>
              </w:rPr>
            </w:pPr>
            <w:r w:rsidRPr="00530F6A">
              <w:rPr>
                <w:rFonts w:cs="Arial"/>
              </w:rPr>
              <w:t>0.92</w:t>
            </w:r>
          </w:p>
        </w:tc>
      </w:tr>
      <w:tr w:rsidR="00FE4F98" w:rsidRPr="00530F6A" w14:paraId="4E540246" w14:textId="77777777" w:rsidTr="00D818D9">
        <w:tc>
          <w:tcPr>
            <w:tcW w:w="1271" w:type="dxa"/>
            <w:hideMark/>
          </w:tcPr>
          <w:p w14:paraId="0C18C0AE" w14:textId="77777777" w:rsidR="00FE4F98" w:rsidRPr="00530F6A" w:rsidRDefault="00FE4F98" w:rsidP="00FE4F98">
            <w:pPr>
              <w:jc w:val="center"/>
              <w:rPr>
                <w:rFonts w:cs="Arial"/>
              </w:rPr>
            </w:pPr>
            <w:r w:rsidRPr="00530F6A">
              <w:rPr>
                <w:rFonts w:cs="Arial"/>
              </w:rPr>
              <w:t>2023</w:t>
            </w:r>
          </w:p>
        </w:tc>
        <w:tc>
          <w:tcPr>
            <w:tcW w:w="2835" w:type="dxa"/>
            <w:hideMark/>
          </w:tcPr>
          <w:p w14:paraId="2CA47CCC" w14:textId="77777777" w:rsidR="00FE4F98" w:rsidRPr="00530F6A" w:rsidRDefault="00FE4F98" w:rsidP="00FE4F98">
            <w:pPr>
              <w:jc w:val="center"/>
              <w:rPr>
                <w:rFonts w:cs="Arial"/>
              </w:rPr>
            </w:pPr>
            <w:r w:rsidRPr="00530F6A">
              <w:rPr>
                <w:rFonts w:cs="Arial"/>
              </w:rPr>
              <w:t>224,224</w:t>
            </w:r>
          </w:p>
        </w:tc>
        <w:tc>
          <w:tcPr>
            <w:tcW w:w="2634" w:type="dxa"/>
            <w:hideMark/>
          </w:tcPr>
          <w:p w14:paraId="3D5470AE" w14:textId="77777777" w:rsidR="00FE4F98" w:rsidRPr="00530F6A" w:rsidRDefault="00FE4F98" w:rsidP="00FE4F98">
            <w:pPr>
              <w:jc w:val="center"/>
              <w:rPr>
                <w:rFonts w:cs="Arial"/>
              </w:rPr>
            </w:pPr>
            <w:r w:rsidRPr="00530F6A">
              <w:rPr>
                <w:rFonts w:cs="Arial"/>
              </w:rPr>
              <w:t>221,919</w:t>
            </w:r>
          </w:p>
        </w:tc>
        <w:tc>
          <w:tcPr>
            <w:tcW w:w="2610" w:type="dxa"/>
            <w:hideMark/>
          </w:tcPr>
          <w:p w14:paraId="6B73A37E" w14:textId="77777777" w:rsidR="00FE4F98" w:rsidRPr="00530F6A" w:rsidRDefault="00FE4F98" w:rsidP="00FE4F98">
            <w:pPr>
              <w:jc w:val="center"/>
              <w:rPr>
                <w:rFonts w:cs="Arial"/>
              </w:rPr>
            </w:pPr>
            <w:r w:rsidRPr="00530F6A">
              <w:rPr>
                <w:rFonts w:cs="Arial"/>
              </w:rPr>
              <w:t>1.01</w:t>
            </w:r>
          </w:p>
        </w:tc>
      </w:tr>
      <w:tr w:rsidR="00FE4F98" w:rsidRPr="00530F6A" w14:paraId="66745BBE" w14:textId="77777777" w:rsidTr="00D818D9">
        <w:tc>
          <w:tcPr>
            <w:tcW w:w="1271" w:type="dxa"/>
            <w:hideMark/>
          </w:tcPr>
          <w:p w14:paraId="07E807AE" w14:textId="77777777" w:rsidR="00FE4F98" w:rsidRPr="00530F6A" w:rsidRDefault="00FE4F98" w:rsidP="00FE4F98">
            <w:pPr>
              <w:jc w:val="center"/>
              <w:rPr>
                <w:rFonts w:cs="Arial"/>
              </w:rPr>
            </w:pPr>
            <w:r w:rsidRPr="00530F6A">
              <w:rPr>
                <w:rFonts w:cs="Arial"/>
              </w:rPr>
              <w:t>2024</w:t>
            </w:r>
          </w:p>
        </w:tc>
        <w:tc>
          <w:tcPr>
            <w:tcW w:w="2835" w:type="dxa"/>
            <w:hideMark/>
          </w:tcPr>
          <w:p w14:paraId="6B7B664A" w14:textId="77777777" w:rsidR="00FE4F98" w:rsidRPr="00530F6A" w:rsidRDefault="00FE4F98" w:rsidP="00FE4F98">
            <w:pPr>
              <w:jc w:val="center"/>
              <w:rPr>
                <w:rFonts w:cs="Arial"/>
              </w:rPr>
            </w:pPr>
            <w:r w:rsidRPr="00530F6A">
              <w:rPr>
                <w:rFonts w:cs="Arial"/>
              </w:rPr>
              <w:t>170,249</w:t>
            </w:r>
          </w:p>
        </w:tc>
        <w:tc>
          <w:tcPr>
            <w:tcW w:w="2634" w:type="dxa"/>
            <w:hideMark/>
          </w:tcPr>
          <w:p w14:paraId="78101B0B" w14:textId="77777777" w:rsidR="00FE4F98" w:rsidRPr="00530F6A" w:rsidRDefault="00FE4F98" w:rsidP="00FE4F98">
            <w:pPr>
              <w:jc w:val="center"/>
              <w:rPr>
                <w:rFonts w:cs="Arial"/>
              </w:rPr>
            </w:pPr>
            <w:r w:rsidRPr="00530F6A">
              <w:rPr>
                <w:rFonts w:cs="Arial"/>
              </w:rPr>
              <w:t>153,105</w:t>
            </w:r>
          </w:p>
        </w:tc>
        <w:tc>
          <w:tcPr>
            <w:tcW w:w="2610" w:type="dxa"/>
            <w:hideMark/>
          </w:tcPr>
          <w:p w14:paraId="1CEA6012" w14:textId="77777777" w:rsidR="00FE4F98" w:rsidRPr="00530F6A" w:rsidRDefault="00FE4F98" w:rsidP="00D818D9">
            <w:pPr>
              <w:keepNext/>
              <w:jc w:val="center"/>
              <w:rPr>
                <w:rFonts w:cs="Arial"/>
              </w:rPr>
            </w:pPr>
            <w:r w:rsidRPr="00530F6A">
              <w:rPr>
                <w:rFonts w:cs="Arial"/>
              </w:rPr>
              <w:t>1.11</w:t>
            </w:r>
          </w:p>
        </w:tc>
      </w:tr>
    </w:tbl>
    <w:p w14:paraId="3031CA06" w14:textId="3300D686" w:rsidR="00D818D9" w:rsidRDefault="00D818D9" w:rsidP="00D818D9">
      <w:pPr>
        <w:pStyle w:val="Caption"/>
        <w:jc w:val="center"/>
      </w:pPr>
      <w:r>
        <w:t xml:space="preserve">Table </w:t>
      </w:r>
      <w:r w:rsidR="0082431F">
        <w:fldChar w:fldCharType="begin"/>
      </w:r>
      <w:r w:rsidR="0082431F">
        <w:instrText xml:space="preserve"> SEQ Table \* ARABIC </w:instrText>
      </w:r>
      <w:r w:rsidR="0082431F">
        <w:fldChar w:fldCharType="separate"/>
      </w:r>
      <w:r w:rsidR="00C41B5F">
        <w:rPr>
          <w:noProof/>
        </w:rPr>
        <w:t>11</w:t>
      </w:r>
      <w:r w:rsidR="0082431F">
        <w:rPr>
          <w:noProof/>
        </w:rPr>
        <w:fldChar w:fldCharType="end"/>
      </w:r>
      <w:r>
        <w:t xml:space="preserve">: </w:t>
      </w:r>
      <w:r w:rsidRPr="00293996">
        <w:t>Capital Structure and Solvency Pressure</w:t>
      </w:r>
    </w:p>
    <w:p w14:paraId="64D9928B" w14:textId="77777777" w:rsidR="00D818D9" w:rsidRDefault="00D818D9" w:rsidP="00D818D9">
      <w:r w:rsidRPr="00D818D9">
        <w:rPr>
          <w:b/>
          <w:bCs/>
        </w:rPr>
        <w:t>Interpretation Reference:</w:t>
      </w:r>
      <w:r>
        <w:t xml:space="preserve"> Rising leverage despite asset contraction supports the recommendation for equity financing.</w:t>
      </w:r>
    </w:p>
    <w:p w14:paraId="7780E353" w14:textId="77777777" w:rsidR="00D818D9" w:rsidRDefault="00D818D9" w:rsidP="00D818D9"/>
    <w:p w14:paraId="09D7CF44" w14:textId="59A058F0" w:rsidR="00D818D9" w:rsidRDefault="00D818D9" w:rsidP="00D818D9">
      <w:pPr>
        <w:pStyle w:val="Heading2"/>
      </w:pPr>
      <w:bookmarkStart w:id="61" w:name="_Toc217242083"/>
      <w:r>
        <w:lastRenderedPageBreak/>
        <w:t>Appendix B5: Short-Term Debt Exposure and Liquidity Risk</w:t>
      </w:r>
      <w:bookmarkEnd w:id="61"/>
    </w:p>
    <w:p w14:paraId="4EE4947B" w14:textId="4CF660A6" w:rsidR="00FE4F98" w:rsidRPr="00530F6A" w:rsidRDefault="00D818D9" w:rsidP="00D818D9">
      <w:r w:rsidRPr="00D818D9">
        <w:rPr>
          <w:b/>
          <w:bCs/>
        </w:rPr>
        <w:t>Purpose:</w:t>
      </w:r>
      <w:r>
        <w:t xml:space="preserve"> Supports Sections 3.4.2 and 3.4.3 (Operational Flexibility Constraints)</w:t>
      </w:r>
    </w:p>
    <w:tbl>
      <w:tblPr>
        <w:tblStyle w:val="TableGrid"/>
        <w:tblW w:w="9634" w:type="dxa"/>
        <w:tblLook w:val="04A0" w:firstRow="1" w:lastRow="0" w:firstColumn="1" w:lastColumn="0" w:noHBand="0" w:noVBand="1"/>
      </w:tblPr>
      <w:tblGrid>
        <w:gridCol w:w="988"/>
        <w:gridCol w:w="2693"/>
        <w:gridCol w:w="3118"/>
        <w:gridCol w:w="2835"/>
      </w:tblGrid>
      <w:tr w:rsidR="00FE4F98" w:rsidRPr="00530F6A" w14:paraId="64DE7E4F" w14:textId="77777777" w:rsidTr="00D818D9">
        <w:tc>
          <w:tcPr>
            <w:tcW w:w="988" w:type="dxa"/>
            <w:hideMark/>
          </w:tcPr>
          <w:p w14:paraId="32210CF9" w14:textId="77777777" w:rsidR="00FE4F98" w:rsidRPr="00530F6A" w:rsidRDefault="00FE4F98" w:rsidP="00FE4F98">
            <w:pPr>
              <w:jc w:val="center"/>
              <w:rPr>
                <w:rFonts w:cs="Arial"/>
                <w:b/>
                <w:bCs/>
              </w:rPr>
            </w:pPr>
            <w:r w:rsidRPr="00530F6A">
              <w:rPr>
                <w:rFonts w:cs="Arial"/>
                <w:b/>
                <w:bCs/>
              </w:rPr>
              <w:t>Year</w:t>
            </w:r>
          </w:p>
        </w:tc>
        <w:tc>
          <w:tcPr>
            <w:tcW w:w="2693" w:type="dxa"/>
            <w:hideMark/>
          </w:tcPr>
          <w:p w14:paraId="38FB8194" w14:textId="77777777" w:rsidR="00FE4F98" w:rsidRPr="00530F6A" w:rsidRDefault="00FE4F98" w:rsidP="00FE4F98">
            <w:pPr>
              <w:jc w:val="center"/>
              <w:rPr>
                <w:rFonts w:cs="Arial"/>
                <w:b/>
                <w:bCs/>
              </w:rPr>
            </w:pPr>
            <w:r w:rsidRPr="00530F6A">
              <w:rPr>
                <w:rFonts w:cs="Arial"/>
                <w:b/>
                <w:bCs/>
              </w:rPr>
              <w:t>Lines of Credit (£m)</w:t>
            </w:r>
          </w:p>
        </w:tc>
        <w:tc>
          <w:tcPr>
            <w:tcW w:w="3118" w:type="dxa"/>
            <w:hideMark/>
          </w:tcPr>
          <w:p w14:paraId="23A6CB6E" w14:textId="77777777" w:rsidR="00FE4F98" w:rsidRPr="00530F6A" w:rsidRDefault="00FE4F98" w:rsidP="00FE4F98">
            <w:pPr>
              <w:jc w:val="center"/>
              <w:rPr>
                <w:rFonts w:cs="Arial"/>
                <w:b/>
                <w:bCs/>
              </w:rPr>
            </w:pPr>
            <w:r w:rsidRPr="00530F6A">
              <w:rPr>
                <w:rFonts w:cs="Arial"/>
                <w:b/>
                <w:bCs/>
              </w:rPr>
              <w:t>Cash &amp; Equivalents (£m)</w:t>
            </w:r>
          </w:p>
        </w:tc>
        <w:tc>
          <w:tcPr>
            <w:tcW w:w="2835" w:type="dxa"/>
            <w:hideMark/>
          </w:tcPr>
          <w:p w14:paraId="50D70B6F" w14:textId="77777777" w:rsidR="00FE4F98" w:rsidRPr="00530F6A" w:rsidRDefault="00FE4F98" w:rsidP="00FE4F98">
            <w:pPr>
              <w:jc w:val="center"/>
              <w:rPr>
                <w:rFonts w:cs="Arial"/>
                <w:b/>
                <w:bCs/>
              </w:rPr>
            </w:pPr>
            <w:r w:rsidRPr="00530F6A">
              <w:rPr>
                <w:rFonts w:cs="Arial"/>
                <w:b/>
                <w:bCs/>
              </w:rPr>
              <w:t>Coverage (Cash / LOC)</w:t>
            </w:r>
          </w:p>
        </w:tc>
      </w:tr>
      <w:tr w:rsidR="00FE4F98" w:rsidRPr="00530F6A" w14:paraId="6319CCF5" w14:textId="77777777" w:rsidTr="00D818D9">
        <w:tc>
          <w:tcPr>
            <w:tcW w:w="988" w:type="dxa"/>
            <w:hideMark/>
          </w:tcPr>
          <w:p w14:paraId="46A0867F" w14:textId="77777777" w:rsidR="00FE4F98" w:rsidRPr="00530F6A" w:rsidRDefault="00FE4F98" w:rsidP="00FE4F98">
            <w:pPr>
              <w:rPr>
                <w:rFonts w:cs="Arial"/>
              </w:rPr>
            </w:pPr>
            <w:r w:rsidRPr="00530F6A">
              <w:rPr>
                <w:rFonts w:cs="Arial"/>
              </w:rPr>
              <w:t>2020</w:t>
            </w:r>
          </w:p>
        </w:tc>
        <w:tc>
          <w:tcPr>
            <w:tcW w:w="2693" w:type="dxa"/>
            <w:hideMark/>
          </w:tcPr>
          <w:p w14:paraId="1754A243" w14:textId="77777777" w:rsidR="00FE4F98" w:rsidRPr="00530F6A" w:rsidRDefault="00FE4F98" w:rsidP="00FE4F98">
            <w:pPr>
              <w:rPr>
                <w:rFonts w:cs="Arial"/>
              </w:rPr>
            </w:pPr>
            <w:r w:rsidRPr="00530F6A">
              <w:rPr>
                <w:rFonts w:cs="Arial"/>
              </w:rPr>
              <w:t>34,157</w:t>
            </w:r>
          </w:p>
        </w:tc>
        <w:tc>
          <w:tcPr>
            <w:tcW w:w="3118" w:type="dxa"/>
            <w:hideMark/>
          </w:tcPr>
          <w:p w14:paraId="24E19BF0" w14:textId="77777777" w:rsidR="00FE4F98" w:rsidRPr="00530F6A" w:rsidRDefault="00FE4F98" w:rsidP="00FE4F98">
            <w:pPr>
              <w:rPr>
                <w:rFonts w:cs="Arial"/>
              </w:rPr>
            </w:pPr>
            <w:r w:rsidRPr="00530F6A">
              <w:rPr>
                <w:rFonts w:cs="Arial"/>
              </w:rPr>
              <w:t>69,829</w:t>
            </w:r>
          </w:p>
        </w:tc>
        <w:tc>
          <w:tcPr>
            <w:tcW w:w="2835" w:type="dxa"/>
            <w:hideMark/>
          </w:tcPr>
          <w:p w14:paraId="7E28177B" w14:textId="77777777" w:rsidR="00FE4F98" w:rsidRPr="00530F6A" w:rsidRDefault="00FE4F98" w:rsidP="00FE4F98">
            <w:pPr>
              <w:rPr>
                <w:rFonts w:cs="Arial"/>
              </w:rPr>
            </w:pPr>
            <w:r w:rsidRPr="00530F6A">
              <w:rPr>
                <w:rFonts w:cs="Arial"/>
              </w:rPr>
              <w:t>2.04</w:t>
            </w:r>
          </w:p>
        </w:tc>
      </w:tr>
      <w:tr w:rsidR="00FE4F98" w:rsidRPr="00530F6A" w14:paraId="5CB61B40" w14:textId="77777777" w:rsidTr="00D818D9">
        <w:tc>
          <w:tcPr>
            <w:tcW w:w="988" w:type="dxa"/>
            <w:hideMark/>
          </w:tcPr>
          <w:p w14:paraId="6FD8B5D5" w14:textId="77777777" w:rsidR="00FE4F98" w:rsidRPr="00530F6A" w:rsidRDefault="00FE4F98" w:rsidP="00FE4F98">
            <w:pPr>
              <w:rPr>
                <w:rFonts w:cs="Arial"/>
              </w:rPr>
            </w:pPr>
            <w:r w:rsidRPr="00530F6A">
              <w:rPr>
                <w:rFonts w:cs="Arial"/>
              </w:rPr>
              <w:t>2021</w:t>
            </w:r>
          </w:p>
        </w:tc>
        <w:tc>
          <w:tcPr>
            <w:tcW w:w="2693" w:type="dxa"/>
            <w:hideMark/>
          </w:tcPr>
          <w:p w14:paraId="67C49C9F" w14:textId="77777777" w:rsidR="00FE4F98" w:rsidRPr="00530F6A" w:rsidRDefault="00FE4F98" w:rsidP="00FE4F98">
            <w:pPr>
              <w:rPr>
                <w:rFonts w:cs="Arial"/>
              </w:rPr>
            </w:pPr>
            <w:r w:rsidRPr="00530F6A">
              <w:rPr>
                <w:rFonts w:cs="Arial"/>
              </w:rPr>
              <w:t>36,151</w:t>
            </w:r>
          </w:p>
        </w:tc>
        <w:tc>
          <w:tcPr>
            <w:tcW w:w="3118" w:type="dxa"/>
            <w:hideMark/>
          </w:tcPr>
          <w:p w14:paraId="7CB95D7E" w14:textId="77777777" w:rsidR="00FE4F98" w:rsidRPr="00530F6A" w:rsidRDefault="00FE4F98" w:rsidP="00FE4F98">
            <w:pPr>
              <w:rPr>
                <w:rFonts w:cs="Arial"/>
              </w:rPr>
            </w:pPr>
            <w:r w:rsidRPr="00530F6A">
              <w:rPr>
                <w:rFonts w:cs="Arial"/>
              </w:rPr>
              <w:t>88,469</w:t>
            </w:r>
          </w:p>
        </w:tc>
        <w:tc>
          <w:tcPr>
            <w:tcW w:w="2835" w:type="dxa"/>
            <w:hideMark/>
          </w:tcPr>
          <w:p w14:paraId="6E44B3E4" w14:textId="77777777" w:rsidR="00FE4F98" w:rsidRPr="00530F6A" w:rsidRDefault="00FE4F98" w:rsidP="00FE4F98">
            <w:pPr>
              <w:rPr>
                <w:rFonts w:cs="Arial"/>
              </w:rPr>
            </w:pPr>
            <w:r w:rsidRPr="00530F6A">
              <w:rPr>
                <w:rFonts w:cs="Arial"/>
              </w:rPr>
              <w:t>2.45</w:t>
            </w:r>
          </w:p>
        </w:tc>
      </w:tr>
      <w:tr w:rsidR="00FE4F98" w:rsidRPr="00530F6A" w14:paraId="15678A3A" w14:textId="77777777" w:rsidTr="00D818D9">
        <w:tc>
          <w:tcPr>
            <w:tcW w:w="988" w:type="dxa"/>
            <w:hideMark/>
          </w:tcPr>
          <w:p w14:paraId="514055F8" w14:textId="77777777" w:rsidR="00FE4F98" w:rsidRPr="00530F6A" w:rsidRDefault="00FE4F98" w:rsidP="00FE4F98">
            <w:pPr>
              <w:rPr>
                <w:rFonts w:cs="Arial"/>
              </w:rPr>
            </w:pPr>
            <w:r w:rsidRPr="00530F6A">
              <w:rPr>
                <w:rFonts w:cs="Arial"/>
              </w:rPr>
              <w:t>2022</w:t>
            </w:r>
          </w:p>
        </w:tc>
        <w:tc>
          <w:tcPr>
            <w:tcW w:w="2693" w:type="dxa"/>
            <w:hideMark/>
          </w:tcPr>
          <w:p w14:paraId="2C2EDE44" w14:textId="77777777" w:rsidR="00FE4F98" w:rsidRPr="00530F6A" w:rsidRDefault="00FE4F98" w:rsidP="00FE4F98">
            <w:pPr>
              <w:rPr>
                <w:rFonts w:cs="Arial"/>
              </w:rPr>
            </w:pPr>
            <w:r w:rsidRPr="00530F6A">
              <w:rPr>
                <w:rFonts w:cs="Arial"/>
              </w:rPr>
              <w:t>37,066</w:t>
            </w:r>
          </w:p>
        </w:tc>
        <w:tc>
          <w:tcPr>
            <w:tcW w:w="3118" w:type="dxa"/>
            <w:hideMark/>
          </w:tcPr>
          <w:p w14:paraId="1D11A202" w14:textId="77777777" w:rsidR="00FE4F98" w:rsidRPr="00530F6A" w:rsidRDefault="00FE4F98" w:rsidP="00FE4F98">
            <w:pPr>
              <w:rPr>
                <w:rFonts w:cs="Arial"/>
              </w:rPr>
            </w:pPr>
            <w:r w:rsidRPr="00530F6A">
              <w:rPr>
                <w:rFonts w:cs="Arial"/>
              </w:rPr>
              <w:t>81,537</w:t>
            </w:r>
          </w:p>
        </w:tc>
        <w:tc>
          <w:tcPr>
            <w:tcW w:w="2835" w:type="dxa"/>
            <w:hideMark/>
          </w:tcPr>
          <w:p w14:paraId="4880EF42" w14:textId="77777777" w:rsidR="00FE4F98" w:rsidRPr="00530F6A" w:rsidRDefault="00FE4F98" w:rsidP="00FE4F98">
            <w:pPr>
              <w:rPr>
                <w:rFonts w:cs="Arial"/>
              </w:rPr>
            </w:pPr>
            <w:r w:rsidRPr="00530F6A">
              <w:rPr>
                <w:rFonts w:cs="Arial"/>
              </w:rPr>
              <w:t>2.20</w:t>
            </w:r>
          </w:p>
        </w:tc>
      </w:tr>
      <w:tr w:rsidR="00FE4F98" w:rsidRPr="00530F6A" w14:paraId="587D82BA" w14:textId="77777777" w:rsidTr="00D818D9">
        <w:tc>
          <w:tcPr>
            <w:tcW w:w="988" w:type="dxa"/>
            <w:hideMark/>
          </w:tcPr>
          <w:p w14:paraId="402E7EFB" w14:textId="77777777" w:rsidR="00FE4F98" w:rsidRPr="00530F6A" w:rsidRDefault="00FE4F98" w:rsidP="00FE4F98">
            <w:pPr>
              <w:rPr>
                <w:rFonts w:cs="Arial"/>
              </w:rPr>
            </w:pPr>
            <w:r w:rsidRPr="00530F6A">
              <w:rPr>
                <w:rFonts w:cs="Arial"/>
              </w:rPr>
              <w:t>2023</w:t>
            </w:r>
          </w:p>
        </w:tc>
        <w:tc>
          <w:tcPr>
            <w:tcW w:w="2693" w:type="dxa"/>
            <w:hideMark/>
          </w:tcPr>
          <w:p w14:paraId="52CA2798" w14:textId="77777777" w:rsidR="00FE4F98" w:rsidRPr="00530F6A" w:rsidRDefault="00FE4F98" w:rsidP="00FE4F98">
            <w:pPr>
              <w:rPr>
                <w:rFonts w:cs="Arial"/>
              </w:rPr>
            </w:pPr>
            <w:r w:rsidRPr="00530F6A">
              <w:rPr>
                <w:rFonts w:cs="Arial"/>
              </w:rPr>
              <w:t>37,334</w:t>
            </w:r>
          </w:p>
        </w:tc>
        <w:tc>
          <w:tcPr>
            <w:tcW w:w="3118" w:type="dxa"/>
            <w:hideMark/>
          </w:tcPr>
          <w:p w14:paraId="305DC5D7" w14:textId="77777777" w:rsidR="00FE4F98" w:rsidRPr="00530F6A" w:rsidRDefault="00FE4F98" w:rsidP="00FE4F98">
            <w:pPr>
              <w:rPr>
                <w:rFonts w:cs="Arial"/>
              </w:rPr>
            </w:pPr>
            <w:r w:rsidRPr="00530F6A">
              <w:rPr>
                <w:rFonts w:cs="Arial"/>
              </w:rPr>
              <w:t>61,596</w:t>
            </w:r>
          </w:p>
        </w:tc>
        <w:tc>
          <w:tcPr>
            <w:tcW w:w="2835" w:type="dxa"/>
            <w:hideMark/>
          </w:tcPr>
          <w:p w14:paraId="187B97DC" w14:textId="77777777" w:rsidR="00FE4F98" w:rsidRPr="00530F6A" w:rsidRDefault="00FE4F98" w:rsidP="00FE4F98">
            <w:pPr>
              <w:rPr>
                <w:rFonts w:cs="Arial"/>
              </w:rPr>
            </w:pPr>
            <w:r w:rsidRPr="00530F6A">
              <w:rPr>
                <w:rFonts w:cs="Arial"/>
              </w:rPr>
              <w:t>1.65</w:t>
            </w:r>
          </w:p>
        </w:tc>
      </w:tr>
      <w:tr w:rsidR="00FE4F98" w:rsidRPr="00530F6A" w14:paraId="5C057B04" w14:textId="77777777" w:rsidTr="00D818D9">
        <w:tc>
          <w:tcPr>
            <w:tcW w:w="988" w:type="dxa"/>
            <w:hideMark/>
          </w:tcPr>
          <w:p w14:paraId="620CEF10" w14:textId="77777777" w:rsidR="00FE4F98" w:rsidRPr="00530F6A" w:rsidRDefault="00FE4F98" w:rsidP="00FE4F98">
            <w:pPr>
              <w:rPr>
                <w:rFonts w:cs="Arial"/>
              </w:rPr>
            </w:pPr>
            <w:r w:rsidRPr="00530F6A">
              <w:rPr>
                <w:rFonts w:cs="Arial"/>
              </w:rPr>
              <w:t>2024</w:t>
            </w:r>
          </w:p>
        </w:tc>
        <w:tc>
          <w:tcPr>
            <w:tcW w:w="2693" w:type="dxa"/>
            <w:hideMark/>
          </w:tcPr>
          <w:p w14:paraId="253C1C52" w14:textId="77777777" w:rsidR="00FE4F98" w:rsidRPr="00530F6A" w:rsidRDefault="00FE4F98" w:rsidP="00FE4F98">
            <w:pPr>
              <w:rPr>
                <w:rFonts w:cs="Arial"/>
              </w:rPr>
            </w:pPr>
            <w:r w:rsidRPr="00530F6A">
              <w:rPr>
                <w:rFonts w:cs="Arial"/>
              </w:rPr>
              <w:t>36,960</w:t>
            </w:r>
          </w:p>
        </w:tc>
        <w:tc>
          <w:tcPr>
            <w:tcW w:w="3118" w:type="dxa"/>
            <w:hideMark/>
          </w:tcPr>
          <w:p w14:paraId="0E1731A9" w14:textId="77777777" w:rsidR="00FE4F98" w:rsidRPr="00530F6A" w:rsidRDefault="00FE4F98" w:rsidP="00FE4F98">
            <w:pPr>
              <w:rPr>
                <w:rFonts w:cs="Arial"/>
              </w:rPr>
            </w:pPr>
            <w:r w:rsidRPr="00530F6A">
              <w:rPr>
                <w:rFonts w:cs="Arial"/>
              </w:rPr>
              <w:t>58,012</w:t>
            </w:r>
          </w:p>
        </w:tc>
        <w:tc>
          <w:tcPr>
            <w:tcW w:w="2835" w:type="dxa"/>
            <w:hideMark/>
          </w:tcPr>
          <w:p w14:paraId="2AD8D8E4" w14:textId="77777777" w:rsidR="00FE4F98" w:rsidRPr="00530F6A" w:rsidRDefault="00FE4F98" w:rsidP="00D818D9">
            <w:pPr>
              <w:keepNext/>
              <w:rPr>
                <w:rFonts w:cs="Arial"/>
              </w:rPr>
            </w:pPr>
            <w:r w:rsidRPr="00530F6A">
              <w:rPr>
                <w:rFonts w:cs="Arial"/>
              </w:rPr>
              <w:t>1.57</w:t>
            </w:r>
          </w:p>
        </w:tc>
      </w:tr>
    </w:tbl>
    <w:p w14:paraId="35FA5336" w14:textId="66E78E58" w:rsidR="00D818D9" w:rsidRDefault="00D818D9" w:rsidP="00D818D9">
      <w:pPr>
        <w:pStyle w:val="Caption"/>
        <w:jc w:val="center"/>
      </w:pPr>
      <w:r>
        <w:t xml:space="preserve">Table </w:t>
      </w:r>
      <w:r w:rsidR="0082431F">
        <w:fldChar w:fldCharType="begin"/>
      </w:r>
      <w:r w:rsidR="0082431F">
        <w:instrText xml:space="preserve"> SEQ Table \* ARABIC </w:instrText>
      </w:r>
      <w:r w:rsidR="0082431F">
        <w:fldChar w:fldCharType="separate"/>
      </w:r>
      <w:r w:rsidR="00C41B5F">
        <w:rPr>
          <w:noProof/>
        </w:rPr>
        <w:t>12</w:t>
      </w:r>
      <w:r w:rsidR="0082431F">
        <w:rPr>
          <w:noProof/>
        </w:rPr>
        <w:fldChar w:fldCharType="end"/>
      </w:r>
      <w:r>
        <w:t xml:space="preserve">: </w:t>
      </w:r>
      <w:r w:rsidRPr="00F654C1">
        <w:t>Short-Term Debt Exposure and Liquidity Risk</w:t>
      </w:r>
    </w:p>
    <w:p w14:paraId="2BF15010" w14:textId="07F60AB7" w:rsidR="00D818D9" w:rsidRDefault="00D818D9" w:rsidP="00D818D9">
      <w:r w:rsidRPr="00D818D9">
        <w:rPr>
          <w:b/>
          <w:bCs/>
        </w:rPr>
        <w:t xml:space="preserve">Key </w:t>
      </w:r>
      <w:r>
        <w:rPr>
          <w:b/>
          <w:bCs/>
        </w:rPr>
        <w:t>L</w:t>
      </w:r>
      <w:r w:rsidRPr="00D818D9">
        <w:rPr>
          <w:b/>
          <w:bCs/>
        </w:rPr>
        <w:t>inkage:</w:t>
      </w:r>
      <w:r>
        <w:t xml:space="preserve"> Declining coverage ratio reinforces the need for liquidity-enhancing restructuring.</w:t>
      </w:r>
    </w:p>
    <w:p w14:paraId="46A4400F" w14:textId="77777777" w:rsidR="00D818D9" w:rsidRDefault="00D818D9" w:rsidP="00D818D9"/>
    <w:p w14:paraId="63993B45" w14:textId="0505B2AD" w:rsidR="00D818D9" w:rsidRDefault="00D818D9" w:rsidP="00D818D9">
      <w:pPr>
        <w:pStyle w:val="Heading2"/>
      </w:pPr>
      <w:bookmarkStart w:id="62" w:name="_Toc217242084"/>
      <w:r>
        <w:t>Appendix B6: Treasury Stock and Capital Preservation Issue</w:t>
      </w:r>
      <w:bookmarkEnd w:id="62"/>
    </w:p>
    <w:p w14:paraId="68105E7A" w14:textId="73C69E7A" w:rsidR="00FE4F98" w:rsidRPr="00530F6A" w:rsidRDefault="00D818D9" w:rsidP="00D818D9">
      <w:r w:rsidRPr="00D818D9">
        <w:rPr>
          <w:b/>
          <w:bCs/>
        </w:rPr>
        <w:t>Purpose:</w:t>
      </w:r>
      <w:r>
        <w:t xml:space="preserve"> Supports Section 3.4.1 (Shareholder Value and Capital Conservation)</w:t>
      </w:r>
    </w:p>
    <w:tbl>
      <w:tblPr>
        <w:tblStyle w:val="TableGrid"/>
        <w:tblW w:w="0" w:type="auto"/>
        <w:tblLook w:val="04A0" w:firstRow="1" w:lastRow="0" w:firstColumn="1" w:lastColumn="0" w:noHBand="0" w:noVBand="1"/>
      </w:tblPr>
      <w:tblGrid>
        <w:gridCol w:w="1555"/>
        <w:gridCol w:w="4536"/>
        <w:gridCol w:w="2792"/>
      </w:tblGrid>
      <w:tr w:rsidR="00FE4F98" w:rsidRPr="00530F6A" w14:paraId="5D035020" w14:textId="77777777" w:rsidTr="00D818D9">
        <w:tc>
          <w:tcPr>
            <w:tcW w:w="1555" w:type="dxa"/>
            <w:hideMark/>
          </w:tcPr>
          <w:p w14:paraId="5705612F" w14:textId="77777777" w:rsidR="00FE4F98" w:rsidRPr="00530F6A" w:rsidRDefault="00FE4F98" w:rsidP="00FE4F98">
            <w:pPr>
              <w:jc w:val="center"/>
              <w:rPr>
                <w:rFonts w:cs="Arial"/>
                <w:b/>
                <w:bCs/>
              </w:rPr>
            </w:pPr>
            <w:r w:rsidRPr="00530F6A">
              <w:rPr>
                <w:rFonts w:cs="Arial"/>
                <w:b/>
                <w:bCs/>
              </w:rPr>
              <w:t>Year</w:t>
            </w:r>
          </w:p>
        </w:tc>
        <w:tc>
          <w:tcPr>
            <w:tcW w:w="4536" w:type="dxa"/>
            <w:hideMark/>
          </w:tcPr>
          <w:p w14:paraId="046E3360" w14:textId="77777777" w:rsidR="00FE4F98" w:rsidRPr="00530F6A" w:rsidRDefault="00FE4F98" w:rsidP="00FE4F98">
            <w:pPr>
              <w:jc w:val="center"/>
              <w:rPr>
                <w:rFonts w:cs="Arial"/>
                <w:b/>
                <w:bCs/>
              </w:rPr>
            </w:pPr>
            <w:r w:rsidRPr="00530F6A">
              <w:rPr>
                <w:rFonts w:cs="Arial"/>
                <w:b/>
                <w:bCs/>
              </w:rPr>
              <w:t>Treasury Stock (£m)</w:t>
            </w:r>
          </w:p>
        </w:tc>
        <w:tc>
          <w:tcPr>
            <w:tcW w:w="2792" w:type="dxa"/>
            <w:hideMark/>
          </w:tcPr>
          <w:p w14:paraId="12B5A18D" w14:textId="77777777" w:rsidR="00FE4F98" w:rsidRPr="00530F6A" w:rsidRDefault="00FE4F98" w:rsidP="00FE4F98">
            <w:pPr>
              <w:jc w:val="center"/>
              <w:rPr>
                <w:rFonts w:cs="Arial"/>
                <w:b/>
                <w:bCs/>
              </w:rPr>
            </w:pPr>
            <w:r w:rsidRPr="00530F6A">
              <w:rPr>
                <w:rFonts w:cs="Arial"/>
                <w:b/>
                <w:bCs/>
              </w:rPr>
              <w:t>Change (£m)</w:t>
            </w:r>
          </w:p>
        </w:tc>
      </w:tr>
      <w:tr w:rsidR="00FE4F98" w:rsidRPr="00530F6A" w14:paraId="32975C16" w14:textId="77777777" w:rsidTr="00D818D9">
        <w:tc>
          <w:tcPr>
            <w:tcW w:w="1555" w:type="dxa"/>
            <w:hideMark/>
          </w:tcPr>
          <w:p w14:paraId="6325B46A" w14:textId="77777777" w:rsidR="00FE4F98" w:rsidRPr="00530F6A" w:rsidRDefault="00FE4F98" w:rsidP="00FE4F98">
            <w:pPr>
              <w:rPr>
                <w:rFonts w:cs="Arial"/>
              </w:rPr>
            </w:pPr>
            <w:r w:rsidRPr="00530F6A">
              <w:rPr>
                <w:rFonts w:cs="Arial"/>
              </w:rPr>
              <w:t>2020</w:t>
            </w:r>
          </w:p>
        </w:tc>
        <w:tc>
          <w:tcPr>
            <w:tcW w:w="4536" w:type="dxa"/>
            <w:hideMark/>
          </w:tcPr>
          <w:p w14:paraId="388729B7" w14:textId="77777777" w:rsidR="00FE4F98" w:rsidRPr="00530F6A" w:rsidRDefault="00FE4F98" w:rsidP="00FE4F98">
            <w:pPr>
              <w:rPr>
                <w:rFonts w:cs="Arial"/>
              </w:rPr>
            </w:pPr>
            <w:r w:rsidRPr="00530F6A">
              <w:rPr>
                <w:rFonts w:cs="Arial"/>
              </w:rPr>
              <w:t>–112,432</w:t>
            </w:r>
          </w:p>
        </w:tc>
        <w:tc>
          <w:tcPr>
            <w:tcW w:w="2792" w:type="dxa"/>
            <w:hideMark/>
          </w:tcPr>
          <w:p w14:paraId="345817D7" w14:textId="77777777" w:rsidR="00FE4F98" w:rsidRPr="00530F6A" w:rsidRDefault="00FE4F98" w:rsidP="00FE4F98">
            <w:pPr>
              <w:rPr>
                <w:rFonts w:cs="Arial"/>
              </w:rPr>
            </w:pPr>
            <w:r w:rsidRPr="00530F6A">
              <w:rPr>
                <w:rFonts w:cs="Arial"/>
              </w:rPr>
              <w:t>—</w:t>
            </w:r>
          </w:p>
        </w:tc>
      </w:tr>
      <w:tr w:rsidR="00FE4F98" w:rsidRPr="00530F6A" w14:paraId="4EAC5452" w14:textId="77777777" w:rsidTr="00D818D9">
        <w:tc>
          <w:tcPr>
            <w:tcW w:w="1555" w:type="dxa"/>
            <w:hideMark/>
          </w:tcPr>
          <w:p w14:paraId="73B48EAE" w14:textId="77777777" w:rsidR="00FE4F98" w:rsidRPr="00530F6A" w:rsidRDefault="00FE4F98" w:rsidP="00FE4F98">
            <w:pPr>
              <w:rPr>
                <w:rFonts w:cs="Arial"/>
              </w:rPr>
            </w:pPr>
            <w:r w:rsidRPr="00530F6A">
              <w:rPr>
                <w:rFonts w:cs="Arial"/>
              </w:rPr>
              <w:t>2021</w:t>
            </w:r>
          </w:p>
        </w:tc>
        <w:tc>
          <w:tcPr>
            <w:tcW w:w="4536" w:type="dxa"/>
            <w:hideMark/>
          </w:tcPr>
          <w:p w14:paraId="70D2AF7B" w14:textId="77777777" w:rsidR="00FE4F98" w:rsidRPr="00530F6A" w:rsidRDefault="00FE4F98" w:rsidP="00FE4F98">
            <w:pPr>
              <w:rPr>
                <w:rFonts w:cs="Arial"/>
              </w:rPr>
            </w:pPr>
            <w:r w:rsidRPr="00530F6A">
              <w:rPr>
                <w:rFonts w:cs="Arial"/>
              </w:rPr>
              <w:t>–118,695</w:t>
            </w:r>
          </w:p>
        </w:tc>
        <w:tc>
          <w:tcPr>
            <w:tcW w:w="2792" w:type="dxa"/>
            <w:hideMark/>
          </w:tcPr>
          <w:p w14:paraId="5DA2EEB4" w14:textId="77777777" w:rsidR="00FE4F98" w:rsidRPr="00530F6A" w:rsidRDefault="00FE4F98" w:rsidP="00FE4F98">
            <w:pPr>
              <w:rPr>
                <w:rFonts w:cs="Arial"/>
              </w:rPr>
            </w:pPr>
            <w:r w:rsidRPr="00530F6A">
              <w:rPr>
                <w:rFonts w:cs="Arial"/>
              </w:rPr>
              <w:t>–6,263</w:t>
            </w:r>
          </w:p>
        </w:tc>
      </w:tr>
      <w:tr w:rsidR="00FE4F98" w:rsidRPr="00530F6A" w14:paraId="4E4F577A" w14:textId="77777777" w:rsidTr="00D818D9">
        <w:tc>
          <w:tcPr>
            <w:tcW w:w="1555" w:type="dxa"/>
            <w:hideMark/>
          </w:tcPr>
          <w:p w14:paraId="442B9AF7" w14:textId="77777777" w:rsidR="00FE4F98" w:rsidRPr="00530F6A" w:rsidRDefault="00FE4F98" w:rsidP="00FE4F98">
            <w:pPr>
              <w:rPr>
                <w:rFonts w:cs="Arial"/>
              </w:rPr>
            </w:pPr>
            <w:r w:rsidRPr="00530F6A">
              <w:rPr>
                <w:rFonts w:cs="Arial"/>
              </w:rPr>
              <w:t>2022</w:t>
            </w:r>
          </w:p>
        </w:tc>
        <w:tc>
          <w:tcPr>
            <w:tcW w:w="4536" w:type="dxa"/>
            <w:hideMark/>
          </w:tcPr>
          <w:p w14:paraId="57E4D304" w14:textId="77777777" w:rsidR="00FE4F98" w:rsidRPr="00530F6A" w:rsidRDefault="00FE4F98" w:rsidP="00FE4F98">
            <w:pPr>
              <w:rPr>
                <w:rFonts w:cs="Arial"/>
              </w:rPr>
            </w:pPr>
            <w:r w:rsidRPr="00530F6A">
              <w:rPr>
                <w:rFonts w:cs="Arial"/>
              </w:rPr>
              <w:t>–129,463</w:t>
            </w:r>
          </w:p>
        </w:tc>
        <w:tc>
          <w:tcPr>
            <w:tcW w:w="2792" w:type="dxa"/>
            <w:hideMark/>
          </w:tcPr>
          <w:p w14:paraId="00801FC4" w14:textId="77777777" w:rsidR="00FE4F98" w:rsidRPr="00530F6A" w:rsidRDefault="00FE4F98" w:rsidP="00FE4F98">
            <w:pPr>
              <w:rPr>
                <w:rFonts w:cs="Arial"/>
              </w:rPr>
            </w:pPr>
            <w:r w:rsidRPr="00530F6A">
              <w:rPr>
                <w:rFonts w:cs="Arial"/>
              </w:rPr>
              <w:t>–10,768</w:t>
            </w:r>
          </w:p>
        </w:tc>
      </w:tr>
      <w:tr w:rsidR="00FE4F98" w:rsidRPr="00530F6A" w14:paraId="5E7BBDE1" w14:textId="77777777" w:rsidTr="00D818D9">
        <w:tc>
          <w:tcPr>
            <w:tcW w:w="1555" w:type="dxa"/>
            <w:hideMark/>
          </w:tcPr>
          <w:p w14:paraId="54DBC2C7" w14:textId="77777777" w:rsidR="00FE4F98" w:rsidRPr="00530F6A" w:rsidRDefault="00FE4F98" w:rsidP="00FE4F98">
            <w:pPr>
              <w:rPr>
                <w:rFonts w:cs="Arial"/>
              </w:rPr>
            </w:pPr>
            <w:r w:rsidRPr="00530F6A">
              <w:rPr>
                <w:rFonts w:cs="Arial"/>
              </w:rPr>
              <w:t>2023</w:t>
            </w:r>
          </w:p>
        </w:tc>
        <w:tc>
          <w:tcPr>
            <w:tcW w:w="4536" w:type="dxa"/>
            <w:hideMark/>
          </w:tcPr>
          <w:p w14:paraId="0DCC4156" w14:textId="77777777" w:rsidR="00FE4F98" w:rsidRPr="00530F6A" w:rsidRDefault="00FE4F98" w:rsidP="00FE4F98">
            <w:pPr>
              <w:rPr>
                <w:rFonts w:cs="Arial"/>
              </w:rPr>
            </w:pPr>
            <w:r w:rsidRPr="00530F6A">
              <w:rPr>
                <w:rFonts w:cs="Arial"/>
              </w:rPr>
              <w:t>–130,173</w:t>
            </w:r>
          </w:p>
        </w:tc>
        <w:tc>
          <w:tcPr>
            <w:tcW w:w="2792" w:type="dxa"/>
            <w:hideMark/>
          </w:tcPr>
          <w:p w14:paraId="6FF32913" w14:textId="77777777" w:rsidR="00FE4F98" w:rsidRPr="00530F6A" w:rsidRDefault="00FE4F98" w:rsidP="00FE4F98">
            <w:pPr>
              <w:rPr>
                <w:rFonts w:cs="Arial"/>
              </w:rPr>
            </w:pPr>
            <w:r w:rsidRPr="00530F6A">
              <w:rPr>
                <w:rFonts w:cs="Arial"/>
              </w:rPr>
              <w:t>–710</w:t>
            </w:r>
          </w:p>
        </w:tc>
      </w:tr>
      <w:tr w:rsidR="00FE4F98" w:rsidRPr="00530F6A" w14:paraId="51D4D9B5" w14:textId="77777777" w:rsidTr="00D818D9">
        <w:tc>
          <w:tcPr>
            <w:tcW w:w="1555" w:type="dxa"/>
            <w:hideMark/>
          </w:tcPr>
          <w:p w14:paraId="4C3043DE" w14:textId="77777777" w:rsidR="00FE4F98" w:rsidRPr="00530F6A" w:rsidRDefault="00FE4F98" w:rsidP="00FE4F98">
            <w:pPr>
              <w:rPr>
                <w:rFonts w:cs="Arial"/>
              </w:rPr>
            </w:pPr>
            <w:r w:rsidRPr="00530F6A">
              <w:rPr>
                <w:rFonts w:cs="Arial"/>
              </w:rPr>
              <w:t>2024</w:t>
            </w:r>
          </w:p>
        </w:tc>
        <w:tc>
          <w:tcPr>
            <w:tcW w:w="4536" w:type="dxa"/>
            <w:hideMark/>
          </w:tcPr>
          <w:p w14:paraId="72A88166" w14:textId="77777777" w:rsidR="00FE4F98" w:rsidRPr="00530F6A" w:rsidRDefault="00FE4F98" w:rsidP="00FE4F98">
            <w:pPr>
              <w:rPr>
                <w:rFonts w:cs="Arial"/>
              </w:rPr>
            </w:pPr>
            <w:r w:rsidRPr="00530F6A">
              <w:rPr>
                <w:rFonts w:cs="Arial"/>
              </w:rPr>
              <w:t>–131,377</w:t>
            </w:r>
          </w:p>
        </w:tc>
        <w:tc>
          <w:tcPr>
            <w:tcW w:w="2792" w:type="dxa"/>
            <w:hideMark/>
          </w:tcPr>
          <w:p w14:paraId="45791985" w14:textId="77777777" w:rsidR="00FE4F98" w:rsidRPr="00530F6A" w:rsidRDefault="00FE4F98" w:rsidP="00D818D9">
            <w:pPr>
              <w:keepNext/>
              <w:rPr>
                <w:rFonts w:cs="Arial"/>
              </w:rPr>
            </w:pPr>
            <w:r w:rsidRPr="00530F6A">
              <w:rPr>
                <w:rFonts w:cs="Arial"/>
              </w:rPr>
              <w:t>–1,204</w:t>
            </w:r>
          </w:p>
        </w:tc>
      </w:tr>
    </w:tbl>
    <w:p w14:paraId="30CBBA7D" w14:textId="68AB89C6" w:rsidR="00D818D9" w:rsidRDefault="00D818D9" w:rsidP="00D818D9">
      <w:pPr>
        <w:pStyle w:val="Caption"/>
        <w:jc w:val="center"/>
      </w:pPr>
      <w:r>
        <w:t xml:space="preserve">Table </w:t>
      </w:r>
      <w:r w:rsidR="0082431F">
        <w:fldChar w:fldCharType="begin"/>
      </w:r>
      <w:r w:rsidR="0082431F">
        <w:instrText xml:space="preserve"> SEQ Table \* ARABIC </w:instrText>
      </w:r>
      <w:r w:rsidR="0082431F">
        <w:fldChar w:fldCharType="separate"/>
      </w:r>
      <w:r w:rsidR="00C41B5F">
        <w:rPr>
          <w:noProof/>
        </w:rPr>
        <w:t>13</w:t>
      </w:r>
      <w:r w:rsidR="0082431F">
        <w:rPr>
          <w:noProof/>
        </w:rPr>
        <w:fldChar w:fldCharType="end"/>
      </w:r>
      <w:r>
        <w:t xml:space="preserve">: </w:t>
      </w:r>
      <w:r w:rsidRPr="00BB5CE7">
        <w:t>Treasury Stock and Capital Preservation Issue</w:t>
      </w:r>
    </w:p>
    <w:p w14:paraId="4CC23340" w14:textId="77777777" w:rsidR="00D818D9" w:rsidRDefault="00D818D9" w:rsidP="00D818D9">
      <w:r w:rsidRPr="00D818D9">
        <w:rPr>
          <w:b/>
          <w:bCs/>
        </w:rPr>
        <w:t>Interpretation:</w:t>
      </w:r>
      <w:r>
        <w:t xml:space="preserve"> Continued buybacks during declining profitability justify suspension during restructuring.</w:t>
      </w:r>
    </w:p>
    <w:p w14:paraId="58704C2E" w14:textId="77777777" w:rsidR="00D818D9" w:rsidRDefault="00D818D9" w:rsidP="00D818D9"/>
    <w:p w14:paraId="5134F22B" w14:textId="77777777" w:rsidR="00D818D9" w:rsidRDefault="00D818D9" w:rsidP="00D818D9">
      <w:pPr>
        <w:pStyle w:val="Heading2"/>
      </w:pPr>
      <w:bookmarkStart w:id="63" w:name="_Toc217242085"/>
      <w:r>
        <w:t>Appendix B7: Foreign Exchange Exposure Evidence</w:t>
      </w:r>
      <w:bookmarkEnd w:id="63"/>
    </w:p>
    <w:p w14:paraId="4C5E6421" w14:textId="02B505BB" w:rsidR="00FE4F98" w:rsidRPr="00530F6A" w:rsidRDefault="00D818D9" w:rsidP="00D818D9">
      <w:r w:rsidRPr="00D818D9">
        <w:rPr>
          <w:b/>
          <w:bCs/>
        </w:rPr>
        <w:t>Purpose:</w:t>
      </w:r>
      <w:r>
        <w:t xml:space="preserve"> Supports Section 3.5.2 (Currency Risk and International Considerations)</w:t>
      </w:r>
    </w:p>
    <w:tbl>
      <w:tblPr>
        <w:tblStyle w:val="TableGrid"/>
        <w:tblW w:w="0" w:type="auto"/>
        <w:tblLook w:val="04A0" w:firstRow="1" w:lastRow="0" w:firstColumn="1" w:lastColumn="0" w:noHBand="0" w:noVBand="1"/>
      </w:tblPr>
      <w:tblGrid>
        <w:gridCol w:w="4855"/>
        <w:gridCol w:w="4050"/>
      </w:tblGrid>
      <w:tr w:rsidR="00FE4F98" w:rsidRPr="00530F6A" w14:paraId="48A6EA40" w14:textId="77777777" w:rsidTr="006C45C0">
        <w:tc>
          <w:tcPr>
            <w:tcW w:w="4855" w:type="dxa"/>
            <w:hideMark/>
          </w:tcPr>
          <w:p w14:paraId="5C342140" w14:textId="77777777" w:rsidR="00FE4F98" w:rsidRPr="00530F6A" w:rsidRDefault="00FE4F98" w:rsidP="00FE4F98">
            <w:pPr>
              <w:jc w:val="center"/>
              <w:rPr>
                <w:rFonts w:cs="Arial"/>
                <w:b/>
                <w:bCs/>
              </w:rPr>
            </w:pPr>
            <w:r w:rsidRPr="00530F6A">
              <w:rPr>
                <w:rFonts w:cs="Arial"/>
                <w:b/>
                <w:bCs/>
              </w:rPr>
              <w:lastRenderedPageBreak/>
              <w:t>Year</w:t>
            </w:r>
          </w:p>
        </w:tc>
        <w:tc>
          <w:tcPr>
            <w:tcW w:w="4050" w:type="dxa"/>
            <w:hideMark/>
          </w:tcPr>
          <w:p w14:paraId="56EC773B" w14:textId="77777777" w:rsidR="00FE4F98" w:rsidRPr="00530F6A" w:rsidRDefault="00FE4F98" w:rsidP="00FE4F98">
            <w:pPr>
              <w:jc w:val="center"/>
              <w:rPr>
                <w:rFonts w:cs="Arial"/>
                <w:b/>
                <w:bCs/>
              </w:rPr>
            </w:pPr>
            <w:r w:rsidRPr="00530F6A">
              <w:rPr>
                <w:rFonts w:cs="Arial"/>
                <w:b/>
                <w:bCs/>
              </w:rPr>
              <w:t>Foreign Exchange Gain / (Loss) (£m)</w:t>
            </w:r>
          </w:p>
        </w:tc>
      </w:tr>
      <w:tr w:rsidR="00FE4F98" w:rsidRPr="00530F6A" w14:paraId="56AC137E" w14:textId="77777777" w:rsidTr="006C45C0">
        <w:tc>
          <w:tcPr>
            <w:tcW w:w="4855" w:type="dxa"/>
            <w:hideMark/>
          </w:tcPr>
          <w:p w14:paraId="46756E98" w14:textId="77777777" w:rsidR="00FE4F98" w:rsidRPr="00530F6A" w:rsidRDefault="00FE4F98" w:rsidP="00FE4F98">
            <w:pPr>
              <w:jc w:val="center"/>
              <w:rPr>
                <w:rFonts w:cs="Arial"/>
              </w:rPr>
            </w:pPr>
            <w:r w:rsidRPr="00530F6A">
              <w:rPr>
                <w:rFonts w:cs="Arial"/>
              </w:rPr>
              <w:t>2020</w:t>
            </w:r>
          </w:p>
        </w:tc>
        <w:tc>
          <w:tcPr>
            <w:tcW w:w="4050" w:type="dxa"/>
            <w:hideMark/>
          </w:tcPr>
          <w:p w14:paraId="222092CA" w14:textId="77777777" w:rsidR="00FE4F98" w:rsidRPr="00530F6A" w:rsidRDefault="00FE4F98" w:rsidP="00FE4F98">
            <w:pPr>
              <w:jc w:val="center"/>
              <w:rPr>
                <w:rFonts w:cs="Arial"/>
              </w:rPr>
            </w:pPr>
            <w:r w:rsidRPr="00530F6A">
              <w:rPr>
                <w:rFonts w:cs="Arial"/>
              </w:rPr>
              <w:t>–980</w:t>
            </w:r>
          </w:p>
        </w:tc>
      </w:tr>
      <w:tr w:rsidR="00FE4F98" w:rsidRPr="00530F6A" w14:paraId="7146B6E9" w14:textId="77777777" w:rsidTr="006C45C0">
        <w:tc>
          <w:tcPr>
            <w:tcW w:w="4855" w:type="dxa"/>
            <w:hideMark/>
          </w:tcPr>
          <w:p w14:paraId="2274A6E3" w14:textId="77777777" w:rsidR="00FE4F98" w:rsidRPr="00530F6A" w:rsidRDefault="00FE4F98" w:rsidP="00FE4F98">
            <w:pPr>
              <w:jc w:val="center"/>
              <w:rPr>
                <w:rFonts w:cs="Arial"/>
              </w:rPr>
            </w:pPr>
            <w:r w:rsidRPr="00530F6A">
              <w:rPr>
                <w:rFonts w:cs="Arial"/>
              </w:rPr>
              <w:t>2021</w:t>
            </w:r>
          </w:p>
        </w:tc>
        <w:tc>
          <w:tcPr>
            <w:tcW w:w="4050" w:type="dxa"/>
            <w:hideMark/>
          </w:tcPr>
          <w:p w14:paraId="70330B55" w14:textId="77777777" w:rsidR="00FE4F98" w:rsidRPr="00530F6A" w:rsidRDefault="00FE4F98" w:rsidP="00FE4F98">
            <w:pPr>
              <w:jc w:val="center"/>
              <w:rPr>
                <w:rFonts w:cs="Arial"/>
              </w:rPr>
            </w:pPr>
            <w:r w:rsidRPr="00530F6A">
              <w:rPr>
                <w:rFonts w:cs="Arial"/>
              </w:rPr>
              <w:t>–1,231</w:t>
            </w:r>
          </w:p>
        </w:tc>
      </w:tr>
      <w:tr w:rsidR="00FE4F98" w:rsidRPr="00530F6A" w14:paraId="49CC65AC" w14:textId="77777777" w:rsidTr="006C45C0">
        <w:tc>
          <w:tcPr>
            <w:tcW w:w="4855" w:type="dxa"/>
            <w:hideMark/>
          </w:tcPr>
          <w:p w14:paraId="40E3EC60" w14:textId="77777777" w:rsidR="00FE4F98" w:rsidRPr="00530F6A" w:rsidRDefault="00FE4F98" w:rsidP="00FE4F98">
            <w:pPr>
              <w:jc w:val="center"/>
              <w:rPr>
                <w:rFonts w:cs="Arial"/>
              </w:rPr>
            </w:pPr>
            <w:r w:rsidRPr="00530F6A">
              <w:rPr>
                <w:rFonts w:cs="Arial"/>
              </w:rPr>
              <w:t>2022</w:t>
            </w:r>
          </w:p>
        </w:tc>
        <w:tc>
          <w:tcPr>
            <w:tcW w:w="4050" w:type="dxa"/>
            <w:hideMark/>
          </w:tcPr>
          <w:p w14:paraId="02EFEFBA" w14:textId="77777777" w:rsidR="00FE4F98" w:rsidRPr="00530F6A" w:rsidRDefault="00FE4F98" w:rsidP="00FE4F98">
            <w:pPr>
              <w:jc w:val="center"/>
              <w:rPr>
                <w:rFonts w:cs="Arial"/>
              </w:rPr>
            </w:pPr>
            <w:r w:rsidRPr="00530F6A">
              <w:rPr>
                <w:rFonts w:cs="Arial"/>
              </w:rPr>
              <w:t>–2,401</w:t>
            </w:r>
          </w:p>
        </w:tc>
      </w:tr>
      <w:tr w:rsidR="00FE4F98" w:rsidRPr="00530F6A" w14:paraId="15BD811F" w14:textId="77777777" w:rsidTr="006C45C0">
        <w:tc>
          <w:tcPr>
            <w:tcW w:w="4855" w:type="dxa"/>
            <w:hideMark/>
          </w:tcPr>
          <w:p w14:paraId="41654CAE" w14:textId="77777777" w:rsidR="00FE4F98" w:rsidRPr="00530F6A" w:rsidRDefault="00FE4F98" w:rsidP="00FE4F98">
            <w:pPr>
              <w:jc w:val="center"/>
              <w:rPr>
                <w:rFonts w:cs="Arial"/>
              </w:rPr>
            </w:pPr>
            <w:r w:rsidRPr="00530F6A">
              <w:rPr>
                <w:rFonts w:cs="Arial"/>
              </w:rPr>
              <w:t>2023</w:t>
            </w:r>
          </w:p>
        </w:tc>
        <w:tc>
          <w:tcPr>
            <w:tcW w:w="4050" w:type="dxa"/>
            <w:hideMark/>
          </w:tcPr>
          <w:p w14:paraId="663B8DD8" w14:textId="77777777" w:rsidR="00FE4F98" w:rsidRPr="00530F6A" w:rsidRDefault="00FE4F98" w:rsidP="00FE4F98">
            <w:pPr>
              <w:jc w:val="center"/>
              <w:rPr>
                <w:rFonts w:cs="Arial"/>
              </w:rPr>
            </w:pPr>
            <w:r w:rsidRPr="00530F6A">
              <w:rPr>
                <w:rFonts w:cs="Arial"/>
              </w:rPr>
              <w:t>–2,118</w:t>
            </w:r>
          </w:p>
        </w:tc>
      </w:tr>
      <w:tr w:rsidR="00FE4F98" w:rsidRPr="00530F6A" w14:paraId="136944EE" w14:textId="77777777" w:rsidTr="006C45C0">
        <w:tc>
          <w:tcPr>
            <w:tcW w:w="4855" w:type="dxa"/>
            <w:hideMark/>
          </w:tcPr>
          <w:p w14:paraId="220F3A16" w14:textId="77777777" w:rsidR="00FE4F98" w:rsidRPr="00530F6A" w:rsidRDefault="00FE4F98" w:rsidP="00FE4F98">
            <w:pPr>
              <w:jc w:val="center"/>
              <w:rPr>
                <w:rFonts w:cs="Arial"/>
              </w:rPr>
            </w:pPr>
            <w:r w:rsidRPr="00530F6A">
              <w:rPr>
                <w:rFonts w:cs="Arial"/>
              </w:rPr>
              <w:t>2024</w:t>
            </w:r>
          </w:p>
        </w:tc>
        <w:tc>
          <w:tcPr>
            <w:tcW w:w="4050" w:type="dxa"/>
            <w:hideMark/>
          </w:tcPr>
          <w:p w14:paraId="3D341DD5" w14:textId="77777777" w:rsidR="00FE4F98" w:rsidRPr="00530F6A" w:rsidRDefault="00FE4F98" w:rsidP="00D818D9">
            <w:pPr>
              <w:keepNext/>
              <w:jc w:val="center"/>
              <w:rPr>
                <w:rFonts w:cs="Arial"/>
              </w:rPr>
            </w:pPr>
            <w:r w:rsidRPr="00530F6A">
              <w:rPr>
                <w:rFonts w:cs="Arial"/>
              </w:rPr>
              <w:t>–2,598</w:t>
            </w:r>
          </w:p>
        </w:tc>
      </w:tr>
    </w:tbl>
    <w:p w14:paraId="07D47ABB" w14:textId="36DB888C" w:rsidR="00D818D9" w:rsidRDefault="00D818D9" w:rsidP="00D818D9">
      <w:pPr>
        <w:pStyle w:val="Caption"/>
        <w:jc w:val="center"/>
      </w:pPr>
      <w:r>
        <w:t xml:space="preserve">Table </w:t>
      </w:r>
      <w:r w:rsidR="0082431F">
        <w:fldChar w:fldCharType="begin"/>
      </w:r>
      <w:r w:rsidR="0082431F">
        <w:instrText xml:space="preserve"> SEQ Table \* ARABIC </w:instrText>
      </w:r>
      <w:r w:rsidR="0082431F">
        <w:fldChar w:fldCharType="separate"/>
      </w:r>
      <w:r w:rsidR="00C41B5F">
        <w:rPr>
          <w:noProof/>
        </w:rPr>
        <w:t>14</w:t>
      </w:r>
      <w:r w:rsidR="0082431F">
        <w:rPr>
          <w:noProof/>
        </w:rPr>
        <w:fldChar w:fldCharType="end"/>
      </w:r>
      <w:r>
        <w:t xml:space="preserve">: </w:t>
      </w:r>
      <w:r w:rsidRPr="00AA0B6F">
        <w:t>Foreign Exchange Exposure Evidence</w:t>
      </w:r>
    </w:p>
    <w:p w14:paraId="04C03A22" w14:textId="42160D80" w:rsidR="00FE4F98" w:rsidRDefault="00FE4F98" w:rsidP="00D818D9">
      <w:r w:rsidRPr="00530F6A">
        <w:rPr>
          <w:rStyle w:val="Strong"/>
          <w:rFonts w:cs="Arial"/>
        </w:rPr>
        <w:t>Key linkage:</w:t>
      </w:r>
      <w:r w:rsidR="00D818D9">
        <w:t xml:space="preserve"> </w:t>
      </w:r>
      <w:r w:rsidRPr="00530F6A">
        <w:t>Increasing FX losses support enhanced hedging and operational restructuring.</w:t>
      </w:r>
    </w:p>
    <w:p w14:paraId="152881C6" w14:textId="4E075163" w:rsidR="00D818D9" w:rsidRPr="00530F6A" w:rsidRDefault="00C41B5F" w:rsidP="00C41B5F">
      <w:pPr>
        <w:spacing w:after="160" w:line="259" w:lineRule="auto"/>
        <w:jc w:val="left"/>
      </w:pPr>
      <w:r>
        <w:br w:type="page"/>
      </w:r>
    </w:p>
    <w:p w14:paraId="2915C46B" w14:textId="77777777" w:rsidR="006D582B" w:rsidRPr="00530F6A" w:rsidRDefault="006D582B" w:rsidP="00D818D9">
      <w:pPr>
        <w:pStyle w:val="Heading1"/>
      </w:pPr>
      <w:bookmarkStart w:id="64" w:name="_Toc217242086"/>
      <w:r w:rsidRPr="00530F6A">
        <w:lastRenderedPageBreak/>
        <w:t xml:space="preserve">Appendix C: </w:t>
      </w:r>
      <w:r w:rsidRPr="00D818D9">
        <w:t>Investment</w:t>
      </w:r>
      <w:r w:rsidRPr="00530F6A">
        <w:t xml:space="preserve"> Appraisal and Capital Budgeting Calculations</w:t>
      </w:r>
      <w:bookmarkEnd w:id="64"/>
    </w:p>
    <w:p w14:paraId="7374CA88" w14:textId="77777777" w:rsidR="00D818D9" w:rsidRDefault="006D582B" w:rsidP="00D818D9">
      <w:r w:rsidRPr="00530F6A">
        <w:t>All monetary values are expressed in £ million unless otherwise stated.</w:t>
      </w:r>
    </w:p>
    <w:p w14:paraId="3C268DA3" w14:textId="77777777" w:rsidR="00D818D9" w:rsidRDefault="006D582B" w:rsidP="00D818D9">
      <w:pPr>
        <w:pStyle w:val="ListParagraph"/>
        <w:numPr>
          <w:ilvl w:val="0"/>
          <w:numId w:val="16"/>
        </w:numPr>
      </w:pPr>
      <w:r w:rsidRPr="00530F6A">
        <w:t>Discount rate (r) = 10%</w:t>
      </w:r>
    </w:p>
    <w:p w14:paraId="78A13A13" w14:textId="77777777" w:rsidR="00D818D9" w:rsidRDefault="006D582B" w:rsidP="00D818D9">
      <w:pPr>
        <w:pStyle w:val="ListParagraph"/>
        <w:numPr>
          <w:ilvl w:val="0"/>
          <w:numId w:val="16"/>
        </w:numPr>
      </w:pPr>
      <w:r w:rsidRPr="00530F6A">
        <w:t>Project life = 5 years</w:t>
      </w:r>
    </w:p>
    <w:p w14:paraId="431D1609" w14:textId="63817638" w:rsidR="006D582B" w:rsidRPr="00530F6A" w:rsidRDefault="006D582B" w:rsidP="00D818D9">
      <w:pPr>
        <w:pStyle w:val="ListParagraph"/>
        <w:numPr>
          <w:ilvl w:val="0"/>
          <w:numId w:val="16"/>
        </w:numPr>
      </w:pPr>
      <w:r w:rsidRPr="00530F6A">
        <w:t>Depreciation method = Straight-line to zero</w:t>
      </w:r>
    </w:p>
    <w:p w14:paraId="4DE336F4" w14:textId="77777777" w:rsidR="006D582B" w:rsidRPr="00530F6A" w:rsidRDefault="006D582B" w:rsidP="00D818D9">
      <w:pPr>
        <w:pStyle w:val="Heading2"/>
      </w:pPr>
      <w:bookmarkStart w:id="65" w:name="_Toc217242087"/>
      <w:r w:rsidRPr="00530F6A">
        <w:t>Appendix C1: Discount Factors at 10%</w:t>
      </w:r>
      <w:bookmarkEnd w:id="65"/>
    </w:p>
    <w:p w14:paraId="20C006C2" w14:textId="6C29CA5B" w:rsidR="006D582B" w:rsidRPr="00D818D9" w:rsidRDefault="006D582B" w:rsidP="00D818D9">
      <w:pPr>
        <w:rPr>
          <w:b/>
          <w:bCs/>
        </w:rPr>
      </w:pPr>
      <w:r w:rsidRPr="00D818D9">
        <w:rPr>
          <w:b/>
          <w:bCs/>
        </w:rPr>
        <w:t>Formula:</w:t>
      </w:r>
    </w:p>
    <w:p w14:paraId="01D00B56" w14:textId="77777777" w:rsidR="006D582B" w:rsidRPr="00530F6A" w:rsidRDefault="006D582B" w:rsidP="00FE4F98">
      <w:pPr>
        <w:spacing w:before="100" w:beforeAutospacing="1" w:after="100" w:afterAutospacing="1"/>
        <w:rPr>
          <w:rFonts w:eastAsia="Times New Roman" w:cs="Arial"/>
          <w:szCs w:val="24"/>
        </w:rPr>
      </w:pPr>
      <w:r w:rsidRPr="00530F6A">
        <w:rPr>
          <w:rFonts w:cs="Arial"/>
          <w:noProof/>
        </w:rPr>
        <w:drawing>
          <wp:inline distT="0" distB="0" distL="0" distR="0" wp14:anchorId="724E5E5C" wp14:editId="4386F71E">
            <wp:extent cx="2466975" cy="4762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66975" cy="476250"/>
                    </a:xfrm>
                    <a:prstGeom prst="rect">
                      <a:avLst/>
                    </a:prstGeom>
                  </pic:spPr>
                </pic:pic>
              </a:graphicData>
            </a:graphic>
          </wp:inline>
        </w:drawing>
      </w:r>
    </w:p>
    <w:tbl>
      <w:tblPr>
        <w:tblStyle w:val="TableGrid"/>
        <w:tblW w:w="9355" w:type="dxa"/>
        <w:tblLook w:val="04A0" w:firstRow="1" w:lastRow="0" w:firstColumn="1" w:lastColumn="0" w:noHBand="0" w:noVBand="1"/>
      </w:tblPr>
      <w:tblGrid>
        <w:gridCol w:w="737"/>
        <w:gridCol w:w="4844"/>
        <w:gridCol w:w="3774"/>
      </w:tblGrid>
      <w:tr w:rsidR="006D582B" w:rsidRPr="00530F6A" w14:paraId="363A9867" w14:textId="77777777" w:rsidTr="006C45C0">
        <w:tc>
          <w:tcPr>
            <w:tcW w:w="0" w:type="auto"/>
            <w:hideMark/>
          </w:tcPr>
          <w:p w14:paraId="254F80F7"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Year</w:t>
            </w:r>
          </w:p>
        </w:tc>
        <w:tc>
          <w:tcPr>
            <w:tcW w:w="4852" w:type="dxa"/>
            <w:hideMark/>
          </w:tcPr>
          <w:p w14:paraId="76134957"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Calculation</w:t>
            </w:r>
          </w:p>
        </w:tc>
        <w:tc>
          <w:tcPr>
            <w:tcW w:w="3780" w:type="dxa"/>
            <w:hideMark/>
          </w:tcPr>
          <w:p w14:paraId="5CF175A1"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Discount Factor</w:t>
            </w:r>
          </w:p>
        </w:tc>
      </w:tr>
      <w:tr w:rsidR="006D582B" w:rsidRPr="00530F6A" w14:paraId="6DF840E8" w14:textId="77777777" w:rsidTr="006C45C0">
        <w:tc>
          <w:tcPr>
            <w:tcW w:w="0" w:type="auto"/>
            <w:hideMark/>
          </w:tcPr>
          <w:p w14:paraId="00F56503" w14:textId="77777777" w:rsidR="006D582B" w:rsidRPr="00530F6A" w:rsidRDefault="006D582B" w:rsidP="00FE4F98">
            <w:pPr>
              <w:rPr>
                <w:rFonts w:eastAsia="Times New Roman" w:cs="Arial"/>
                <w:szCs w:val="24"/>
              </w:rPr>
            </w:pPr>
            <w:r w:rsidRPr="00530F6A">
              <w:rPr>
                <w:rFonts w:eastAsia="Times New Roman" w:cs="Arial"/>
                <w:szCs w:val="24"/>
              </w:rPr>
              <w:t>1</w:t>
            </w:r>
          </w:p>
        </w:tc>
        <w:tc>
          <w:tcPr>
            <w:tcW w:w="4852" w:type="dxa"/>
            <w:hideMark/>
          </w:tcPr>
          <w:p w14:paraId="6130E367" w14:textId="77777777" w:rsidR="006D582B" w:rsidRPr="00530F6A" w:rsidRDefault="006D582B" w:rsidP="00FE4F98">
            <w:pPr>
              <w:jc w:val="center"/>
              <w:rPr>
                <w:rFonts w:eastAsia="Times New Roman" w:cs="Arial"/>
                <w:szCs w:val="24"/>
              </w:rPr>
            </w:pPr>
            <w:r w:rsidRPr="00530F6A">
              <w:rPr>
                <w:rFonts w:eastAsia="Times New Roman" w:cs="Arial"/>
                <w:szCs w:val="24"/>
              </w:rPr>
              <w:t>1 / (1 + 0.10)¹</w:t>
            </w:r>
          </w:p>
        </w:tc>
        <w:tc>
          <w:tcPr>
            <w:tcW w:w="3780" w:type="dxa"/>
            <w:hideMark/>
          </w:tcPr>
          <w:p w14:paraId="2B90D2EB" w14:textId="77777777" w:rsidR="006D582B" w:rsidRPr="00530F6A" w:rsidRDefault="006D582B" w:rsidP="00FE4F98">
            <w:pPr>
              <w:jc w:val="center"/>
              <w:rPr>
                <w:rFonts w:eastAsia="Times New Roman" w:cs="Arial"/>
                <w:szCs w:val="24"/>
              </w:rPr>
            </w:pPr>
            <w:r w:rsidRPr="00530F6A">
              <w:rPr>
                <w:rFonts w:eastAsia="Times New Roman" w:cs="Arial"/>
                <w:szCs w:val="24"/>
              </w:rPr>
              <w:t>0.9091</w:t>
            </w:r>
          </w:p>
        </w:tc>
      </w:tr>
      <w:tr w:rsidR="006D582B" w:rsidRPr="00530F6A" w14:paraId="3E489F4F" w14:textId="77777777" w:rsidTr="006C45C0">
        <w:tc>
          <w:tcPr>
            <w:tcW w:w="0" w:type="auto"/>
            <w:hideMark/>
          </w:tcPr>
          <w:p w14:paraId="67DF05AE" w14:textId="77777777" w:rsidR="006D582B" w:rsidRPr="00530F6A" w:rsidRDefault="006D582B" w:rsidP="00FE4F98">
            <w:pPr>
              <w:rPr>
                <w:rFonts w:eastAsia="Times New Roman" w:cs="Arial"/>
                <w:szCs w:val="24"/>
              </w:rPr>
            </w:pPr>
            <w:r w:rsidRPr="00530F6A">
              <w:rPr>
                <w:rFonts w:eastAsia="Times New Roman" w:cs="Arial"/>
                <w:szCs w:val="24"/>
              </w:rPr>
              <w:t>2</w:t>
            </w:r>
          </w:p>
        </w:tc>
        <w:tc>
          <w:tcPr>
            <w:tcW w:w="4852" w:type="dxa"/>
            <w:hideMark/>
          </w:tcPr>
          <w:p w14:paraId="71E9D8B9" w14:textId="77777777" w:rsidR="006D582B" w:rsidRPr="00530F6A" w:rsidRDefault="006D582B" w:rsidP="00FE4F98">
            <w:pPr>
              <w:jc w:val="center"/>
              <w:rPr>
                <w:rFonts w:eastAsia="Times New Roman" w:cs="Arial"/>
                <w:szCs w:val="24"/>
              </w:rPr>
            </w:pPr>
            <w:r w:rsidRPr="00530F6A">
              <w:rPr>
                <w:rFonts w:eastAsia="Times New Roman" w:cs="Arial"/>
                <w:szCs w:val="24"/>
              </w:rPr>
              <w:t>1 / (1 + 0.10)²</w:t>
            </w:r>
          </w:p>
        </w:tc>
        <w:tc>
          <w:tcPr>
            <w:tcW w:w="3780" w:type="dxa"/>
            <w:hideMark/>
          </w:tcPr>
          <w:p w14:paraId="332C1C5B" w14:textId="77777777" w:rsidR="006D582B" w:rsidRPr="00530F6A" w:rsidRDefault="006D582B" w:rsidP="00FE4F98">
            <w:pPr>
              <w:jc w:val="center"/>
              <w:rPr>
                <w:rFonts w:eastAsia="Times New Roman" w:cs="Arial"/>
                <w:szCs w:val="24"/>
              </w:rPr>
            </w:pPr>
            <w:r w:rsidRPr="00530F6A">
              <w:rPr>
                <w:rFonts w:eastAsia="Times New Roman" w:cs="Arial"/>
                <w:szCs w:val="24"/>
              </w:rPr>
              <w:t>0.8264</w:t>
            </w:r>
          </w:p>
        </w:tc>
      </w:tr>
      <w:tr w:rsidR="006D582B" w:rsidRPr="00530F6A" w14:paraId="04EF243F" w14:textId="77777777" w:rsidTr="006C45C0">
        <w:tc>
          <w:tcPr>
            <w:tcW w:w="0" w:type="auto"/>
            <w:hideMark/>
          </w:tcPr>
          <w:p w14:paraId="031461C9" w14:textId="77777777" w:rsidR="006D582B" w:rsidRPr="00530F6A" w:rsidRDefault="006D582B" w:rsidP="00FE4F98">
            <w:pPr>
              <w:rPr>
                <w:rFonts w:eastAsia="Times New Roman" w:cs="Arial"/>
                <w:szCs w:val="24"/>
              </w:rPr>
            </w:pPr>
            <w:r w:rsidRPr="00530F6A">
              <w:rPr>
                <w:rFonts w:eastAsia="Times New Roman" w:cs="Arial"/>
                <w:szCs w:val="24"/>
              </w:rPr>
              <w:t>3</w:t>
            </w:r>
          </w:p>
        </w:tc>
        <w:tc>
          <w:tcPr>
            <w:tcW w:w="4852" w:type="dxa"/>
            <w:hideMark/>
          </w:tcPr>
          <w:p w14:paraId="3FF80575" w14:textId="77777777" w:rsidR="006D582B" w:rsidRPr="00530F6A" w:rsidRDefault="006D582B" w:rsidP="00FE4F98">
            <w:pPr>
              <w:jc w:val="center"/>
              <w:rPr>
                <w:rFonts w:eastAsia="Times New Roman" w:cs="Arial"/>
                <w:szCs w:val="24"/>
              </w:rPr>
            </w:pPr>
            <w:r w:rsidRPr="00530F6A">
              <w:rPr>
                <w:rFonts w:eastAsia="Times New Roman" w:cs="Arial"/>
                <w:szCs w:val="24"/>
              </w:rPr>
              <w:t>1 / (1 + 0.10)³</w:t>
            </w:r>
          </w:p>
        </w:tc>
        <w:tc>
          <w:tcPr>
            <w:tcW w:w="3780" w:type="dxa"/>
            <w:hideMark/>
          </w:tcPr>
          <w:p w14:paraId="28F61E24" w14:textId="77777777" w:rsidR="006D582B" w:rsidRPr="00530F6A" w:rsidRDefault="006D582B" w:rsidP="00FE4F98">
            <w:pPr>
              <w:jc w:val="center"/>
              <w:rPr>
                <w:rFonts w:eastAsia="Times New Roman" w:cs="Arial"/>
                <w:szCs w:val="24"/>
              </w:rPr>
            </w:pPr>
            <w:r w:rsidRPr="00530F6A">
              <w:rPr>
                <w:rFonts w:eastAsia="Times New Roman" w:cs="Arial"/>
                <w:szCs w:val="24"/>
              </w:rPr>
              <w:t>0.7513</w:t>
            </w:r>
          </w:p>
        </w:tc>
      </w:tr>
      <w:tr w:rsidR="006D582B" w:rsidRPr="00530F6A" w14:paraId="3EA46D3C" w14:textId="77777777" w:rsidTr="006C45C0">
        <w:tc>
          <w:tcPr>
            <w:tcW w:w="0" w:type="auto"/>
            <w:hideMark/>
          </w:tcPr>
          <w:p w14:paraId="654E3E34" w14:textId="77777777" w:rsidR="006D582B" w:rsidRPr="00530F6A" w:rsidRDefault="006D582B" w:rsidP="00FE4F98">
            <w:pPr>
              <w:rPr>
                <w:rFonts w:eastAsia="Times New Roman" w:cs="Arial"/>
                <w:szCs w:val="24"/>
              </w:rPr>
            </w:pPr>
            <w:r w:rsidRPr="00530F6A">
              <w:rPr>
                <w:rFonts w:eastAsia="Times New Roman" w:cs="Arial"/>
                <w:szCs w:val="24"/>
              </w:rPr>
              <w:t>4</w:t>
            </w:r>
          </w:p>
        </w:tc>
        <w:tc>
          <w:tcPr>
            <w:tcW w:w="4852" w:type="dxa"/>
            <w:hideMark/>
          </w:tcPr>
          <w:p w14:paraId="05B54F60" w14:textId="77777777" w:rsidR="006D582B" w:rsidRPr="00530F6A" w:rsidRDefault="006D582B" w:rsidP="00FE4F98">
            <w:pPr>
              <w:jc w:val="center"/>
              <w:rPr>
                <w:rFonts w:eastAsia="Times New Roman" w:cs="Arial"/>
                <w:szCs w:val="24"/>
              </w:rPr>
            </w:pPr>
            <w:r w:rsidRPr="00530F6A">
              <w:rPr>
                <w:rFonts w:eastAsia="Times New Roman" w:cs="Arial"/>
                <w:szCs w:val="24"/>
              </w:rPr>
              <w:t>1 / (1 + 0.10)⁴</w:t>
            </w:r>
          </w:p>
        </w:tc>
        <w:tc>
          <w:tcPr>
            <w:tcW w:w="3780" w:type="dxa"/>
            <w:hideMark/>
          </w:tcPr>
          <w:p w14:paraId="17B2BA5E" w14:textId="77777777" w:rsidR="006D582B" w:rsidRPr="00530F6A" w:rsidRDefault="006D582B" w:rsidP="00FE4F98">
            <w:pPr>
              <w:jc w:val="center"/>
              <w:rPr>
                <w:rFonts w:eastAsia="Times New Roman" w:cs="Arial"/>
                <w:szCs w:val="24"/>
              </w:rPr>
            </w:pPr>
            <w:r w:rsidRPr="00530F6A">
              <w:rPr>
                <w:rFonts w:eastAsia="Times New Roman" w:cs="Arial"/>
                <w:szCs w:val="24"/>
              </w:rPr>
              <w:t>0.6830</w:t>
            </w:r>
          </w:p>
        </w:tc>
      </w:tr>
      <w:tr w:rsidR="006D582B" w:rsidRPr="00530F6A" w14:paraId="3F06300A" w14:textId="77777777" w:rsidTr="006C45C0">
        <w:tc>
          <w:tcPr>
            <w:tcW w:w="0" w:type="auto"/>
            <w:hideMark/>
          </w:tcPr>
          <w:p w14:paraId="44FF5C68" w14:textId="77777777" w:rsidR="006D582B" w:rsidRPr="00530F6A" w:rsidRDefault="006D582B" w:rsidP="00FE4F98">
            <w:pPr>
              <w:rPr>
                <w:rFonts w:eastAsia="Times New Roman" w:cs="Arial"/>
                <w:szCs w:val="24"/>
              </w:rPr>
            </w:pPr>
            <w:r w:rsidRPr="00530F6A">
              <w:rPr>
                <w:rFonts w:eastAsia="Times New Roman" w:cs="Arial"/>
                <w:szCs w:val="24"/>
              </w:rPr>
              <w:t>5</w:t>
            </w:r>
          </w:p>
        </w:tc>
        <w:tc>
          <w:tcPr>
            <w:tcW w:w="4852" w:type="dxa"/>
            <w:hideMark/>
          </w:tcPr>
          <w:p w14:paraId="1388D1CF" w14:textId="77777777" w:rsidR="006D582B" w:rsidRPr="00530F6A" w:rsidRDefault="006D582B" w:rsidP="00FE4F98">
            <w:pPr>
              <w:jc w:val="center"/>
              <w:rPr>
                <w:rFonts w:eastAsia="Times New Roman" w:cs="Arial"/>
                <w:szCs w:val="24"/>
              </w:rPr>
            </w:pPr>
            <w:r w:rsidRPr="00530F6A">
              <w:rPr>
                <w:rFonts w:eastAsia="Times New Roman" w:cs="Arial"/>
                <w:szCs w:val="24"/>
              </w:rPr>
              <w:t>1 / (1 + 0.10)⁵</w:t>
            </w:r>
          </w:p>
        </w:tc>
        <w:tc>
          <w:tcPr>
            <w:tcW w:w="3780" w:type="dxa"/>
            <w:hideMark/>
          </w:tcPr>
          <w:p w14:paraId="02E5A561" w14:textId="77777777" w:rsidR="006D582B" w:rsidRPr="00530F6A" w:rsidRDefault="006D582B" w:rsidP="00D818D9">
            <w:pPr>
              <w:keepNext/>
              <w:jc w:val="center"/>
              <w:rPr>
                <w:rFonts w:eastAsia="Times New Roman" w:cs="Arial"/>
                <w:szCs w:val="24"/>
              </w:rPr>
            </w:pPr>
            <w:r w:rsidRPr="00530F6A">
              <w:rPr>
                <w:rFonts w:eastAsia="Times New Roman" w:cs="Arial"/>
                <w:szCs w:val="24"/>
              </w:rPr>
              <w:t>0.6209</w:t>
            </w:r>
          </w:p>
        </w:tc>
      </w:tr>
    </w:tbl>
    <w:p w14:paraId="6B6DB325" w14:textId="5765E780" w:rsidR="006D582B" w:rsidRPr="00530F6A" w:rsidRDefault="00D818D9" w:rsidP="00D818D9">
      <w:pPr>
        <w:pStyle w:val="Caption"/>
        <w:jc w:val="center"/>
        <w:rPr>
          <w:rFonts w:eastAsia="Times New Roman" w:cs="Arial"/>
          <w:sz w:val="24"/>
          <w:szCs w:val="24"/>
        </w:rPr>
      </w:pPr>
      <w:r>
        <w:t xml:space="preserve">Table </w:t>
      </w:r>
      <w:r w:rsidR="0082431F">
        <w:fldChar w:fldCharType="begin"/>
      </w:r>
      <w:r w:rsidR="0082431F">
        <w:instrText xml:space="preserve"> SEQ Table \* ARABIC </w:instrText>
      </w:r>
      <w:r w:rsidR="0082431F">
        <w:fldChar w:fldCharType="separate"/>
      </w:r>
      <w:r w:rsidR="00C41B5F">
        <w:rPr>
          <w:noProof/>
        </w:rPr>
        <w:t>15</w:t>
      </w:r>
      <w:r w:rsidR="0082431F">
        <w:rPr>
          <w:noProof/>
        </w:rPr>
        <w:fldChar w:fldCharType="end"/>
      </w:r>
      <w:r>
        <w:t xml:space="preserve">: </w:t>
      </w:r>
      <w:r w:rsidRPr="006470A6">
        <w:t>Discount Factors at 10%</w:t>
      </w:r>
    </w:p>
    <w:p w14:paraId="6A7E762B" w14:textId="77777777" w:rsidR="006D582B" w:rsidRPr="00530F6A" w:rsidRDefault="006D582B" w:rsidP="00D818D9">
      <w:pPr>
        <w:pStyle w:val="Heading2"/>
      </w:pPr>
      <w:bookmarkStart w:id="66" w:name="_Toc217242088"/>
      <w:r w:rsidRPr="00530F6A">
        <w:t>Appendix C2: Project A – Net Present Value Calculation</w:t>
      </w:r>
      <w:bookmarkEnd w:id="66"/>
    </w:p>
    <w:p w14:paraId="108846D6" w14:textId="77777777" w:rsidR="006D582B" w:rsidRPr="00530F6A" w:rsidRDefault="006D582B" w:rsidP="00D818D9">
      <w:pPr>
        <w:pStyle w:val="ListParagraph"/>
        <w:numPr>
          <w:ilvl w:val="0"/>
          <w:numId w:val="17"/>
        </w:numPr>
      </w:pPr>
      <w:r w:rsidRPr="00530F6A">
        <w:t>Initial investment = £40m</w:t>
      </w:r>
    </w:p>
    <w:p w14:paraId="0A23B712" w14:textId="77777777" w:rsidR="00D818D9" w:rsidRDefault="00D818D9" w:rsidP="00D818D9">
      <w:pPr>
        <w:rPr>
          <w:b/>
          <w:bCs/>
        </w:rPr>
      </w:pPr>
    </w:p>
    <w:p w14:paraId="571232D8" w14:textId="40A1616F" w:rsidR="006D582B" w:rsidRPr="00D818D9" w:rsidRDefault="006D582B" w:rsidP="00D818D9">
      <w:pPr>
        <w:rPr>
          <w:b/>
          <w:bCs/>
        </w:rPr>
      </w:pPr>
      <w:r w:rsidRPr="00D818D9">
        <w:rPr>
          <w:b/>
          <w:bCs/>
        </w:rPr>
        <w:t xml:space="preserve">Present Value </w:t>
      </w:r>
      <w:r w:rsidR="00D818D9" w:rsidRPr="00D818D9">
        <w:rPr>
          <w:b/>
          <w:bCs/>
        </w:rPr>
        <w:t>F</w:t>
      </w:r>
      <w:r w:rsidRPr="00D818D9">
        <w:rPr>
          <w:b/>
          <w:bCs/>
        </w:rPr>
        <w:t>ormula:</w:t>
      </w:r>
    </w:p>
    <w:p w14:paraId="70355DA9" w14:textId="77777777" w:rsidR="006D582B" w:rsidRPr="00530F6A" w:rsidRDefault="006D582B" w:rsidP="00FE4F98">
      <w:pPr>
        <w:spacing w:before="100" w:beforeAutospacing="1" w:after="100" w:afterAutospacing="1"/>
        <w:rPr>
          <w:rFonts w:eastAsia="Times New Roman" w:cs="Arial"/>
          <w:szCs w:val="24"/>
        </w:rPr>
      </w:pPr>
      <w:r w:rsidRPr="00530F6A">
        <w:rPr>
          <w:rFonts w:cs="Arial"/>
          <w:noProof/>
        </w:rPr>
        <w:drawing>
          <wp:inline distT="0" distB="0" distL="0" distR="0" wp14:anchorId="2BC311F1" wp14:editId="75940E6F">
            <wp:extent cx="3124200" cy="3238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24200" cy="323850"/>
                    </a:xfrm>
                    <a:prstGeom prst="rect">
                      <a:avLst/>
                    </a:prstGeom>
                  </pic:spPr>
                </pic:pic>
              </a:graphicData>
            </a:graphic>
          </wp:inline>
        </w:drawing>
      </w:r>
    </w:p>
    <w:tbl>
      <w:tblPr>
        <w:tblStyle w:val="TableGrid"/>
        <w:tblW w:w="9445" w:type="dxa"/>
        <w:tblLook w:val="04A0" w:firstRow="1" w:lastRow="0" w:firstColumn="1" w:lastColumn="0" w:noHBand="0" w:noVBand="1"/>
      </w:tblPr>
      <w:tblGrid>
        <w:gridCol w:w="2173"/>
        <w:gridCol w:w="1961"/>
        <w:gridCol w:w="1928"/>
        <w:gridCol w:w="3383"/>
      </w:tblGrid>
      <w:tr w:rsidR="006D582B" w:rsidRPr="00530F6A" w14:paraId="4AE7C7F1" w14:textId="77777777" w:rsidTr="006C45C0">
        <w:tc>
          <w:tcPr>
            <w:tcW w:w="0" w:type="auto"/>
            <w:hideMark/>
          </w:tcPr>
          <w:p w14:paraId="4A570A64"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lastRenderedPageBreak/>
              <w:t>Year</w:t>
            </w:r>
          </w:p>
        </w:tc>
        <w:tc>
          <w:tcPr>
            <w:tcW w:w="0" w:type="auto"/>
            <w:hideMark/>
          </w:tcPr>
          <w:p w14:paraId="08366AAF"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Cash Inflow (£m)</w:t>
            </w:r>
          </w:p>
        </w:tc>
        <w:tc>
          <w:tcPr>
            <w:tcW w:w="0" w:type="auto"/>
            <w:hideMark/>
          </w:tcPr>
          <w:p w14:paraId="2AA77293"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Discount Factor</w:t>
            </w:r>
          </w:p>
        </w:tc>
        <w:tc>
          <w:tcPr>
            <w:tcW w:w="3383" w:type="dxa"/>
            <w:hideMark/>
          </w:tcPr>
          <w:p w14:paraId="74E33150"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Present Value (£m)</w:t>
            </w:r>
          </w:p>
        </w:tc>
      </w:tr>
      <w:tr w:rsidR="006D582B" w:rsidRPr="00530F6A" w14:paraId="68520BDB" w14:textId="77777777" w:rsidTr="006C45C0">
        <w:tc>
          <w:tcPr>
            <w:tcW w:w="0" w:type="auto"/>
            <w:hideMark/>
          </w:tcPr>
          <w:p w14:paraId="38EE4863" w14:textId="77777777" w:rsidR="006D582B" w:rsidRPr="00530F6A" w:rsidRDefault="006D582B" w:rsidP="00FE4F98">
            <w:pPr>
              <w:jc w:val="center"/>
              <w:rPr>
                <w:rFonts w:eastAsia="Times New Roman" w:cs="Arial"/>
                <w:szCs w:val="24"/>
              </w:rPr>
            </w:pPr>
            <w:r w:rsidRPr="00530F6A">
              <w:rPr>
                <w:rFonts w:eastAsia="Times New Roman" w:cs="Arial"/>
                <w:szCs w:val="24"/>
              </w:rPr>
              <w:t>0</w:t>
            </w:r>
          </w:p>
        </w:tc>
        <w:tc>
          <w:tcPr>
            <w:tcW w:w="0" w:type="auto"/>
            <w:hideMark/>
          </w:tcPr>
          <w:p w14:paraId="285BBDA8" w14:textId="77777777" w:rsidR="006D582B" w:rsidRPr="00530F6A" w:rsidRDefault="006D582B" w:rsidP="00FE4F98">
            <w:pPr>
              <w:jc w:val="center"/>
              <w:rPr>
                <w:rFonts w:eastAsia="Times New Roman" w:cs="Arial"/>
                <w:szCs w:val="24"/>
              </w:rPr>
            </w:pPr>
            <w:r w:rsidRPr="00530F6A">
              <w:rPr>
                <w:rFonts w:eastAsia="Times New Roman" w:cs="Arial"/>
                <w:szCs w:val="24"/>
              </w:rPr>
              <w:t>-40.00</w:t>
            </w:r>
          </w:p>
        </w:tc>
        <w:tc>
          <w:tcPr>
            <w:tcW w:w="0" w:type="auto"/>
            <w:hideMark/>
          </w:tcPr>
          <w:p w14:paraId="628798A4" w14:textId="77777777" w:rsidR="006D582B" w:rsidRPr="00530F6A" w:rsidRDefault="006D582B" w:rsidP="00FE4F98">
            <w:pPr>
              <w:jc w:val="center"/>
              <w:rPr>
                <w:rFonts w:eastAsia="Times New Roman" w:cs="Arial"/>
                <w:szCs w:val="24"/>
              </w:rPr>
            </w:pPr>
            <w:r w:rsidRPr="00530F6A">
              <w:rPr>
                <w:rFonts w:eastAsia="Times New Roman" w:cs="Arial"/>
                <w:szCs w:val="24"/>
              </w:rPr>
              <w:t>1.0000</w:t>
            </w:r>
          </w:p>
        </w:tc>
        <w:tc>
          <w:tcPr>
            <w:tcW w:w="3383" w:type="dxa"/>
            <w:hideMark/>
          </w:tcPr>
          <w:p w14:paraId="06F7B7C7" w14:textId="77777777" w:rsidR="006D582B" w:rsidRPr="00530F6A" w:rsidRDefault="006D582B" w:rsidP="00FE4F98">
            <w:pPr>
              <w:jc w:val="center"/>
              <w:rPr>
                <w:rFonts w:eastAsia="Times New Roman" w:cs="Arial"/>
                <w:szCs w:val="24"/>
              </w:rPr>
            </w:pPr>
            <w:r w:rsidRPr="00530F6A">
              <w:rPr>
                <w:rFonts w:eastAsia="Times New Roman" w:cs="Arial"/>
                <w:szCs w:val="24"/>
              </w:rPr>
              <w:t>-40.000</w:t>
            </w:r>
          </w:p>
        </w:tc>
      </w:tr>
      <w:tr w:rsidR="006D582B" w:rsidRPr="00530F6A" w14:paraId="0FDC058A" w14:textId="77777777" w:rsidTr="006C45C0">
        <w:tc>
          <w:tcPr>
            <w:tcW w:w="0" w:type="auto"/>
            <w:hideMark/>
          </w:tcPr>
          <w:p w14:paraId="2E9DC419" w14:textId="77777777" w:rsidR="006D582B" w:rsidRPr="00530F6A" w:rsidRDefault="006D582B" w:rsidP="00FE4F98">
            <w:pPr>
              <w:jc w:val="center"/>
              <w:rPr>
                <w:rFonts w:eastAsia="Times New Roman" w:cs="Arial"/>
                <w:szCs w:val="24"/>
              </w:rPr>
            </w:pPr>
            <w:r w:rsidRPr="00530F6A">
              <w:rPr>
                <w:rFonts w:eastAsia="Times New Roman" w:cs="Arial"/>
                <w:szCs w:val="24"/>
              </w:rPr>
              <w:t>1</w:t>
            </w:r>
          </w:p>
        </w:tc>
        <w:tc>
          <w:tcPr>
            <w:tcW w:w="0" w:type="auto"/>
            <w:hideMark/>
          </w:tcPr>
          <w:p w14:paraId="7578D05D" w14:textId="77777777" w:rsidR="006D582B" w:rsidRPr="00530F6A" w:rsidRDefault="006D582B" w:rsidP="00FE4F98">
            <w:pPr>
              <w:jc w:val="center"/>
              <w:rPr>
                <w:rFonts w:eastAsia="Times New Roman" w:cs="Arial"/>
                <w:szCs w:val="24"/>
              </w:rPr>
            </w:pPr>
            <w:r w:rsidRPr="00530F6A">
              <w:rPr>
                <w:rFonts w:eastAsia="Times New Roman" w:cs="Arial"/>
                <w:szCs w:val="24"/>
              </w:rPr>
              <w:t>10.00</w:t>
            </w:r>
          </w:p>
        </w:tc>
        <w:tc>
          <w:tcPr>
            <w:tcW w:w="0" w:type="auto"/>
            <w:hideMark/>
          </w:tcPr>
          <w:p w14:paraId="36DE8575" w14:textId="77777777" w:rsidR="006D582B" w:rsidRPr="00530F6A" w:rsidRDefault="006D582B" w:rsidP="00FE4F98">
            <w:pPr>
              <w:jc w:val="center"/>
              <w:rPr>
                <w:rFonts w:eastAsia="Times New Roman" w:cs="Arial"/>
                <w:szCs w:val="24"/>
              </w:rPr>
            </w:pPr>
            <w:r w:rsidRPr="00530F6A">
              <w:rPr>
                <w:rFonts w:eastAsia="Times New Roman" w:cs="Arial"/>
                <w:szCs w:val="24"/>
              </w:rPr>
              <w:t>0.9091</w:t>
            </w:r>
          </w:p>
        </w:tc>
        <w:tc>
          <w:tcPr>
            <w:tcW w:w="3383" w:type="dxa"/>
            <w:hideMark/>
          </w:tcPr>
          <w:p w14:paraId="11B2B525" w14:textId="77777777" w:rsidR="006D582B" w:rsidRPr="00530F6A" w:rsidRDefault="006D582B" w:rsidP="00FE4F98">
            <w:pPr>
              <w:jc w:val="center"/>
              <w:rPr>
                <w:rFonts w:eastAsia="Times New Roman" w:cs="Arial"/>
                <w:szCs w:val="24"/>
              </w:rPr>
            </w:pPr>
            <w:r w:rsidRPr="00530F6A">
              <w:rPr>
                <w:rFonts w:eastAsia="Times New Roman" w:cs="Arial"/>
                <w:szCs w:val="24"/>
              </w:rPr>
              <w:t>9.091</w:t>
            </w:r>
          </w:p>
        </w:tc>
      </w:tr>
      <w:tr w:rsidR="006D582B" w:rsidRPr="00530F6A" w14:paraId="6EA80FB2" w14:textId="77777777" w:rsidTr="006C45C0">
        <w:tc>
          <w:tcPr>
            <w:tcW w:w="0" w:type="auto"/>
            <w:hideMark/>
          </w:tcPr>
          <w:p w14:paraId="06CD4259" w14:textId="77777777" w:rsidR="006D582B" w:rsidRPr="00530F6A" w:rsidRDefault="006D582B" w:rsidP="00FE4F98">
            <w:pPr>
              <w:jc w:val="center"/>
              <w:rPr>
                <w:rFonts w:eastAsia="Times New Roman" w:cs="Arial"/>
                <w:szCs w:val="24"/>
              </w:rPr>
            </w:pPr>
            <w:r w:rsidRPr="00530F6A">
              <w:rPr>
                <w:rFonts w:eastAsia="Times New Roman" w:cs="Arial"/>
                <w:szCs w:val="24"/>
              </w:rPr>
              <w:t>2</w:t>
            </w:r>
          </w:p>
        </w:tc>
        <w:tc>
          <w:tcPr>
            <w:tcW w:w="0" w:type="auto"/>
            <w:hideMark/>
          </w:tcPr>
          <w:p w14:paraId="0B770130" w14:textId="77777777" w:rsidR="006D582B" w:rsidRPr="00530F6A" w:rsidRDefault="006D582B" w:rsidP="00FE4F98">
            <w:pPr>
              <w:jc w:val="center"/>
              <w:rPr>
                <w:rFonts w:eastAsia="Times New Roman" w:cs="Arial"/>
                <w:szCs w:val="24"/>
              </w:rPr>
            </w:pPr>
            <w:r w:rsidRPr="00530F6A">
              <w:rPr>
                <w:rFonts w:eastAsia="Times New Roman" w:cs="Arial"/>
                <w:szCs w:val="24"/>
              </w:rPr>
              <w:t>12.00</w:t>
            </w:r>
          </w:p>
        </w:tc>
        <w:tc>
          <w:tcPr>
            <w:tcW w:w="0" w:type="auto"/>
            <w:hideMark/>
          </w:tcPr>
          <w:p w14:paraId="6F755265" w14:textId="77777777" w:rsidR="006D582B" w:rsidRPr="00530F6A" w:rsidRDefault="006D582B" w:rsidP="00FE4F98">
            <w:pPr>
              <w:jc w:val="center"/>
              <w:rPr>
                <w:rFonts w:eastAsia="Times New Roman" w:cs="Arial"/>
                <w:szCs w:val="24"/>
              </w:rPr>
            </w:pPr>
            <w:r w:rsidRPr="00530F6A">
              <w:rPr>
                <w:rFonts w:eastAsia="Times New Roman" w:cs="Arial"/>
                <w:szCs w:val="24"/>
              </w:rPr>
              <w:t>0.8264</w:t>
            </w:r>
          </w:p>
        </w:tc>
        <w:tc>
          <w:tcPr>
            <w:tcW w:w="3383" w:type="dxa"/>
            <w:hideMark/>
          </w:tcPr>
          <w:p w14:paraId="02E6E33B" w14:textId="77777777" w:rsidR="006D582B" w:rsidRPr="00530F6A" w:rsidRDefault="006D582B" w:rsidP="00FE4F98">
            <w:pPr>
              <w:jc w:val="center"/>
              <w:rPr>
                <w:rFonts w:eastAsia="Times New Roman" w:cs="Arial"/>
                <w:szCs w:val="24"/>
              </w:rPr>
            </w:pPr>
            <w:r w:rsidRPr="00530F6A">
              <w:rPr>
                <w:rFonts w:eastAsia="Times New Roman" w:cs="Arial"/>
                <w:szCs w:val="24"/>
              </w:rPr>
              <w:t>9.917</w:t>
            </w:r>
          </w:p>
        </w:tc>
      </w:tr>
      <w:tr w:rsidR="006D582B" w:rsidRPr="00530F6A" w14:paraId="26FB6AF3" w14:textId="77777777" w:rsidTr="006C45C0">
        <w:tc>
          <w:tcPr>
            <w:tcW w:w="0" w:type="auto"/>
            <w:hideMark/>
          </w:tcPr>
          <w:p w14:paraId="406F0186" w14:textId="77777777" w:rsidR="006D582B" w:rsidRPr="00530F6A" w:rsidRDefault="006D582B" w:rsidP="00FE4F98">
            <w:pPr>
              <w:jc w:val="center"/>
              <w:rPr>
                <w:rFonts w:eastAsia="Times New Roman" w:cs="Arial"/>
                <w:szCs w:val="24"/>
              </w:rPr>
            </w:pPr>
            <w:r w:rsidRPr="00530F6A">
              <w:rPr>
                <w:rFonts w:eastAsia="Times New Roman" w:cs="Arial"/>
                <w:szCs w:val="24"/>
              </w:rPr>
              <w:t>3</w:t>
            </w:r>
          </w:p>
        </w:tc>
        <w:tc>
          <w:tcPr>
            <w:tcW w:w="0" w:type="auto"/>
            <w:hideMark/>
          </w:tcPr>
          <w:p w14:paraId="7D9A44C6" w14:textId="77777777" w:rsidR="006D582B" w:rsidRPr="00530F6A" w:rsidRDefault="006D582B" w:rsidP="00FE4F98">
            <w:pPr>
              <w:jc w:val="center"/>
              <w:rPr>
                <w:rFonts w:eastAsia="Times New Roman" w:cs="Arial"/>
                <w:szCs w:val="24"/>
              </w:rPr>
            </w:pPr>
            <w:r w:rsidRPr="00530F6A">
              <w:rPr>
                <w:rFonts w:eastAsia="Times New Roman" w:cs="Arial"/>
                <w:szCs w:val="24"/>
              </w:rPr>
              <w:t>14.00</w:t>
            </w:r>
          </w:p>
        </w:tc>
        <w:tc>
          <w:tcPr>
            <w:tcW w:w="0" w:type="auto"/>
            <w:hideMark/>
          </w:tcPr>
          <w:p w14:paraId="224D4AA1" w14:textId="77777777" w:rsidR="006D582B" w:rsidRPr="00530F6A" w:rsidRDefault="006D582B" w:rsidP="00FE4F98">
            <w:pPr>
              <w:jc w:val="center"/>
              <w:rPr>
                <w:rFonts w:eastAsia="Times New Roman" w:cs="Arial"/>
                <w:szCs w:val="24"/>
              </w:rPr>
            </w:pPr>
            <w:r w:rsidRPr="00530F6A">
              <w:rPr>
                <w:rFonts w:eastAsia="Times New Roman" w:cs="Arial"/>
                <w:szCs w:val="24"/>
              </w:rPr>
              <w:t>0.7513</w:t>
            </w:r>
          </w:p>
        </w:tc>
        <w:tc>
          <w:tcPr>
            <w:tcW w:w="3383" w:type="dxa"/>
            <w:hideMark/>
          </w:tcPr>
          <w:p w14:paraId="0A34CF25" w14:textId="77777777" w:rsidR="006D582B" w:rsidRPr="00530F6A" w:rsidRDefault="006D582B" w:rsidP="00FE4F98">
            <w:pPr>
              <w:jc w:val="center"/>
              <w:rPr>
                <w:rFonts w:eastAsia="Times New Roman" w:cs="Arial"/>
                <w:szCs w:val="24"/>
              </w:rPr>
            </w:pPr>
            <w:r w:rsidRPr="00530F6A">
              <w:rPr>
                <w:rFonts w:eastAsia="Times New Roman" w:cs="Arial"/>
                <w:szCs w:val="24"/>
              </w:rPr>
              <w:t>10.518</w:t>
            </w:r>
          </w:p>
        </w:tc>
      </w:tr>
      <w:tr w:rsidR="006D582B" w:rsidRPr="00530F6A" w14:paraId="6760B143" w14:textId="77777777" w:rsidTr="006C45C0">
        <w:tc>
          <w:tcPr>
            <w:tcW w:w="0" w:type="auto"/>
            <w:hideMark/>
          </w:tcPr>
          <w:p w14:paraId="1642C213" w14:textId="77777777" w:rsidR="006D582B" w:rsidRPr="00530F6A" w:rsidRDefault="006D582B" w:rsidP="00FE4F98">
            <w:pPr>
              <w:jc w:val="center"/>
              <w:rPr>
                <w:rFonts w:eastAsia="Times New Roman" w:cs="Arial"/>
                <w:szCs w:val="24"/>
              </w:rPr>
            </w:pPr>
            <w:r w:rsidRPr="00530F6A">
              <w:rPr>
                <w:rFonts w:eastAsia="Times New Roman" w:cs="Arial"/>
                <w:szCs w:val="24"/>
              </w:rPr>
              <w:t>4</w:t>
            </w:r>
          </w:p>
        </w:tc>
        <w:tc>
          <w:tcPr>
            <w:tcW w:w="0" w:type="auto"/>
            <w:hideMark/>
          </w:tcPr>
          <w:p w14:paraId="1A1C058E" w14:textId="77777777" w:rsidR="006D582B" w:rsidRPr="00530F6A" w:rsidRDefault="006D582B" w:rsidP="00FE4F98">
            <w:pPr>
              <w:jc w:val="center"/>
              <w:rPr>
                <w:rFonts w:eastAsia="Times New Roman" w:cs="Arial"/>
                <w:szCs w:val="24"/>
              </w:rPr>
            </w:pPr>
            <w:r w:rsidRPr="00530F6A">
              <w:rPr>
                <w:rFonts w:eastAsia="Times New Roman" w:cs="Arial"/>
                <w:szCs w:val="24"/>
              </w:rPr>
              <w:t>10.00</w:t>
            </w:r>
          </w:p>
        </w:tc>
        <w:tc>
          <w:tcPr>
            <w:tcW w:w="0" w:type="auto"/>
            <w:hideMark/>
          </w:tcPr>
          <w:p w14:paraId="400DEA55" w14:textId="77777777" w:rsidR="006D582B" w:rsidRPr="00530F6A" w:rsidRDefault="006D582B" w:rsidP="00FE4F98">
            <w:pPr>
              <w:jc w:val="center"/>
              <w:rPr>
                <w:rFonts w:eastAsia="Times New Roman" w:cs="Arial"/>
                <w:szCs w:val="24"/>
              </w:rPr>
            </w:pPr>
            <w:r w:rsidRPr="00530F6A">
              <w:rPr>
                <w:rFonts w:eastAsia="Times New Roman" w:cs="Arial"/>
                <w:szCs w:val="24"/>
              </w:rPr>
              <w:t>0.6830</w:t>
            </w:r>
          </w:p>
        </w:tc>
        <w:tc>
          <w:tcPr>
            <w:tcW w:w="3383" w:type="dxa"/>
            <w:hideMark/>
          </w:tcPr>
          <w:p w14:paraId="70E39F3C" w14:textId="77777777" w:rsidR="006D582B" w:rsidRPr="00530F6A" w:rsidRDefault="006D582B" w:rsidP="00FE4F98">
            <w:pPr>
              <w:jc w:val="center"/>
              <w:rPr>
                <w:rFonts w:eastAsia="Times New Roman" w:cs="Arial"/>
                <w:szCs w:val="24"/>
              </w:rPr>
            </w:pPr>
            <w:r w:rsidRPr="00530F6A">
              <w:rPr>
                <w:rFonts w:eastAsia="Times New Roman" w:cs="Arial"/>
                <w:szCs w:val="24"/>
              </w:rPr>
              <w:t>6.830</w:t>
            </w:r>
          </w:p>
        </w:tc>
      </w:tr>
      <w:tr w:rsidR="006D582B" w:rsidRPr="00530F6A" w14:paraId="706B76E4" w14:textId="77777777" w:rsidTr="006C45C0">
        <w:tc>
          <w:tcPr>
            <w:tcW w:w="0" w:type="auto"/>
            <w:hideMark/>
          </w:tcPr>
          <w:p w14:paraId="037D49E9" w14:textId="77777777" w:rsidR="006D582B" w:rsidRPr="00530F6A" w:rsidRDefault="006D582B" w:rsidP="00FE4F98">
            <w:pPr>
              <w:jc w:val="center"/>
              <w:rPr>
                <w:rFonts w:eastAsia="Times New Roman" w:cs="Arial"/>
                <w:szCs w:val="24"/>
              </w:rPr>
            </w:pPr>
            <w:r w:rsidRPr="00530F6A">
              <w:rPr>
                <w:rFonts w:eastAsia="Times New Roman" w:cs="Arial"/>
                <w:szCs w:val="24"/>
              </w:rPr>
              <w:t>5</w:t>
            </w:r>
          </w:p>
        </w:tc>
        <w:tc>
          <w:tcPr>
            <w:tcW w:w="0" w:type="auto"/>
            <w:hideMark/>
          </w:tcPr>
          <w:p w14:paraId="788918B4" w14:textId="77777777" w:rsidR="006D582B" w:rsidRPr="00530F6A" w:rsidRDefault="006D582B" w:rsidP="00FE4F98">
            <w:pPr>
              <w:jc w:val="center"/>
              <w:rPr>
                <w:rFonts w:eastAsia="Times New Roman" w:cs="Arial"/>
                <w:szCs w:val="24"/>
              </w:rPr>
            </w:pPr>
            <w:r w:rsidRPr="00530F6A">
              <w:rPr>
                <w:rFonts w:eastAsia="Times New Roman" w:cs="Arial"/>
                <w:szCs w:val="24"/>
              </w:rPr>
              <w:t>8.00</w:t>
            </w:r>
          </w:p>
        </w:tc>
        <w:tc>
          <w:tcPr>
            <w:tcW w:w="0" w:type="auto"/>
            <w:hideMark/>
          </w:tcPr>
          <w:p w14:paraId="3E859FE9" w14:textId="77777777" w:rsidR="006D582B" w:rsidRPr="00530F6A" w:rsidRDefault="006D582B" w:rsidP="00FE4F98">
            <w:pPr>
              <w:jc w:val="center"/>
              <w:rPr>
                <w:rFonts w:eastAsia="Times New Roman" w:cs="Arial"/>
                <w:szCs w:val="24"/>
              </w:rPr>
            </w:pPr>
            <w:r w:rsidRPr="00530F6A">
              <w:rPr>
                <w:rFonts w:eastAsia="Times New Roman" w:cs="Arial"/>
                <w:szCs w:val="24"/>
              </w:rPr>
              <w:t>0.6209</w:t>
            </w:r>
          </w:p>
        </w:tc>
        <w:tc>
          <w:tcPr>
            <w:tcW w:w="3383" w:type="dxa"/>
            <w:hideMark/>
          </w:tcPr>
          <w:p w14:paraId="2754847D" w14:textId="77777777" w:rsidR="006D582B" w:rsidRPr="00530F6A" w:rsidRDefault="006D582B" w:rsidP="00FE4F98">
            <w:pPr>
              <w:jc w:val="center"/>
              <w:rPr>
                <w:rFonts w:eastAsia="Times New Roman" w:cs="Arial"/>
                <w:szCs w:val="24"/>
              </w:rPr>
            </w:pPr>
            <w:r w:rsidRPr="00530F6A">
              <w:rPr>
                <w:rFonts w:eastAsia="Times New Roman" w:cs="Arial"/>
                <w:szCs w:val="24"/>
              </w:rPr>
              <w:t>4.967</w:t>
            </w:r>
          </w:p>
        </w:tc>
      </w:tr>
      <w:tr w:rsidR="006D582B" w:rsidRPr="00530F6A" w14:paraId="2CA34D62" w14:textId="77777777" w:rsidTr="006C45C0">
        <w:tc>
          <w:tcPr>
            <w:tcW w:w="0" w:type="auto"/>
            <w:hideMark/>
          </w:tcPr>
          <w:p w14:paraId="65BCED9B" w14:textId="4843092C" w:rsidR="006D582B" w:rsidRPr="00530F6A" w:rsidRDefault="006D582B" w:rsidP="00FE4F98">
            <w:pPr>
              <w:jc w:val="center"/>
              <w:rPr>
                <w:rFonts w:eastAsia="Times New Roman" w:cs="Arial"/>
                <w:szCs w:val="24"/>
              </w:rPr>
            </w:pPr>
            <w:r w:rsidRPr="00530F6A">
              <w:rPr>
                <w:rFonts w:eastAsia="Times New Roman" w:cs="Arial"/>
                <w:b/>
                <w:bCs/>
                <w:szCs w:val="24"/>
              </w:rPr>
              <w:t xml:space="preserve">Total PV of </w:t>
            </w:r>
            <w:r w:rsidR="00C41B5F">
              <w:rPr>
                <w:rFonts w:eastAsia="Times New Roman" w:cs="Arial"/>
                <w:b/>
                <w:bCs/>
                <w:szCs w:val="24"/>
              </w:rPr>
              <w:t>I</w:t>
            </w:r>
            <w:r w:rsidRPr="00530F6A">
              <w:rPr>
                <w:rFonts w:eastAsia="Times New Roman" w:cs="Arial"/>
                <w:b/>
                <w:bCs/>
                <w:szCs w:val="24"/>
              </w:rPr>
              <w:t>nflows</w:t>
            </w:r>
          </w:p>
        </w:tc>
        <w:tc>
          <w:tcPr>
            <w:tcW w:w="0" w:type="auto"/>
            <w:hideMark/>
          </w:tcPr>
          <w:p w14:paraId="1BF438FD" w14:textId="77777777" w:rsidR="006D582B" w:rsidRPr="00530F6A" w:rsidRDefault="006D582B" w:rsidP="00FE4F98">
            <w:pPr>
              <w:jc w:val="center"/>
              <w:rPr>
                <w:rFonts w:eastAsia="Times New Roman" w:cs="Arial"/>
                <w:szCs w:val="24"/>
              </w:rPr>
            </w:pPr>
          </w:p>
        </w:tc>
        <w:tc>
          <w:tcPr>
            <w:tcW w:w="0" w:type="auto"/>
            <w:hideMark/>
          </w:tcPr>
          <w:p w14:paraId="033B080C" w14:textId="77777777" w:rsidR="006D582B" w:rsidRPr="00530F6A" w:rsidRDefault="006D582B" w:rsidP="00FE4F98">
            <w:pPr>
              <w:jc w:val="center"/>
              <w:rPr>
                <w:rFonts w:eastAsia="Times New Roman" w:cs="Arial"/>
                <w:sz w:val="20"/>
                <w:szCs w:val="20"/>
              </w:rPr>
            </w:pPr>
          </w:p>
        </w:tc>
        <w:tc>
          <w:tcPr>
            <w:tcW w:w="3383" w:type="dxa"/>
            <w:hideMark/>
          </w:tcPr>
          <w:p w14:paraId="0AB06870" w14:textId="77777777" w:rsidR="006D582B" w:rsidRPr="00530F6A" w:rsidRDefault="006D582B" w:rsidP="00C41B5F">
            <w:pPr>
              <w:keepNext/>
              <w:jc w:val="center"/>
              <w:rPr>
                <w:rFonts w:eastAsia="Times New Roman" w:cs="Arial"/>
                <w:szCs w:val="24"/>
              </w:rPr>
            </w:pPr>
            <w:r w:rsidRPr="00530F6A">
              <w:rPr>
                <w:rFonts w:eastAsia="Times New Roman" w:cs="Arial"/>
                <w:b/>
                <w:bCs/>
                <w:szCs w:val="24"/>
              </w:rPr>
              <w:t>41.323</w:t>
            </w:r>
          </w:p>
        </w:tc>
      </w:tr>
    </w:tbl>
    <w:p w14:paraId="3DE5A380" w14:textId="01830A92" w:rsidR="00C41B5F" w:rsidRDefault="00C41B5F" w:rsidP="00C41B5F">
      <w:pPr>
        <w:pStyle w:val="Caption"/>
        <w:jc w:val="center"/>
      </w:pPr>
      <w:r>
        <w:t xml:space="preserve">Table </w:t>
      </w:r>
      <w:r w:rsidR="0082431F">
        <w:fldChar w:fldCharType="begin"/>
      </w:r>
      <w:r w:rsidR="0082431F">
        <w:instrText xml:space="preserve"> SEQ Table \* ARABIC </w:instrText>
      </w:r>
      <w:r w:rsidR="0082431F">
        <w:fldChar w:fldCharType="separate"/>
      </w:r>
      <w:r>
        <w:rPr>
          <w:noProof/>
        </w:rPr>
        <w:t>16</w:t>
      </w:r>
      <w:r w:rsidR="0082431F">
        <w:rPr>
          <w:noProof/>
        </w:rPr>
        <w:fldChar w:fldCharType="end"/>
      </w:r>
      <w:r>
        <w:t xml:space="preserve">: </w:t>
      </w:r>
      <w:r w:rsidRPr="0078224B">
        <w:t>Net Present Value</w:t>
      </w:r>
    </w:p>
    <w:p w14:paraId="373CCE26" w14:textId="77777777" w:rsidR="00C41B5F" w:rsidRDefault="006D582B" w:rsidP="00C41B5F">
      <w:pPr>
        <w:pStyle w:val="ListParagraph"/>
        <w:numPr>
          <w:ilvl w:val="0"/>
          <w:numId w:val="17"/>
        </w:numPr>
      </w:pPr>
      <w:r w:rsidRPr="00C41B5F">
        <w:rPr>
          <w:b/>
          <w:bCs/>
        </w:rPr>
        <w:t>Net Present Value (NPV):</w:t>
      </w:r>
      <w:r w:rsidR="00C41B5F">
        <w:t xml:space="preserve"> </w:t>
      </w:r>
      <w:r w:rsidRPr="00530F6A">
        <w:t>NPV = Total PV of inflows - Initial Investment</w:t>
      </w:r>
    </w:p>
    <w:p w14:paraId="0FDC7805" w14:textId="4045222C" w:rsidR="006D582B" w:rsidRPr="00530F6A" w:rsidRDefault="006D582B" w:rsidP="00C41B5F">
      <w:pPr>
        <w:pStyle w:val="ListParagraph"/>
        <w:numPr>
          <w:ilvl w:val="0"/>
          <w:numId w:val="17"/>
        </w:numPr>
      </w:pPr>
      <w:r w:rsidRPr="00530F6A">
        <w:t>NPV_A = 41.323 - 40 = £1.323m</w:t>
      </w:r>
    </w:p>
    <w:p w14:paraId="0F531313" w14:textId="77777777" w:rsidR="00C41B5F" w:rsidRDefault="00C41B5F" w:rsidP="00C41B5F">
      <w:pPr>
        <w:rPr>
          <w:b/>
          <w:bCs/>
        </w:rPr>
      </w:pPr>
    </w:p>
    <w:p w14:paraId="17F510BA" w14:textId="10D9D1D2" w:rsidR="006D582B" w:rsidRPr="00C41B5F" w:rsidRDefault="006D582B" w:rsidP="00C41B5F">
      <w:pPr>
        <w:rPr>
          <w:b/>
          <w:bCs/>
        </w:rPr>
      </w:pPr>
      <w:r w:rsidRPr="00C41B5F">
        <w:rPr>
          <w:b/>
          <w:bCs/>
        </w:rPr>
        <w:t>Profitability Index (PI):</w:t>
      </w:r>
    </w:p>
    <w:p w14:paraId="2D76C6D6" w14:textId="010F72B5" w:rsidR="006D582B" w:rsidRPr="00C41B5F" w:rsidRDefault="006D582B" w:rsidP="00FE4F98">
      <w:pPr>
        <w:spacing w:before="100" w:beforeAutospacing="1" w:after="100" w:afterAutospacing="1"/>
        <w:rPr>
          <w:rFonts w:eastAsiaTheme="minorEastAsia" w:cs="Arial"/>
          <w:noProof/>
          <w:szCs w:val="24"/>
        </w:rPr>
      </w:pPr>
      <w:r w:rsidRPr="00530F6A">
        <w:rPr>
          <w:rFonts w:cs="Arial"/>
          <w:noProof/>
        </w:rPr>
        <w:drawing>
          <wp:anchor distT="0" distB="0" distL="114300" distR="114300" simplePos="0" relativeHeight="251659264" behindDoc="1" locked="0" layoutInCell="1" allowOverlap="1" wp14:anchorId="4BFAA7E4" wp14:editId="6A07C17F">
            <wp:simplePos x="0" y="0"/>
            <wp:positionH relativeFrom="column">
              <wp:posOffset>0</wp:posOffset>
            </wp:positionH>
            <wp:positionV relativeFrom="paragraph">
              <wp:posOffset>-3175</wp:posOffset>
            </wp:positionV>
            <wp:extent cx="2114550" cy="561975"/>
            <wp:effectExtent l="0" t="0" r="0" b="9525"/>
            <wp:wrapTight wrapText="bothSides">
              <wp:wrapPolygon edited="0">
                <wp:start x="0" y="0"/>
                <wp:lineTo x="0" y="21234"/>
                <wp:lineTo x="21405" y="21234"/>
                <wp:lineTo x="2140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114550" cy="561975"/>
                    </a:xfrm>
                    <a:prstGeom prst="rect">
                      <a:avLst/>
                    </a:prstGeom>
                  </pic:spPr>
                </pic:pic>
              </a:graphicData>
            </a:graphic>
          </wp:anchor>
        </w:drawing>
      </w:r>
    </w:p>
    <w:p w14:paraId="40B6C2C4" w14:textId="77777777" w:rsidR="006D582B" w:rsidRPr="00530F6A" w:rsidRDefault="006D582B" w:rsidP="00FE4F98">
      <w:pPr>
        <w:spacing w:before="100" w:beforeAutospacing="1" w:after="100" w:afterAutospacing="1"/>
        <w:rPr>
          <w:rFonts w:eastAsia="Times New Roman" w:cs="Arial"/>
          <w:szCs w:val="24"/>
        </w:rPr>
      </w:pPr>
      <w:r w:rsidRPr="00530F6A">
        <w:rPr>
          <w:rFonts w:eastAsia="Times New Roman" w:cs="Arial"/>
          <w:szCs w:val="24"/>
        </w:rPr>
        <w:br/>
      </w:r>
      <m:oMathPara>
        <m:oMathParaPr>
          <m:jc m:val="left"/>
        </m:oMathParaPr>
        <m:oMath>
          <m:r>
            <w:rPr>
              <w:rFonts w:ascii="Cambria Math" w:eastAsia="Times New Roman" w:hAnsi="Cambria Math" w:cs="Arial"/>
              <w:szCs w:val="24"/>
            </w:rPr>
            <m:t>=</m:t>
          </m:r>
          <m:f>
            <m:fPr>
              <m:ctrlPr>
                <w:rPr>
                  <w:rFonts w:ascii="Cambria Math" w:eastAsia="Times New Roman" w:hAnsi="Cambria Math" w:cs="Arial"/>
                  <w:i/>
                  <w:szCs w:val="24"/>
                </w:rPr>
              </m:ctrlPr>
            </m:fPr>
            <m:num>
              <m:r>
                <m:rPr>
                  <m:sty m:val="p"/>
                </m:rPr>
                <w:rPr>
                  <w:rStyle w:val="mord"/>
                  <w:rFonts w:ascii="Cambria Math" w:hAnsi="Cambria Math" w:cs="Arial"/>
                </w:rPr>
                <m:t>41.323</m:t>
              </m:r>
              <m:r>
                <m:rPr>
                  <m:sty m:val="p"/>
                </m:rPr>
                <w:rPr>
                  <w:rStyle w:val="vlist-s"/>
                  <w:rFonts w:ascii="Cambria Math" w:hAnsi="Cambria Math" w:cs="Arial"/>
                </w:rPr>
                <m:t>​</m:t>
              </m:r>
            </m:num>
            <m:den>
              <m:r>
                <w:rPr>
                  <w:rFonts w:ascii="Cambria Math" w:eastAsia="Times New Roman" w:hAnsi="Cambria Math" w:cs="Arial"/>
                  <w:szCs w:val="24"/>
                </w:rPr>
                <m:t>40</m:t>
              </m:r>
            </m:den>
          </m:f>
        </m:oMath>
      </m:oMathPara>
    </w:p>
    <w:p w14:paraId="49010981" w14:textId="4963C1C3" w:rsidR="00FE4F98" w:rsidRDefault="006D582B" w:rsidP="00C41B5F">
      <w:pPr>
        <w:spacing w:before="100" w:beforeAutospacing="1" w:after="100" w:afterAutospacing="1"/>
        <w:rPr>
          <w:rFonts w:eastAsia="Times New Roman" w:cs="Arial"/>
          <w:szCs w:val="24"/>
        </w:rPr>
      </w:pPr>
      <w:r w:rsidRPr="00530F6A">
        <w:rPr>
          <w:rFonts w:eastAsia="Times New Roman" w:cs="Arial"/>
          <w:szCs w:val="24"/>
        </w:rPr>
        <w:t xml:space="preserve">= </w:t>
      </w:r>
      <w:r w:rsidRPr="00530F6A">
        <w:rPr>
          <w:rFonts w:cs="Arial"/>
        </w:rPr>
        <w:t>1.03</w:t>
      </w:r>
    </w:p>
    <w:p w14:paraId="7B557E9B" w14:textId="77777777" w:rsidR="00C41B5F" w:rsidRPr="00C41B5F" w:rsidRDefault="00C41B5F" w:rsidP="00C41B5F">
      <w:pPr>
        <w:spacing w:before="100" w:beforeAutospacing="1" w:after="100" w:afterAutospacing="1"/>
        <w:rPr>
          <w:rFonts w:eastAsia="Times New Roman" w:cs="Arial"/>
          <w:szCs w:val="24"/>
        </w:rPr>
      </w:pPr>
    </w:p>
    <w:p w14:paraId="3872701E" w14:textId="1BB34F97" w:rsidR="006D582B" w:rsidRPr="00530F6A" w:rsidRDefault="006D582B" w:rsidP="00C41B5F">
      <w:pPr>
        <w:pStyle w:val="Heading2"/>
      </w:pPr>
      <w:bookmarkStart w:id="67" w:name="_Toc217242089"/>
      <w:r w:rsidRPr="00530F6A">
        <w:t>Appendix C3: Project B – Net Present Value Calculation</w:t>
      </w:r>
      <w:bookmarkEnd w:id="67"/>
    </w:p>
    <w:p w14:paraId="19440DD6" w14:textId="77777777" w:rsidR="006D582B" w:rsidRPr="00530F6A" w:rsidRDefault="006D582B" w:rsidP="00C41B5F">
      <w:pPr>
        <w:pStyle w:val="ListParagraph"/>
        <w:numPr>
          <w:ilvl w:val="0"/>
          <w:numId w:val="18"/>
        </w:numPr>
      </w:pPr>
      <w:r w:rsidRPr="00530F6A">
        <w:t>Initial investment = £30m</w:t>
      </w:r>
    </w:p>
    <w:tbl>
      <w:tblPr>
        <w:tblStyle w:val="TableGrid"/>
        <w:tblW w:w="0" w:type="auto"/>
        <w:tblLook w:val="04A0" w:firstRow="1" w:lastRow="0" w:firstColumn="1" w:lastColumn="0" w:noHBand="0" w:noVBand="1"/>
      </w:tblPr>
      <w:tblGrid>
        <w:gridCol w:w="2363"/>
        <w:gridCol w:w="2137"/>
        <w:gridCol w:w="2043"/>
        <w:gridCol w:w="2377"/>
      </w:tblGrid>
      <w:tr w:rsidR="006D582B" w:rsidRPr="00530F6A" w14:paraId="60629DB0" w14:textId="77777777" w:rsidTr="006C45C0">
        <w:tc>
          <w:tcPr>
            <w:tcW w:w="0" w:type="auto"/>
            <w:hideMark/>
          </w:tcPr>
          <w:p w14:paraId="62D38389"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Year</w:t>
            </w:r>
          </w:p>
        </w:tc>
        <w:tc>
          <w:tcPr>
            <w:tcW w:w="0" w:type="auto"/>
            <w:hideMark/>
          </w:tcPr>
          <w:p w14:paraId="676A12D5"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Cash Inflow (£m)</w:t>
            </w:r>
          </w:p>
        </w:tc>
        <w:tc>
          <w:tcPr>
            <w:tcW w:w="0" w:type="auto"/>
            <w:hideMark/>
          </w:tcPr>
          <w:p w14:paraId="6B615D14"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Discount Factor</w:t>
            </w:r>
          </w:p>
        </w:tc>
        <w:tc>
          <w:tcPr>
            <w:tcW w:w="0" w:type="auto"/>
            <w:hideMark/>
          </w:tcPr>
          <w:p w14:paraId="113CB118"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Present Value (£m)</w:t>
            </w:r>
          </w:p>
        </w:tc>
      </w:tr>
      <w:tr w:rsidR="006D582B" w:rsidRPr="00530F6A" w14:paraId="4B182EAE" w14:textId="77777777" w:rsidTr="006C45C0">
        <w:tc>
          <w:tcPr>
            <w:tcW w:w="0" w:type="auto"/>
            <w:hideMark/>
          </w:tcPr>
          <w:p w14:paraId="42485D14" w14:textId="77777777" w:rsidR="006D582B" w:rsidRPr="00530F6A" w:rsidRDefault="006D582B" w:rsidP="00FE4F98">
            <w:pPr>
              <w:rPr>
                <w:rFonts w:eastAsia="Times New Roman" w:cs="Arial"/>
                <w:szCs w:val="24"/>
              </w:rPr>
            </w:pPr>
            <w:r w:rsidRPr="00530F6A">
              <w:rPr>
                <w:rFonts w:eastAsia="Times New Roman" w:cs="Arial"/>
                <w:szCs w:val="24"/>
              </w:rPr>
              <w:t>0</w:t>
            </w:r>
          </w:p>
        </w:tc>
        <w:tc>
          <w:tcPr>
            <w:tcW w:w="0" w:type="auto"/>
            <w:hideMark/>
          </w:tcPr>
          <w:p w14:paraId="6D279092" w14:textId="77777777" w:rsidR="006D582B" w:rsidRPr="00530F6A" w:rsidRDefault="006D582B" w:rsidP="00FE4F98">
            <w:pPr>
              <w:rPr>
                <w:rFonts w:eastAsia="Times New Roman" w:cs="Arial"/>
                <w:szCs w:val="24"/>
              </w:rPr>
            </w:pPr>
            <w:r w:rsidRPr="00530F6A">
              <w:rPr>
                <w:rFonts w:eastAsia="Times New Roman" w:cs="Arial"/>
                <w:szCs w:val="24"/>
              </w:rPr>
              <w:t>-30.00</w:t>
            </w:r>
          </w:p>
        </w:tc>
        <w:tc>
          <w:tcPr>
            <w:tcW w:w="0" w:type="auto"/>
            <w:hideMark/>
          </w:tcPr>
          <w:p w14:paraId="21E215BF" w14:textId="77777777" w:rsidR="006D582B" w:rsidRPr="00530F6A" w:rsidRDefault="006D582B" w:rsidP="00FE4F98">
            <w:pPr>
              <w:rPr>
                <w:rFonts w:eastAsia="Times New Roman" w:cs="Arial"/>
                <w:szCs w:val="24"/>
              </w:rPr>
            </w:pPr>
            <w:r w:rsidRPr="00530F6A">
              <w:rPr>
                <w:rFonts w:eastAsia="Times New Roman" w:cs="Arial"/>
                <w:szCs w:val="24"/>
              </w:rPr>
              <w:t>1.0000</w:t>
            </w:r>
          </w:p>
        </w:tc>
        <w:tc>
          <w:tcPr>
            <w:tcW w:w="0" w:type="auto"/>
            <w:hideMark/>
          </w:tcPr>
          <w:p w14:paraId="7968F8A8" w14:textId="77777777" w:rsidR="006D582B" w:rsidRPr="00530F6A" w:rsidRDefault="006D582B" w:rsidP="00FE4F98">
            <w:pPr>
              <w:rPr>
                <w:rFonts w:eastAsia="Times New Roman" w:cs="Arial"/>
                <w:szCs w:val="24"/>
              </w:rPr>
            </w:pPr>
            <w:r w:rsidRPr="00530F6A">
              <w:rPr>
                <w:rFonts w:eastAsia="Times New Roman" w:cs="Arial"/>
                <w:szCs w:val="24"/>
              </w:rPr>
              <w:t>-30.000</w:t>
            </w:r>
          </w:p>
        </w:tc>
      </w:tr>
      <w:tr w:rsidR="006D582B" w:rsidRPr="00530F6A" w14:paraId="4A05F53B" w14:textId="77777777" w:rsidTr="006C45C0">
        <w:tc>
          <w:tcPr>
            <w:tcW w:w="0" w:type="auto"/>
            <w:hideMark/>
          </w:tcPr>
          <w:p w14:paraId="79C3A78B" w14:textId="77777777" w:rsidR="006D582B" w:rsidRPr="00530F6A" w:rsidRDefault="006D582B" w:rsidP="00FE4F98">
            <w:pPr>
              <w:rPr>
                <w:rFonts w:eastAsia="Times New Roman" w:cs="Arial"/>
                <w:szCs w:val="24"/>
              </w:rPr>
            </w:pPr>
            <w:r w:rsidRPr="00530F6A">
              <w:rPr>
                <w:rFonts w:eastAsia="Times New Roman" w:cs="Arial"/>
                <w:szCs w:val="24"/>
              </w:rPr>
              <w:t>1</w:t>
            </w:r>
          </w:p>
        </w:tc>
        <w:tc>
          <w:tcPr>
            <w:tcW w:w="0" w:type="auto"/>
            <w:hideMark/>
          </w:tcPr>
          <w:p w14:paraId="61FF73A2" w14:textId="77777777" w:rsidR="006D582B" w:rsidRPr="00530F6A" w:rsidRDefault="006D582B" w:rsidP="00FE4F98">
            <w:pPr>
              <w:rPr>
                <w:rFonts w:eastAsia="Times New Roman" w:cs="Arial"/>
                <w:szCs w:val="24"/>
              </w:rPr>
            </w:pPr>
            <w:r w:rsidRPr="00530F6A">
              <w:rPr>
                <w:rFonts w:eastAsia="Times New Roman" w:cs="Arial"/>
                <w:szCs w:val="24"/>
              </w:rPr>
              <w:t>6.00</w:t>
            </w:r>
          </w:p>
        </w:tc>
        <w:tc>
          <w:tcPr>
            <w:tcW w:w="0" w:type="auto"/>
            <w:hideMark/>
          </w:tcPr>
          <w:p w14:paraId="2003FCAC" w14:textId="77777777" w:rsidR="006D582B" w:rsidRPr="00530F6A" w:rsidRDefault="006D582B" w:rsidP="00FE4F98">
            <w:pPr>
              <w:rPr>
                <w:rFonts w:eastAsia="Times New Roman" w:cs="Arial"/>
                <w:szCs w:val="24"/>
              </w:rPr>
            </w:pPr>
            <w:r w:rsidRPr="00530F6A">
              <w:rPr>
                <w:rFonts w:eastAsia="Times New Roman" w:cs="Arial"/>
                <w:szCs w:val="24"/>
              </w:rPr>
              <w:t>0.9091</w:t>
            </w:r>
          </w:p>
        </w:tc>
        <w:tc>
          <w:tcPr>
            <w:tcW w:w="0" w:type="auto"/>
            <w:hideMark/>
          </w:tcPr>
          <w:p w14:paraId="54011EC3" w14:textId="77777777" w:rsidR="006D582B" w:rsidRPr="00530F6A" w:rsidRDefault="006D582B" w:rsidP="00FE4F98">
            <w:pPr>
              <w:rPr>
                <w:rFonts w:eastAsia="Times New Roman" w:cs="Arial"/>
                <w:szCs w:val="24"/>
              </w:rPr>
            </w:pPr>
            <w:r w:rsidRPr="00530F6A">
              <w:rPr>
                <w:rFonts w:eastAsia="Times New Roman" w:cs="Arial"/>
                <w:szCs w:val="24"/>
              </w:rPr>
              <w:t>5.455</w:t>
            </w:r>
          </w:p>
        </w:tc>
      </w:tr>
      <w:tr w:rsidR="006D582B" w:rsidRPr="00530F6A" w14:paraId="796CB035" w14:textId="77777777" w:rsidTr="006C45C0">
        <w:tc>
          <w:tcPr>
            <w:tcW w:w="0" w:type="auto"/>
            <w:hideMark/>
          </w:tcPr>
          <w:p w14:paraId="619DC2D4" w14:textId="77777777" w:rsidR="006D582B" w:rsidRPr="00530F6A" w:rsidRDefault="006D582B" w:rsidP="00FE4F98">
            <w:pPr>
              <w:rPr>
                <w:rFonts w:eastAsia="Times New Roman" w:cs="Arial"/>
                <w:szCs w:val="24"/>
              </w:rPr>
            </w:pPr>
            <w:r w:rsidRPr="00530F6A">
              <w:rPr>
                <w:rFonts w:eastAsia="Times New Roman" w:cs="Arial"/>
                <w:szCs w:val="24"/>
              </w:rPr>
              <w:lastRenderedPageBreak/>
              <w:t>2</w:t>
            </w:r>
          </w:p>
        </w:tc>
        <w:tc>
          <w:tcPr>
            <w:tcW w:w="0" w:type="auto"/>
            <w:hideMark/>
          </w:tcPr>
          <w:p w14:paraId="7C483C84" w14:textId="77777777" w:rsidR="006D582B" w:rsidRPr="00530F6A" w:rsidRDefault="006D582B" w:rsidP="00FE4F98">
            <w:pPr>
              <w:rPr>
                <w:rFonts w:eastAsia="Times New Roman" w:cs="Arial"/>
                <w:szCs w:val="24"/>
              </w:rPr>
            </w:pPr>
            <w:r w:rsidRPr="00530F6A">
              <w:rPr>
                <w:rFonts w:eastAsia="Times New Roman" w:cs="Arial"/>
                <w:szCs w:val="24"/>
              </w:rPr>
              <w:t>6.00</w:t>
            </w:r>
          </w:p>
        </w:tc>
        <w:tc>
          <w:tcPr>
            <w:tcW w:w="0" w:type="auto"/>
            <w:hideMark/>
          </w:tcPr>
          <w:p w14:paraId="7A469DAB" w14:textId="77777777" w:rsidR="006D582B" w:rsidRPr="00530F6A" w:rsidRDefault="006D582B" w:rsidP="00FE4F98">
            <w:pPr>
              <w:rPr>
                <w:rFonts w:eastAsia="Times New Roman" w:cs="Arial"/>
                <w:szCs w:val="24"/>
              </w:rPr>
            </w:pPr>
            <w:r w:rsidRPr="00530F6A">
              <w:rPr>
                <w:rFonts w:eastAsia="Times New Roman" w:cs="Arial"/>
                <w:szCs w:val="24"/>
              </w:rPr>
              <w:t>0.8264</w:t>
            </w:r>
          </w:p>
        </w:tc>
        <w:tc>
          <w:tcPr>
            <w:tcW w:w="0" w:type="auto"/>
            <w:hideMark/>
          </w:tcPr>
          <w:p w14:paraId="021BA3EF" w14:textId="77777777" w:rsidR="006D582B" w:rsidRPr="00530F6A" w:rsidRDefault="006D582B" w:rsidP="00FE4F98">
            <w:pPr>
              <w:rPr>
                <w:rFonts w:eastAsia="Times New Roman" w:cs="Arial"/>
                <w:szCs w:val="24"/>
              </w:rPr>
            </w:pPr>
            <w:r w:rsidRPr="00530F6A">
              <w:rPr>
                <w:rFonts w:eastAsia="Times New Roman" w:cs="Arial"/>
                <w:szCs w:val="24"/>
              </w:rPr>
              <w:t>4.958</w:t>
            </w:r>
          </w:p>
        </w:tc>
      </w:tr>
      <w:tr w:rsidR="006D582B" w:rsidRPr="00530F6A" w14:paraId="1899B797" w14:textId="77777777" w:rsidTr="006C45C0">
        <w:tc>
          <w:tcPr>
            <w:tcW w:w="0" w:type="auto"/>
            <w:hideMark/>
          </w:tcPr>
          <w:p w14:paraId="59B0DDC9" w14:textId="77777777" w:rsidR="006D582B" w:rsidRPr="00530F6A" w:rsidRDefault="006D582B" w:rsidP="00FE4F98">
            <w:pPr>
              <w:rPr>
                <w:rFonts w:eastAsia="Times New Roman" w:cs="Arial"/>
                <w:szCs w:val="24"/>
              </w:rPr>
            </w:pPr>
            <w:r w:rsidRPr="00530F6A">
              <w:rPr>
                <w:rFonts w:eastAsia="Times New Roman" w:cs="Arial"/>
                <w:szCs w:val="24"/>
              </w:rPr>
              <w:t>3</w:t>
            </w:r>
          </w:p>
        </w:tc>
        <w:tc>
          <w:tcPr>
            <w:tcW w:w="0" w:type="auto"/>
            <w:hideMark/>
          </w:tcPr>
          <w:p w14:paraId="71395497" w14:textId="77777777" w:rsidR="006D582B" w:rsidRPr="00530F6A" w:rsidRDefault="006D582B" w:rsidP="00FE4F98">
            <w:pPr>
              <w:rPr>
                <w:rFonts w:eastAsia="Times New Roman" w:cs="Arial"/>
                <w:szCs w:val="24"/>
              </w:rPr>
            </w:pPr>
            <w:r w:rsidRPr="00530F6A">
              <w:rPr>
                <w:rFonts w:eastAsia="Times New Roman" w:cs="Arial"/>
                <w:szCs w:val="24"/>
              </w:rPr>
              <w:t>6.00</w:t>
            </w:r>
          </w:p>
        </w:tc>
        <w:tc>
          <w:tcPr>
            <w:tcW w:w="0" w:type="auto"/>
            <w:hideMark/>
          </w:tcPr>
          <w:p w14:paraId="3F6F0643" w14:textId="77777777" w:rsidR="006D582B" w:rsidRPr="00530F6A" w:rsidRDefault="006D582B" w:rsidP="00FE4F98">
            <w:pPr>
              <w:rPr>
                <w:rFonts w:eastAsia="Times New Roman" w:cs="Arial"/>
                <w:szCs w:val="24"/>
              </w:rPr>
            </w:pPr>
            <w:r w:rsidRPr="00530F6A">
              <w:rPr>
                <w:rFonts w:eastAsia="Times New Roman" w:cs="Arial"/>
                <w:szCs w:val="24"/>
              </w:rPr>
              <w:t>0.7513</w:t>
            </w:r>
          </w:p>
        </w:tc>
        <w:tc>
          <w:tcPr>
            <w:tcW w:w="0" w:type="auto"/>
            <w:hideMark/>
          </w:tcPr>
          <w:p w14:paraId="21501747" w14:textId="77777777" w:rsidR="006D582B" w:rsidRPr="00530F6A" w:rsidRDefault="006D582B" w:rsidP="00FE4F98">
            <w:pPr>
              <w:rPr>
                <w:rFonts w:eastAsia="Times New Roman" w:cs="Arial"/>
                <w:szCs w:val="24"/>
              </w:rPr>
            </w:pPr>
            <w:r w:rsidRPr="00530F6A">
              <w:rPr>
                <w:rFonts w:eastAsia="Times New Roman" w:cs="Arial"/>
                <w:szCs w:val="24"/>
              </w:rPr>
              <w:t>4.508</w:t>
            </w:r>
          </w:p>
        </w:tc>
      </w:tr>
      <w:tr w:rsidR="006D582B" w:rsidRPr="00530F6A" w14:paraId="46D33964" w14:textId="77777777" w:rsidTr="006C45C0">
        <w:tc>
          <w:tcPr>
            <w:tcW w:w="0" w:type="auto"/>
            <w:hideMark/>
          </w:tcPr>
          <w:p w14:paraId="5C24E98E" w14:textId="77777777" w:rsidR="006D582B" w:rsidRPr="00530F6A" w:rsidRDefault="006D582B" w:rsidP="00FE4F98">
            <w:pPr>
              <w:rPr>
                <w:rFonts w:eastAsia="Times New Roman" w:cs="Arial"/>
                <w:szCs w:val="24"/>
              </w:rPr>
            </w:pPr>
            <w:r w:rsidRPr="00530F6A">
              <w:rPr>
                <w:rFonts w:eastAsia="Times New Roman" w:cs="Arial"/>
                <w:szCs w:val="24"/>
              </w:rPr>
              <w:t>4</w:t>
            </w:r>
          </w:p>
        </w:tc>
        <w:tc>
          <w:tcPr>
            <w:tcW w:w="0" w:type="auto"/>
            <w:hideMark/>
          </w:tcPr>
          <w:p w14:paraId="0F20D44A" w14:textId="77777777" w:rsidR="006D582B" w:rsidRPr="00530F6A" w:rsidRDefault="006D582B" w:rsidP="00FE4F98">
            <w:pPr>
              <w:rPr>
                <w:rFonts w:eastAsia="Times New Roman" w:cs="Arial"/>
                <w:szCs w:val="24"/>
              </w:rPr>
            </w:pPr>
            <w:r w:rsidRPr="00530F6A">
              <w:rPr>
                <w:rFonts w:eastAsia="Times New Roman" w:cs="Arial"/>
                <w:szCs w:val="24"/>
              </w:rPr>
              <w:t>6.00</w:t>
            </w:r>
          </w:p>
        </w:tc>
        <w:tc>
          <w:tcPr>
            <w:tcW w:w="0" w:type="auto"/>
            <w:hideMark/>
          </w:tcPr>
          <w:p w14:paraId="797CDD57" w14:textId="77777777" w:rsidR="006D582B" w:rsidRPr="00530F6A" w:rsidRDefault="006D582B" w:rsidP="00FE4F98">
            <w:pPr>
              <w:rPr>
                <w:rFonts w:eastAsia="Times New Roman" w:cs="Arial"/>
                <w:szCs w:val="24"/>
              </w:rPr>
            </w:pPr>
            <w:r w:rsidRPr="00530F6A">
              <w:rPr>
                <w:rFonts w:eastAsia="Times New Roman" w:cs="Arial"/>
                <w:szCs w:val="24"/>
              </w:rPr>
              <w:t>0.6830</w:t>
            </w:r>
          </w:p>
        </w:tc>
        <w:tc>
          <w:tcPr>
            <w:tcW w:w="0" w:type="auto"/>
            <w:hideMark/>
          </w:tcPr>
          <w:p w14:paraId="4644573A" w14:textId="77777777" w:rsidR="006D582B" w:rsidRPr="00530F6A" w:rsidRDefault="006D582B" w:rsidP="00FE4F98">
            <w:pPr>
              <w:rPr>
                <w:rFonts w:eastAsia="Times New Roman" w:cs="Arial"/>
                <w:szCs w:val="24"/>
              </w:rPr>
            </w:pPr>
            <w:r w:rsidRPr="00530F6A">
              <w:rPr>
                <w:rFonts w:eastAsia="Times New Roman" w:cs="Arial"/>
                <w:szCs w:val="24"/>
              </w:rPr>
              <w:t>4.098</w:t>
            </w:r>
          </w:p>
        </w:tc>
      </w:tr>
      <w:tr w:rsidR="006D582B" w:rsidRPr="00530F6A" w14:paraId="73E71D62" w14:textId="77777777" w:rsidTr="006C45C0">
        <w:tc>
          <w:tcPr>
            <w:tcW w:w="0" w:type="auto"/>
            <w:hideMark/>
          </w:tcPr>
          <w:p w14:paraId="304D8BB1" w14:textId="77777777" w:rsidR="006D582B" w:rsidRPr="00530F6A" w:rsidRDefault="006D582B" w:rsidP="00FE4F98">
            <w:pPr>
              <w:rPr>
                <w:rFonts w:eastAsia="Times New Roman" w:cs="Arial"/>
                <w:szCs w:val="24"/>
              </w:rPr>
            </w:pPr>
            <w:r w:rsidRPr="00530F6A">
              <w:rPr>
                <w:rFonts w:eastAsia="Times New Roman" w:cs="Arial"/>
                <w:szCs w:val="24"/>
              </w:rPr>
              <w:t>5</w:t>
            </w:r>
          </w:p>
        </w:tc>
        <w:tc>
          <w:tcPr>
            <w:tcW w:w="0" w:type="auto"/>
            <w:hideMark/>
          </w:tcPr>
          <w:p w14:paraId="29F4E164" w14:textId="77777777" w:rsidR="006D582B" w:rsidRPr="00530F6A" w:rsidRDefault="006D582B" w:rsidP="00FE4F98">
            <w:pPr>
              <w:rPr>
                <w:rFonts w:eastAsia="Times New Roman" w:cs="Arial"/>
                <w:szCs w:val="24"/>
              </w:rPr>
            </w:pPr>
            <w:r w:rsidRPr="00530F6A">
              <w:rPr>
                <w:rFonts w:eastAsia="Times New Roman" w:cs="Arial"/>
                <w:szCs w:val="24"/>
              </w:rPr>
              <w:t>6.00</w:t>
            </w:r>
          </w:p>
        </w:tc>
        <w:tc>
          <w:tcPr>
            <w:tcW w:w="0" w:type="auto"/>
            <w:hideMark/>
          </w:tcPr>
          <w:p w14:paraId="327775DF" w14:textId="77777777" w:rsidR="006D582B" w:rsidRPr="00530F6A" w:rsidRDefault="006D582B" w:rsidP="00FE4F98">
            <w:pPr>
              <w:rPr>
                <w:rFonts w:eastAsia="Times New Roman" w:cs="Arial"/>
                <w:szCs w:val="24"/>
              </w:rPr>
            </w:pPr>
            <w:r w:rsidRPr="00530F6A">
              <w:rPr>
                <w:rFonts w:eastAsia="Times New Roman" w:cs="Arial"/>
                <w:szCs w:val="24"/>
              </w:rPr>
              <w:t>0.6209</w:t>
            </w:r>
          </w:p>
        </w:tc>
        <w:tc>
          <w:tcPr>
            <w:tcW w:w="0" w:type="auto"/>
            <w:hideMark/>
          </w:tcPr>
          <w:p w14:paraId="2BF1BCDC" w14:textId="77777777" w:rsidR="006D582B" w:rsidRPr="00530F6A" w:rsidRDefault="006D582B" w:rsidP="00FE4F98">
            <w:pPr>
              <w:rPr>
                <w:rFonts w:eastAsia="Times New Roman" w:cs="Arial"/>
                <w:szCs w:val="24"/>
              </w:rPr>
            </w:pPr>
            <w:r w:rsidRPr="00530F6A">
              <w:rPr>
                <w:rFonts w:eastAsia="Times New Roman" w:cs="Arial"/>
                <w:szCs w:val="24"/>
              </w:rPr>
              <w:t>3.725</w:t>
            </w:r>
          </w:p>
        </w:tc>
      </w:tr>
      <w:tr w:rsidR="006D582B" w:rsidRPr="00530F6A" w14:paraId="3B04B834" w14:textId="77777777" w:rsidTr="006C45C0">
        <w:tc>
          <w:tcPr>
            <w:tcW w:w="0" w:type="auto"/>
            <w:hideMark/>
          </w:tcPr>
          <w:p w14:paraId="045F342A" w14:textId="77777777" w:rsidR="006D582B" w:rsidRPr="00530F6A" w:rsidRDefault="006D582B" w:rsidP="00FE4F98">
            <w:pPr>
              <w:rPr>
                <w:rFonts w:eastAsia="Times New Roman" w:cs="Arial"/>
                <w:szCs w:val="24"/>
              </w:rPr>
            </w:pPr>
            <w:r w:rsidRPr="00530F6A">
              <w:rPr>
                <w:rFonts w:eastAsia="Times New Roman" w:cs="Arial"/>
                <w:b/>
                <w:bCs/>
                <w:szCs w:val="24"/>
              </w:rPr>
              <w:t>Total PV of inflows</w:t>
            </w:r>
          </w:p>
        </w:tc>
        <w:tc>
          <w:tcPr>
            <w:tcW w:w="0" w:type="auto"/>
            <w:hideMark/>
          </w:tcPr>
          <w:p w14:paraId="5360D09A" w14:textId="77777777" w:rsidR="006D582B" w:rsidRPr="00530F6A" w:rsidRDefault="006D582B" w:rsidP="00FE4F98">
            <w:pPr>
              <w:rPr>
                <w:rFonts w:eastAsia="Times New Roman" w:cs="Arial"/>
                <w:szCs w:val="24"/>
              </w:rPr>
            </w:pPr>
          </w:p>
        </w:tc>
        <w:tc>
          <w:tcPr>
            <w:tcW w:w="0" w:type="auto"/>
            <w:hideMark/>
          </w:tcPr>
          <w:p w14:paraId="442F7744" w14:textId="77777777" w:rsidR="006D582B" w:rsidRPr="00530F6A" w:rsidRDefault="006D582B" w:rsidP="00FE4F98">
            <w:pPr>
              <w:rPr>
                <w:rFonts w:eastAsia="Times New Roman" w:cs="Arial"/>
                <w:sz w:val="20"/>
                <w:szCs w:val="20"/>
              </w:rPr>
            </w:pPr>
          </w:p>
        </w:tc>
        <w:tc>
          <w:tcPr>
            <w:tcW w:w="0" w:type="auto"/>
            <w:hideMark/>
          </w:tcPr>
          <w:p w14:paraId="6BFF44F1" w14:textId="77777777" w:rsidR="006D582B" w:rsidRPr="00530F6A" w:rsidRDefault="006D582B" w:rsidP="00C41B5F">
            <w:pPr>
              <w:keepNext/>
              <w:rPr>
                <w:rFonts w:eastAsia="Times New Roman" w:cs="Arial"/>
                <w:szCs w:val="24"/>
              </w:rPr>
            </w:pPr>
            <w:r w:rsidRPr="00530F6A">
              <w:rPr>
                <w:rFonts w:eastAsia="Times New Roman" w:cs="Arial"/>
                <w:b/>
                <w:bCs/>
                <w:szCs w:val="24"/>
              </w:rPr>
              <w:t>22.744</w:t>
            </w:r>
          </w:p>
        </w:tc>
      </w:tr>
    </w:tbl>
    <w:p w14:paraId="3F1B7709" w14:textId="0CF4FD79" w:rsidR="006D582B" w:rsidRPr="00530F6A" w:rsidRDefault="00C41B5F" w:rsidP="00C41B5F">
      <w:pPr>
        <w:pStyle w:val="Caption"/>
        <w:jc w:val="center"/>
        <w:rPr>
          <w:rFonts w:eastAsia="Times New Roman" w:cs="Arial"/>
          <w:sz w:val="24"/>
          <w:szCs w:val="24"/>
        </w:rPr>
      </w:pPr>
      <w:r>
        <w:t xml:space="preserve">Table </w:t>
      </w:r>
      <w:r w:rsidR="0082431F">
        <w:fldChar w:fldCharType="begin"/>
      </w:r>
      <w:r w:rsidR="0082431F">
        <w:instrText xml:space="preserve"> SEQ Table \* ARABIC </w:instrText>
      </w:r>
      <w:r w:rsidR="0082431F">
        <w:fldChar w:fldCharType="separate"/>
      </w:r>
      <w:r>
        <w:rPr>
          <w:noProof/>
        </w:rPr>
        <w:t>17</w:t>
      </w:r>
      <w:r w:rsidR="0082431F">
        <w:rPr>
          <w:noProof/>
        </w:rPr>
        <w:fldChar w:fldCharType="end"/>
      </w:r>
      <w:r>
        <w:t xml:space="preserve">: </w:t>
      </w:r>
      <w:r w:rsidRPr="005F123D">
        <w:t>Net Present Value</w:t>
      </w:r>
    </w:p>
    <w:p w14:paraId="1BB26D70" w14:textId="77777777" w:rsidR="006D582B" w:rsidRPr="00530F6A" w:rsidRDefault="006D582B" w:rsidP="00FE4F98">
      <w:pPr>
        <w:rPr>
          <w:rFonts w:eastAsia="Times New Roman" w:cs="Arial"/>
          <w:szCs w:val="24"/>
        </w:rPr>
      </w:pPr>
      <w:r w:rsidRPr="00530F6A">
        <w:rPr>
          <w:rFonts w:cs="Arial"/>
          <w:noProof/>
        </w:rPr>
        <w:drawing>
          <wp:inline distT="0" distB="0" distL="0" distR="0" wp14:anchorId="46972603" wp14:editId="2F9A2B1D">
            <wp:extent cx="3267075" cy="8858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67075" cy="885825"/>
                    </a:xfrm>
                    <a:prstGeom prst="rect">
                      <a:avLst/>
                    </a:prstGeom>
                  </pic:spPr>
                </pic:pic>
              </a:graphicData>
            </a:graphic>
          </wp:inline>
        </w:drawing>
      </w:r>
    </w:p>
    <w:p w14:paraId="271D1B02" w14:textId="77777777" w:rsidR="006D582B" w:rsidRPr="00530F6A" w:rsidRDefault="006D582B" w:rsidP="00C41B5F">
      <w:pPr>
        <w:pStyle w:val="Heading2"/>
      </w:pPr>
      <w:bookmarkStart w:id="68" w:name="_Toc217242090"/>
      <w:r w:rsidRPr="00530F6A">
        <w:t>Appendix C4: Project C – Net Present Value Calculation</w:t>
      </w:r>
      <w:bookmarkEnd w:id="68"/>
    </w:p>
    <w:p w14:paraId="22A1F3D8" w14:textId="77777777" w:rsidR="006D582B" w:rsidRPr="00530F6A" w:rsidRDefault="006D582B" w:rsidP="00C41B5F">
      <w:pPr>
        <w:pStyle w:val="ListParagraph"/>
        <w:numPr>
          <w:ilvl w:val="0"/>
          <w:numId w:val="18"/>
        </w:numPr>
      </w:pPr>
      <w:r w:rsidRPr="00530F6A">
        <w:t>Initial investment = £50m</w:t>
      </w:r>
    </w:p>
    <w:tbl>
      <w:tblPr>
        <w:tblStyle w:val="TableGrid"/>
        <w:tblW w:w="0" w:type="auto"/>
        <w:tblLook w:val="04A0" w:firstRow="1" w:lastRow="0" w:firstColumn="1" w:lastColumn="0" w:noHBand="0" w:noVBand="1"/>
      </w:tblPr>
      <w:tblGrid>
        <w:gridCol w:w="2363"/>
        <w:gridCol w:w="2137"/>
        <w:gridCol w:w="2043"/>
        <w:gridCol w:w="2377"/>
      </w:tblGrid>
      <w:tr w:rsidR="006D582B" w:rsidRPr="00530F6A" w14:paraId="1600C566" w14:textId="77777777" w:rsidTr="006C45C0">
        <w:tc>
          <w:tcPr>
            <w:tcW w:w="0" w:type="auto"/>
            <w:hideMark/>
          </w:tcPr>
          <w:p w14:paraId="3A147053"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Year</w:t>
            </w:r>
          </w:p>
        </w:tc>
        <w:tc>
          <w:tcPr>
            <w:tcW w:w="0" w:type="auto"/>
            <w:hideMark/>
          </w:tcPr>
          <w:p w14:paraId="3D25E53D"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Cash Inflow (£m)</w:t>
            </w:r>
          </w:p>
        </w:tc>
        <w:tc>
          <w:tcPr>
            <w:tcW w:w="0" w:type="auto"/>
            <w:hideMark/>
          </w:tcPr>
          <w:p w14:paraId="71D81AC4"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Discount Factor</w:t>
            </w:r>
          </w:p>
        </w:tc>
        <w:tc>
          <w:tcPr>
            <w:tcW w:w="0" w:type="auto"/>
            <w:hideMark/>
          </w:tcPr>
          <w:p w14:paraId="0A87C798"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Present Value (£m)</w:t>
            </w:r>
          </w:p>
        </w:tc>
      </w:tr>
      <w:tr w:rsidR="006D582B" w:rsidRPr="00530F6A" w14:paraId="3CA4A72B" w14:textId="77777777" w:rsidTr="006C45C0">
        <w:tc>
          <w:tcPr>
            <w:tcW w:w="0" w:type="auto"/>
            <w:hideMark/>
          </w:tcPr>
          <w:p w14:paraId="36A18FDB" w14:textId="77777777" w:rsidR="006D582B" w:rsidRPr="00530F6A" w:rsidRDefault="006D582B" w:rsidP="00FE4F98">
            <w:pPr>
              <w:rPr>
                <w:rFonts w:eastAsia="Times New Roman" w:cs="Arial"/>
                <w:szCs w:val="24"/>
              </w:rPr>
            </w:pPr>
            <w:r w:rsidRPr="00530F6A">
              <w:rPr>
                <w:rFonts w:eastAsia="Times New Roman" w:cs="Arial"/>
                <w:szCs w:val="24"/>
              </w:rPr>
              <w:t>0</w:t>
            </w:r>
          </w:p>
        </w:tc>
        <w:tc>
          <w:tcPr>
            <w:tcW w:w="0" w:type="auto"/>
            <w:hideMark/>
          </w:tcPr>
          <w:p w14:paraId="6F188811" w14:textId="77777777" w:rsidR="006D582B" w:rsidRPr="00530F6A" w:rsidRDefault="006D582B" w:rsidP="00FE4F98">
            <w:pPr>
              <w:rPr>
                <w:rFonts w:eastAsia="Times New Roman" w:cs="Arial"/>
                <w:szCs w:val="24"/>
              </w:rPr>
            </w:pPr>
            <w:r w:rsidRPr="00530F6A">
              <w:rPr>
                <w:rFonts w:eastAsia="Times New Roman" w:cs="Arial"/>
                <w:szCs w:val="24"/>
              </w:rPr>
              <w:t>-50.00</w:t>
            </w:r>
          </w:p>
        </w:tc>
        <w:tc>
          <w:tcPr>
            <w:tcW w:w="0" w:type="auto"/>
            <w:hideMark/>
          </w:tcPr>
          <w:p w14:paraId="1B28E745" w14:textId="77777777" w:rsidR="006D582B" w:rsidRPr="00530F6A" w:rsidRDefault="006D582B" w:rsidP="00FE4F98">
            <w:pPr>
              <w:rPr>
                <w:rFonts w:eastAsia="Times New Roman" w:cs="Arial"/>
                <w:szCs w:val="24"/>
              </w:rPr>
            </w:pPr>
            <w:r w:rsidRPr="00530F6A">
              <w:rPr>
                <w:rFonts w:eastAsia="Times New Roman" w:cs="Arial"/>
                <w:szCs w:val="24"/>
              </w:rPr>
              <w:t>1.0000</w:t>
            </w:r>
          </w:p>
        </w:tc>
        <w:tc>
          <w:tcPr>
            <w:tcW w:w="0" w:type="auto"/>
            <w:hideMark/>
          </w:tcPr>
          <w:p w14:paraId="0B3CF58C" w14:textId="77777777" w:rsidR="006D582B" w:rsidRPr="00530F6A" w:rsidRDefault="006D582B" w:rsidP="00FE4F98">
            <w:pPr>
              <w:rPr>
                <w:rFonts w:eastAsia="Times New Roman" w:cs="Arial"/>
                <w:szCs w:val="24"/>
              </w:rPr>
            </w:pPr>
            <w:r w:rsidRPr="00530F6A">
              <w:rPr>
                <w:rFonts w:eastAsia="Times New Roman" w:cs="Arial"/>
                <w:szCs w:val="24"/>
              </w:rPr>
              <w:t>-50.000</w:t>
            </w:r>
          </w:p>
        </w:tc>
      </w:tr>
      <w:tr w:rsidR="006D582B" w:rsidRPr="00530F6A" w14:paraId="217EF2D2" w14:textId="77777777" w:rsidTr="006C45C0">
        <w:tc>
          <w:tcPr>
            <w:tcW w:w="0" w:type="auto"/>
            <w:hideMark/>
          </w:tcPr>
          <w:p w14:paraId="13ADF603" w14:textId="77777777" w:rsidR="006D582B" w:rsidRPr="00530F6A" w:rsidRDefault="006D582B" w:rsidP="00FE4F98">
            <w:pPr>
              <w:rPr>
                <w:rFonts w:eastAsia="Times New Roman" w:cs="Arial"/>
                <w:szCs w:val="24"/>
              </w:rPr>
            </w:pPr>
            <w:r w:rsidRPr="00530F6A">
              <w:rPr>
                <w:rFonts w:eastAsia="Times New Roman" w:cs="Arial"/>
                <w:szCs w:val="24"/>
              </w:rPr>
              <w:t>1</w:t>
            </w:r>
          </w:p>
        </w:tc>
        <w:tc>
          <w:tcPr>
            <w:tcW w:w="0" w:type="auto"/>
            <w:hideMark/>
          </w:tcPr>
          <w:p w14:paraId="13C39F51" w14:textId="77777777" w:rsidR="006D582B" w:rsidRPr="00530F6A" w:rsidRDefault="006D582B" w:rsidP="00FE4F98">
            <w:pPr>
              <w:rPr>
                <w:rFonts w:eastAsia="Times New Roman" w:cs="Arial"/>
                <w:szCs w:val="24"/>
              </w:rPr>
            </w:pPr>
            <w:r w:rsidRPr="00530F6A">
              <w:rPr>
                <w:rFonts w:eastAsia="Times New Roman" w:cs="Arial"/>
                <w:szCs w:val="24"/>
              </w:rPr>
              <w:t>5.00</w:t>
            </w:r>
          </w:p>
        </w:tc>
        <w:tc>
          <w:tcPr>
            <w:tcW w:w="0" w:type="auto"/>
            <w:hideMark/>
          </w:tcPr>
          <w:p w14:paraId="52C3B22D" w14:textId="77777777" w:rsidR="006D582B" w:rsidRPr="00530F6A" w:rsidRDefault="006D582B" w:rsidP="00FE4F98">
            <w:pPr>
              <w:rPr>
                <w:rFonts w:eastAsia="Times New Roman" w:cs="Arial"/>
                <w:szCs w:val="24"/>
              </w:rPr>
            </w:pPr>
            <w:r w:rsidRPr="00530F6A">
              <w:rPr>
                <w:rFonts w:eastAsia="Times New Roman" w:cs="Arial"/>
                <w:szCs w:val="24"/>
              </w:rPr>
              <w:t>0.9091</w:t>
            </w:r>
          </w:p>
        </w:tc>
        <w:tc>
          <w:tcPr>
            <w:tcW w:w="0" w:type="auto"/>
            <w:hideMark/>
          </w:tcPr>
          <w:p w14:paraId="38975AB0" w14:textId="77777777" w:rsidR="006D582B" w:rsidRPr="00530F6A" w:rsidRDefault="006D582B" w:rsidP="00FE4F98">
            <w:pPr>
              <w:rPr>
                <w:rFonts w:eastAsia="Times New Roman" w:cs="Arial"/>
                <w:szCs w:val="24"/>
              </w:rPr>
            </w:pPr>
            <w:r w:rsidRPr="00530F6A">
              <w:rPr>
                <w:rFonts w:eastAsia="Times New Roman" w:cs="Arial"/>
                <w:szCs w:val="24"/>
              </w:rPr>
              <w:t>4.546</w:t>
            </w:r>
          </w:p>
        </w:tc>
      </w:tr>
      <w:tr w:rsidR="006D582B" w:rsidRPr="00530F6A" w14:paraId="72D0F170" w14:textId="77777777" w:rsidTr="006C45C0">
        <w:tc>
          <w:tcPr>
            <w:tcW w:w="0" w:type="auto"/>
            <w:hideMark/>
          </w:tcPr>
          <w:p w14:paraId="1E3636D0" w14:textId="77777777" w:rsidR="006D582B" w:rsidRPr="00530F6A" w:rsidRDefault="006D582B" w:rsidP="00FE4F98">
            <w:pPr>
              <w:rPr>
                <w:rFonts w:eastAsia="Times New Roman" w:cs="Arial"/>
                <w:szCs w:val="24"/>
              </w:rPr>
            </w:pPr>
            <w:r w:rsidRPr="00530F6A">
              <w:rPr>
                <w:rFonts w:eastAsia="Times New Roman" w:cs="Arial"/>
                <w:szCs w:val="24"/>
              </w:rPr>
              <w:t>2</w:t>
            </w:r>
          </w:p>
        </w:tc>
        <w:tc>
          <w:tcPr>
            <w:tcW w:w="0" w:type="auto"/>
            <w:hideMark/>
          </w:tcPr>
          <w:p w14:paraId="20E178D8" w14:textId="77777777" w:rsidR="006D582B" w:rsidRPr="00530F6A" w:rsidRDefault="006D582B" w:rsidP="00FE4F98">
            <w:pPr>
              <w:rPr>
                <w:rFonts w:eastAsia="Times New Roman" w:cs="Arial"/>
                <w:szCs w:val="24"/>
              </w:rPr>
            </w:pPr>
            <w:r w:rsidRPr="00530F6A">
              <w:rPr>
                <w:rFonts w:eastAsia="Times New Roman" w:cs="Arial"/>
                <w:szCs w:val="24"/>
              </w:rPr>
              <w:t>10.00</w:t>
            </w:r>
          </w:p>
        </w:tc>
        <w:tc>
          <w:tcPr>
            <w:tcW w:w="0" w:type="auto"/>
            <w:hideMark/>
          </w:tcPr>
          <w:p w14:paraId="04E5C18D" w14:textId="77777777" w:rsidR="006D582B" w:rsidRPr="00530F6A" w:rsidRDefault="006D582B" w:rsidP="00FE4F98">
            <w:pPr>
              <w:rPr>
                <w:rFonts w:eastAsia="Times New Roman" w:cs="Arial"/>
                <w:szCs w:val="24"/>
              </w:rPr>
            </w:pPr>
            <w:r w:rsidRPr="00530F6A">
              <w:rPr>
                <w:rFonts w:eastAsia="Times New Roman" w:cs="Arial"/>
                <w:szCs w:val="24"/>
              </w:rPr>
              <w:t>0.8264</w:t>
            </w:r>
          </w:p>
        </w:tc>
        <w:tc>
          <w:tcPr>
            <w:tcW w:w="0" w:type="auto"/>
            <w:hideMark/>
          </w:tcPr>
          <w:p w14:paraId="7D3EF1D8" w14:textId="77777777" w:rsidR="006D582B" w:rsidRPr="00530F6A" w:rsidRDefault="006D582B" w:rsidP="00FE4F98">
            <w:pPr>
              <w:rPr>
                <w:rFonts w:eastAsia="Times New Roman" w:cs="Arial"/>
                <w:szCs w:val="24"/>
              </w:rPr>
            </w:pPr>
            <w:r w:rsidRPr="00530F6A">
              <w:rPr>
                <w:rFonts w:eastAsia="Times New Roman" w:cs="Arial"/>
                <w:szCs w:val="24"/>
              </w:rPr>
              <w:t>8.264</w:t>
            </w:r>
          </w:p>
        </w:tc>
      </w:tr>
      <w:tr w:rsidR="006D582B" w:rsidRPr="00530F6A" w14:paraId="3ACEE33D" w14:textId="77777777" w:rsidTr="006C45C0">
        <w:tc>
          <w:tcPr>
            <w:tcW w:w="0" w:type="auto"/>
            <w:hideMark/>
          </w:tcPr>
          <w:p w14:paraId="54CB4D32" w14:textId="77777777" w:rsidR="006D582B" w:rsidRPr="00530F6A" w:rsidRDefault="006D582B" w:rsidP="00FE4F98">
            <w:pPr>
              <w:rPr>
                <w:rFonts w:eastAsia="Times New Roman" w:cs="Arial"/>
                <w:szCs w:val="24"/>
              </w:rPr>
            </w:pPr>
            <w:r w:rsidRPr="00530F6A">
              <w:rPr>
                <w:rFonts w:eastAsia="Times New Roman" w:cs="Arial"/>
                <w:szCs w:val="24"/>
              </w:rPr>
              <w:t>3</w:t>
            </w:r>
          </w:p>
        </w:tc>
        <w:tc>
          <w:tcPr>
            <w:tcW w:w="0" w:type="auto"/>
            <w:hideMark/>
          </w:tcPr>
          <w:p w14:paraId="165D6C94" w14:textId="77777777" w:rsidR="006D582B" w:rsidRPr="00530F6A" w:rsidRDefault="006D582B" w:rsidP="00FE4F98">
            <w:pPr>
              <w:rPr>
                <w:rFonts w:eastAsia="Times New Roman" w:cs="Arial"/>
                <w:szCs w:val="24"/>
              </w:rPr>
            </w:pPr>
            <w:r w:rsidRPr="00530F6A">
              <w:rPr>
                <w:rFonts w:eastAsia="Times New Roman" w:cs="Arial"/>
                <w:szCs w:val="24"/>
              </w:rPr>
              <w:t>20.00</w:t>
            </w:r>
          </w:p>
        </w:tc>
        <w:tc>
          <w:tcPr>
            <w:tcW w:w="0" w:type="auto"/>
            <w:hideMark/>
          </w:tcPr>
          <w:p w14:paraId="191B3572" w14:textId="77777777" w:rsidR="006D582B" w:rsidRPr="00530F6A" w:rsidRDefault="006D582B" w:rsidP="00FE4F98">
            <w:pPr>
              <w:rPr>
                <w:rFonts w:eastAsia="Times New Roman" w:cs="Arial"/>
                <w:szCs w:val="24"/>
              </w:rPr>
            </w:pPr>
            <w:r w:rsidRPr="00530F6A">
              <w:rPr>
                <w:rFonts w:eastAsia="Times New Roman" w:cs="Arial"/>
                <w:szCs w:val="24"/>
              </w:rPr>
              <w:t>0.7513</w:t>
            </w:r>
          </w:p>
        </w:tc>
        <w:tc>
          <w:tcPr>
            <w:tcW w:w="0" w:type="auto"/>
            <w:hideMark/>
          </w:tcPr>
          <w:p w14:paraId="43DE1B6C" w14:textId="77777777" w:rsidR="006D582B" w:rsidRPr="00530F6A" w:rsidRDefault="006D582B" w:rsidP="00FE4F98">
            <w:pPr>
              <w:rPr>
                <w:rFonts w:eastAsia="Times New Roman" w:cs="Arial"/>
                <w:szCs w:val="24"/>
              </w:rPr>
            </w:pPr>
            <w:r w:rsidRPr="00530F6A">
              <w:rPr>
                <w:rFonts w:eastAsia="Times New Roman" w:cs="Arial"/>
                <w:szCs w:val="24"/>
              </w:rPr>
              <w:t>15.026</w:t>
            </w:r>
          </w:p>
        </w:tc>
      </w:tr>
      <w:tr w:rsidR="006D582B" w:rsidRPr="00530F6A" w14:paraId="08F9C39A" w14:textId="77777777" w:rsidTr="006C45C0">
        <w:tc>
          <w:tcPr>
            <w:tcW w:w="0" w:type="auto"/>
            <w:hideMark/>
          </w:tcPr>
          <w:p w14:paraId="2DF06F4E" w14:textId="77777777" w:rsidR="006D582B" w:rsidRPr="00530F6A" w:rsidRDefault="006D582B" w:rsidP="00FE4F98">
            <w:pPr>
              <w:rPr>
                <w:rFonts w:eastAsia="Times New Roman" w:cs="Arial"/>
                <w:szCs w:val="24"/>
              </w:rPr>
            </w:pPr>
            <w:r w:rsidRPr="00530F6A">
              <w:rPr>
                <w:rFonts w:eastAsia="Times New Roman" w:cs="Arial"/>
                <w:szCs w:val="24"/>
              </w:rPr>
              <w:t>4</w:t>
            </w:r>
          </w:p>
        </w:tc>
        <w:tc>
          <w:tcPr>
            <w:tcW w:w="0" w:type="auto"/>
            <w:hideMark/>
          </w:tcPr>
          <w:p w14:paraId="7BEADC7F" w14:textId="77777777" w:rsidR="006D582B" w:rsidRPr="00530F6A" w:rsidRDefault="006D582B" w:rsidP="00FE4F98">
            <w:pPr>
              <w:rPr>
                <w:rFonts w:eastAsia="Times New Roman" w:cs="Arial"/>
                <w:szCs w:val="24"/>
              </w:rPr>
            </w:pPr>
            <w:r w:rsidRPr="00530F6A">
              <w:rPr>
                <w:rFonts w:eastAsia="Times New Roman" w:cs="Arial"/>
                <w:szCs w:val="24"/>
              </w:rPr>
              <w:t>25.00</w:t>
            </w:r>
          </w:p>
        </w:tc>
        <w:tc>
          <w:tcPr>
            <w:tcW w:w="0" w:type="auto"/>
            <w:hideMark/>
          </w:tcPr>
          <w:p w14:paraId="7C19FA2E" w14:textId="77777777" w:rsidR="006D582B" w:rsidRPr="00530F6A" w:rsidRDefault="006D582B" w:rsidP="00FE4F98">
            <w:pPr>
              <w:rPr>
                <w:rFonts w:eastAsia="Times New Roman" w:cs="Arial"/>
                <w:szCs w:val="24"/>
              </w:rPr>
            </w:pPr>
            <w:r w:rsidRPr="00530F6A">
              <w:rPr>
                <w:rFonts w:eastAsia="Times New Roman" w:cs="Arial"/>
                <w:szCs w:val="24"/>
              </w:rPr>
              <w:t>0.6830</w:t>
            </w:r>
          </w:p>
        </w:tc>
        <w:tc>
          <w:tcPr>
            <w:tcW w:w="0" w:type="auto"/>
            <w:hideMark/>
          </w:tcPr>
          <w:p w14:paraId="0B9FB545" w14:textId="77777777" w:rsidR="006D582B" w:rsidRPr="00530F6A" w:rsidRDefault="006D582B" w:rsidP="00FE4F98">
            <w:pPr>
              <w:rPr>
                <w:rFonts w:eastAsia="Times New Roman" w:cs="Arial"/>
                <w:szCs w:val="24"/>
              </w:rPr>
            </w:pPr>
            <w:r w:rsidRPr="00530F6A">
              <w:rPr>
                <w:rFonts w:eastAsia="Times New Roman" w:cs="Arial"/>
                <w:szCs w:val="24"/>
              </w:rPr>
              <w:t>17.075</w:t>
            </w:r>
          </w:p>
        </w:tc>
      </w:tr>
      <w:tr w:rsidR="006D582B" w:rsidRPr="00530F6A" w14:paraId="35802E7F" w14:textId="77777777" w:rsidTr="006C45C0">
        <w:tc>
          <w:tcPr>
            <w:tcW w:w="0" w:type="auto"/>
            <w:hideMark/>
          </w:tcPr>
          <w:p w14:paraId="70D1B2E0" w14:textId="77777777" w:rsidR="006D582B" w:rsidRPr="00530F6A" w:rsidRDefault="006D582B" w:rsidP="00FE4F98">
            <w:pPr>
              <w:rPr>
                <w:rFonts w:eastAsia="Times New Roman" w:cs="Arial"/>
                <w:szCs w:val="24"/>
              </w:rPr>
            </w:pPr>
            <w:r w:rsidRPr="00530F6A">
              <w:rPr>
                <w:rFonts w:eastAsia="Times New Roman" w:cs="Arial"/>
                <w:szCs w:val="24"/>
              </w:rPr>
              <w:t>5</w:t>
            </w:r>
          </w:p>
        </w:tc>
        <w:tc>
          <w:tcPr>
            <w:tcW w:w="0" w:type="auto"/>
            <w:hideMark/>
          </w:tcPr>
          <w:p w14:paraId="37C8239A" w14:textId="77777777" w:rsidR="006D582B" w:rsidRPr="00530F6A" w:rsidRDefault="006D582B" w:rsidP="00FE4F98">
            <w:pPr>
              <w:rPr>
                <w:rFonts w:eastAsia="Times New Roman" w:cs="Arial"/>
                <w:szCs w:val="24"/>
              </w:rPr>
            </w:pPr>
            <w:r w:rsidRPr="00530F6A">
              <w:rPr>
                <w:rFonts w:eastAsia="Times New Roman" w:cs="Arial"/>
                <w:szCs w:val="24"/>
              </w:rPr>
              <w:t>15.00</w:t>
            </w:r>
          </w:p>
        </w:tc>
        <w:tc>
          <w:tcPr>
            <w:tcW w:w="0" w:type="auto"/>
            <w:hideMark/>
          </w:tcPr>
          <w:p w14:paraId="140A97E6" w14:textId="77777777" w:rsidR="006D582B" w:rsidRPr="00530F6A" w:rsidRDefault="006D582B" w:rsidP="00FE4F98">
            <w:pPr>
              <w:rPr>
                <w:rFonts w:eastAsia="Times New Roman" w:cs="Arial"/>
                <w:szCs w:val="24"/>
              </w:rPr>
            </w:pPr>
            <w:r w:rsidRPr="00530F6A">
              <w:rPr>
                <w:rFonts w:eastAsia="Times New Roman" w:cs="Arial"/>
                <w:szCs w:val="24"/>
              </w:rPr>
              <w:t>0.6209</w:t>
            </w:r>
          </w:p>
        </w:tc>
        <w:tc>
          <w:tcPr>
            <w:tcW w:w="0" w:type="auto"/>
            <w:hideMark/>
          </w:tcPr>
          <w:p w14:paraId="75721AEF" w14:textId="77777777" w:rsidR="006D582B" w:rsidRPr="00530F6A" w:rsidRDefault="006D582B" w:rsidP="00FE4F98">
            <w:pPr>
              <w:rPr>
                <w:rFonts w:eastAsia="Times New Roman" w:cs="Arial"/>
                <w:szCs w:val="24"/>
              </w:rPr>
            </w:pPr>
            <w:r w:rsidRPr="00530F6A">
              <w:rPr>
                <w:rFonts w:eastAsia="Times New Roman" w:cs="Arial"/>
                <w:szCs w:val="24"/>
              </w:rPr>
              <w:t>9.314</w:t>
            </w:r>
          </w:p>
        </w:tc>
      </w:tr>
      <w:tr w:rsidR="006D582B" w:rsidRPr="00530F6A" w14:paraId="7542617D" w14:textId="77777777" w:rsidTr="006C45C0">
        <w:tc>
          <w:tcPr>
            <w:tcW w:w="0" w:type="auto"/>
            <w:hideMark/>
          </w:tcPr>
          <w:p w14:paraId="118498BA" w14:textId="77777777" w:rsidR="006D582B" w:rsidRPr="00530F6A" w:rsidRDefault="006D582B" w:rsidP="00FE4F98">
            <w:pPr>
              <w:rPr>
                <w:rFonts w:eastAsia="Times New Roman" w:cs="Arial"/>
                <w:szCs w:val="24"/>
              </w:rPr>
            </w:pPr>
            <w:r w:rsidRPr="00530F6A">
              <w:rPr>
                <w:rFonts w:eastAsia="Times New Roman" w:cs="Arial"/>
                <w:b/>
                <w:bCs/>
                <w:szCs w:val="24"/>
              </w:rPr>
              <w:t>Total PV of inflows</w:t>
            </w:r>
          </w:p>
        </w:tc>
        <w:tc>
          <w:tcPr>
            <w:tcW w:w="0" w:type="auto"/>
            <w:hideMark/>
          </w:tcPr>
          <w:p w14:paraId="26E3E233" w14:textId="77777777" w:rsidR="006D582B" w:rsidRPr="00530F6A" w:rsidRDefault="006D582B" w:rsidP="00FE4F98">
            <w:pPr>
              <w:rPr>
                <w:rFonts w:eastAsia="Times New Roman" w:cs="Arial"/>
                <w:szCs w:val="24"/>
              </w:rPr>
            </w:pPr>
          </w:p>
        </w:tc>
        <w:tc>
          <w:tcPr>
            <w:tcW w:w="0" w:type="auto"/>
            <w:hideMark/>
          </w:tcPr>
          <w:p w14:paraId="0F699513" w14:textId="77777777" w:rsidR="006D582B" w:rsidRPr="00530F6A" w:rsidRDefault="006D582B" w:rsidP="00FE4F98">
            <w:pPr>
              <w:rPr>
                <w:rFonts w:eastAsia="Times New Roman" w:cs="Arial"/>
                <w:sz w:val="20"/>
                <w:szCs w:val="20"/>
              </w:rPr>
            </w:pPr>
          </w:p>
        </w:tc>
        <w:tc>
          <w:tcPr>
            <w:tcW w:w="0" w:type="auto"/>
            <w:hideMark/>
          </w:tcPr>
          <w:p w14:paraId="6088A582" w14:textId="77777777" w:rsidR="006D582B" w:rsidRPr="00530F6A" w:rsidRDefault="006D582B" w:rsidP="00FE4F98">
            <w:pPr>
              <w:rPr>
                <w:rFonts w:eastAsia="Times New Roman" w:cs="Arial"/>
                <w:szCs w:val="24"/>
              </w:rPr>
            </w:pPr>
            <w:r w:rsidRPr="00530F6A">
              <w:rPr>
                <w:rFonts w:eastAsia="Times New Roman" w:cs="Arial"/>
                <w:b/>
                <w:bCs/>
                <w:szCs w:val="24"/>
              </w:rPr>
              <w:t>54.225</w:t>
            </w:r>
          </w:p>
        </w:tc>
      </w:tr>
    </w:tbl>
    <w:p w14:paraId="0EA2DC85" w14:textId="77777777" w:rsidR="006D582B" w:rsidRPr="00530F6A" w:rsidRDefault="006D582B" w:rsidP="00FE4F98">
      <w:pPr>
        <w:rPr>
          <w:rFonts w:eastAsia="Times New Roman" w:cs="Arial"/>
          <w:szCs w:val="24"/>
        </w:rPr>
      </w:pPr>
    </w:p>
    <w:p w14:paraId="18F28135" w14:textId="77777777" w:rsidR="006D582B" w:rsidRPr="00530F6A" w:rsidRDefault="006D582B" w:rsidP="00FE4F98">
      <w:pPr>
        <w:rPr>
          <w:rFonts w:eastAsia="Times New Roman" w:cs="Arial"/>
          <w:szCs w:val="24"/>
        </w:rPr>
      </w:pPr>
      <w:r w:rsidRPr="00530F6A">
        <w:rPr>
          <w:rFonts w:cs="Arial"/>
          <w:noProof/>
        </w:rPr>
        <w:drawing>
          <wp:inline distT="0" distB="0" distL="0" distR="0" wp14:anchorId="4874D233" wp14:editId="44B0C020">
            <wp:extent cx="3200400" cy="9525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200400" cy="952500"/>
                    </a:xfrm>
                    <a:prstGeom prst="rect">
                      <a:avLst/>
                    </a:prstGeom>
                  </pic:spPr>
                </pic:pic>
              </a:graphicData>
            </a:graphic>
          </wp:inline>
        </w:drawing>
      </w:r>
    </w:p>
    <w:p w14:paraId="2A538C25" w14:textId="77777777" w:rsidR="006D582B" w:rsidRPr="00530F6A" w:rsidRDefault="006D582B" w:rsidP="00C41B5F">
      <w:pPr>
        <w:pStyle w:val="Heading2"/>
      </w:pPr>
      <w:bookmarkStart w:id="69" w:name="_Toc217242091"/>
      <w:r w:rsidRPr="00530F6A">
        <w:t>Appendix C5: Payback Period (PBP)</w:t>
      </w:r>
      <w:bookmarkEnd w:id="69"/>
    </w:p>
    <w:p w14:paraId="623442A1" w14:textId="77777777" w:rsidR="006D582B" w:rsidRPr="00C41B5F" w:rsidRDefault="006D582B" w:rsidP="00C41B5F">
      <w:pPr>
        <w:rPr>
          <w:b/>
          <w:bCs/>
        </w:rPr>
      </w:pPr>
      <w:r w:rsidRPr="00C41B5F">
        <w:rPr>
          <w:b/>
          <w:bCs/>
        </w:rPr>
        <w:t>Formula:</w:t>
      </w:r>
    </w:p>
    <w:p w14:paraId="09ECF681" w14:textId="77777777" w:rsidR="006D582B" w:rsidRPr="00530F6A" w:rsidRDefault="006D582B" w:rsidP="00FE4F98">
      <w:pPr>
        <w:spacing w:before="100" w:beforeAutospacing="1" w:after="100" w:afterAutospacing="1"/>
        <w:rPr>
          <w:rFonts w:eastAsia="Times New Roman" w:cs="Arial"/>
          <w:szCs w:val="24"/>
        </w:rPr>
      </w:pPr>
      <w:r w:rsidRPr="00530F6A">
        <w:rPr>
          <w:rFonts w:cs="Arial"/>
          <w:noProof/>
        </w:rPr>
        <w:lastRenderedPageBreak/>
        <w:drawing>
          <wp:inline distT="0" distB="0" distL="0" distR="0" wp14:anchorId="4BC75E0C" wp14:editId="3A6FC4B5">
            <wp:extent cx="5067300" cy="6000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67300" cy="600075"/>
                    </a:xfrm>
                    <a:prstGeom prst="rect">
                      <a:avLst/>
                    </a:prstGeom>
                  </pic:spPr>
                </pic:pic>
              </a:graphicData>
            </a:graphic>
          </wp:inline>
        </w:drawing>
      </w:r>
    </w:p>
    <w:p w14:paraId="62B9686F" w14:textId="77777777" w:rsidR="006D582B" w:rsidRPr="00530F6A" w:rsidRDefault="006D582B" w:rsidP="00C41B5F">
      <w:pPr>
        <w:pStyle w:val="Heading3"/>
      </w:pPr>
      <w:bookmarkStart w:id="70" w:name="_Toc217242092"/>
      <w:r w:rsidRPr="00530F6A">
        <w:t>Project A</w:t>
      </w:r>
      <w:bookmarkEnd w:id="70"/>
    </w:p>
    <w:tbl>
      <w:tblPr>
        <w:tblStyle w:val="TableGrid"/>
        <w:tblW w:w="0" w:type="auto"/>
        <w:tblLook w:val="04A0" w:firstRow="1" w:lastRow="0" w:firstColumn="1" w:lastColumn="0" w:noHBand="0" w:noVBand="1"/>
      </w:tblPr>
      <w:tblGrid>
        <w:gridCol w:w="737"/>
        <w:gridCol w:w="4402"/>
        <w:gridCol w:w="4050"/>
      </w:tblGrid>
      <w:tr w:rsidR="006D582B" w:rsidRPr="00530F6A" w14:paraId="29D84AEE" w14:textId="77777777" w:rsidTr="006C45C0">
        <w:tc>
          <w:tcPr>
            <w:tcW w:w="0" w:type="auto"/>
            <w:hideMark/>
          </w:tcPr>
          <w:p w14:paraId="7DE865A7"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Year</w:t>
            </w:r>
          </w:p>
        </w:tc>
        <w:tc>
          <w:tcPr>
            <w:tcW w:w="4402" w:type="dxa"/>
            <w:hideMark/>
          </w:tcPr>
          <w:p w14:paraId="5790B71F"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Cash Inflow (£m)</w:t>
            </w:r>
          </w:p>
        </w:tc>
        <w:tc>
          <w:tcPr>
            <w:tcW w:w="4050" w:type="dxa"/>
            <w:hideMark/>
          </w:tcPr>
          <w:p w14:paraId="65CDF90D"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Cumulative (£m)</w:t>
            </w:r>
          </w:p>
        </w:tc>
      </w:tr>
      <w:tr w:rsidR="006D582B" w:rsidRPr="00530F6A" w14:paraId="02CBEE77" w14:textId="77777777" w:rsidTr="006C45C0">
        <w:tc>
          <w:tcPr>
            <w:tcW w:w="0" w:type="auto"/>
            <w:hideMark/>
          </w:tcPr>
          <w:p w14:paraId="69BF52D1" w14:textId="77777777" w:rsidR="006D582B" w:rsidRPr="00530F6A" w:rsidRDefault="006D582B" w:rsidP="00FE4F98">
            <w:pPr>
              <w:jc w:val="center"/>
              <w:rPr>
                <w:rFonts w:eastAsia="Times New Roman" w:cs="Arial"/>
                <w:szCs w:val="24"/>
              </w:rPr>
            </w:pPr>
            <w:r w:rsidRPr="00530F6A">
              <w:rPr>
                <w:rFonts w:eastAsia="Times New Roman" w:cs="Arial"/>
                <w:szCs w:val="24"/>
              </w:rPr>
              <w:t>1</w:t>
            </w:r>
          </w:p>
        </w:tc>
        <w:tc>
          <w:tcPr>
            <w:tcW w:w="4402" w:type="dxa"/>
            <w:hideMark/>
          </w:tcPr>
          <w:p w14:paraId="6BD90B44" w14:textId="77777777" w:rsidR="006D582B" w:rsidRPr="00530F6A" w:rsidRDefault="006D582B" w:rsidP="00FE4F98">
            <w:pPr>
              <w:jc w:val="center"/>
              <w:rPr>
                <w:rFonts w:eastAsia="Times New Roman" w:cs="Arial"/>
                <w:szCs w:val="24"/>
              </w:rPr>
            </w:pPr>
            <w:r w:rsidRPr="00530F6A">
              <w:rPr>
                <w:rFonts w:eastAsia="Times New Roman" w:cs="Arial"/>
                <w:szCs w:val="24"/>
              </w:rPr>
              <w:t>10</w:t>
            </w:r>
          </w:p>
        </w:tc>
        <w:tc>
          <w:tcPr>
            <w:tcW w:w="4050" w:type="dxa"/>
            <w:hideMark/>
          </w:tcPr>
          <w:p w14:paraId="00922CC3" w14:textId="77777777" w:rsidR="006D582B" w:rsidRPr="00530F6A" w:rsidRDefault="006D582B" w:rsidP="00FE4F98">
            <w:pPr>
              <w:jc w:val="center"/>
              <w:rPr>
                <w:rFonts w:eastAsia="Times New Roman" w:cs="Arial"/>
                <w:szCs w:val="24"/>
              </w:rPr>
            </w:pPr>
            <w:r w:rsidRPr="00530F6A">
              <w:rPr>
                <w:rFonts w:eastAsia="Times New Roman" w:cs="Arial"/>
                <w:szCs w:val="24"/>
              </w:rPr>
              <w:t>10</w:t>
            </w:r>
          </w:p>
        </w:tc>
      </w:tr>
      <w:tr w:rsidR="006D582B" w:rsidRPr="00530F6A" w14:paraId="793201F0" w14:textId="77777777" w:rsidTr="006C45C0">
        <w:tc>
          <w:tcPr>
            <w:tcW w:w="0" w:type="auto"/>
            <w:hideMark/>
          </w:tcPr>
          <w:p w14:paraId="6487F27E" w14:textId="77777777" w:rsidR="006D582B" w:rsidRPr="00530F6A" w:rsidRDefault="006D582B" w:rsidP="00FE4F98">
            <w:pPr>
              <w:jc w:val="center"/>
              <w:rPr>
                <w:rFonts w:eastAsia="Times New Roman" w:cs="Arial"/>
                <w:szCs w:val="24"/>
              </w:rPr>
            </w:pPr>
            <w:r w:rsidRPr="00530F6A">
              <w:rPr>
                <w:rFonts w:eastAsia="Times New Roman" w:cs="Arial"/>
                <w:szCs w:val="24"/>
              </w:rPr>
              <w:t>2</w:t>
            </w:r>
          </w:p>
        </w:tc>
        <w:tc>
          <w:tcPr>
            <w:tcW w:w="4402" w:type="dxa"/>
            <w:hideMark/>
          </w:tcPr>
          <w:p w14:paraId="4E6EB801" w14:textId="77777777" w:rsidR="006D582B" w:rsidRPr="00530F6A" w:rsidRDefault="006D582B" w:rsidP="00FE4F98">
            <w:pPr>
              <w:jc w:val="center"/>
              <w:rPr>
                <w:rFonts w:eastAsia="Times New Roman" w:cs="Arial"/>
                <w:szCs w:val="24"/>
              </w:rPr>
            </w:pPr>
            <w:r w:rsidRPr="00530F6A">
              <w:rPr>
                <w:rFonts w:eastAsia="Times New Roman" w:cs="Arial"/>
                <w:szCs w:val="24"/>
              </w:rPr>
              <w:t>12</w:t>
            </w:r>
          </w:p>
        </w:tc>
        <w:tc>
          <w:tcPr>
            <w:tcW w:w="4050" w:type="dxa"/>
            <w:hideMark/>
          </w:tcPr>
          <w:p w14:paraId="0895E2FF" w14:textId="77777777" w:rsidR="006D582B" w:rsidRPr="00530F6A" w:rsidRDefault="006D582B" w:rsidP="00FE4F98">
            <w:pPr>
              <w:jc w:val="center"/>
              <w:rPr>
                <w:rFonts w:eastAsia="Times New Roman" w:cs="Arial"/>
                <w:szCs w:val="24"/>
              </w:rPr>
            </w:pPr>
            <w:r w:rsidRPr="00530F6A">
              <w:rPr>
                <w:rFonts w:eastAsia="Times New Roman" w:cs="Arial"/>
                <w:szCs w:val="24"/>
              </w:rPr>
              <w:t>22</w:t>
            </w:r>
          </w:p>
        </w:tc>
      </w:tr>
      <w:tr w:rsidR="006D582B" w:rsidRPr="00530F6A" w14:paraId="29FF5991" w14:textId="77777777" w:rsidTr="006C45C0">
        <w:tc>
          <w:tcPr>
            <w:tcW w:w="0" w:type="auto"/>
            <w:hideMark/>
          </w:tcPr>
          <w:p w14:paraId="0E8141F6" w14:textId="77777777" w:rsidR="006D582B" w:rsidRPr="00530F6A" w:rsidRDefault="006D582B" w:rsidP="00FE4F98">
            <w:pPr>
              <w:jc w:val="center"/>
              <w:rPr>
                <w:rFonts w:eastAsia="Times New Roman" w:cs="Arial"/>
                <w:szCs w:val="24"/>
              </w:rPr>
            </w:pPr>
            <w:r w:rsidRPr="00530F6A">
              <w:rPr>
                <w:rFonts w:eastAsia="Times New Roman" w:cs="Arial"/>
                <w:szCs w:val="24"/>
              </w:rPr>
              <w:t>3</w:t>
            </w:r>
          </w:p>
        </w:tc>
        <w:tc>
          <w:tcPr>
            <w:tcW w:w="4402" w:type="dxa"/>
            <w:hideMark/>
          </w:tcPr>
          <w:p w14:paraId="0FCC31E4" w14:textId="77777777" w:rsidR="006D582B" w:rsidRPr="00530F6A" w:rsidRDefault="006D582B" w:rsidP="00FE4F98">
            <w:pPr>
              <w:jc w:val="center"/>
              <w:rPr>
                <w:rFonts w:eastAsia="Times New Roman" w:cs="Arial"/>
                <w:szCs w:val="24"/>
              </w:rPr>
            </w:pPr>
            <w:r w:rsidRPr="00530F6A">
              <w:rPr>
                <w:rFonts w:eastAsia="Times New Roman" w:cs="Arial"/>
                <w:szCs w:val="24"/>
              </w:rPr>
              <w:t>14</w:t>
            </w:r>
          </w:p>
        </w:tc>
        <w:tc>
          <w:tcPr>
            <w:tcW w:w="4050" w:type="dxa"/>
            <w:hideMark/>
          </w:tcPr>
          <w:p w14:paraId="27A2C229" w14:textId="77777777" w:rsidR="006D582B" w:rsidRPr="00530F6A" w:rsidRDefault="006D582B" w:rsidP="00FE4F98">
            <w:pPr>
              <w:jc w:val="center"/>
              <w:rPr>
                <w:rFonts w:eastAsia="Times New Roman" w:cs="Arial"/>
                <w:szCs w:val="24"/>
              </w:rPr>
            </w:pPr>
            <w:r w:rsidRPr="00530F6A">
              <w:rPr>
                <w:rFonts w:eastAsia="Times New Roman" w:cs="Arial"/>
                <w:szCs w:val="24"/>
              </w:rPr>
              <w:t>36</w:t>
            </w:r>
          </w:p>
        </w:tc>
      </w:tr>
      <w:tr w:rsidR="006D582B" w:rsidRPr="00530F6A" w14:paraId="039B8AAF" w14:textId="77777777" w:rsidTr="006C45C0">
        <w:tc>
          <w:tcPr>
            <w:tcW w:w="0" w:type="auto"/>
            <w:hideMark/>
          </w:tcPr>
          <w:p w14:paraId="441BCBC5" w14:textId="77777777" w:rsidR="006D582B" w:rsidRPr="00530F6A" w:rsidRDefault="006D582B" w:rsidP="00FE4F98">
            <w:pPr>
              <w:jc w:val="center"/>
              <w:rPr>
                <w:rFonts w:eastAsia="Times New Roman" w:cs="Arial"/>
                <w:szCs w:val="24"/>
              </w:rPr>
            </w:pPr>
            <w:r w:rsidRPr="00530F6A">
              <w:rPr>
                <w:rFonts w:eastAsia="Times New Roman" w:cs="Arial"/>
                <w:szCs w:val="24"/>
              </w:rPr>
              <w:t>4</w:t>
            </w:r>
          </w:p>
        </w:tc>
        <w:tc>
          <w:tcPr>
            <w:tcW w:w="4402" w:type="dxa"/>
            <w:hideMark/>
          </w:tcPr>
          <w:p w14:paraId="796511F7" w14:textId="77777777" w:rsidR="006D582B" w:rsidRPr="00530F6A" w:rsidRDefault="006D582B" w:rsidP="00FE4F98">
            <w:pPr>
              <w:jc w:val="center"/>
              <w:rPr>
                <w:rFonts w:eastAsia="Times New Roman" w:cs="Arial"/>
                <w:szCs w:val="24"/>
              </w:rPr>
            </w:pPr>
            <w:r w:rsidRPr="00530F6A">
              <w:rPr>
                <w:rFonts w:eastAsia="Times New Roman" w:cs="Arial"/>
                <w:szCs w:val="24"/>
              </w:rPr>
              <w:t>10</w:t>
            </w:r>
          </w:p>
        </w:tc>
        <w:tc>
          <w:tcPr>
            <w:tcW w:w="4050" w:type="dxa"/>
            <w:hideMark/>
          </w:tcPr>
          <w:p w14:paraId="356F22EC" w14:textId="77777777" w:rsidR="006D582B" w:rsidRPr="00530F6A" w:rsidRDefault="006D582B" w:rsidP="00FE4F98">
            <w:pPr>
              <w:jc w:val="center"/>
              <w:rPr>
                <w:rFonts w:eastAsia="Times New Roman" w:cs="Arial"/>
                <w:szCs w:val="24"/>
              </w:rPr>
            </w:pPr>
            <w:r w:rsidRPr="00530F6A">
              <w:rPr>
                <w:rFonts w:eastAsia="Times New Roman" w:cs="Arial"/>
                <w:szCs w:val="24"/>
              </w:rPr>
              <w:t>46</w:t>
            </w:r>
          </w:p>
        </w:tc>
      </w:tr>
    </w:tbl>
    <w:p w14:paraId="012411FA" w14:textId="77777777" w:rsidR="006D582B" w:rsidRPr="00530F6A" w:rsidRDefault="006D582B" w:rsidP="00FE4F98">
      <w:pPr>
        <w:rPr>
          <w:rFonts w:eastAsia="Times New Roman" w:cs="Arial"/>
          <w:szCs w:val="24"/>
        </w:rPr>
      </w:pPr>
    </w:p>
    <w:p w14:paraId="5FD25259" w14:textId="77777777" w:rsidR="006D582B" w:rsidRPr="00530F6A" w:rsidRDefault="006D582B" w:rsidP="00FE4F98">
      <w:pPr>
        <w:rPr>
          <w:rFonts w:eastAsia="Times New Roman" w:cs="Arial"/>
          <w:szCs w:val="24"/>
        </w:rPr>
      </w:pPr>
      <w:r w:rsidRPr="00530F6A">
        <w:rPr>
          <w:rFonts w:cs="Arial"/>
          <w:noProof/>
        </w:rPr>
        <w:drawing>
          <wp:inline distT="0" distB="0" distL="0" distR="0" wp14:anchorId="6CDA1F21" wp14:editId="06E92ADB">
            <wp:extent cx="2886075" cy="5429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86075" cy="542925"/>
                    </a:xfrm>
                    <a:prstGeom prst="rect">
                      <a:avLst/>
                    </a:prstGeom>
                  </pic:spPr>
                </pic:pic>
              </a:graphicData>
            </a:graphic>
          </wp:inline>
        </w:drawing>
      </w:r>
    </w:p>
    <w:p w14:paraId="22AE18D2" w14:textId="77777777" w:rsidR="006D582B" w:rsidRPr="00530F6A" w:rsidRDefault="006D582B" w:rsidP="00C41B5F">
      <w:pPr>
        <w:pStyle w:val="Heading3"/>
      </w:pPr>
      <w:bookmarkStart w:id="71" w:name="_Toc217242093"/>
      <w:r w:rsidRPr="00530F6A">
        <w:t>Project B</w:t>
      </w:r>
      <w:bookmarkEnd w:id="71"/>
    </w:p>
    <w:tbl>
      <w:tblPr>
        <w:tblStyle w:val="TableGrid"/>
        <w:tblW w:w="9355" w:type="dxa"/>
        <w:tblLook w:val="04A0" w:firstRow="1" w:lastRow="0" w:firstColumn="1" w:lastColumn="0" w:noHBand="0" w:noVBand="1"/>
      </w:tblPr>
      <w:tblGrid>
        <w:gridCol w:w="2155"/>
        <w:gridCol w:w="4680"/>
        <w:gridCol w:w="2520"/>
      </w:tblGrid>
      <w:tr w:rsidR="006D582B" w:rsidRPr="00530F6A" w14:paraId="7B19458F" w14:textId="77777777" w:rsidTr="00FE4F98">
        <w:tc>
          <w:tcPr>
            <w:tcW w:w="2155" w:type="dxa"/>
            <w:hideMark/>
          </w:tcPr>
          <w:p w14:paraId="0BFAF23B"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Year</w:t>
            </w:r>
          </w:p>
        </w:tc>
        <w:tc>
          <w:tcPr>
            <w:tcW w:w="4680" w:type="dxa"/>
            <w:hideMark/>
          </w:tcPr>
          <w:p w14:paraId="352B6EEB"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Cash Inflow (£m)</w:t>
            </w:r>
          </w:p>
        </w:tc>
        <w:tc>
          <w:tcPr>
            <w:tcW w:w="2520" w:type="dxa"/>
            <w:hideMark/>
          </w:tcPr>
          <w:p w14:paraId="5E4AEAA9"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Cumulative (£m)</w:t>
            </w:r>
          </w:p>
        </w:tc>
      </w:tr>
      <w:tr w:rsidR="006D582B" w:rsidRPr="00530F6A" w14:paraId="1E9FB6A5" w14:textId="77777777" w:rsidTr="00FE4F98">
        <w:tc>
          <w:tcPr>
            <w:tcW w:w="2155" w:type="dxa"/>
            <w:hideMark/>
          </w:tcPr>
          <w:p w14:paraId="138E7BEF" w14:textId="77777777" w:rsidR="006D582B" w:rsidRPr="00530F6A" w:rsidRDefault="006D582B" w:rsidP="00FE4F98">
            <w:pPr>
              <w:jc w:val="center"/>
              <w:rPr>
                <w:rFonts w:eastAsia="Times New Roman" w:cs="Arial"/>
                <w:szCs w:val="24"/>
              </w:rPr>
            </w:pPr>
            <w:r w:rsidRPr="00530F6A">
              <w:rPr>
                <w:rFonts w:eastAsia="Times New Roman" w:cs="Arial"/>
                <w:szCs w:val="24"/>
              </w:rPr>
              <w:t>1</w:t>
            </w:r>
          </w:p>
        </w:tc>
        <w:tc>
          <w:tcPr>
            <w:tcW w:w="4680" w:type="dxa"/>
            <w:hideMark/>
          </w:tcPr>
          <w:p w14:paraId="5C353266" w14:textId="77777777" w:rsidR="006D582B" w:rsidRPr="00530F6A" w:rsidRDefault="006D582B" w:rsidP="00FE4F98">
            <w:pPr>
              <w:jc w:val="center"/>
              <w:rPr>
                <w:rFonts w:eastAsia="Times New Roman" w:cs="Arial"/>
                <w:szCs w:val="24"/>
              </w:rPr>
            </w:pPr>
            <w:r w:rsidRPr="00530F6A">
              <w:rPr>
                <w:rFonts w:eastAsia="Times New Roman" w:cs="Arial"/>
                <w:szCs w:val="24"/>
              </w:rPr>
              <w:t>6</w:t>
            </w:r>
          </w:p>
        </w:tc>
        <w:tc>
          <w:tcPr>
            <w:tcW w:w="2520" w:type="dxa"/>
            <w:hideMark/>
          </w:tcPr>
          <w:p w14:paraId="7FDB6431" w14:textId="77777777" w:rsidR="006D582B" w:rsidRPr="00530F6A" w:rsidRDefault="006D582B" w:rsidP="00FE4F98">
            <w:pPr>
              <w:jc w:val="center"/>
              <w:rPr>
                <w:rFonts w:eastAsia="Times New Roman" w:cs="Arial"/>
                <w:szCs w:val="24"/>
              </w:rPr>
            </w:pPr>
            <w:r w:rsidRPr="00530F6A">
              <w:rPr>
                <w:rFonts w:eastAsia="Times New Roman" w:cs="Arial"/>
                <w:szCs w:val="24"/>
              </w:rPr>
              <w:t>6</w:t>
            </w:r>
          </w:p>
        </w:tc>
      </w:tr>
      <w:tr w:rsidR="006D582B" w:rsidRPr="00530F6A" w14:paraId="2807E91E" w14:textId="77777777" w:rsidTr="00FE4F98">
        <w:tc>
          <w:tcPr>
            <w:tcW w:w="2155" w:type="dxa"/>
            <w:hideMark/>
          </w:tcPr>
          <w:p w14:paraId="702EA1BE" w14:textId="77777777" w:rsidR="006D582B" w:rsidRPr="00530F6A" w:rsidRDefault="006D582B" w:rsidP="00FE4F98">
            <w:pPr>
              <w:jc w:val="center"/>
              <w:rPr>
                <w:rFonts w:eastAsia="Times New Roman" w:cs="Arial"/>
                <w:szCs w:val="24"/>
              </w:rPr>
            </w:pPr>
            <w:r w:rsidRPr="00530F6A">
              <w:rPr>
                <w:rFonts w:eastAsia="Times New Roman" w:cs="Arial"/>
                <w:szCs w:val="24"/>
              </w:rPr>
              <w:t>2</w:t>
            </w:r>
          </w:p>
        </w:tc>
        <w:tc>
          <w:tcPr>
            <w:tcW w:w="4680" w:type="dxa"/>
            <w:hideMark/>
          </w:tcPr>
          <w:p w14:paraId="47FFF301" w14:textId="77777777" w:rsidR="006D582B" w:rsidRPr="00530F6A" w:rsidRDefault="006D582B" w:rsidP="00FE4F98">
            <w:pPr>
              <w:jc w:val="center"/>
              <w:rPr>
                <w:rFonts w:eastAsia="Times New Roman" w:cs="Arial"/>
                <w:szCs w:val="24"/>
              </w:rPr>
            </w:pPr>
            <w:r w:rsidRPr="00530F6A">
              <w:rPr>
                <w:rFonts w:eastAsia="Times New Roman" w:cs="Arial"/>
                <w:szCs w:val="24"/>
              </w:rPr>
              <w:t>6</w:t>
            </w:r>
          </w:p>
        </w:tc>
        <w:tc>
          <w:tcPr>
            <w:tcW w:w="2520" w:type="dxa"/>
            <w:hideMark/>
          </w:tcPr>
          <w:p w14:paraId="411A464E" w14:textId="77777777" w:rsidR="006D582B" w:rsidRPr="00530F6A" w:rsidRDefault="006D582B" w:rsidP="00FE4F98">
            <w:pPr>
              <w:jc w:val="center"/>
              <w:rPr>
                <w:rFonts w:eastAsia="Times New Roman" w:cs="Arial"/>
                <w:szCs w:val="24"/>
              </w:rPr>
            </w:pPr>
            <w:r w:rsidRPr="00530F6A">
              <w:rPr>
                <w:rFonts w:eastAsia="Times New Roman" w:cs="Arial"/>
                <w:szCs w:val="24"/>
              </w:rPr>
              <w:t>12</w:t>
            </w:r>
          </w:p>
        </w:tc>
      </w:tr>
      <w:tr w:rsidR="006D582B" w:rsidRPr="00530F6A" w14:paraId="2386ED45" w14:textId="77777777" w:rsidTr="00FE4F98">
        <w:tc>
          <w:tcPr>
            <w:tcW w:w="2155" w:type="dxa"/>
            <w:hideMark/>
          </w:tcPr>
          <w:p w14:paraId="5286E203" w14:textId="77777777" w:rsidR="006D582B" w:rsidRPr="00530F6A" w:rsidRDefault="006D582B" w:rsidP="00FE4F98">
            <w:pPr>
              <w:jc w:val="center"/>
              <w:rPr>
                <w:rFonts w:eastAsia="Times New Roman" w:cs="Arial"/>
                <w:szCs w:val="24"/>
              </w:rPr>
            </w:pPr>
            <w:r w:rsidRPr="00530F6A">
              <w:rPr>
                <w:rFonts w:eastAsia="Times New Roman" w:cs="Arial"/>
                <w:szCs w:val="24"/>
              </w:rPr>
              <w:t>3</w:t>
            </w:r>
          </w:p>
        </w:tc>
        <w:tc>
          <w:tcPr>
            <w:tcW w:w="4680" w:type="dxa"/>
            <w:hideMark/>
          </w:tcPr>
          <w:p w14:paraId="1B997D2F" w14:textId="77777777" w:rsidR="006D582B" w:rsidRPr="00530F6A" w:rsidRDefault="006D582B" w:rsidP="00FE4F98">
            <w:pPr>
              <w:jc w:val="center"/>
              <w:rPr>
                <w:rFonts w:eastAsia="Times New Roman" w:cs="Arial"/>
                <w:szCs w:val="24"/>
              </w:rPr>
            </w:pPr>
            <w:r w:rsidRPr="00530F6A">
              <w:rPr>
                <w:rFonts w:eastAsia="Times New Roman" w:cs="Arial"/>
                <w:szCs w:val="24"/>
              </w:rPr>
              <w:t>6</w:t>
            </w:r>
          </w:p>
        </w:tc>
        <w:tc>
          <w:tcPr>
            <w:tcW w:w="2520" w:type="dxa"/>
            <w:hideMark/>
          </w:tcPr>
          <w:p w14:paraId="6A6443B9" w14:textId="77777777" w:rsidR="006D582B" w:rsidRPr="00530F6A" w:rsidRDefault="006D582B" w:rsidP="00FE4F98">
            <w:pPr>
              <w:jc w:val="center"/>
              <w:rPr>
                <w:rFonts w:eastAsia="Times New Roman" w:cs="Arial"/>
                <w:szCs w:val="24"/>
              </w:rPr>
            </w:pPr>
            <w:r w:rsidRPr="00530F6A">
              <w:rPr>
                <w:rFonts w:eastAsia="Times New Roman" w:cs="Arial"/>
                <w:szCs w:val="24"/>
              </w:rPr>
              <w:t>18</w:t>
            </w:r>
          </w:p>
        </w:tc>
      </w:tr>
      <w:tr w:rsidR="006D582B" w:rsidRPr="00530F6A" w14:paraId="6E28635C" w14:textId="77777777" w:rsidTr="00FE4F98">
        <w:tc>
          <w:tcPr>
            <w:tcW w:w="2155" w:type="dxa"/>
            <w:hideMark/>
          </w:tcPr>
          <w:p w14:paraId="0A493A79" w14:textId="77777777" w:rsidR="006D582B" w:rsidRPr="00530F6A" w:rsidRDefault="006D582B" w:rsidP="00FE4F98">
            <w:pPr>
              <w:jc w:val="center"/>
              <w:rPr>
                <w:rFonts w:eastAsia="Times New Roman" w:cs="Arial"/>
                <w:szCs w:val="24"/>
              </w:rPr>
            </w:pPr>
            <w:r w:rsidRPr="00530F6A">
              <w:rPr>
                <w:rFonts w:eastAsia="Times New Roman" w:cs="Arial"/>
                <w:szCs w:val="24"/>
              </w:rPr>
              <w:t>4</w:t>
            </w:r>
          </w:p>
        </w:tc>
        <w:tc>
          <w:tcPr>
            <w:tcW w:w="4680" w:type="dxa"/>
            <w:hideMark/>
          </w:tcPr>
          <w:p w14:paraId="3654F598" w14:textId="77777777" w:rsidR="006D582B" w:rsidRPr="00530F6A" w:rsidRDefault="006D582B" w:rsidP="00FE4F98">
            <w:pPr>
              <w:jc w:val="center"/>
              <w:rPr>
                <w:rFonts w:eastAsia="Times New Roman" w:cs="Arial"/>
                <w:szCs w:val="24"/>
              </w:rPr>
            </w:pPr>
            <w:r w:rsidRPr="00530F6A">
              <w:rPr>
                <w:rFonts w:eastAsia="Times New Roman" w:cs="Arial"/>
                <w:szCs w:val="24"/>
              </w:rPr>
              <w:t>6</w:t>
            </w:r>
          </w:p>
        </w:tc>
        <w:tc>
          <w:tcPr>
            <w:tcW w:w="2520" w:type="dxa"/>
            <w:hideMark/>
          </w:tcPr>
          <w:p w14:paraId="745EA68D" w14:textId="77777777" w:rsidR="006D582B" w:rsidRPr="00530F6A" w:rsidRDefault="006D582B" w:rsidP="00FE4F98">
            <w:pPr>
              <w:jc w:val="center"/>
              <w:rPr>
                <w:rFonts w:eastAsia="Times New Roman" w:cs="Arial"/>
                <w:szCs w:val="24"/>
              </w:rPr>
            </w:pPr>
            <w:r w:rsidRPr="00530F6A">
              <w:rPr>
                <w:rFonts w:eastAsia="Times New Roman" w:cs="Arial"/>
                <w:szCs w:val="24"/>
              </w:rPr>
              <w:t>24</w:t>
            </w:r>
          </w:p>
        </w:tc>
      </w:tr>
      <w:tr w:rsidR="006D582B" w:rsidRPr="00530F6A" w14:paraId="7A03B992" w14:textId="77777777" w:rsidTr="00FE4F98">
        <w:tc>
          <w:tcPr>
            <w:tcW w:w="2155" w:type="dxa"/>
            <w:hideMark/>
          </w:tcPr>
          <w:p w14:paraId="1E78AF3E" w14:textId="77777777" w:rsidR="006D582B" w:rsidRPr="00530F6A" w:rsidRDefault="006D582B" w:rsidP="00FE4F98">
            <w:pPr>
              <w:jc w:val="center"/>
              <w:rPr>
                <w:rFonts w:eastAsia="Times New Roman" w:cs="Arial"/>
                <w:szCs w:val="24"/>
              </w:rPr>
            </w:pPr>
            <w:r w:rsidRPr="00530F6A">
              <w:rPr>
                <w:rFonts w:eastAsia="Times New Roman" w:cs="Arial"/>
                <w:szCs w:val="24"/>
              </w:rPr>
              <w:t>5</w:t>
            </w:r>
          </w:p>
        </w:tc>
        <w:tc>
          <w:tcPr>
            <w:tcW w:w="4680" w:type="dxa"/>
            <w:hideMark/>
          </w:tcPr>
          <w:p w14:paraId="16E7A9E1" w14:textId="77777777" w:rsidR="006D582B" w:rsidRPr="00530F6A" w:rsidRDefault="006D582B" w:rsidP="00FE4F98">
            <w:pPr>
              <w:jc w:val="center"/>
              <w:rPr>
                <w:rFonts w:eastAsia="Times New Roman" w:cs="Arial"/>
                <w:szCs w:val="24"/>
              </w:rPr>
            </w:pPr>
            <w:r w:rsidRPr="00530F6A">
              <w:rPr>
                <w:rFonts w:eastAsia="Times New Roman" w:cs="Arial"/>
                <w:szCs w:val="24"/>
              </w:rPr>
              <w:t>6</w:t>
            </w:r>
          </w:p>
        </w:tc>
        <w:tc>
          <w:tcPr>
            <w:tcW w:w="2520" w:type="dxa"/>
            <w:hideMark/>
          </w:tcPr>
          <w:p w14:paraId="506CD3BC" w14:textId="77777777" w:rsidR="006D582B" w:rsidRPr="00530F6A" w:rsidRDefault="006D582B" w:rsidP="00FE4F98">
            <w:pPr>
              <w:jc w:val="center"/>
              <w:rPr>
                <w:rFonts w:eastAsia="Times New Roman" w:cs="Arial"/>
                <w:szCs w:val="24"/>
              </w:rPr>
            </w:pPr>
            <w:r w:rsidRPr="00530F6A">
              <w:rPr>
                <w:rFonts w:eastAsia="Times New Roman" w:cs="Arial"/>
                <w:szCs w:val="24"/>
              </w:rPr>
              <w:t>30</w:t>
            </w:r>
          </w:p>
        </w:tc>
      </w:tr>
    </w:tbl>
    <w:p w14:paraId="7BF313EA" w14:textId="77777777" w:rsidR="006D582B" w:rsidRPr="00530F6A" w:rsidRDefault="006D582B" w:rsidP="00FE4F98">
      <w:pPr>
        <w:rPr>
          <w:rFonts w:eastAsia="Times New Roman" w:cs="Arial"/>
          <w:szCs w:val="24"/>
        </w:rPr>
      </w:pPr>
    </w:p>
    <w:p w14:paraId="374FFE35" w14:textId="77777777" w:rsidR="006D582B" w:rsidRPr="00530F6A" w:rsidRDefault="006D582B" w:rsidP="00FE4F98">
      <w:pPr>
        <w:rPr>
          <w:rFonts w:eastAsia="Times New Roman" w:cs="Arial"/>
          <w:szCs w:val="24"/>
        </w:rPr>
      </w:pPr>
      <w:r w:rsidRPr="00530F6A">
        <w:rPr>
          <w:rFonts w:cs="Arial"/>
          <w:noProof/>
        </w:rPr>
        <w:drawing>
          <wp:inline distT="0" distB="0" distL="0" distR="0" wp14:anchorId="3A1DBC65" wp14:editId="21D1484F">
            <wp:extent cx="1828800" cy="571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828800" cy="571500"/>
                    </a:xfrm>
                    <a:prstGeom prst="rect">
                      <a:avLst/>
                    </a:prstGeom>
                  </pic:spPr>
                </pic:pic>
              </a:graphicData>
            </a:graphic>
          </wp:inline>
        </w:drawing>
      </w:r>
    </w:p>
    <w:p w14:paraId="12D7F705" w14:textId="77777777" w:rsidR="006D582B" w:rsidRPr="00530F6A" w:rsidRDefault="006D582B" w:rsidP="00C41B5F">
      <w:pPr>
        <w:pStyle w:val="Heading3"/>
      </w:pPr>
      <w:bookmarkStart w:id="72" w:name="_Toc217242094"/>
      <w:r w:rsidRPr="00530F6A">
        <w:t>Project C</w:t>
      </w:r>
      <w:bookmarkEnd w:id="72"/>
    </w:p>
    <w:tbl>
      <w:tblPr>
        <w:tblStyle w:val="TableGrid"/>
        <w:tblW w:w="9355" w:type="dxa"/>
        <w:tblLook w:val="04A0" w:firstRow="1" w:lastRow="0" w:firstColumn="1" w:lastColumn="0" w:noHBand="0" w:noVBand="1"/>
      </w:tblPr>
      <w:tblGrid>
        <w:gridCol w:w="737"/>
        <w:gridCol w:w="5023"/>
        <w:gridCol w:w="3595"/>
      </w:tblGrid>
      <w:tr w:rsidR="006D582B" w:rsidRPr="00530F6A" w14:paraId="5DF63DF5" w14:textId="77777777" w:rsidTr="006C45C0">
        <w:tc>
          <w:tcPr>
            <w:tcW w:w="0" w:type="auto"/>
            <w:hideMark/>
          </w:tcPr>
          <w:p w14:paraId="022C4466"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Year</w:t>
            </w:r>
          </w:p>
        </w:tc>
        <w:tc>
          <w:tcPr>
            <w:tcW w:w="5032" w:type="dxa"/>
            <w:hideMark/>
          </w:tcPr>
          <w:p w14:paraId="7748BEC4"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Cash Inflow (£m)</w:t>
            </w:r>
          </w:p>
        </w:tc>
        <w:tc>
          <w:tcPr>
            <w:tcW w:w="3600" w:type="dxa"/>
            <w:hideMark/>
          </w:tcPr>
          <w:p w14:paraId="3CCB4A82"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Cumulative (£m)</w:t>
            </w:r>
          </w:p>
        </w:tc>
      </w:tr>
      <w:tr w:rsidR="006D582B" w:rsidRPr="00530F6A" w14:paraId="4AEC8086" w14:textId="77777777" w:rsidTr="006C45C0">
        <w:tc>
          <w:tcPr>
            <w:tcW w:w="0" w:type="auto"/>
            <w:hideMark/>
          </w:tcPr>
          <w:p w14:paraId="4AB3CCF3" w14:textId="77777777" w:rsidR="006D582B" w:rsidRPr="00530F6A" w:rsidRDefault="006D582B" w:rsidP="00FE4F98">
            <w:pPr>
              <w:jc w:val="center"/>
              <w:rPr>
                <w:rFonts w:eastAsia="Times New Roman" w:cs="Arial"/>
                <w:szCs w:val="24"/>
              </w:rPr>
            </w:pPr>
            <w:r w:rsidRPr="00530F6A">
              <w:rPr>
                <w:rFonts w:eastAsia="Times New Roman" w:cs="Arial"/>
                <w:szCs w:val="24"/>
              </w:rPr>
              <w:t>1</w:t>
            </w:r>
          </w:p>
        </w:tc>
        <w:tc>
          <w:tcPr>
            <w:tcW w:w="5032" w:type="dxa"/>
            <w:hideMark/>
          </w:tcPr>
          <w:p w14:paraId="6ECA6429" w14:textId="77777777" w:rsidR="006D582B" w:rsidRPr="00530F6A" w:rsidRDefault="006D582B" w:rsidP="00FE4F98">
            <w:pPr>
              <w:jc w:val="center"/>
              <w:rPr>
                <w:rFonts w:eastAsia="Times New Roman" w:cs="Arial"/>
                <w:szCs w:val="24"/>
              </w:rPr>
            </w:pPr>
            <w:r w:rsidRPr="00530F6A">
              <w:rPr>
                <w:rFonts w:eastAsia="Times New Roman" w:cs="Arial"/>
                <w:szCs w:val="24"/>
              </w:rPr>
              <w:t>5</w:t>
            </w:r>
          </w:p>
        </w:tc>
        <w:tc>
          <w:tcPr>
            <w:tcW w:w="3600" w:type="dxa"/>
            <w:hideMark/>
          </w:tcPr>
          <w:p w14:paraId="65716996" w14:textId="77777777" w:rsidR="006D582B" w:rsidRPr="00530F6A" w:rsidRDefault="006D582B" w:rsidP="00FE4F98">
            <w:pPr>
              <w:jc w:val="center"/>
              <w:rPr>
                <w:rFonts w:eastAsia="Times New Roman" w:cs="Arial"/>
                <w:szCs w:val="24"/>
              </w:rPr>
            </w:pPr>
            <w:r w:rsidRPr="00530F6A">
              <w:rPr>
                <w:rFonts w:eastAsia="Times New Roman" w:cs="Arial"/>
                <w:szCs w:val="24"/>
              </w:rPr>
              <w:t>5</w:t>
            </w:r>
          </w:p>
        </w:tc>
      </w:tr>
      <w:tr w:rsidR="006D582B" w:rsidRPr="00530F6A" w14:paraId="39A83363" w14:textId="77777777" w:rsidTr="006C45C0">
        <w:tc>
          <w:tcPr>
            <w:tcW w:w="0" w:type="auto"/>
            <w:hideMark/>
          </w:tcPr>
          <w:p w14:paraId="6E0B7722" w14:textId="77777777" w:rsidR="006D582B" w:rsidRPr="00530F6A" w:rsidRDefault="006D582B" w:rsidP="00FE4F98">
            <w:pPr>
              <w:jc w:val="center"/>
              <w:rPr>
                <w:rFonts w:eastAsia="Times New Roman" w:cs="Arial"/>
                <w:szCs w:val="24"/>
              </w:rPr>
            </w:pPr>
            <w:r w:rsidRPr="00530F6A">
              <w:rPr>
                <w:rFonts w:eastAsia="Times New Roman" w:cs="Arial"/>
                <w:szCs w:val="24"/>
              </w:rPr>
              <w:t>2</w:t>
            </w:r>
          </w:p>
        </w:tc>
        <w:tc>
          <w:tcPr>
            <w:tcW w:w="5032" w:type="dxa"/>
            <w:hideMark/>
          </w:tcPr>
          <w:p w14:paraId="48E6471E" w14:textId="77777777" w:rsidR="006D582B" w:rsidRPr="00530F6A" w:rsidRDefault="006D582B" w:rsidP="00FE4F98">
            <w:pPr>
              <w:jc w:val="center"/>
              <w:rPr>
                <w:rFonts w:eastAsia="Times New Roman" w:cs="Arial"/>
                <w:szCs w:val="24"/>
              </w:rPr>
            </w:pPr>
            <w:r w:rsidRPr="00530F6A">
              <w:rPr>
                <w:rFonts w:eastAsia="Times New Roman" w:cs="Arial"/>
                <w:szCs w:val="24"/>
              </w:rPr>
              <w:t>10</w:t>
            </w:r>
          </w:p>
        </w:tc>
        <w:tc>
          <w:tcPr>
            <w:tcW w:w="3600" w:type="dxa"/>
            <w:hideMark/>
          </w:tcPr>
          <w:p w14:paraId="454315CD" w14:textId="77777777" w:rsidR="006D582B" w:rsidRPr="00530F6A" w:rsidRDefault="006D582B" w:rsidP="00FE4F98">
            <w:pPr>
              <w:jc w:val="center"/>
              <w:rPr>
                <w:rFonts w:eastAsia="Times New Roman" w:cs="Arial"/>
                <w:szCs w:val="24"/>
              </w:rPr>
            </w:pPr>
            <w:r w:rsidRPr="00530F6A">
              <w:rPr>
                <w:rFonts w:eastAsia="Times New Roman" w:cs="Arial"/>
                <w:szCs w:val="24"/>
              </w:rPr>
              <w:t>15</w:t>
            </w:r>
          </w:p>
        </w:tc>
      </w:tr>
      <w:tr w:rsidR="006D582B" w:rsidRPr="00530F6A" w14:paraId="77EC3A60" w14:textId="77777777" w:rsidTr="006C45C0">
        <w:tc>
          <w:tcPr>
            <w:tcW w:w="0" w:type="auto"/>
            <w:hideMark/>
          </w:tcPr>
          <w:p w14:paraId="04C8359C" w14:textId="77777777" w:rsidR="006D582B" w:rsidRPr="00530F6A" w:rsidRDefault="006D582B" w:rsidP="00FE4F98">
            <w:pPr>
              <w:jc w:val="center"/>
              <w:rPr>
                <w:rFonts w:eastAsia="Times New Roman" w:cs="Arial"/>
                <w:szCs w:val="24"/>
              </w:rPr>
            </w:pPr>
            <w:r w:rsidRPr="00530F6A">
              <w:rPr>
                <w:rFonts w:eastAsia="Times New Roman" w:cs="Arial"/>
                <w:szCs w:val="24"/>
              </w:rPr>
              <w:lastRenderedPageBreak/>
              <w:t>3</w:t>
            </w:r>
          </w:p>
        </w:tc>
        <w:tc>
          <w:tcPr>
            <w:tcW w:w="5032" w:type="dxa"/>
            <w:hideMark/>
          </w:tcPr>
          <w:p w14:paraId="0FBD5095" w14:textId="77777777" w:rsidR="006D582B" w:rsidRPr="00530F6A" w:rsidRDefault="006D582B" w:rsidP="00FE4F98">
            <w:pPr>
              <w:jc w:val="center"/>
              <w:rPr>
                <w:rFonts w:eastAsia="Times New Roman" w:cs="Arial"/>
                <w:szCs w:val="24"/>
              </w:rPr>
            </w:pPr>
            <w:r w:rsidRPr="00530F6A">
              <w:rPr>
                <w:rFonts w:eastAsia="Times New Roman" w:cs="Arial"/>
                <w:szCs w:val="24"/>
              </w:rPr>
              <w:t>20</w:t>
            </w:r>
          </w:p>
        </w:tc>
        <w:tc>
          <w:tcPr>
            <w:tcW w:w="3600" w:type="dxa"/>
            <w:hideMark/>
          </w:tcPr>
          <w:p w14:paraId="6CC90C5D" w14:textId="77777777" w:rsidR="006D582B" w:rsidRPr="00530F6A" w:rsidRDefault="006D582B" w:rsidP="00FE4F98">
            <w:pPr>
              <w:jc w:val="center"/>
              <w:rPr>
                <w:rFonts w:eastAsia="Times New Roman" w:cs="Arial"/>
                <w:szCs w:val="24"/>
              </w:rPr>
            </w:pPr>
            <w:r w:rsidRPr="00530F6A">
              <w:rPr>
                <w:rFonts w:eastAsia="Times New Roman" w:cs="Arial"/>
                <w:szCs w:val="24"/>
              </w:rPr>
              <w:t>35</w:t>
            </w:r>
          </w:p>
        </w:tc>
      </w:tr>
      <w:tr w:rsidR="006D582B" w:rsidRPr="00530F6A" w14:paraId="2991D96D" w14:textId="77777777" w:rsidTr="006C45C0">
        <w:tc>
          <w:tcPr>
            <w:tcW w:w="0" w:type="auto"/>
            <w:hideMark/>
          </w:tcPr>
          <w:p w14:paraId="3C8878F9" w14:textId="77777777" w:rsidR="006D582B" w:rsidRPr="00530F6A" w:rsidRDefault="006D582B" w:rsidP="00FE4F98">
            <w:pPr>
              <w:jc w:val="center"/>
              <w:rPr>
                <w:rFonts w:eastAsia="Times New Roman" w:cs="Arial"/>
                <w:szCs w:val="24"/>
              </w:rPr>
            </w:pPr>
            <w:r w:rsidRPr="00530F6A">
              <w:rPr>
                <w:rFonts w:eastAsia="Times New Roman" w:cs="Arial"/>
                <w:szCs w:val="24"/>
              </w:rPr>
              <w:t>4</w:t>
            </w:r>
          </w:p>
        </w:tc>
        <w:tc>
          <w:tcPr>
            <w:tcW w:w="5032" w:type="dxa"/>
            <w:hideMark/>
          </w:tcPr>
          <w:p w14:paraId="5A95CB49" w14:textId="77777777" w:rsidR="006D582B" w:rsidRPr="00530F6A" w:rsidRDefault="006D582B" w:rsidP="00FE4F98">
            <w:pPr>
              <w:jc w:val="center"/>
              <w:rPr>
                <w:rFonts w:eastAsia="Times New Roman" w:cs="Arial"/>
                <w:szCs w:val="24"/>
              </w:rPr>
            </w:pPr>
            <w:r w:rsidRPr="00530F6A">
              <w:rPr>
                <w:rFonts w:eastAsia="Times New Roman" w:cs="Arial"/>
                <w:szCs w:val="24"/>
              </w:rPr>
              <w:t>25</w:t>
            </w:r>
          </w:p>
        </w:tc>
        <w:tc>
          <w:tcPr>
            <w:tcW w:w="3600" w:type="dxa"/>
            <w:hideMark/>
          </w:tcPr>
          <w:p w14:paraId="3FA49FC3" w14:textId="77777777" w:rsidR="006D582B" w:rsidRPr="00530F6A" w:rsidRDefault="006D582B" w:rsidP="00FE4F98">
            <w:pPr>
              <w:jc w:val="center"/>
              <w:rPr>
                <w:rFonts w:eastAsia="Times New Roman" w:cs="Arial"/>
                <w:szCs w:val="24"/>
              </w:rPr>
            </w:pPr>
            <w:r w:rsidRPr="00530F6A">
              <w:rPr>
                <w:rFonts w:eastAsia="Times New Roman" w:cs="Arial"/>
                <w:szCs w:val="24"/>
              </w:rPr>
              <w:t>60</w:t>
            </w:r>
          </w:p>
        </w:tc>
      </w:tr>
    </w:tbl>
    <w:p w14:paraId="5B4EFF6A" w14:textId="77777777" w:rsidR="006D582B" w:rsidRPr="00530F6A" w:rsidRDefault="006D582B" w:rsidP="00FE4F98">
      <w:pPr>
        <w:rPr>
          <w:rFonts w:eastAsia="Times New Roman" w:cs="Arial"/>
          <w:szCs w:val="24"/>
        </w:rPr>
      </w:pPr>
    </w:p>
    <w:p w14:paraId="00A97707" w14:textId="77777777" w:rsidR="006D582B" w:rsidRPr="00530F6A" w:rsidRDefault="006D582B" w:rsidP="00FE4F98">
      <w:pPr>
        <w:rPr>
          <w:rFonts w:eastAsia="Times New Roman" w:cs="Arial"/>
          <w:szCs w:val="24"/>
        </w:rPr>
      </w:pPr>
      <w:r w:rsidRPr="00530F6A">
        <w:rPr>
          <w:rFonts w:cs="Arial"/>
          <w:noProof/>
        </w:rPr>
        <w:drawing>
          <wp:inline distT="0" distB="0" distL="0" distR="0" wp14:anchorId="74CFBB77" wp14:editId="6057A9FB">
            <wp:extent cx="2876550" cy="4381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876550" cy="438150"/>
                    </a:xfrm>
                    <a:prstGeom prst="rect">
                      <a:avLst/>
                    </a:prstGeom>
                  </pic:spPr>
                </pic:pic>
              </a:graphicData>
            </a:graphic>
          </wp:inline>
        </w:drawing>
      </w:r>
    </w:p>
    <w:p w14:paraId="00480224" w14:textId="77777777" w:rsidR="006D582B" w:rsidRPr="00530F6A" w:rsidRDefault="006D582B" w:rsidP="00C41B5F">
      <w:pPr>
        <w:pStyle w:val="Heading2"/>
      </w:pPr>
      <w:bookmarkStart w:id="73" w:name="_Toc217242095"/>
      <w:r w:rsidRPr="00530F6A">
        <w:t>Appendix C6: Accounting Rate of Return (ARR)</w:t>
      </w:r>
      <w:bookmarkEnd w:id="73"/>
    </w:p>
    <w:p w14:paraId="6586D434" w14:textId="77777777" w:rsidR="006D582B" w:rsidRPr="00C41B5F" w:rsidRDefault="006D582B" w:rsidP="00C41B5F">
      <w:pPr>
        <w:rPr>
          <w:b/>
          <w:bCs/>
        </w:rPr>
      </w:pPr>
      <w:r w:rsidRPr="00C41B5F">
        <w:rPr>
          <w:b/>
          <w:bCs/>
        </w:rPr>
        <w:t>Formula:</w:t>
      </w:r>
    </w:p>
    <w:p w14:paraId="0087ABEB" w14:textId="77777777" w:rsidR="006D582B" w:rsidRPr="00530F6A" w:rsidRDefault="006D582B" w:rsidP="00FE4F98">
      <w:pPr>
        <w:spacing w:before="100" w:beforeAutospacing="1" w:after="100" w:afterAutospacing="1"/>
        <w:rPr>
          <w:rFonts w:eastAsia="Times New Roman" w:cs="Arial"/>
          <w:szCs w:val="24"/>
        </w:rPr>
      </w:pPr>
      <w:r w:rsidRPr="00530F6A">
        <w:rPr>
          <w:rFonts w:cs="Arial"/>
          <w:noProof/>
        </w:rPr>
        <w:drawing>
          <wp:inline distT="0" distB="0" distL="0" distR="0" wp14:anchorId="1E20F5CD" wp14:editId="7182775C">
            <wp:extent cx="3705225" cy="7143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705225" cy="714375"/>
                    </a:xfrm>
                    <a:prstGeom prst="rect">
                      <a:avLst/>
                    </a:prstGeom>
                  </pic:spPr>
                </pic:pic>
              </a:graphicData>
            </a:graphic>
          </wp:inline>
        </w:drawing>
      </w:r>
    </w:p>
    <w:tbl>
      <w:tblPr>
        <w:tblStyle w:val="TableGrid"/>
        <w:tblW w:w="0" w:type="auto"/>
        <w:tblLook w:val="04A0" w:firstRow="1" w:lastRow="0" w:firstColumn="1" w:lastColumn="0" w:noHBand="0" w:noVBand="1"/>
      </w:tblPr>
      <w:tblGrid>
        <w:gridCol w:w="1030"/>
        <w:gridCol w:w="1872"/>
        <w:gridCol w:w="2115"/>
        <w:gridCol w:w="1615"/>
        <w:gridCol w:w="1821"/>
        <w:gridCol w:w="897"/>
      </w:tblGrid>
      <w:tr w:rsidR="006D582B" w:rsidRPr="00530F6A" w14:paraId="34DBCBB4" w14:textId="77777777" w:rsidTr="006C45C0">
        <w:tc>
          <w:tcPr>
            <w:tcW w:w="0" w:type="auto"/>
            <w:hideMark/>
          </w:tcPr>
          <w:p w14:paraId="6FDAF5FD"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Project</w:t>
            </w:r>
          </w:p>
        </w:tc>
        <w:tc>
          <w:tcPr>
            <w:tcW w:w="0" w:type="auto"/>
            <w:hideMark/>
          </w:tcPr>
          <w:p w14:paraId="3E1BDDC7"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Initial Investment (£m)</w:t>
            </w:r>
          </w:p>
        </w:tc>
        <w:tc>
          <w:tcPr>
            <w:tcW w:w="0" w:type="auto"/>
            <w:hideMark/>
          </w:tcPr>
          <w:p w14:paraId="4E17EBD7"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Annual Depreciation (£m)</w:t>
            </w:r>
          </w:p>
        </w:tc>
        <w:tc>
          <w:tcPr>
            <w:tcW w:w="0" w:type="auto"/>
            <w:hideMark/>
          </w:tcPr>
          <w:p w14:paraId="06BF7B10"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Total Cash Inflows (£m)</w:t>
            </w:r>
          </w:p>
        </w:tc>
        <w:tc>
          <w:tcPr>
            <w:tcW w:w="0" w:type="auto"/>
            <w:hideMark/>
          </w:tcPr>
          <w:p w14:paraId="7AE0D420"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Average Annual Profit (£m)</w:t>
            </w:r>
          </w:p>
        </w:tc>
        <w:tc>
          <w:tcPr>
            <w:tcW w:w="0" w:type="auto"/>
            <w:hideMark/>
          </w:tcPr>
          <w:p w14:paraId="1E36BC20"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ARR</w:t>
            </w:r>
          </w:p>
        </w:tc>
      </w:tr>
      <w:tr w:rsidR="006D582B" w:rsidRPr="00530F6A" w14:paraId="19C31B4C" w14:textId="77777777" w:rsidTr="006C45C0">
        <w:tc>
          <w:tcPr>
            <w:tcW w:w="0" w:type="auto"/>
            <w:hideMark/>
          </w:tcPr>
          <w:p w14:paraId="6F227514" w14:textId="77777777" w:rsidR="006D582B" w:rsidRPr="00530F6A" w:rsidRDefault="006D582B" w:rsidP="00FE4F98">
            <w:pPr>
              <w:rPr>
                <w:rFonts w:eastAsia="Times New Roman" w:cs="Arial"/>
                <w:szCs w:val="24"/>
              </w:rPr>
            </w:pPr>
            <w:r w:rsidRPr="00530F6A">
              <w:rPr>
                <w:rFonts w:eastAsia="Times New Roman" w:cs="Arial"/>
                <w:szCs w:val="24"/>
              </w:rPr>
              <w:t>A</w:t>
            </w:r>
          </w:p>
        </w:tc>
        <w:tc>
          <w:tcPr>
            <w:tcW w:w="0" w:type="auto"/>
            <w:hideMark/>
          </w:tcPr>
          <w:p w14:paraId="17F2856A" w14:textId="77777777" w:rsidR="006D582B" w:rsidRPr="00530F6A" w:rsidRDefault="006D582B" w:rsidP="00FE4F98">
            <w:pPr>
              <w:rPr>
                <w:rFonts w:eastAsia="Times New Roman" w:cs="Arial"/>
                <w:szCs w:val="24"/>
              </w:rPr>
            </w:pPr>
            <w:r w:rsidRPr="00530F6A">
              <w:rPr>
                <w:rFonts w:eastAsia="Times New Roman" w:cs="Arial"/>
                <w:szCs w:val="24"/>
              </w:rPr>
              <w:t>40</w:t>
            </w:r>
          </w:p>
        </w:tc>
        <w:tc>
          <w:tcPr>
            <w:tcW w:w="0" w:type="auto"/>
            <w:hideMark/>
          </w:tcPr>
          <w:p w14:paraId="4DF504CE" w14:textId="77777777" w:rsidR="006D582B" w:rsidRPr="00530F6A" w:rsidRDefault="006D582B" w:rsidP="00FE4F98">
            <w:pPr>
              <w:rPr>
                <w:rFonts w:eastAsia="Times New Roman" w:cs="Arial"/>
                <w:szCs w:val="24"/>
              </w:rPr>
            </w:pPr>
            <w:r w:rsidRPr="00530F6A">
              <w:rPr>
                <w:rFonts w:eastAsia="Times New Roman" w:cs="Arial"/>
                <w:szCs w:val="24"/>
              </w:rPr>
              <w:t>8</w:t>
            </w:r>
          </w:p>
        </w:tc>
        <w:tc>
          <w:tcPr>
            <w:tcW w:w="0" w:type="auto"/>
            <w:hideMark/>
          </w:tcPr>
          <w:p w14:paraId="4BC62FBF" w14:textId="77777777" w:rsidR="006D582B" w:rsidRPr="00530F6A" w:rsidRDefault="006D582B" w:rsidP="00FE4F98">
            <w:pPr>
              <w:rPr>
                <w:rFonts w:eastAsia="Times New Roman" w:cs="Arial"/>
                <w:szCs w:val="24"/>
              </w:rPr>
            </w:pPr>
            <w:r w:rsidRPr="00530F6A">
              <w:rPr>
                <w:rFonts w:eastAsia="Times New Roman" w:cs="Arial"/>
                <w:szCs w:val="24"/>
              </w:rPr>
              <w:t>54</w:t>
            </w:r>
          </w:p>
        </w:tc>
        <w:tc>
          <w:tcPr>
            <w:tcW w:w="0" w:type="auto"/>
            <w:hideMark/>
          </w:tcPr>
          <w:p w14:paraId="0D229538" w14:textId="77777777" w:rsidR="006D582B" w:rsidRPr="00530F6A" w:rsidRDefault="006D582B" w:rsidP="00FE4F98">
            <w:pPr>
              <w:rPr>
                <w:rFonts w:eastAsia="Times New Roman" w:cs="Arial"/>
                <w:szCs w:val="24"/>
              </w:rPr>
            </w:pPr>
            <w:r w:rsidRPr="00530F6A">
              <w:rPr>
                <w:rFonts w:eastAsia="Times New Roman" w:cs="Arial"/>
                <w:szCs w:val="24"/>
              </w:rPr>
              <w:t>(54 − 40) ÷ 5 = 2.8</w:t>
            </w:r>
          </w:p>
        </w:tc>
        <w:tc>
          <w:tcPr>
            <w:tcW w:w="0" w:type="auto"/>
            <w:hideMark/>
          </w:tcPr>
          <w:p w14:paraId="02C34F3A" w14:textId="77777777" w:rsidR="006D582B" w:rsidRPr="00530F6A" w:rsidRDefault="006D582B" w:rsidP="00FE4F98">
            <w:pPr>
              <w:rPr>
                <w:rFonts w:eastAsia="Times New Roman" w:cs="Arial"/>
                <w:szCs w:val="24"/>
              </w:rPr>
            </w:pPr>
            <w:r w:rsidRPr="00530F6A">
              <w:rPr>
                <w:rFonts w:eastAsia="Times New Roman" w:cs="Arial"/>
                <w:b/>
                <w:bCs/>
                <w:szCs w:val="24"/>
              </w:rPr>
              <w:t>7.0%</w:t>
            </w:r>
          </w:p>
        </w:tc>
      </w:tr>
      <w:tr w:rsidR="006D582B" w:rsidRPr="00530F6A" w14:paraId="69755156" w14:textId="77777777" w:rsidTr="006C45C0">
        <w:tc>
          <w:tcPr>
            <w:tcW w:w="0" w:type="auto"/>
            <w:hideMark/>
          </w:tcPr>
          <w:p w14:paraId="6CFAE111" w14:textId="77777777" w:rsidR="006D582B" w:rsidRPr="00530F6A" w:rsidRDefault="006D582B" w:rsidP="00FE4F98">
            <w:pPr>
              <w:rPr>
                <w:rFonts w:eastAsia="Times New Roman" w:cs="Arial"/>
                <w:szCs w:val="24"/>
              </w:rPr>
            </w:pPr>
            <w:r w:rsidRPr="00530F6A">
              <w:rPr>
                <w:rFonts w:eastAsia="Times New Roman" w:cs="Arial"/>
                <w:szCs w:val="24"/>
              </w:rPr>
              <w:t>B</w:t>
            </w:r>
          </w:p>
        </w:tc>
        <w:tc>
          <w:tcPr>
            <w:tcW w:w="0" w:type="auto"/>
            <w:hideMark/>
          </w:tcPr>
          <w:p w14:paraId="6F992B54" w14:textId="77777777" w:rsidR="006D582B" w:rsidRPr="00530F6A" w:rsidRDefault="006D582B" w:rsidP="00FE4F98">
            <w:pPr>
              <w:rPr>
                <w:rFonts w:eastAsia="Times New Roman" w:cs="Arial"/>
                <w:szCs w:val="24"/>
              </w:rPr>
            </w:pPr>
            <w:r w:rsidRPr="00530F6A">
              <w:rPr>
                <w:rFonts w:eastAsia="Times New Roman" w:cs="Arial"/>
                <w:szCs w:val="24"/>
              </w:rPr>
              <w:t>30</w:t>
            </w:r>
          </w:p>
        </w:tc>
        <w:tc>
          <w:tcPr>
            <w:tcW w:w="0" w:type="auto"/>
            <w:hideMark/>
          </w:tcPr>
          <w:p w14:paraId="622033EB" w14:textId="77777777" w:rsidR="006D582B" w:rsidRPr="00530F6A" w:rsidRDefault="006D582B" w:rsidP="00FE4F98">
            <w:pPr>
              <w:rPr>
                <w:rFonts w:eastAsia="Times New Roman" w:cs="Arial"/>
                <w:szCs w:val="24"/>
              </w:rPr>
            </w:pPr>
            <w:r w:rsidRPr="00530F6A">
              <w:rPr>
                <w:rFonts w:eastAsia="Times New Roman" w:cs="Arial"/>
                <w:szCs w:val="24"/>
              </w:rPr>
              <w:t>6</w:t>
            </w:r>
          </w:p>
        </w:tc>
        <w:tc>
          <w:tcPr>
            <w:tcW w:w="0" w:type="auto"/>
            <w:hideMark/>
          </w:tcPr>
          <w:p w14:paraId="0874A8B3" w14:textId="77777777" w:rsidR="006D582B" w:rsidRPr="00530F6A" w:rsidRDefault="006D582B" w:rsidP="00FE4F98">
            <w:pPr>
              <w:rPr>
                <w:rFonts w:eastAsia="Times New Roman" w:cs="Arial"/>
                <w:szCs w:val="24"/>
              </w:rPr>
            </w:pPr>
            <w:r w:rsidRPr="00530F6A">
              <w:rPr>
                <w:rFonts w:eastAsia="Times New Roman" w:cs="Arial"/>
                <w:szCs w:val="24"/>
              </w:rPr>
              <w:t>30</w:t>
            </w:r>
          </w:p>
        </w:tc>
        <w:tc>
          <w:tcPr>
            <w:tcW w:w="0" w:type="auto"/>
            <w:hideMark/>
          </w:tcPr>
          <w:p w14:paraId="7E7884D5" w14:textId="77777777" w:rsidR="006D582B" w:rsidRPr="00530F6A" w:rsidRDefault="006D582B" w:rsidP="00FE4F98">
            <w:pPr>
              <w:rPr>
                <w:rFonts w:eastAsia="Times New Roman" w:cs="Arial"/>
                <w:szCs w:val="24"/>
              </w:rPr>
            </w:pPr>
            <w:r w:rsidRPr="00530F6A">
              <w:rPr>
                <w:rFonts w:eastAsia="Times New Roman" w:cs="Arial"/>
                <w:szCs w:val="24"/>
              </w:rPr>
              <w:t>(30 − 30) ÷ 5 = 0</w:t>
            </w:r>
          </w:p>
        </w:tc>
        <w:tc>
          <w:tcPr>
            <w:tcW w:w="0" w:type="auto"/>
            <w:hideMark/>
          </w:tcPr>
          <w:p w14:paraId="708CED37" w14:textId="77777777" w:rsidR="006D582B" w:rsidRPr="00530F6A" w:rsidRDefault="006D582B" w:rsidP="00FE4F98">
            <w:pPr>
              <w:rPr>
                <w:rFonts w:eastAsia="Times New Roman" w:cs="Arial"/>
                <w:szCs w:val="24"/>
              </w:rPr>
            </w:pPr>
            <w:r w:rsidRPr="00530F6A">
              <w:rPr>
                <w:rFonts w:eastAsia="Times New Roman" w:cs="Arial"/>
                <w:b/>
                <w:bCs/>
                <w:szCs w:val="24"/>
              </w:rPr>
              <w:t>0.0%</w:t>
            </w:r>
          </w:p>
        </w:tc>
      </w:tr>
      <w:tr w:rsidR="006D582B" w:rsidRPr="00530F6A" w14:paraId="7145E569" w14:textId="77777777" w:rsidTr="006C45C0">
        <w:tc>
          <w:tcPr>
            <w:tcW w:w="0" w:type="auto"/>
            <w:hideMark/>
          </w:tcPr>
          <w:p w14:paraId="54BE41E8" w14:textId="77777777" w:rsidR="006D582B" w:rsidRPr="00530F6A" w:rsidRDefault="006D582B" w:rsidP="00FE4F98">
            <w:pPr>
              <w:rPr>
                <w:rFonts w:eastAsia="Times New Roman" w:cs="Arial"/>
                <w:szCs w:val="24"/>
              </w:rPr>
            </w:pPr>
            <w:r w:rsidRPr="00530F6A">
              <w:rPr>
                <w:rFonts w:eastAsia="Times New Roman" w:cs="Arial"/>
                <w:szCs w:val="24"/>
              </w:rPr>
              <w:t>C</w:t>
            </w:r>
          </w:p>
        </w:tc>
        <w:tc>
          <w:tcPr>
            <w:tcW w:w="0" w:type="auto"/>
            <w:hideMark/>
          </w:tcPr>
          <w:p w14:paraId="21F3502D" w14:textId="77777777" w:rsidR="006D582B" w:rsidRPr="00530F6A" w:rsidRDefault="006D582B" w:rsidP="00FE4F98">
            <w:pPr>
              <w:rPr>
                <w:rFonts w:eastAsia="Times New Roman" w:cs="Arial"/>
                <w:szCs w:val="24"/>
              </w:rPr>
            </w:pPr>
            <w:r w:rsidRPr="00530F6A">
              <w:rPr>
                <w:rFonts w:eastAsia="Times New Roman" w:cs="Arial"/>
                <w:szCs w:val="24"/>
              </w:rPr>
              <w:t>50</w:t>
            </w:r>
          </w:p>
        </w:tc>
        <w:tc>
          <w:tcPr>
            <w:tcW w:w="0" w:type="auto"/>
            <w:hideMark/>
          </w:tcPr>
          <w:p w14:paraId="0E57A199" w14:textId="77777777" w:rsidR="006D582B" w:rsidRPr="00530F6A" w:rsidRDefault="006D582B" w:rsidP="00FE4F98">
            <w:pPr>
              <w:rPr>
                <w:rFonts w:eastAsia="Times New Roman" w:cs="Arial"/>
                <w:szCs w:val="24"/>
              </w:rPr>
            </w:pPr>
            <w:r w:rsidRPr="00530F6A">
              <w:rPr>
                <w:rFonts w:eastAsia="Times New Roman" w:cs="Arial"/>
                <w:szCs w:val="24"/>
              </w:rPr>
              <w:t>10</w:t>
            </w:r>
          </w:p>
        </w:tc>
        <w:tc>
          <w:tcPr>
            <w:tcW w:w="0" w:type="auto"/>
            <w:hideMark/>
          </w:tcPr>
          <w:p w14:paraId="52DF167D" w14:textId="77777777" w:rsidR="006D582B" w:rsidRPr="00530F6A" w:rsidRDefault="006D582B" w:rsidP="00FE4F98">
            <w:pPr>
              <w:rPr>
                <w:rFonts w:eastAsia="Times New Roman" w:cs="Arial"/>
                <w:szCs w:val="24"/>
              </w:rPr>
            </w:pPr>
            <w:r w:rsidRPr="00530F6A">
              <w:rPr>
                <w:rFonts w:eastAsia="Times New Roman" w:cs="Arial"/>
                <w:szCs w:val="24"/>
              </w:rPr>
              <w:t>75</w:t>
            </w:r>
          </w:p>
        </w:tc>
        <w:tc>
          <w:tcPr>
            <w:tcW w:w="0" w:type="auto"/>
            <w:hideMark/>
          </w:tcPr>
          <w:p w14:paraId="536EA42F" w14:textId="77777777" w:rsidR="006D582B" w:rsidRPr="00530F6A" w:rsidRDefault="006D582B" w:rsidP="00FE4F98">
            <w:pPr>
              <w:rPr>
                <w:rFonts w:eastAsia="Times New Roman" w:cs="Arial"/>
                <w:szCs w:val="24"/>
              </w:rPr>
            </w:pPr>
            <w:r w:rsidRPr="00530F6A">
              <w:rPr>
                <w:rFonts w:eastAsia="Times New Roman" w:cs="Arial"/>
                <w:szCs w:val="24"/>
              </w:rPr>
              <w:t>(75 − 50) ÷ 5 = 5.0</w:t>
            </w:r>
          </w:p>
        </w:tc>
        <w:tc>
          <w:tcPr>
            <w:tcW w:w="0" w:type="auto"/>
            <w:hideMark/>
          </w:tcPr>
          <w:p w14:paraId="569D72B1" w14:textId="77777777" w:rsidR="006D582B" w:rsidRPr="00530F6A" w:rsidRDefault="006D582B" w:rsidP="00C41B5F">
            <w:pPr>
              <w:keepNext/>
              <w:rPr>
                <w:rFonts w:eastAsia="Times New Roman" w:cs="Arial"/>
                <w:szCs w:val="24"/>
              </w:rPr>
            </w:pPr>
            <w:r w:rsidRPr="00530F6A">
              <w:rPr>
                <w:rFonts w:eastAsia="Times New Roman" w:cs="Arial"/>
                <w:b/>
                <w:bCs/>
                <w:szCs w:val="24"/>
              </w:rPr>
              <w:t>10.0%</w:t>
            </w:r>
          </w:p>
        </w:tc>
      </w:tr>
    </w:tbl>
    <w:p w14:paraId="217EE9AD" w14:textId="384A88FC" w:rsidR="006D582B" w:rsidRPr="00530F6A" w:rsidRDefault="00C41B5F" w:rsidP="00C41B5F">
      <w:pPr>
        <w:pStyle w:val="Caption"/>
        <w:jc w:val="center"/>
        <w:rPr>
          <w:rFonts w:eastAsia="Times New Roman" w:cs="Arial"/>
          <w:sz w:val="24"/>
          <w:szCs w:val="24"/>
        </w:rPr>
      </w:pPr>
      <w:r>
        <w:t xml:space="preserve">Table </w:t>
      </w:r>
      <w:r w:rsidR="0082431F">
        <w:fldChar w:fldCharType="begin"/>
      </w:r>
      <w:r w:rsidR="0082431F">
        <w:instrText xml:space="preserve"> SEQ Table \* ARABIC </w:instrText>
      </w:r>
      <w:r w:rsidR="0082431F">
        <w:fldChar w:fldCharType="separate"/>
      </w:r>
      <w:r>
        <w:rPr>
          <w:noProof/>
        </w:rPr>
        <w:t>18</w:t>
      </w:r>
      <w:r w:rsidR="0082431F">
        <w:rPr>
          <w:noProof/>
        </w:rPr>
        <w:fldChar w:fldCharType="end"/>
      </w:r>
      <w:r>
        <w:t xml:space="preserve">: </w:t>
      </w:r>
      <w:r w:rsidRPr="00820DCB">
        <w:t>Accounting Rate of Return (ARR)</w:t>
      </w:r>
    </w:p>
    <w:p w14:paraId="1CD7677E" w14:textId="77777777" w:rsidR="006D582B" w:rsidRPr="00530F6A" w:rsidRDefault="006D582B" w:rsidP="00C41B5F">
      <w:pPr>
        <w:pStyle w:val="Heading2"/>
      </w:pPr>
      <w:bookmarkStart w:id="74" w:name="_Toc217242096"/>
      <w:r w:rsidRPr="00530F6A">
        <w:t>Appendix C7: Internal Rate of Return (IRR)</w:t>
      </w:r>
      <w:bookmarkEnd w:id="74"/>
    </w:p>
    <w:p w14:paraId="0EAA17DB" w14:textId="6DE879F1" w:rsidR="006D582B" w:rsidRPr="00530F6A" w:rsidRDefault="006D582B" w:rsidP="00C41B5F">
      <w:r w:rsidRPr="00530F6A">
        <w:rPr>
          <w:b/>
          <w:bCs/>
        </w:rPr>
        <w:t>Definition:</w:t>
      </w:r>
      <w:r w:rsidR="00C41B5F">
        <w:t xml:space="preserve"> </w:t>
      </w:r>
      <w:r w:rsidRPr="00530F6A">
        <w:t>IRR is the discount rate at which NPV = 0.</w:t>
      </w:r>
    </w:p>
    <w:p w14:paraId="2E61E030" w14:textId="77777777" w:rsidR="006D582B" w:rsidRPr="00530F6A" w:rsidRDefault="006D582B" w:rsidP="00FE4F98">
      <w:pPr>
        <w:spacing w:before="100" w:beforeAutospacing="1" w:after="100" w:afterAutospacing="1"/>
        <w:rPr>
          <w:rFonts w:eastAsia="Times New Roman" w:cs="Arial"/>
          <w:szCs w:val="24"/>
        </w:rPr>
      </w:pPr>
      <w:r w:rsidRPr="00530F6A">
        <w:rPr>
          <w:rFonts w:cs="Arial"/>
          <w:noProof/>
        </w:rPr>
        <w:lastRenderedPageBreak/>
        <w:drawing>
          <wp:inline distT="0" distB="0" distL="0" distR="0" wp14:anchorId="352A05F9" wp14:editId="2833FD8C">
            <wp:extent cx="5238750" cy="2590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38750" cy="2590800"/>
                    </a:xfrm>
                    <a:prstGeom prst="rect">
                      <a:avLst/>
                    </a:prstGeom>
                  </pic:spPr>
                </pic:pic>
              </a:graphicData>
            </a:graphic>
          </wp:inline>
        </w:drawing>
      </w:r>
    </w:p>
    <w:tbl>
      <w:tblPr>
        <w:tblStyle w:val="TableGrid"/>
        <w:tblW w:w="9445" w:type="dxa"/>
        <w:tblLook w:val="04A0" w:firstRow="1" w:lastRow="0" w:firstColumn="1" w:lastColumn="0" w:noHBand="0" w:noVBand="1"/>
      </w:tblPr>
      <w:tblGrid>
        <w:gridCol w:w="1030"/>
        <w:gridCol w:w="5110"/>
        <w:gridCol w:w="3305"/>
      </w:tblGrid>
      <w:tr w:rsidR="006D582B" w:rsidRPr="00530F6A" w14:paraId="4A4463A7" w14:textId="77777777" w:rsidTr="006C45C0">
        <w:tc>
          <w:tcPr>
            <w:tcW w:w="0" w:type="auto"/>
            <w:hideMark/>
          </w:tcPr>
          <w:p w14:paraId="7BE24AAE"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Project</w:t>
            </w:r>
          </w:p>
        </w:tc>
        <w:tc>
          <w:tcPr>
            <w:tcW w:w="5152" w:type="dxa"/>
            <w:hideMark/>
          </w:tcPr>
          <w:p w14:paraId="3357ECB9"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Cash Flow Pattern (£m)</w:t>
            </w:r>
          </w:p>
        </w:tc>
        <w:tc>
          <w:tcPr>
            <w:tcW w:w="3330" w:type="dxa"/>
            <w:hideMark/>
          </w:tcPr>
          <w:p w14:paraId="4F214441"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IRR</w:t>
            </w:r>
          </w:p>
        </w:tc>
      </w:tr>
      <w:tr w:rsidR="006D582B" w:rsidRPr="00530F6A" w14:paraId="21E15097" w14:textId="77777777" w:rsidTr="006C45C0">
        <w:tc>
          <w:tcPr>
            <w:tcW w:w="0" w:type="auto"/>
            <w:hideMark/>
          </w:tcPr>
          <w:p w14:paraId="3CAFE90A" w14:textId="77777777" w:rsidR="006D582B" w:rsidRPr="00530F6A" w:rsidRDefault="006D582B" w:rsidP="00FE4F98">
            <w:pPr>
              <w:jc w:val="center"/>
              <w:rPr>
                <w:rFonts w:eastAsia="Times New Roman" w:cs="Arial"/>
                <w:szCs w:val="24"/>
              </w:rPr>
            </w:pPr>
            <w:r w:rsidRPr="00530F6A">
              <w:rPr>
                <w:rFonts w:eastAsia="Times New Roman" w:cs="Arial"/>
                <w:szCs w:val="24"/>
              </w:rPr>
              <w:t>A</w:t>
            </w:r>
          </w:p>
        </w:tc>
        <w:tc>
          <w:tcPr>
            <w:tcW w:w="5152" w:type="dxa"/>
            <w:hideMark/>
          </w:tcPr>
          <w:p w14:paraId="438C09A3" w14:textId="77777777" w:rsidR="006D582B" w:rsidRPr="00530F6A" w:rsidRDefault="006D582B" w:rsidP="00FE4F98">
            <w:pPr>
              <w:jc w:val="center"/>
              <w:rPr>
                <w:rFonts w:eastAsia="Times New Roman" w:cs="Arial"/>
                <w:szCs w:val="24"/>
              </w:rPr>
            </w:pPr>
            <w:r w:rsidRPr="00530F6A">
              <w:rPr>
                <w:rFonts w:eastAsia="Times New Roman" w:cs="Arial"/>
                <w:szCs w:val="24"/>
              </w:rPr>
              <w:t>-40, 10, 12, 14, 10, 8</w:t>
            </w:r>
          </w:p>
        </w:tc>
        <w:tc>
          <w:tcPr>
            <w:tcW w:w="3330" w:type="dxa"/>
            <w:hideMark/>
          </w:tcPr>
          <w:p w14:paraId="6E5A865B" w14:textId="77777777" w:rsidR="006D582B" w:rsidRPr="00530F6A" w:rsidRDefault="006D582B" w:rsidP="00FE4F98">
            <w:pPr>
              <w:jc w:val="center"/>
              <w:rPr>
                <w:rFonts w:eastAsia="Times New Roman" w:cs="Arial"/>
                <w:szCs w:val="24"/>
              </w:rPr>
            </w:pPr>
            <w:r w:rsidRPr="00530F6A">
              <w:rPr>
                <w:rFonts w:eastAsia="Times New Roman" w:cs="Arial"/>
                <w:b/>
                <w:bCs/>
                <w:szCs w:val="24"/>
              </w:rPr>
              <w:t>≈ 11.4%</w:t>
            </w:r>
          </w:p>
        </w:tc>
      </w:tr>
      <w:tr w:rsidR="006D582B" w:rsidRPr="00530F6A" w14:paraId="4DCAA97B" w14:textId="77777777" w:rsidTr="006C45C0">
        <w:tc>
          <w:tcPr>
            <w:tcW w:w="0" w:type="auto"/>
            <w:hideMark/>
          </w:tcPr>
          <w:p w14:paraId="5BDD6A53" w14:textId="77777777" w:rsidR="006D582B" w:rsidRPr="00530F6A" w:rsidRDefault="006D582B" w:rsidP="00FE4F98">
            <w:pPr>
              <w:jc w:val="center"/>
              <w:rPr>
                <w:rFonts w:eastAsia="Times New Roman" w:cs="Arial"/>
                <w:szCs w:val="24"/>
              </w:rPr>
            </w:pPr>
            <w:r w:rsidRPr="00530F6A">
              <w:rPr>
                <w:rFonts w:eastAsia="Times New Roman" w:cs="Arial"/>
                <w:szCs w:val="24"/>
              </w:rPr>
              <w:t>B</w:t>
            </w:r>
          </w:p>
        </w:tc>
        <w:tc>
          <w:tcPr>
            <w:tcW w:w="5152" w:type="dxa"/>
            <w:hideMark/>
          </w:tcPr>
          <w:p w14:paraId="5844D834" w14:textId="77777777" w:rsidR="006D582B" w:rsidRPr="00530F6A" w:rsidRDefault="006D582B" w:rsidP="00FE4F98">
            <w:pPr>
              <w:jc w:val="center"/>
              <w:rPr>
                <w:rFonts w:eastAsia="Times New Roman" w:cs="Arial"/>
                <w:szCs w:val="24"/>
              </w:rPr>
            </w:pPr>
            <w:r w:rsidRPr="00530F6A">
              <w:rPr>
                <w:rFonts w:eastAsia="Times New Roman" w:cs="Arial"/>
                <w:szCs w:val="24"/>
              </w:rPr>
              <w:t>-30, 6, 6, 6, 6, 6</w:t>
            </w:r>
          </w:p>
        </w:tc>
        <w:tc>
          <w:tcPr>
            <w:tcW w:w="3330" w:type="dxa"/>
            <w:hideMark/>
          </w:tcPr>
          <w:p w14:paraId="64272BDD" w14:textId="77777777" w:rsidR="006D582B" w:rsidRPr="00530F6A" w:rsidRDefault="006D582B" w:rsidP="00FE4F98">
            <w:pPr>
              <w:jc w:val="center"/>
              <w:rPr>
                <w:rFonts w:eastAsia="Times New Roman" w:cs="Arial"/>
                <w:szCs w:val="24"/>
              </w:rPr>
            </w:pPr>
            <w:r w:rsidRPr="00530F6A">
              <w:rPr>
                <w:rFonts w:eastAsia="Times New Roman" w:cs="Arial"/>
                <w:b/>
                <w:bCs/>
                <w:szCs w:val="24"/>
              </w:rPr>
              <w:t>≈ 5.0%</w:t>
            </w:r>
          </w:p>
        </w:tc>
      </w:tr>
      <w:tr w:rsidR="006D582B" w:rsidRPr="00530F6A" w14:paraId="717B6CF7" w14:textId="77777777" w:rsidTr="006C45C0">
        <w:tc>
          <w:tcPr>
            <w:tcW w:w="0" w:type="auto"/>
            <w:hideMark/>
          </w:tcPr>
          <w:p w14:paraId="72D4B89C" w14:textId="77777777" w:rsidR="006D582B" w:rsidRPr="00530F6A" w:rsidRDefault="006D582B" w:rsidP="00FE4F98">
            <w:pPr>
              <w:jc w:val="center"/>
              <w:rPr>
                <w:rFonts w:eastAsia="Times New Roman" w:cs="Arial"/>
                <w:szCs w:val="24"/>
              </w:rPr>
            </w:pPr>
            <w:r w:rsidRPr="00530F6A">
              <w:rPr>
                <w:rFonts w:eastAsia="Times New Roman" w:cs="Arial"/>
                <w:szCs w:val="24"/>
              </w:rPr>
              <w:t>C</w:t>
            </w:r>
          </w:p>
        </w:tc>
        <w:tc>
          <w:tcPr>
            <w:tcW w:w="5152" w:type="dxa"/>
            <w:hideMark/>
          </w:tcPr>
          <w:p w14:paraId="65BB2C36" w14:textId="77777777" w:rsidR="006D582B" w:rsidRPr="00530F6A" w:rsidRDefault="006D582B" w:rsidP="00FE4F98">
            <w:pPr>
              <w:jc w:val="center"/>
              <w:rPr>
                <w:rFonts w:eastAsia="Times New Roman" w:cs="Arial"/>
                <w:szCs w:val="24"/>
              </w:rPr>
            </w:pPr>
            <w:r w:rsidRPr="00530F6A">
              <w:rPr>
                <w:rFonts w:eastAsia="Times New Roman" w:cs="Arial"/>
                <w:szCs w:val="24"/>
              </w:rPr>
              <w:t>-50, 5, 10, 20, 25, 15</w:t>
            </w:r>
          </w:p>
        </w:tc>
        <w:tc>
          <w:tcPr>
            <w:tcW w:w="3330" w:type="dxa"/>
            <w:hideMark/>
          </w:tcPr>
          <w:p w14:paraId="589BF10D" w14:textId="77777777" w:rsidR="006D582B" w:rsidRPr="00530F6A" w:rsidRDefault="006D582B" w:rsidP="00C41B5F">
            <w:pPr>
              <w:keepNext/>
              <w:jc w:val="center"/>
              <w:rPr>
                <w:rFonts w:eastAsia="Times New Roman" w:cs="Arial"/>
                <w:szCs w:val="24"/>
              </w:rPr>
            </w:pPr>
            <w:r w:rsidRPr="00530F6A">
              <w:rPr>
                <w:rFonts w:eastAsia="Times New Roman" w:cs="Arial"/>
                <w:b/>
                <w:bCs/>
                <w:szCs w:val="24"/>
              </w:rPr>
              <w:t>≈ 12.5%</w:t>
            </w:r>
          </w:p>
        </w:tc>
      </w:tr>
    </w:tbl>
    <w:p w14:paraId="2710397E" w14:textId="4907AF5D" w:rsidR="006D582B" w:rsidRPr="00530F6A" w:rsidRDefault="00C41B5F" w:rsidP="00C41B5F">
      <w:pPr>
        <w:pStyle w:val="Caption"/>
        <w:jc w:val="center"/>
        <w:rPr>
          <w:rFonts w:cs="Arial"/>
        </w:rPr>
      </w:pPr>
      <w:r>
        <w:t xml:space="preserve">Table </w:t>
      </w:r>
      <w:r w:rsidR="0082431F">
        <w:fldChar w:fldCharType="begin"/>
      </w:r>
      <w:r w:rsidR="0082431F">
        <w:instrText xml:space="preserve"> SEQ Table \* ARABIC </w:instrText>
      </w:r>
      <w:r w:rsidR="0082431F">
        <w:fldChar w:fldCharType="separate"/>
      </w:r>
      <w:r>
        <w:rPr>
          <w:noProof/>
        </w:rPr>
        <w:t>19</w:t>
      </w:r>
      <w:r w:rsidR="0082431F">
        <w:rPr>
          <w:noProof/>
        </w:rPr>
        <w:fldChar w:fldCharType="end"/>
      </w:r>
      <w:r>
        <w:t xml:space="preserve">: </w:t>
      </w:r>
      <w:r w:rsidRPr="0007128E">
        <w:t>Internal Rate of Return (IRR)</w:t>
      </w:r>
    </w:p>
    <w:p w14:paraId="347A50B2" w14:textId="6173B11D" w:rsidR="006D582B" w:rsidRPr="00530F6A" w:rsidRDefault="006D582B" w:rsidP="00FE4F98">
      <w:pPr>
        <w:rPr>
          <w:rFonts w:cs="Arial"/>
        </w:rPr>
      </w:pPr>
    </w:p>
    <w:tbl>
      <w:tblPr>
        <w:tblStyle w:val="TableGrid"/>
        <w:tblW w:w="9445" w:type="dxa"/>
        <w:tblLook w:val="04A0" w:firstRow="1" w:lastRow="0" w:firstColumn="1" w:lastColumn="0" w:noHBand="0" w:noVBand="1"/>
      </w:tblPr>
      <w:tblGrid>
        <w:gridCol w:w="1030"/>
        <w:gridCol w:w="2518"/>
        <w:gridCol w:w="897"/>
        <w:gridCol w:w="1747"/>
        <w:gridCol w:w="3253"/>
      </w:tblGrid>
      <w:tr w:rsidR="006D582B" w:rsidRPr="00530F6A" w14:paraId="1450D5C8" w14:textId="77777777" w:rsidTr="006C45C0">
        <w:tc>
          <w:tcPr>
            <w:tcW w:w="0" w:type="auto"/>
            <w:hideMark/>
          </w:tcPr>
          <w:p w14:paraId="53767FCD"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Project</w:t>
            </w:r>
          </w:p>
        </w:tc>
        <w:tc>
          <w:tcPr>
            <w:tcW w:w="0" w:type="auto"/>
            <w:hideMark/>
          </w:tcPr>
          <w:p w14:paraId="0411ABBA"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Initial Investment (£m)</w:t>
            </w:r>
          </w:p>
        </w:tc>
        <w:tc>
          <w:tcPr>
            <w:tcW w:w="0" w:type="auto"/>
            <w:hideMark/>
          </w:tcPr>
          <w:p w14:paraId="34F5A04A"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IRR</w:t>
            </w:r>
          </w:p>
        </w:tc>
        <w:tc>
          <w:tcPr>
            <w:tcW w:w="0" w:type="auto"/>
            <w:hideMark/>
          </w:tcPr>
          <w:p w14:paraId="4E1306AE"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Cost of Capital</w:t>
            </w:r>
          </w:p>
        </w:tc>
        <w:tc>
          <w:tcPr>
            <w:tcW w:w="3253" w:type="dxa"/>
            <w:hideMark/>
          </w:tcPr>
          <w:p w14:paraId="4AF42C35" w14:textId="77777777" w:rsidR="006D582B" w:rsidRPr="00530F6A" w:rsidRDefault="006D582B" w:rsidP="00FE4F98">
            <w:pPr>
              <w:jc w:val="center"/>
              <w:rPr>
                <w:rFonts w:eastAsia="Times New Roman" w:cs="Arial"/>
                <w:b/>
                <w:bCs/>
                <w:szCs w:val="24"/>
              </w:rPr>
            </w:pPr>
            <w:r w:rsidRPr="00530F6A">
              <w:rPr>
                <w:rFonts w:eastAsia="Times New Roman" w:cs="Arial"/>
                <w:b/>
                <w:bCs/>
                <w:szCs w:val="24"/>
              </w:rPr>
              <w:t>Decision</w:t>
            </w:r>
          </w:p>
        </w:tc>
      </w:tr>
      <w:tr w:rsidR="006D582B" w:rsidRPr="00530F6A" w14:paraId="18216825" w14:textId="77777777" w:rsidTr="006C45C0">
        <w:tc>
          <w:tcPr>
            <w:tcW w:w="0" w:type="auto"/>
            <w:hideMark/>
          </w:tcPr>
          <w:p w14:paraId="7C261C0A" w14:textId="77777777" w:rsidR="006D582B" w:rsidRPr="00530F6A" w:rsidRDefault="006D582B" w:rsidP="00FE4F98">
            <w:pPr>
              <w:jc w:val="center"/>
              <w:rPr>
                <w:rFonts w:eastAsia="Times New Roman" w:cs="Arial"/>
                <w:szCs w:val="24"/>
              </w:rPr>
            </w:pPr>
            <w:r w:rsidRPr="00530F6A">
              <w:rPr>
                <w:rFonts w:eastAsia="Times New Roman" w:cs="Arial"/>
                <w:szCs w:val="24"/>
              </w:rPr>
              <w:t>A</w:t>
            </w:r>
          </w:p>
        </w:tc>
        <w:tc>
          <w:tcPr>
            <w:tcW w:w="0" w:type="auto"/>
            <w:hideMark/>
          </w:tcPr>
          <w:p w14:paraId="5D0EA949" w14:textId="77777777" w:rsidR="006D582B" w:rsidRPr="00530F6A" w:rsidRDefault="006D582B" w:rsidP="00FE4F98">
            <w:pPr>
              <w:jc w:val="center"/>
              <w:rPr>
                <w:rFonts w:eastAsia="Times New Roman" w:cs="Arial"/>
                <w:szCs w:val="24"/>
              </w:rPr>
            </w:pPr>
            <w:r w:rsidRPr="00530F6A">
              <w:rPr>
                <w:rFonts w:eastAsia="Times New Roman" w:cs="Arial"/>
                <w:szCs w:val="24"/>
              </w:rPr>
              <w:t>40</w:t>
            </w:r>
          </w:p>
        </w:tc>
        <w:tc>
          <w:tcPr>
            <w:tcW w:w="0" w:type="auto"/>
            <w:hideMark/>
          </w:tcPr>
          <w:p w14:paraId="168146E4" w14:textId="77777777" w:rsidR="006D582B" w:rsidRPr="00530F6A" w:rsidRDefault="006D582B" w:rsidP="00FE4F98">
            <w:pPr>
              <w:jc w:val="center"/>
              <w:rPr>
                <w:rFonts w:eastAsia="Times New Roman" w:cs="Arial"/>
                <w:szCs w:val="24"/>
              </w:rPr>
            </w:pPr>
            <w:r w:rsidRPr="00530F6A">
              <w:rPr>
                <w:rFonts w:eastAsia="Times New Roman" w:cs="Arial"/>
                <w:b/>
                <w:bCs/>
                <w:szCs w:val="24"/>
              </w:rPr>
              <w:t>11.4%</w:t>
            </w:r>
          </w:p>
        </w:tc>
        <w:tc>
          <w:tcPr>
            <w:tcW w:w="0" w:type="auto"/>
            <w:hideMark/>
          </w:tcPr>
          <w:p w14:paraId="7889457B" w14:textId="77777777" w:rsidR="006D582B" w:rsidRPr="00530F6A" w:rsidRDefault="006D582B" w:rsidP="00FE4F98">
            <w:pPr>
              <w:jc w:val="center"/>
              <w:rPr>
                <w:rFonts w:eastAsia="Times New Roman" w:cs="Arial"/>
                <w:szCs w:val="24"/>
              </w:rPr>
            </w:pPr>
            <w:r w:rsidRPr="00530F6A">
              <w:rPr>
                <w:rFonts w:eastAsia="Times New Roman" w:cs="Arial"/>
                <w:szCs w:val="24"/>
              </w:rPr>
              <w:t>10%</w:t>
            </w:r>
          </w:p>
        </w:tc>
        <w:tc>
          <w:tcPr>
            <w:tcW w:w="3253" w:type="dxa"/>
            <w:hideMark/>
          </w:tcPr>
          <w:p w14:paraId="453B89C7" w14:textId="77777777" w:rsidR="006D582B" w:rsidRPr="00530F6A" w:rsidRDefault="006D582B" w:rsidP="00FE4F98">
            <w:pPr>
              <w:jc w:val="center"/>
              <w:rPr>
                <w:rFonts w:eastAsia="Times New Roman" w:cs="Arial"/>
                <w:szCs w:val="24"/>
              </w:rPr>
            </w:pPr>
            <w:r w:rsidRPr="00530F6A">
              <w:rPr>
                <w:rFonts w:eastAsia="Times New Roman" w:cs="Arial"/>
                <w:szCs w:val="24"/>
              </w:rPr>
              <w:t>Accept</w:t>
            </w:r>
          </w:p>
        </w:tc>
      </w:tr>
      <w:tr w:rsidR="006D582B" w:rsidRPr="00530F6A" w14:paraId="5FF2A208" w14:textId="77777777" w:rsidTr="006C45C0">
        <w:tc>
          <w:tcPr>
            <w:tcW w:w="0" w:type="auto"/>
            <w:hideMark/>
          </w:tcPr>
          <w:p w14:paraId="54A5068B" w14:textId="77777777" w:rsidR="006D582B" w:rsidRPr="00530F6A" w:rsidRDefault="006D582B" w:rsidP="00FE4F98">
            <w:pPr>
              <w:jc w:val="center"/>
              <w:rPr>
                <w:rFonts w:eastAsia="Times New Roman" w:cs="Arial"/>
                <w:szCs w:val="24"/>
              </w:rPr>
            </w:pPr>
            <w:r w:rsidRPr="00530F6A">
              <w:rPr>
                <w:rFonts w:eastAsia="Times New Roman" w:cs="Arial"/>
                <w:szCs w:val="24"/>
              </w:rPr>
              <w:t>B</w:t>
            </w:r>
          </w:p>
        </w:tc>
        <w:tc>
          <w:tcPr>
            <w:tcW w:w="0" w:type="auto"/>
            <w:hideMark/>
          </w:tcPr>
          <w:p w14:paraId="59F8D7B0" w14:textId="77777777" w:rsidR="006D582B" w:rsidRPr="00530F6A" w:rsidRDefault="006D582B" w:rsidP="00FE4F98">
            <w:pPr>
              <w:jc w:val="center"/>
              <w:rPr>
                <w:rFonts w:eastAsia="Times New Roman" w:cs="Arial"/>
                <w:szCs w:val="24"/>
              </w:rPr>
            </w:pPr>
            <w:r w:rsidRPr="00530F6A">
              <w:rPr>
                <w:rFonts w:eastAsia="Times New Roman" w:cs="Arial"/>
                <w:szCs w:val="24"/>
              </w:rPr>
              <w:t>30</w:t>
            </w:r>
          </w:p>
        </w:tc>
        <w:tc>
          <w:tcPr>
            <w:tcW w:w="0" w:type="auto"/>
            <w:hideMark/>
          </w:tcPr>
          <w:p w14:paraId="3A7768EF" w14:textId="77777777" w:rsidR="006D582B" w:rsidRPr="00530F6A" w:rsidRDefault="006D582B" w:rsidP="00FE4F98">
            <w:pPr>
              <w:jc w:val="center"/>
              <w:rPr>
                <w:rFonts w:eastAsia="Times New Roman" w:cs="Arial"/>
                <w:szCs w:val="24"/>
              </w:rPr>
            </w:pPr>
            <w:r w:rsidRPr="00530F6A">
              <w:rPr>
                <w:rFonts w:eastAsia="Times New Roman" w:cs="Arial"/>
                <w:b/>
                <w:bCs/>
                <w:szCs w:val="24"/>
              </w:rPr>
              <w:t>5.0%</w:t>
            </w:r>
          </w:p>
        </w:tc>
        <w:tc>
          <w:tcPr>
            <w:tcW w:w="0" w:type="auto"/>
            <w:hideMark/>
          </w:tcPr>
          <w:p w14:paraId="1201652E" w14:textId="77777777" w:rsidR="006D582B" w:rsidRPr="00530F6A" w:rsidRDefault="006D582B" w:rsidP="00FE4F98">
            <w:pPr>
              <w:jc w:val="center"/>
              <w:rPr>
                <w:rFonts w:eastAsia="Times New Roman" w:cs="Arial"/>
                <w:szCs w:val="24"/>
              </w:rPr>
            </w:pPr>
            <w:r w:rsidRPr="00530F6A">
              <w:rPr>
                <w:rFonts w:eastAsia="Times New Roman" w:cs="Arial"/>
                <w:szCs w:val="24"/>
              </w:rPr>
              <w:t>10%</w:t>
            </w:r>
          </w:p>
        </w:tc>
        <w:tc>
          <w:tcPr>
            <w:tcW w:w="3253" w:type="dxa"/>
            <w:hideMark/>
          </w:tcPr>
          <w:p w14:paraId="5A934CB5" w14:textId="77777777" w:rsidR="006D582B" w:rsidRPr="00530F6A" w:rsidRDefault="006D582B" w:rsidP="00FE4F98">
            <w:pPr>
              <w:jc w:val="center"/>
              <w:rPr>
                <w:rFonts w:eastAsia="Times New Roman" w:cs="Arial"/>
                <w:szCs w:val="24"/>
              </w:rPr>
            </w:pPr>
            <w:r w:rsidRPr="00530F6A">
              <w:rPr>
                <w:rFonts w:eastAsia="Times New Roman" w:cs="Arial"/>
                <w:szCs w:val="24"/>
              </w:rPr>
              <w:t>Reject</w:t>
            </w:r>
          </w:p>
        </w:tc>
      </w:tr>
      <w:tr w:rsidR="006D582B" w:rsidRPr="00530F6A" w14:paraId="4EC80DEE" w14:textId="77777777" w:rsidTr="006C45C0">
        <w:tc>
          <w:tcPr>
            <w:tcW w:w="0" w:type="auto"/>
            <w:hideMark/>
          </w:tcPr>
          <w:p w14:paraId="7A3EE46B" w14:textId="77777777" w:rsidR="006D582B" w:rsidRPr="00530F6A" w:rsidRDefault="006D582B" w:rsidP="00FE4F98">
            <w:pPr>
              <w:jc w:val="center"/>
              <w:rPr>
                <w:rFonts w:eastAsia="Times New Roman" w:cs="Arial"/>
                <w:szCs w:val="24"/>
              </w:rPr>
            </w:pPr>
            <w:r w:rsidRPr="00530F6A">
              <w:rPr>
                <w:rFonts w:eastAsia="Times New Roman" w:cs="Arial"/>
                <w:szCs w:val="24"/>
              </w:rPr>
              <w:t>C</w:t>
            </w:r>
          </w:p>
        </w:tc>
        <w:tc>
          <w:tcPr>
            <w:tcW w:w="0" w:type="auto"/>
            <w:hideMark/>
          </w:tcPr>
          <w:p w14:paraId="59CDE311" w14:textId="77777777" w:rsidR="006D582B" w:rsidRPr="00530F6A" w:rsidRDefault="006D582B" w:rsidP="00FE4F98">
            <w:pPr>
              <w:jc w:val="center"/>
              <w:rPr>
                <w:rFonts w:eastAsia="Times New Roman" w:cs="Arial"/>
                <w:szCs w:val="24"/>
              </w:rPr>
            </w:pPr>
            <w:r w:rsidRPr="00530F6A">
              <w:rPr>
                <w:rFonts w:eastAsia="Times New Roman" w:cs="Arial"/>
                <w:szCs w:val="24"/>
              </w:rPr>
              <w:t>50</w:t>
            </w:r>
          </w:p>
        </w:tc>
        <w:tc>
          <w:tcPr>
            <w:tcW w:w="0" w:type="auto"/>
            <w:hideMark/>
          </w:tcPr>
          <w:p w14:paraId="4A8CE94D" w14:textId="77777777" w:rsidR="006D582B" w:rsidRPr="00530F6A" w:rsidRDefault="006D582B" w:rsidP="00FE4F98">
            <w:pPr>
              <w:jc w:val="center"/>
              <w:rPr>
                <w:rFonts w:eastAsia="Times New Roman" w:cs="Arial"/>
                <w:szCs w:val="24"/>
              </w:rPr>
            </w:pPr>
            <w:r w:rsidRPr="00530F6A">
              <w:rPr>
                <w:rFonts w:eastAsia="Times New Roman" w:cs="Arial"/>
                <w:b/>
                <w:bCs/>
                <w:szCs w:val="24"/>
              </w:rPr>
              <w:t>12.5%</w:t>
            </w:r>
          </w:p>
        </w:tc>
        <w:tc>
          <w:tcPr>
            <w:tcW w:w="0" w:type="auto"/>
            <w:hideMark/>
          </w:tcPr>
          <w:p w14:paraId="1ADF1EEB" w14:textId="77777777" w:rsidR="006D582B" w:rsidRPr="00530F6A" w:rsidRDefault="006D582B" w:rsidP="00FE4F98">
            <w:pPr>
              <w:jc w:val="center"/>
              <w:rPr>
                <w:rFonts w:eastAsia="Times New Roman" w:cs="Arial"/>
                <w:szCs w:val="24"/>
              </w:rPr>
            </w:pPr>
            <w:r w:rsidRPr="00530F6A">
              <w:rPr>
                <w:rFonts w:eastAsia="Times New Roman" w:cs="Arial"/>
                <w:szCs w:val="24"/>
              </w:rPr>
              <w:t>10%</w:t>
            </w:r>
          </w:p>
        </w:tc>
        <w:tc>
          <w:tcPr>
            <w:tcW w:w="3253" w:type="dxa"/>
            <w:hideMark/>
          </w:tcPr>
          <w:p w14:paraId="7CB1DF14" w14:textId="77777777" w:rsidR="006D582B" w:rsidRPr="00530F6A" w:rsidRDefault="006D582B" w:rsidP="00C41B5F">
            <w:pPr>
              <w:keepNext/>
              <w:jc w:val="center"/>
              <w:rPr>
                <w:rFonts w:eastAsia="Times New Roman" w:cs="Arial"/>
                <w:szCs w:val="24"/>
              </w:rPr>
            </w:pPr>
            <w:r w:rsidRPr="00530F6A">
              <w:rPr>
                <w:rFonts w:eastAsia="Times New Roman" w:cs="Arial"/>
                <w:szCs w:val="24"/>
              </w:rPr>
              <w:t>Accept</w:t>
            </w:r>
          </w:p>
        </w:tc>
      </w:tr>
    </w:tbl>
    <w:p w14:paraId="6BCB537A" w14:textId="27DD3C26" w:rsidR="006D582B" w:rsidRPr="00530F6A" w:rsidRDefault="00C41B5F" w:rsidP="00C41B5F">
      <w:pPr>
        <w:pStyle w:val="Caption"/>
        <w:jc w:val="center"/>
        <w:rPr>
          <w:rFonts w:cs="Arial"/>
        </w:rPr>
      </w:pPr>
      <w:r>
        <w:t xml:space="preserve">Table </w:t>
      </w:r>
      <w:r w:rsidR="0082431F">
        <w:fldChar w:fldCharType="begin"/>
      </w:r>
      <w:r w:rsidR="0082431F">
        <w:instrText xml:space="preserve"> SEQ Table \* ARABIC </w:instrText>
      </w:r>
      <w:r w:rsidR="0082431F">
        <w:fldChar w:fldCharType="separate"/>
      </w:r>
      <w:r>
        <w:rPr>
          <w:noProof/>
        </w:rPr>
        <w:t>20</w:t>
      </w:r>
      <w:r w:rsidR="0082431F">
        <w:rPr>
          <w:noProof/>
        </w:rPr>
        <w:fldChar w:fldCharType="end"/>
      </w:r>
      <w:r>
        <w:t xml:space="preserve">: </w:t>
      </w:r>
      <w:r w:rsidRPr="00623C04">
        <w:t>IRR Comparison</w:t>
      </w:r>
    </w:p>
    <w:p w14:paraId="058060FF" w14:textId="77777777" w:rsidR="006D582B" w:rsidRPr="00530F6A" w:rsidRDefault="006D582B" w:rsidP="006D582B">
      <w:pPr>
        <w:rPr>
          <w:rFonts w:cs="Arial"/>
          <w:sz w:val="16"/>
          <w:szCs w:val="16"/>
        </w:rPr>
      </w:pPr>
    </w:p>
    <w:sectPr w:rsidR="006D582B" w:rsidRPr="00530F6A" w:rsidSect="00776FE9">
      <w:footerReference w:type="default" r:id="rId2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26D66" w14:textId="77777777" w:rsidR="0082431F" w:rsidRDefault="0082431F" w:rsidP="00964F1E">
      <w:pPr>
        <w:spacing w:line="240" w:lineRule="auto"/>
      </w:pPr>
      <w:r>
        <w:separator/>
      </w:r>
    </w:p>
  </w:endnote>
  <w:endnote w:type="continuationSeparator" w:id="0">
    <w:p w14:paraId="18C92FDF" w14:textId="77777777" w:rsidR="0082431F" w:rsidRDefault="0082431F" w:rsidP="00964F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528771"/>
      <w:docPartObj>
        <w:docPartGallery w:val="Page Numbers (Bottom of Page)"/>
        <w:docPartUnique/>
      </w:docPartObj>
    </w:sdtPr>
    <w:sdtEndPr>
      <w:rPr>
        <w:noProof/>
      </w:rPr>
    </w:sdtEndPr>
    <w:sdtContent>
      <w:p w14:paraId="794F8383" w14:textId="7CC8E43C" w:rsidR="00964F1E" w:rsidRDefault="00964F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1F57DF" w14:textId="77777777" w:rsidR="00964F1E" w:rsidRDefault="00964F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03820" w14:textId="77777777" w:rsidR="0082431F" w:rsidRDefault="0082431F" w:rsidP="00964F1E">
      <w:pPr>
        <w:spacing w:line="240" w:lineRule="auto"/>
      </w:pPr>
      <w:r>
        <w:separator/>
      </w:r>
    </w:p>
  </w:footnote>
  <w:footnote w:type="continuationSeparator" w:id="0">
    <w:p w14:paraId="028275FC" w14:textId="77777777" w:rsidR="0082431F" w:rsidRDefault="0082431F" w:rsidP="00964F1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6272"/>
    <w:multiLevelType w:val="hybridMultilevel"/>
    <w:tmpl w:val="E2C42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524442"/>
    <w:multiLevelType w:val="hybridMultilevel"/>
    <w:tmpl w:val="95A0B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B1563D"/>
    <w:multiLevelType w:val="hybridMultilevel"/>
    <w:tmpl w:val="6D12A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0B79C6"/>
    <w:multiLevelType w:val="multilevel"/>
    <w:tmpl w:val="C374D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31351E"/>
    <w:multiLevelType w:val="hybridMultilevel"/>
    <w:tmpl w:val="E9502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2B54AA"/>
    <w:multiLevelType w:val="multilevel"/>
    <w:tmpl w:val="940E7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DF2467"/>
    <w:multiLevelType w:val="multilevel"/>
    <w:tmpl w:val="66809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8C5190"/>
    <w:multiLevelType w:val="hybridMultilevel"/>
    <w:tmpl w:val="A5288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C62544"/>
    <w:multiLevelType w:val="multilevel"/>
    <w:tmpl w:val="BFC2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203A64"/>
    <w:multiLevelType w:val="hybridMultilevel"/>
    <w:tmpl w:val="133C33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5341EC"/>
    <w:multiLevelType w:val="hybridMultilevel"/>
    <w:tmpl w:val="86968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33520F"/>
    <w:multiLevelType w:val="multilevel"/>
    <w:tmpl w:val="91E2F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EF6B58"/>
    <w:multiLevelType w:val="multilevel"/>
    <w:tmpl w:val="A6CA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427016"/>
    <w:multiLevelType w:val="hybridMultilevel"/>
    <w:tmpl w:val="A314A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584965"/>
    <w:multiLevelType w:val="hybridMultilevel"/>
    <w:tmpl w:val="C71E7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8869FC"/>
    <w:multiLevelType w:val="hybridMultilevel"/>
    <w:tmpl w:val="6E3095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882B5B"/>
    <w:multiLevelType w:val="multilevel"/>
    <w:tmpl w:val="09D6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A273F9"/>
    <w:multiLevelType w:val="hybridMultilevel"/>
    <w:tmpl w:val="DC089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352C7A"/>
    <w:multiLevelType w:val="multilevel"/>
    <w:tmpl w:val="E8C09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7A5637"/>
    <w:multiLevelType w:val="multilevel"/>
    <w:tmpl w:val="AADEA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9F688E"/>
    <w:multiLevelType w:val="multilevel"/>
    <w:tmpl w:val="B412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920459"/>
    <w:multiLevelType w:val="multilevel"/>
    <w:tmpl w:val="D43EF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6923B2"/>
    <w:multiLevelType w:val="multilevel"/>
    <w:tmpl w:val="1A720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00105A"/>
    <w:multiLevelType w:val="hybridMultilevel"/>
    <w:tmpl w:val="1518C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480F27"/>
    <w:multiLevelType w:val="multilevel"/>
    <w:tmpl w:val="18607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D71F10"/>
    <w:multiLevelType w:val="hybridMultilevel"/>
    <w:tmpl w:val="D522F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423D25"/>
    <w:multiLevelType w:val="multilevel"/>
    <w:tmpl w:val="F0B8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D23B25"/>
    <w:multiLevelType w:val="multilevel"/>
    <w:tmpl w:val="8A324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B11F47"/>
    <w:multiLevelType w:val="multilevel"/>
    <w:tmpl w:val="41DA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1153B0"/>
    <w:multiLevelType w:val="multilevel"/>
    <w:tmpl w:val="A7C6C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392BE2"/>
    <w:multiLevelType w:val="multilevel"/>
    <w:tmpl w:val="813A2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BA10A7"/>
    <w:multiLevelType w:val="hybridMultilevel"/>
    <w:tmpl w:val="17C68C8A"/>
    <w:lvl w:ilvl="0" w:tplc="2A3A47CA">
      <w:start w:val="1"/>
      <w:numFmt w:val="bullet"/>
      <w:lvlText w:val="•"/>
      <w:lvlJc w:val="left"/>
      <w:pPr>
        <w:tabs>
          <w:tab w:val="num" w:pos="720"/>
        </w:tabs>
        <w:ind w:left="720" w:hanging="360"/>
      </w:pPr>
      <w:rPr>
        <w:rFonts w:ascii="Arial" w:hAnsi="Arial" w:cs="Times New Roman" w:hint="default"/>
      </w:rPr>
    </w:lvl>
    <w:lvl w:ilvl="1" w:tplc="9A88D032">
      <w:start w:val="1"/>
      <w:numFmt w:val="bullet"/>
      <w:lvlText w:val="•"/>
      <w:lvlJc w:val="left"/>
      <w:pPr>
        <w:tabs>
          <w:tab w:val="num" w:pos="1440"/>
        </w:tabs>
        <w:ind w:left="1440" w:hanging="360"/>
      </w:pPr>
      <w:rPr>
        <w:rFonts w:ascii="Arial" w:hAnsi="Arial" w:cs="Times New Roman" w:hint="default"/>
      </w:rPr>
    </w:lvl>
    <w:lvl w:ilvl="2" w:tplc="A5505DA0">
      <w:start w:val="1"/>
      <w:numFmt w:val="bullet"/>
      <w:lvlText w:val="•"/>
      <w:lvlJc w:val="left"/>
      <w:pPr>
        <w:tabs>
          <w:tab w:val="num" w:pos="2160"/>
        </w:tabs>
        <w:ind w:left="2160" w:hanging="360"/>
      </w:pPr>
      <w:rPr>
        <w:rFonts w:ascii="Arial" w:hAnsi="Arial" w:cs="Times New Roman" w:hint="default"/>
      </w:rPr>
    </w:lvl>
    <w:lvl w:ilvl="3" w:tplc="599C1BA6">
      <w:start w:val="1"/>
      <w:numFmt w:val="bullet"/>
      <w:lvlText w:val="•"/>
      <w:lvlJc w:val="left"/>
      <w:pPr>
        <w:tabs>
          <w:tab w:val="num" w:pos="2880"/>
        </w:tabs>
        <w:ind w:left="2880" w:hanging="360"/>
      </w:pPr>
      <w:rPr>
        <w:rFonts w:ascii="Arial" w:hAnsi="Arial" w:cs="Times New Roman" w:hint="default"/>
      </w:rPr>
    </w:lvl>
    <w:lvl w:ilvl="4" w:tplc="2CE0FB88">
      <w:start w:val="1"/>
      <w:numFmt w:val="bullet"/>
      <w:lvlText w:val="•"/>
      <w:lvlJc w:val="left"/>
      <w:pPr>
        <w:tabs>
          <w:tab w:val="num" w:pos="3600"/>
        </w:tabs>
        <w:ind w:left="3600" w:hanging="360"/>
      </w:pPr>
      <w:rPr>
        <w:rFonts w:ascii="Arial" w:hAnsi="Arial" w:cs="Times New Roman" w:hint="default"/>
      </w:rPr>
    </w:lvl>
    <w:lvl w:ilvl="5" w:tplc="48AA27EA">
      <w:start w:val="1"/>
      <w:numFmt w:val="bullet"/>
      <w:lvlText w:val="•"/>
      <w:lvlJc w:val="left"/>
      <w:pPr>
        <w:tabs>
          <w:tab w:val="num" w:pos="4320"/>
        </w:tabs>
        <w:ind w:left="4320" w:hanging="360"/>
      </w:pPr>
      <w:rPr>
        <w:rFonts w:ascii="Arial" w:hAnsi="Arial" w:cs="Times New Roman" w:hint="default"/>
      </w:rPr>
    </w:lvl>
    <w:lvl w:ilvl="6" w:tplc="83C6C140">
      <w:start w:val="1"/>
      <w:numFmt w:val="bullet"/>
      <w:lvlText w:val="•"/>
      <w:lvlJc w:val="left"/>
      <w:pPr>
        <w:tabs>
          <w:tab w:val="num" w:pos="5040"/>
        </w:tabs>
        <w:ind w:left="5040" w:hanging="360"/>
      </w:pPr>
      <w:rPr>
        <w:rFonts w:ascii="Arial" w:hAnsi="Arial" w:cs="Times New Roman" w:hint="default"/>
      </w:rPr>
    </w:lvl>
    <w:lvl w:ilvl="7" w:tplc="41A47D94">
      <w:start w:val="1"/>
      <w:numFmt w:val="bullet"/>
      <w:lvlText w:val="•"/>
      <w:lvlJc w:val="left"/>
      <w:pPr>
        <w:tabs>
          <w:tab w:val="num" w:pos="5760"/>
        </w:tabs>
        <w:ind w:left="5760" w:hanging="360"/>
      </w:pPr>
      <w:rPr>
        <w:rFonts w:ascii="Arial" w:hAnsi="Arial" w:cs="Times New Roman" w:hint="default"/>
      </w:rPr>
    </w:lvl>
    <w:lvl w:ilvl="8" w:tplc="13FC1044">
      <w:start w:val="1"/>
      <w:numFmt w:val="bullet"/>
      <w:lvlText w:val="•"/>
      <w:lvlJc w:val="left"/>
      <w:pPr>
        <w:tabs>
          <w:tab w:val="num" w:pos="6480"/>
        </w:tabs>
        <w:ind w:left="6480" w:hanging="360"/>
      </w:pPr>
      <w:rPr>
        <w:rFonts w:ascii="Arial" w:hAnsi="Arial" w:cs="Times New Roman" w:hint="default"/>
      </w:rPr>
    </w:lvl>
  </w:abstractNum>
  <w:num w:numId="1">
    <w:abstractNumId w:val="20"/>
  </w:num>
  <w:num w:numId="2">
    <w:abstractNumId w:val="16"/>
  </w:num>
  <w:num w:numId="3">
    <w:abstractNumId w:val="8"/>
  </w:num>
  <w:num w:numId="4">
    <w:abstractNumId w:val="18"/>
  </w:num>
  <w:num w:numId="5">
    <w:abstractNumId w:val="30"/>
  </w:num>
  <w:num w:numId="6">
    <w:abstractNumId w:val="26"/>
  </w:num>
  <w:num w:numId="7">
    <w:abstractNumId w:val="19"/>
  </w:num>
  <w:num w:numId="8">
    <w:abstractNumId w:val="15"/>
  </w:num>
  <w:num w:numId="9">
    <w:abstractNumId w:val="17"/>
  </w:num>
  <w:num w:numId="10">
    <w:abstractNumId w:val="13"/>
  </w:num>
  <w:num w:numId="11">
    <w:abstractNumId w:val="23"/>
  </w:num>
  <w:num w:numId="12">
    <w:abstractNumId w:val="25"/>
  </w:num>
  <w:num w:numId="13">
    <w:abstractNumId w:val="7"/>
  </w:num>
  <w:num w:numId="14">
    <w:abstractNumId w:val="14"/>
  </w:num>
  <w:num w:numId="15">
    <w:abstractNumId w:val="1"/>
  </w:num>
  <w:num w:numId="16">
    <w:abstractNumId w:val="10"/>
  </w:num>
  <w:num w:numId="17">
    <w:abstractNumId w:val="2"/>
  </w:num>
  <w:num w:numId="18">
    <w:abstractNumId w:val="4"/>
  </w:num>
  <w:num w:numId="19">
    <w:abstractNumId w:val="0"/>
  </w:num>
  <w:num w:numId="20">
    <w:abstractNumId w:val="9"/>
  </w:num>
  <w:num w:numId="21">
    <w:abstractNumId w:val="21"/>
  </w:num>
  <w:num w:numId="22">
    <w:abstractNumId w:val="22"/>
  </w:num>
  <w:num w:numId="23">
    <w:abstractNumId w:val="3"/>
  </w:num>
  <w:num w:numId="24">
    <w:abstractNumId w:val="12"/>
  </w:num>
  <w:num w:numId="25">
    <w:abstractNumId w:val="29"/>
  </w:num>
  <w:num w:numId="26">
    <w:abstractNumId w:val="6"/>
  </w:num>
  <w:num w:numId="27">
    <w:abstractNumId w:val="5"/>
  </w:num>
  <w:num w:numId="28">
    <w:abstractNumId w:val="11"/>
  </w:num>
  <w:num w:numId="29">
    <w:abstractNumId w:val="27"/>
  </w:num>
  <w:num w:numId="30">
    <w:abstractNumId w:val="24"/>
  </w:num>
  <w:num w:numId="31">
    <w:abstractNumId w:val="28"/>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E4E"/>
    <w:rsid w:val="000173BE"/>
    <w:rsid w:val="00164370"/>
    <w:rsid w:val="001B7089"/>
    <w:rsid w:val="001E4AB2"/>
    <w:rsid w:val="00212A40"/>
    <w:rsid w:val="00255E4E"/>
    <w:rsid w:val="00286B65"/>
    <w:rsid w:val="002E26EA"/>
    <w:rsid w:val="00336D5B"/>
    <w:rsid w:val="00363FDC"/>
    <w:rsid w:val="00371C6D"/>
    <w:rsid w:val="0039754F"/>
    <w:rsid w:val="003A3417"/>
    <w:rsid w:val="003D2592"/>
    <w:rsid w:val="0045630C"/>
    <w:rsid w:val="00483115"/>
    <w:rsid w:val="004A54DC"/>
    <w:rsid w:val="004C4CB1"/>
    <w:rsid w:val="00530F6A"/>
    <w:rsid w:val="00531B89"/>
    <w:rsid w:val="00565E39"/>
    <w:rsid w:val="005A3FF7"/>
    <w:rsid w:val="00604664"/>
    <w:rsid w:val="0063368D"/>
    <w:rsid w:val="00640519"/>
    <w:rsid w:val="006D0CB8"/>
    <w:rsid w:val="006D3615"/>
    <w:rsid w:val="006D582B"/>
    <w:rsid w:val="007150FB"/>
    <w:rsid w:val="00715247"/>
    <w:rsid w:val="007334B5"/>
    <w:rsid w:val="007702DE"/>
    <w:rsid w:val="00776FE9"/>
    <w:rsid w:val="00782731"/>
    <w:rsid w:val="0079663D"/>
    <w:rsid w:val="007D4700"/>
    <w:rsid w:val="007E4DE4"/>
    <w:rsid w:val="00802C88"/>
    <w:rsid w:val="00811E3F"/>
    <w:rsid w:val="0082431F"/>
    <w:rsid w:val="00851DCB"/>
    <w:rsid w:val="008A6B54"/>
    <w:rsid w:val="008B4D5A"/>
    <w:rsid w:val="008C6FBA"/>
    <w:rsid w:val="008E4623"/>
    <w:rsid w:val="00944BA7"/>
    <w:rsid w:val="00964F1E"/>
    <w:rsid w:val="009854CB"/>
    <w:rsid w:val="00985726"/>
    <w:rsid w:val="009B5E4D"/>
    <w:rsid w:val="009D0A35"/>
    <w:rsid w:val="009E56B5"/>
    <w:rsid w:val="009E6AE1"/>
    <w:rsid w:val="00B83682"/>
    <w:rsid w:val="00B9270F"/>
    <w:rsid w:val="00BA58E1"/>
    <w:rsid w:val="00C23AA6"/>
    <w:rsid w:val="00C41B5F"/>
    <w:rsid w:val="00C628DA"/>
    <w:rsid w:val="00D812D8"/>
    <w:rsid w:val="00D818D9"/>
    <w:rsid w:val="00DA3748"/>
    <w:rsid w:val="00DD17BB"/>
    <w:rsid w:val="00E03627"/>
    <w:rsid w:val="00E160ED"/>
    <w:rsid w:val="00E4676F"/>
    <w:rsid w:val="00EB6BB0"/>
    <w:rsid w:val="00EE0927"/>
    <w:rsid w:val="00F74FE6"/>
    <w:rsid w:val="00FC7AAF"/>
    <w:rsid w:val="00FE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51280"/>
  <w15:chartTrackingRefBased/>
  <w15:docId w15:val="{3CB41120-04EB-44F3-A333-16AEB7AB3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0519"/>
    <w:pPr>
      <w:spacing w:after="0" w:line="360" w:lineRule="auto"/>
      <w:jc w:val="both"/>
    </w:pPr>
    <w:rPr>
      <w:rFonts w:ascii="Arial" w:hAnsi="Arial"/>
      <w:sz w:val="24"/>
    </w:rPr>
  </w:style>
  <w:style w:type="paragraph" w:styleId="Heading1">
    <w:name w:val="heading 1"/>
    <w:basedOn w:val="Normal"/>
    <w:link w:val="Heading1Char"/>
    <w:uiPriority w:val="9"/>
    <w:qFormat/>
    <w:rsid w:val="00E160ED"/>
    <w:pPr>
      <w:shd w:val="clear" w:color="auto" w:fill="FBE4D5" w:themeFill="accent2" w:themeFillTint="33"/>
      <w:spacing w:beforeAutospacing="1" w:afterAutospacing="1"/>
      <w:jc w:val="center"/>
      <w:outlineLvl w:val="0"/>
    </w:pPr>
    <w:rPr>
      <w:rFonts w:eastAsia="Times New Roman" w:cs="Times New Roman"/>
      <w:b/>
      <w:bCs/>
      <w:kern w:val="36"/>
      <w:sz w:val="32"/>
      <w:szCs w:val="48"/>
    </w:rPr>
  </w:style>
  <w:style w:type="paragraph" w:styleId="Heading2">
    <w:name w:val="heading 2"/>
    <w:basedOn w:val="Normal"/>
    <w:link w:val="Heading2Char"/>
    <w:uiPriority w:val="9"/>
    <w:qFormat/>
    <w:rsid w:val="00640519"/>
    <w:pPr>
      <w:spacing w:before="120" w:beforeAutospacing="1" w:after="120" w:afterAutospacing="1"/>
      <w:outlineLvl w:val="1"/>
    </w:pPr>
    <w:rPr>
      <w:rFonts w:eastAsia="Times New Roman" w:cs="Times New Roman"/>
      <w:b/>
      <w:bCs/>
      <w:i/>
      <w:sz w:val="28"/>
      <w:szCs w:val="36"/>
    </w:rPr>
  </w:style>
  <w:style w:type="paragraph" w:styleId="Heading3">
    <w:name w:val="heading 3"/>
    <w:basedOn w:val="Normal"/>
    <w:link w:val="Heading3Char"/>
    <w:uiPriority w:val="9"/>
    <w:qFormat/>
    <w:rsid w:val="00640519"/>
    <w:pPr>
      <w:spacing w:before="120" w:beforeAutospacing="1" w:after="120" w:afterAutospacing="1"/>
      <w:outlineLvl w:val="2"/>
    </w:pPr>
    <w:rPr>
      <w:rFonts w:eastAsia="Times New Roman" w:cs="Times New Roman"/>
      <w:b/>
      <w:bCs/>
      <w:i/>
      <w:szCs w:val="27"/>
      <w:u w:val="single"/>
    </w:rPr>
  </w:style>
  <w:style w:type="paragraph" w:styleId="Heading4">
    <w:name w:val="heading 4"/>
    <w:basedOn w:val="Normal"/>
    <w:next w:val="Normal"/>
    <w:link w:val="Heading4Char"/>
    <w:uiPriority w:val="9"/>
    <w:semiHidden/>
    <w:unhideWhenUsed/>
    <w:qFormat/>
    <w:rsid w:val="00964F1E"/>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B7089"/>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0ED"/>
    <w:rPr>
      <w:rFonts w:ascii="Arial" w:eastAsia="Times New Roman" w:hAnsi="Arial" w:cs="Times New Roman"/>
      <w:b/>
      <w:bCs/>
      <w:kern w:val="36"/>
      <w:sz w:val="32"/>
      <w:szCs w:val="48"/>
      <w:shd w:val="clear" w:color="auto" w:fill="FBE4D5" w:themeFill="accent2" w:themeFillTint="33"/>
    </w:rPr>
  </w:style>
  <w:style w:type="character" w:customStyle="1" w:styleId="Heading2Char">
    <w:name w:val="Heading 2 Char"/>
    <w:basedOn w:val="DefaultParagraphFont"/>
    <w:link w:val="Heading2"/>
    <w:uiPriority w:val="9"/>
    <w:rsid w:val="00640519"/>
    <w:rPr>
      <w:rFonts w:ascii="Arial" w:eastAsia="Times New Roman" w:hAnsi="Arial" w:cs="Times New Roman"/>
      <w:b/>
      <w:bCs/>
      <w:i/>
      <w:sz w:val="28"/>
      <w:szCs w:val="36"/>
    </w:rPr>
  </w:style>
  <w:style w:type="character" w:customStyle="1" w:styleId="Heading3Char">
    <w:name w:val="Heading 3 Char"/>
    <w:basedOn w:val="DefaultParagraphFont"/>
    <w:link w:val="Heading3"/>
    <w:uiPriority w:val="9"/>
    <w:rsid w:val="00640519"/>
    <w:rPr>
      <w:rFonts w:ascii="Arial" w:eastAsia="Times New Roman" w:hAnsi="Arial" w:cs="Times New Roman"/>
      <w:b/>
      <w:bCs/>
      <w:i/>
      <w:sz w:val="24"/>
      <w:szCs w:val="27"/>
      <w:u w:val="single"/>
    </w:rPr>
  </w:style>
  <w:style w:type="paragraph" w:styleId="NormalWeb">
    <w:name w:val="Normal (Web)"/>
    <w:basedOn w:val="Normal"/>
    <w:uiPriority w:val="99"/>
    <w:unhideWhenUsed/>
    <w:rsid w:val="009E56B5"/>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9E56B5"/>
    <w:rPr>
      <w:b/>
      <w:bCs/>
    </w:rPr>
  </w:style>
  <w:style w:type="character" w:styleId="Emphasis">
    <w:name w:val="Emphasis"/>
    <w:basedOn w:val="DefaultParagraphFont"/>
    <w:uiPriority w:val="20"/>
    <w:qFormat/>
    <w:rsid w:val="009E56B5"/>
    <w:rPr>
      <w:i/>
      <w:iCs/>
    </w:rPr>
  </w:style>
  <w:style w:type="table" w:styleId="TableGrid">
    <w:name w:val="Table Grid"/>
    <w:basedOn w:val="TableNormal"/>
    <w:uiPriority w:val="39"/>
    <w:rsid w:val="009E5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964F1E"/>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964F1E"/>
    <w:pPr>
      <w:tabs>
        <w:tab w:val="center" w:pos="4680"/>
        <w:tab w:val="right" w:pos="9360"/>
      </w:tabs>
      <w:spacing w:line="240" w:lineRule="auto"/>
    </w:pPr>
  </w:style>
  <w:style w:type="character" w:customStyle="1" w:styleId="HeaderChar">
    <w:name w:val="Header Char"/>
    <w:basedOn w:val="DefaultParagraphFont"/>
    <w:link w:val="Header"/>
    <w:uiPriority w:val="99"/>
    <w:rsid w:val="00964F1E"/>
  </w:style>
  <w:style w:type="paragraph" w:styleId="Footer">
    <w:name w:val="footer"/>
    <w:basedOn w:val="Normal"/>
    <w:link w:val="FooterChar"/>
    <w:uiPriority w:val="99"/>
    <w:unhideWhenUsed/>
    <w:rsid w:val="00964F1E"/>
    <w:pPr>
      <w:tabs>
        <w:tab w:val="center" w:pos="4680"/>
        <w:tab w:val="right" w:pos="9360"/>
      </w:tabs>
      <w:spacing w:line="240" w:lineRule="auto"/>
    </w:pPr>
  </w:style>
  <w:style w:type="character" w:customStyle="1" w:styleId="FooterChar">
    <w:name w:val="Footer Char"/>
    <w:basedOn w:val="DefaultParagraphFont"/>
    <w:link w:val="Footer"/>
    <w:uiPriority w:val="99"/>
    <w:rsid w:val="00964F1E"/>
  </w:style>
  <w:style w:type="character" w:customStyle="1" w:styleId="Heading5Char">
    <w:name w:val="Heading 5 Char"/>
    <w:basedOn w:val="DefaultParagraphFont"/>
    <w:link w:val="Heading5"/>
    <w:uiPriority w:val="9"/>
    <w:semiHidden/>
    <w:rsid w:val="001B7089"/>
    <w:rPr>
      <w:rFonts w:asciiTheme="majorHAnsi" w:eastAsiaTheme="majorEastAsia" w:hAnsiTheme="majorHAnsi" w:cstheme="majorBidi"/>
      <w:color w:val="2F5496" w:themeColor="accent1" w:themeShade="BF"/>
    </w:rPr>
  </w:style>
  <w:style w:type="character" w:customStyle="1" w:styleId="mord">
    <w:name w:val="mord"/>
    <w:basedOn w:val="DefaultParagraphFont"/>
    <w:rsid w:val="006D582B"/>
  </w:style>
  <w:style w:type="character" w:customStyle="1" w:styleId="vlist-s">
    <w:name w:val="vlist-s"/>
    <w:basedOn w:val="DefaultParagraphFont"/>
    <w:rsid w:val="006D582B"/>
  </w:style>
  <w:style w:type="paragraph" w:styleId="ListParagraph">
    <w:name w:val="List Paragraph"/>
    <w:basedOn w:val="Normal"/>
    <w:uiPriority w:val="34"/>
    <w:qFormat/>
    <w:rsid w:val="006D582B"/>
    <w:pPr>
      <w:ind w:left="720"/>
      <w:contextualSpacing/>
    </w:pPr>
  </w:style>
  <w:style w:type="paragraph" w:styleId="NoSpacing">
    <w:name w:val="No Spacing"/>
    <w:uiPriority w:val="1"/>
    <w:rsid w:val="00565E39"/>
    <w:pPr>
      <w:spacing w:after="0" w:line="240" w:lineRule="auto"/>
    </w:pPr>
  </w:style>
  <w:style w:type="paragraph" w:styleId="TOCHeading">
    <w:name w:val="TOC Heading"/>
    <w:basedOn w:val="Heading1"/>
    <w:next w:val="Normal"/>
    <w:uiPriority w:val="39"/>
    <w:unhideWhenUsed/>
    <w:qFormat/>
    <w:rsid w:val="00565E39"/>
    <w:pPr>
      <w:keepNext/>
      <w:keepLines/>
      <w:spacing w:before="240" w:beforeAutospacing="0" w:afterAutospacing="0" w:line="259" w:lineRule="auto"/>
      <w:outlineLvl w:val="9"/>
    </w:pPr>
    <w:rPr>
      <w:rFonts w:asciiTheme="majorHAnsi" w:eastAsiaTheme="majorEastAsia" w:hAnsiTheme="majorHAnsi" w:cstheme="majorBidi"/>
      <w:b w:val="0"/>
      <w:bCs w:val="0"/>
      <w:color w:val="2F5496" w:themeColor="accent1" w:themeShade="BF"/>
      <w:kern w:val="0"/>
      <w:szCs w:val="32"/>
    </w:rPr>
  </w:style>
  <w:style w:type="paragraph" w:styleId="TOC1">
    <w:name w:val="toc 1"/>
    <w:basedOn w:val="Normal"/>
    <w:next w:val="Normal"/>
    <w:autoRedefine/>
    <w:uiPriority w:val="39"/>
    <w:unhideWhenUsed/>
    <w:rsid w:val="00565E39"/>
    <w:pPr>
      <w:spacing w:after="100"/>
    </w:pPr>
  </w:style>
  <w:style w:type="paragraph" w:styleId="TOC2">
    <w:name w:val="toc 2"/>
    <w:basedOn w:val="Normal"/>
    <w:next w:val="Normal"/>
    <w:autoRedefine/>
    <w:uiPriority w:val="39"/>
    <w:unhideWhenUsed/>
    <w:rsid w:val="00565E39"/>
    <w:pPr>
      <w:spacing w:after="100"/>
      <w:ind w:left="220"/>
    </w:pPr>
  </w:style>
  <w:style w:type="paragraph" w:styleId="TOC3">
    <w:name w:val="toc 3"/>
    <w:basedOn w:val="Normal"/>
    <w:next w:val="Normal"/>
    <w:autoRedefine/>
    <w:uiPriority w:val="39"/>
    <w:unhideWhenUsed/>
    <w:rsid w:val="00565E39"/>
    <w:pPr>
      <w:spacing w:after="100"/>
      <w:ind w:left="440"/>
    </w:pPr>
  </w:style>
  <w:style w:type="character" w:styleId="Hyperlink">
    <w:name w:val="Hyperlink"/>
    <w:basedOn w:val="DefaultParagraphFont"/>
    <w:uiPriority w:val="99"/>
    <w:unhideWhenUsed/>
    <w:rsid w:val="00565E39"/>
    <w:rPr>
      <w:color w:val="0563C1" w:themeColor="hyperlink"/>
      <w:u w:val="single"/>
    </w:rPr>
  </w:style>
  <w:style w:type="paragraph" w:styleId="Caption">
    <w:name w:val="caption"/>
    <w:basedOn w:val="Normal"/>
    <w:next w:val="Normal"/>
    <w:uiPriority w:val="35"/>
    <w:unhideWhenUsed/>
    <w:qFormat/>
    <w:rsid w:val="00530F6A"/>
    <w:pPr>
      <w:spacing w:after="200" w:line="240" w:lineRule="auto"/>
    </w:pPr>
    <w:rPr>
      <w:i/>
      <w:iCs/>
      <w:color w:val="44546A" w:themeColor="text2"/>
      <w:sz w:val="18"/>
      <w:szCs w:val="18"/>
    </w:rPr>
  </w:style>
  <w:style w:type="table" w:styleId="TableGridLight">
    <w:name w:val="Grid Table Light"/>
    <w:basedOn w:val="TableNormal"/>
    <w:uiPriority w:val="40"/>
    <w:rsid w:val="006D361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495268">
      <w:bodyDiv w:val="1"/>
      <w:marLeft w:val="0"/>
      <w:marRight w:val="0"/>
      <w:marTop w:val="0"/>
      <w:marBottom w:val="0"/>
      <w:divBdr>
        <w:top w:val="none" w:sz="0" w:space="0" w:color="auto"/>
        <w:left w:val="none" w:sz="0" w:space="0" w:color="auto"/>
        <w:bottom w:val="none" w:sz="0" w:space="0" w:color="auto"/>
        <w:right w:val="none" w:sz="0" w:space="0" w:color="auto"/>
      </w:divBdr>
    </w:div>
    <w:div w:id="960258517">
      <w:bodyDiv w:val="1"/>
      <w:marLeft w:val="0"/>
      <w:marRight w:val="0"/>
      <w:marTop w:val="0"/>
      <w:marBottom w:val="0"/>
      <w:divBdr>
        <w:top w:val="none" w:sz="0" w:space="0" w:color="auto"/>
        <w:left w:val="none" w:sz="0" w:space="0" w:color="auto"/>
        <w:bottom w:val="none" w:sz="0" w:space="0" w:color="auto"/>
        <w:right w:val="none" w:sz="0" w:space="0" w:color="auto"/>
      </w:divBdr>
    </w:div>
    <w:div w:id="978412906">
      <w:bodyDiv w:val="1"/>
      <w:marLeft w:val="0"/>
      <w:marRight w:val="0"/>
      <w:marTop w:val="0"/>
      <w:marBottom w:val="0"/>
      <w:divBdr>
        <w:top w:val="none" w:sz="0" w:space="0" w:color="auto"/>
        <w:left w:val="none" w:sz="0" w:space="0" w:color="auto"/>
        <w:bottom w:val="none" w:sz="0" w:space="0" w:color="auto"/>
        <w:right w:val="none" w:sz="0" w:space="0" w:color="auto"/>
      </w:divBdr>
    </w:div>
    <w:div w:id="1263758975">
      <w:bodyDiv w:val="1"/>
      <w:marLeft w:val="0"/>
      <w:marRight w:val="0"/>
      <w:marTop w:val="0"/>
      <w:marBottom w:val="0"/>
      <w:divBdr>
        <w:top w:val="none" w:sz="0" w:space="0" w:color="auto"/>
        <w:left w:val="none" w:sz="0" w:space="0" w:color="auto"/>
        <w:bottom w:val="none" w:sz="0" w:space="0" w:color="auto"/>
        <w:right w:val="none" w:sz="0" w:space="0" w:color="auto"/>
      </w:divBdr>
    </w:div>
    <w:div w:id="1553037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1B90CD-2A6E-4751-BA78-092FC6DB5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43</Pages>
  <Words>7468</Words>
  <Characters>42569</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dcterms:created xsi:type="dcterms:W3CDTF">2025-12-21T04:16:00Z</dcterms:created>
  <dcterms:modified xsi:type="dcterms:W3CDTF">2025-12-21T19:00:00Z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2025-12-21T04:16:05Z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545b7eca-ec8e-4c6b-8551-38bac7675953</vt:lpwstr>
  </property>
  <property fmtid="{D5CDD505-2E9C-101B-9397-08002B2CF9AE}" pid="7" name="MSIP_Label_defa4170-0d19-0005-0004-bc88714345d2_ActionId">
    <vt:lpwstr>8cab702c-5ff1-4f8a-a749-e62e3431cbf1</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