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80B84" w:rsidRDefault="00380B84" w:rsidP="00380B84">
      <w:pPr>
        <w:jc w:val="center"/>
        <w:rPr>
          <w:b/>
        </w:rPr>
      </w:pPr>
      <w:r>
        <w:rPr>
          <w:b/>
          <w:noProof/>
          <w:sz w:val="28"/>
          <w:szCs w:val="28"/>
          <w:lang w:eastAsia="en-GB"/>
        </w:rPr>
        <w:drawing>
          <wp:inline distT="0" distB="0" distL="0" distR="0" wp14:anchorId="5D95AA80" wp14:editId="51BACBD6">
            <wp:extent cx="5731510" cy="281051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new-feb.jpg"/>
                    <pic:cNvPicPr/>
                  </pic:nvPicPr>
                  <pic:blipFill>
                    <a:blip r:embed="rId8">
                      <a:extLst>
                        <a:ext uri="{28A0092B-C50C-407E-A947-70E740481C1C}">
                          <a14:useLocalDpi xmlns:a14="http://schemas.microsoft.com/office/drawing/2010/main" val="0"/>
                        </a:ext>
                      </a:extLst>
                    </a:blip>
                    <a:stretch>
                      <a:fillRect/>
                    </a:stretch>
                  </pic:blipFill>
                  <pic:spPr>
                    <a:xfrm>
                      <a:off x="0" y="0"/>
                      <a:ext cx="5731510" cy="2810510"/>
                    </a:xfrm>
                    <a:prstGeom prst="rect">
                      <a:avLst/>
                    </a:prstGeom>
                  </pic:spPr>
                </pic:pic>
              </a:graphicData>
            </a:graphic>
          </wp:inline>
        </w:drawing>
      </w:r>
    </w:p>
    <w:p w:rsidR="00380B84" w:rsidRDefault="00380B84" w:rsidP="00380B84">
      <w:pPr>
        <w:jc w:val="center"/>
        <w:rPr>
          <w:b/>
          <w:sz w:val="28"/>
          <w:szCs w:val="28"/>
        </w:rPr>
      </w:pPr>
    </w:p>
    <w:p w:rsidR="00380B84" w:rsidRPr="00C83A82" w:rsidRDefault="00380B84" w:rsidP="00380B84">
      <w:pPr>
        <w:tabs>
          <w:tab w:val="left" w:pos="6540"/>
        </w:tabs>
        <w:spacing w:line="360" w:lineRule="auto"/>
        <w:jc w:val="center"/>
        <w:rPr>
          <w:rFonts w:ascii="Arial" w:hAnsi="Arial" w:cs="Arial"/>
          <w:sz w:val="28"/>
          <w:szCs w:val="28"/>
        </w:rPr>
      </w:pPr>
      <w:r w:rsidRPr="00C83A82">
        <w:rPr>
          <w:rFonts w:ascii="Arial" w:hAnsi="Arial" w:cs="Arial"/>
          <w:b/>
          <w:bCs/>
          <w:sz w:val="28"/>
          <w:szCs w:val="28"/>
        </w:rPr>
        <w:t>Student name</w:t>
      </w:r>
      <w:r w:rsidRPr="00C83A82">
        <w:rPr>
          <w:rFonts w:ascii="Arial" w:hAnsi="Arial" w:cs="Arial"/>
          <w:sz w:val="28"/>
          <w:szCs w:val="28"/>
        </w:rPr>
        <w:t xml:space="preserve">: </w:t>
      </w:r>
      <w:proofErr w:type="spellStart"/>
      <w:r w:rsidRPr="00C572DA">
        <w:rPr>
          <w:rFonts w:ascii="Arial" w:hAnsi="Arial" w:cs="Arial"/>
          <w:sz w:val="28"/>
          <w:szCs w:val="28"/>
        </w:rPr>
        <w:t>Rupa</w:t>
      </w:r>
      <w:proofErr w:type="spellEnd"/>
      <w:r w:rsidRPr="00C572DA">
        <w:rPr>
          <w:rFonts w:ascii="Arial" w:hAnsi="Arial" w:cs="Arial"/>
          <w:sz w:val="28"/>
          <w:szCs w:val="28"/>
        </w:rPr>
        <w:t xml:space="preserve"> </w:t>
      </w:r>
      <w:proofErr w:type="spellStart"/>
      <w:r w:rsidRPr="00C572DA">
        <w:rPr>
          <w:rFonts w:ascii="Arial" w:hAnsi="Arial" w:cs="Arial"/>
          <w:sz w:val="28"/>
          <w:szCs w:val="28"/>
        </w:rPr>
        <w:t>Mondal</w:t>
      </w:r>
      <w:proofErr w:type="spellEnd"/>
    </w:p>
    <w:p w:rsidR="00380B84" w:rsidRPr="00C83A82" w:rsidRDefault="00380B84" w:rsidP="00622EB9">
      <w:pPr>
        <w:tabs>
          <w:tab w:val="left" w:pos="6540"/>
        </w:tabs>
        <w:spacing w:line="360" w:lineRule="auto"/>
        <w:jc w:val="center"/>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 xml:space="preserve"> </w:t>
      </w:r>
      <w:r w:rsidRPr="00C572DA">
        <w:rPr>
          <w:rFonts w:ascii="Arial" w:hAnsi="Arial" w:cs="Arial"/>
          <w:sz w:val="28"/>
          <w:szCs w:val="28"/>
          <w:lang w:val="nl-NL"/>
        </w:rPr>
        <w:t>2530821</w:t>
      </w:r>
    </w:p>
    <w:p w:rsidR="00380B84" w:rsidRPr="00C83A82" w:rsidRDefault="00380B84" w:rsidP="00380B84">
      <w:pPr>
        <w:tabs>
          <w:tab w:val="left" w:pos="6540"/>
        </w:tabs>
        <w:spacing w:line="360" w:lineRule="auto"/>
        <w:jc w:val="center"/>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Pr="00C572DA">
        <w:rPr>
          <w:rFonts w:ascii="Arial" w:hAnsi="Arial" w:cs="Arial"/>
          <w:sz w:val="28"/>
          <w:szCs w:val="28"/>
          <w:lang w:val="nl-NL"/>
        </w:rPr>
        <w:t xml:space="preserve">Introduction to </w:t>
      </w:r>
      <w:r>
        <w:rPr>
          <w:rFonts w:ascii="Arial" w:hAnsi="Arial" w:cs="Arial"/>
          <w:sz w:val="28"/>
          <w:szCs w:val="28"/>
          <w:lang w:val="nl-NL"/>
        </w:rPr>
        <w:t>Public Health</w:t>
      </w:r>
    </w:p>
    <w:p w:rsidR="00380B84" w:rsidRPr="0020413D" w:rsidRDefault="00380B84" w:rsidP="00380B84">
      <w:pPr>
        <w:tabs>
          <w:tab w:val="left" w:pos="6540"/>
        </w:tabs>
        <w:spacing w:line="360" w:lineRule="auto"/>
        <w:jc w:val="center"/>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Pr>
          <w:rFonts w:ascii="Arial" w:hAnsi="Arial" w:cs="Arial"/>
          <w:sz w:val="28"/>
          <w:szCs w:val="28"/>
        </w:rPr>
        <w:t xml:space="preserve"> </w:t>
      </w:r>
      <w:r>
        <w:rPr>
          <w:rFonts w:ascii="Arial" w:hAnsi="Arial" w:cs="Arial"/>
          <w:sz w:val="28"/>
          <w:szCs w:val="28"/>
        </w:rPr>
        <w:t>LCHS4008 _Lon</w:t>
      </w:r>
    </w:p>
    <w:p w:rsidR="00380B84" w:rsidRDefault="00380B84" w:rsidP="00380B84">
      <w:pPr>
        <w:jc w:val="center"/>
        <w:rPr>
          <w:rFonts w:ascii="Arial" w:hAnsi="Arial" w:cs="Arial"/>
          <w:sz w:val="28"/>
          <w:szCs w:val="28"/>
        </w:rPr>
      </w:pPr>
      <w:r w:rsidRPr="0020413D">
        <w:rPr>
          <w:rFonts w:ascii="Arial" w:hAnsi="Arial" w:cs="Arial"/>
          <w:b/>
          <w:bCs/>
          <w:sz w:val="28"/>
          <w:szCs w:val="28"/>
        </w:rPr>
        <w:t>Lecturer nam</w:t>
      </w:r>
      <w:r w:rsidRPr="00622EB9">
        <w:rPr>
          <w:rFonts w:ascii="Arial" w:hAnsi="Arial" w:cs="Arial"/>
          <w:b/>
          <w:bCs/>
          <w:sz w:val="28"/>
          <w:szCs w:val="28"/>
        </w:rPr>
        <w:t>e</w:t>
      </w:r>
      <w:r w:rsidRPr="00622EB9">
        <w:rPr>
          <w:b/>
        </w:rPr>
        <w:t>:</w:t>
      </w:r>
      <w:r>
        <w:t xml:space="preserve"> </w:t>
      </w:r>
      <w:r w:rsidRPr="00622EB9">
        <w:rPr>
          <w:rFonts w:ascii="Helvetica" w:hAnsi="Helvetica"/>
          <w:color w:val="242130"/>
          <w:sz w:val="28"/>
          <w:szCs w:val="28"/>
          <w:shd w:val="clear" w:color="auto" w:fill="FFFFFF"/>
        </w:rPr>
        <w:t xml:space="preserve">Shepherd </w:t>
      </w:r>
      <w:proofErr w:type="spellStart"/>
      <w:r w:rsidRPr="00622EB9">
        <w:rPr>
          <w:rFonts w:ascii="Helvetica" w:hAnsi="Helvetica"/>
          <w:color w:val="242130"/>
          <w:sz w:val="28"/>
          <w:szCs w:val="28"/>
          <w:shd w:val="clear" w:color="auto" w:fill="FFFFFF"/>
        </w:rPr>
        <w:t>Ziko</w:t>
      </w:r>
      <w:proofErr w:type="spellEnd"/>
      <w:r w:rsidRPr="00622EB9">
        <w:rPr>
          <w:rFonts w:ascii="Arial" w:hAnsi="Arial" w:cs="Arial"/>
          <w:sz w:val="28"/>
          <w:szCs w:val="28"/>
        </w:rPr>
        <w:t xml:space="preserve"> (</w:t>
      </w:r>
      <w:r w:rsidRPr="00C572DA">
        <w:rPr>
          <w:rFonts w:ascii="Arial" w:hAnsi="Arial" w:cs="Arial"/>
          <w:sz w:val="28"/>
          <w:szCs w:val="28"/>
        </w:rPr>
        <w:t>Module Leader)</w:t>
      </w:r>
    </w:p>
    <w:p w:rsidR="00380B84" w:rsidRPr="00622EB9" w:rsidRDefault="00380B84" w:rsidP="00380B84">
      <w:pPr>
        <w:jc w:val="center"/>
        <w:rPr>
          <w:rFonts w:ascii="Arial" w:hAnsi="Arial" w:cs="Arial"/>
          <w:sz w:val="28"/>
          <w:szCs w:val="28"/>
        </w:rPr>
      </w:pPr>
      <w:r>
        <w:rPr>
          <w:rFonts w:ascii="Arial" w:hAnsi="Arial" w:cs="Arial"/>
          <w:b/>
          <w:sz w:val="28"/>
          <w:szCs w:val="28"/>
        </w:rPr>
        <w:t xml:space="preserve">Report Writing: </w:t>
      </w:r>
      <w:r w:rsidRPr="00622EB9">
        <w:rPr>
          <w:rFonts w:ascii="Arial" w:hAnsi="Arial" w:cs="Arial"/>
          <w:sz w:val="28"/>
          <w:szCs w:val="28"/>
        </w:rPr>
        <w:t>Depression (1500 words)</w:t>
      </w:r>
    </w:p>
    <w:p w:rsidR="00380B84" w:rsidRDefault="00380B84" w:rsidP="00380B84">
      <w:pPr>
        <w:jc w:val="both"/>
        <w:rPr>
          <w:b/>
          <w:sz w:val="28"/>
          <w:szCs w:val="28"/>
        </w:rPr>
      </w:pPr>
    </w:p>
    <w:p w:rsidR="00380B84" w:rsidRDefault="00380B84" w:rsidP="00380B84">
      <w:pPr>
        <w:jc w:val="both"/>
        <w:rPr>
          <w:b/>
          <w:sz w:val="28"/>
          <w:szCs w:val="28"/>
        </w:rPr>
      </w:pPr>
    </w:p>
    <w:p w:rsidR="00380B84" w:rsidRDefault="00380B84" w:rsidP="00380B84">
      <w:pPr>
        <w:jc w:val="both"/>
        <w:rPr>
          <w:b/>
          <w:sz w:val="28"/>
          <w:szCs w:val="28"/>
        </w:rPr>
      </w:pPr>
    </w:p>
    <w:p w:rsidR="00380B84" w:rsidRDefault="00380B84" w:rsidP="00380B84">
      <w:pPr>
        <w:jc w:val="both"/>
        <w:rPr>
          <w:b/>
          <w:sz w:val="28"/>
          <w:szCs w:val="28"/>
        </w:rPr>
      </w:pPr>
    </w:p>
    <w:p w:rsidR="00380B84" w:rsidRDefault="00380B84" w:rsidP="00380B84">
      <w:pPr>
        <w:jc w:val="both"/>
        <w:rPr>
          <w:b/>
          <w:sz w:val="28"/>
          <w:szCs w:val="28"/>
        </w:rPr>
      </w:pPr>
    </w:p>
    <w:p w:rsidR="00380B84" w:rsidRDefault="00380B84" w:rsidP="00380B84">
      <w:pPr>
        <w:jc w:val="both"/>
        <w:rPr>
          <w:b/>
          <w:sz w:val="28"/>
          <w:szCs w:val="28"/>
        </w:rPr>
      </w:pPr>
    </w:p>
    <w:p w:rsidR="00380B84" w:rsidRDefault="00380B84" w:rsidP="00380B84">
      <w:pPr>
        <w:jc w:val="both"/>
        <w:rPr>
          <w:b/>
          <w:sz w:val="28"/>
          <w:szCs w:val="28"/>
        </w:rPr>
      </w:pPr>
    </w:p>
    <w:p w:rsidR="00380B84" w:rsidRDefault="00380B84" w:rsidP="00380B84">
      <w:pPr>
        <w:jc w:val="both"/>
        <w:rPr>
          <w:b/>
          <w:sz w:val="28"/>
          <w:szCs w:val="28"/>
        </w:rPr>
      </w:pPr>
    </w:p>
    <w:p w:rsidR="00380B84" w:rsidRDefault="00380B84" w:rsidP="00380B84">
      <w:pPr>
        <w:jc w:val="both"/>
        <w:rPr>
          <w:b/>
          <w:sz w:val="28"/>
          <w:szCs w:val="28"/>
        </w:rPr>
      </w:pPr>
    </w:p>
    <w:p w:rsidR="00380B84" w:rsidRDefault="00380B84" w:rsidP="00380B84">
      <w:pPr>
        <w:jc w:val="both"/>
        <w:rPr>
          <w:b/>
          <w:sz w:val="28"/>
          <w:szCs w:val="28"/>
        </w:rPr>
      </w:pPr>
    </w:p>
    <w:p w:rsidR="00380B84" w:rsidRPr="00622EB9" w:rsidRDefault="00380B84" w:rsidP="00622EB9">
      <w:pPr>
        <w:spacing w:line="360" w:lineRule="auto"/>
        <w:jc w:val="both"/>
        <w:rPr>
          <w:rFonts w:ascii="Arial" w:hAnsi="Arial" w:cs="Arial"/>
          <w:b/>
          <w:sz w:val="28"/>
          <w:szCs w:val="28"/>
        </w:rPr>
      </w:pPr>
    </w:p>
    <w:p w:rsidR="00380B84" w:rsidRPr="00622EB9" w:rsidRDefault="00380B84" w:rsidP="00622EB9">
      <w:pPr>
        <w:spacing w:line="360" w:lineRule="auto"/>
        <w:jc w:val="both"/>
        <w:rPr>
          <w:rFonts w:ascii="Arial" w:eastAsiaTheme="majorEastAsia" w:hAnsi="Arial" w:cs="Arial"/>
          <w:b/>
          <w:bCs/>
          <w:color w:val="000000" w:themeColor="text1"/>
          <w:sz w:val="28"/>
          <w:szCs w:val="28"/>
          <w:lang w:val="en-US"/>
        </w:rPr>
      </w:pPr>
      <w:r w:rsidRPr="00622EB9">
        <w:rPr>
          <w:rFonts w:ascii="Arial" w:eastAsiaTheme="majorEastAsia" w:hAnsi="Arial" w:cs="Arial"/>
          <w:b/>
          <w:bCs/>
          <w:color w:val="000000" w:themeColor="text1"/>
          <w:sz w:val="28"/>
          <w:szCs w:val="28"/>
          <w:lang w:val="en-US"/>
        </w:rPr>
        <w:t>Table of Content</w:t>
      </w:r>
    </w:p>
    <w:p w:rsidR="00380B84" w:rsidRPr="00622EB9" w:rsidRDefault="00380B84" w:rsidP="00622EB9">
      <w:pPr>
        <w:spacing w:line="360" w:lineRule="auto"/>
        <w:jc w:val="both"/>
        <w:rPr>
          <w:rFonts w:ascii="Arial" w:eastAsiaTheme="majorEastAsia" w:hAnsi="Arial" w:cs="Arial"/>
          <w:b/>
          <w:bCs/>
          <w:color w:val="000000" w:themeColor="text1"/>
          <w:lang w:val="en-US"/>
        </w:rPr>
      </w:pPr>
    </w:p>
    <w:p w:rsidR="00380B84" w:rsidRPr="00811992" w:rsidRDefault="00380B84" w:rsidP="00622EB9">
      <w:pPr>
        <w:spacing w:line="360" w:lineRule="auto"/>
        <w:jc w:val="both"/>
        <w:rPr>
          <w:rFonts w:ascii="Arial" w:hAnsi="Arial" w:cs="Arial"/>
          <w:b/>
          <w:sz w:val="28"/>
          <w:szCs w:val="28"/>
        </w:rPr>
      </w:pPr>
      <w:r w:rsidRPr="00811992">
        <w:rPr>
          <w:rFonts w:ascii="Arial" w:hAnsi="Arial" w:cs="Arial"/>
        </w:rPr>
        <w:t>Introduction ………</w:t>
      </w:r>
      <w:r w:rsidR="00811992" w:rsidRPr="00811992">
        <w:rPr>
          <w:rFonts w:ascii="Arial" w:hAnsi="Arial" w:cs="Arial"/>
        </w:rPr>
        <w:t>….………………………………………………………………………….2</w:t>
      </w:r>
      <w:r w:rsidRPr="00811992">
        <w:rPr>
          <w:rFonts w:ascii="Arial" w:hAnsi="Arial" w:cs="Arial"/>
        </w:rPr>
        <w:t xml:space="preserve"> </w:t>
      </w:r>
      <w:r w:rsidR="00811992" w:rsidRPr="00811992">
        <w:rPr>
          <w:rFonts w:ascii="Arial" w:hAnsi="Arial" w:cs="Arial"/>
        </w:rPr>
        <w:t>Approaches used to measure and monitor depression</w:t>
      </w:r>
      <w:r w:rsidR="00811992">
        <w:rPr>
          <w:rFonts w:ascii="Arial" w:hAnsi="Arial" w:cs="Arial"/>
          <w:b/>
          <w:sz w:val="28"/>
          <w:szCs w:val="28"/>
        </w:rPr>
        <w:t xml:space="preserve"> </w:t>
      </w:r>
      <w:r w:rsidR="00811992">
        <w:rPr>
          <w:rFonts w:ascii="Arial" w:hAnsi="Arial" w:cs="Arial"/>
        </w:rPr>
        <w:t>........................................…………….2</w:t>
      </w:r>
    </w:p>
    <w:p w:rsidR="00811992" w:rsidRDefault="00811992" w:rsidP="00811992">
      <w:pPr>
        <w:spacing w:line="360" w:lineRule="auto"/>
        <w:jc w:val="both"/>
        <w:rPr>
          <w:rFonts w:ascii="Arial" w:hAnsi="Arial" w:cs="Arial"/>
        </w:rPr>
      </w:pPr>
      <w:r w:rsidRPr="00811992">
        <w:rPr>
          <w:rFonts w:ascii="Arial" w:hAnsi="Arial" w:cs="Arial"/>
        </w:rPr>
        <w:t>How depression is controlled</w:t>
      </w:r>
      <w:r>
        <w:rPr>
          <w:rFonts w:ascii="Arial" w:hAnsi="Arial" w:cs="Arial"/>
        </w:rPr>
        <w:t xml:space="preserve"> ……………………………………</w:t>
      </w:r>
      <w:r w:rsidR="00380B84" w:rsidRPr="00622EB9">
        <w:rPr>
          <w:rFonts w:ascii="Arial" w:hAnsi="Arial" w:cs="Arial"/>
        </w:rPr>
        <w:t>…….</w:t>
      </w:r>
      <w:r w:rsidR="00380B84" w:rsidRPr="00622EB9">
        <w:rPr>
          <w:rFonts w:ascii="Arial" w:hAnsi="Arial" w:cs="Arial"/>
        </w:rPr>
        <w:t>…</w:t>
      </w:r>
      <w:r w:rsidR="00380B84" w:rsidRPr="00622EB9">
        <w:rPr>
          <w:rFonts w:ascii="Arial" w:hAnsi="Arial" w:cs="Arial"/>
        </w:rPr>
        <w:t>……………………</w:t>
      </w:r>
      <w:r>
        <w:rPr>
          <w:rFonts w:ascii="Arial" w:hAnsi="Arial" w:cs="Arial"/>
        </w:rPr>
        <w:t>…….3</w:t>
      </w:r>
    </w:p>
    <w:p w:rsidR="00380B84" w:rsidRDefault="00811992" w:rsidP="00622EB9">
      <w:pPr>
        <w:spacing w:line="360" w:lineRule="auto"/>
        <w:jc w:val="both"/>
        <w:rPr>
          <w:rFonts w:ascii="Arial" w:hAnsi="Arial" w:cs="Arial"/>
        </w:rPr>
      </w:pPr>
      <w:r w:rsidRPr="00811992">
        <w:rPr>
          <w:rFonts w:ascii="Arial" w:hAnsi="Arial" w:cs="Arial"/>
        </w:rPr>
        <w:t>Consequences of depression for people in the community</w:t>
      </w:r>
      <w:r w:rsidR="00380B84" w:rsidRPr="00622EB9">
        <w:rPr>
          <w:rFonts w:ascii="Arial" w:hAnsi="Arial" w:cs="Arial"/>
        </w:rPr>
        <w:t>………………..</w:t>
      </w:r>
      <w:r>
        <w:rPr>
          <w:rFonts w:ascii="Arial" w:hAnsi="Arial" w:cs="Arial"/>
        </w:rPr>
        <w:t>……….……………4</w:t>
      </w:r>
    </w:p>
    <w:p w:rsidR="00811992" w:rsidRPr="00622EB9" w:rsidRDefault="00811992" w:rsidP="00622EB9">
      <w:pPr>
        <w:spacing w:line="360" w:lineRule="auto"/>
        <w:jc w:val="both"/>
        <w:rPr>
          <w:rFonts w:ascii="Arial" w:hAnsi="Arial" w:cs="Arial"/>
        </w:rPr>
      </w:pPr>
      <w:r w:rsidRPr="00811992">
        <w:rPr>
          <w:rFonts w:ascii="Arial" w:hAnsi="Arial" w:cs="Arial"/>
        </w:rPr>
        <w:t>Health and social care support required within the community</w:t>
      </w:r>
      <w:r>
        <w:rPr>
          <w:rFonts w:ascii="Arial" w:hAnsi="Arial" w:cs="Arial"/>
        </w:rPr>
        <w:t>………………………………….5</w:t>
      </w:r>
    </w:p>
    <w:p w:rsidR="00380B84" w:rsidRPr="00622EB9" w:rsidRDefault="00380B84" w:rsidP="00622EB9">
      <w:pPr>
        <w:spacing w:line="360" w:lineRule="auto"/>
        <w:jc w:val="both"/>
        <w:rPr>
          <w:rFonts w:ascii="Arial" w:hAnsi="Arial" w:cs="Arial"/>
        </w:rPr>
      </w:pPr>
      <w:r w:rsidRPr="00622EB9">
        <w:rPr>
          <w:rFonts w:ascii="Arial" w:hAnsi="Arial" w:cs="Arial"/>
        </w:rPr>
        <w:t>Conclusion ………………………………………………………….…………………………………7</w:t>
      </w:r>
    </w:p>
    <w:p w:rsidR="00380B84" w:rsidRPr="00622EB9" w:rsidRDefault="00380B84" w:rsidP="00622EB9">
      <w:pPr>
        <w:spacing w:line="360" w:lineRule="auto"/>
        <w:jc w:val="both"/>
        <w:rPr>
          <w:rFonts w:ascii="Arial" w:hAnsi="Arial" w:cs="Arial"/>
        </w:rPr>
      </w:pPr>
      <w:proofErr w:type="spellStart"/>
      <w:r w:rsidRPr="00622EB9">
        <w:rPr>
          <w:rFonts w:ascii="Arial" w:hAnsi="Arial" w:cs="Arial"/>
        </w:rPr>
        <w:t>Referance</w:t>
      </w:r>
      <w:proofErr w:type="spellEnd"/>
      <w:r w:rsidRPr="00622EB9">
        <w:rPr>
          <w:rFonts w:ascii="Arial" w:hAnsi="Arial" w:cs="Arial"/>
        </w:rPr>
        <w:t xml:space="preserve"> …..</w:t>
      </w:r>
      <w:proofErr w:type="gramStart"/>
      <w:r w:rsidRPr="00622EB9">
        <w:rPr>
          <w:rFonts w:ascii="Arial" w:hAnsi="Arial" w:cs="Arial"/>
        </w:rPr>
        <w:t>………………………………………..……………………………………………</w:t>
      </w:r>
      <w:proofErr w:type="gramEnd"/>
      <w:r w:rsidRPr="00622EB9">
        <w:rPr>
          <w:rFonts w:ascii="Arial" w:hAnsi="Arial" w:cs="Arial"/>
        </w:rPr>
        <w:t>..8</w:t>
      </w:r>
    </w:p>
    <w:p w:rsidR="00380B84" w:rsidRPr="00622EB9" w:rsidRDefault="00380B84" w:rsidP="00622EB9">
      <w:pPr>
        <w:spacing w:line="360" w:lineRule="auto"/>
        <w:jc w:val="both"/>
        <w:rPr>
          <w:rFonts w:ascii="Arial" w:hAnsi="Arial" w:cs="Arial"/>
        </w:rPr>
      </w:pPr>
    </w:p>
    <w:p w:rsidR="00380B84" w:rsidRPr="00622EB9" w:rsidRDefault="00380B84" w:rsidP="00622EB9">
      <w:pPr>
        <w:spacing w:line="360" w:lineRule="auto"/>
        <w:jc w:val="both"/>
        <w:rPr>
          <w:rFonts w:ascii="Arial" w:hAnsi="Arial" w:cs="Arial"/>
          <w:b/>
          <w:sz w:val="28"/>
          <w:szCs w:val="28"/>
        </w:rPr>
      </w:pPr>
    </w:p>
    <w:p w:rsidR="00380B84" w:rsidRPr="00622EB9" w:rsidRDefault="00380B84" w:rsidP="00622EB9">
      <w:pPr>
        <w:spacing w:line="360" w:lineRule="auto"/>
        <w:jc w:val="both"/>
        <w:rPr>
          <w:rFonts w:ascii="Arial" w:hAnsi="Arial" w:cs="Arial"/>
          <w:b/>
          <w:sz w:val="28"/>
          <w:szCs w:val="28"/>
        </w:rPr>
      </w:pPr>
    </w:p>
    <w:p w:rsidR="00380B84" w:rsidRPr="00622EB9" w:rsidRDefault="00380B84" w:rsidP="00622EB9">
      <w:pPr>
        <w:spacing w:line="360" w:lineRule="auto"/>
        <w:jc w:val="both"/>
        <w:rPr>
          <w:rFonts w:ascii="Arial" w:hAnsi="Arial" w:cs="Arial"/>
          <w:b/>
          <w:sz w:val="28"/>
          <w:szCs w:val="28"/>
        </w:rPr>
      </w:pPr>
    </w:p>
    <w:p w:rsidR="00380B84" w:rsidRPr="00622EB9" w:rsidRDefault="00380B84" w:rsidP="00622EB9">
      <w:pPr>
        <w:spacing w:line="360" w:lineRule="auto"/>
        <w:jc w:val="both"/>
        <w:rPr>
          <w:rFonts w:ascii="Arial" w:hAnsi="Arial" w:cs="Arial"/>
          <w:b/>
          <w:sz w:val="28"/>
          <w:szCs w:val="28"/>
        </w:rPr>
      </w:pPr>
    </w:p>
    <w:p w:rsidR="00380B84" w:rsidRPr="00622EB9" w:rsidRDefault="00380B84" w:rsidP="00622EB9">
      <w:pPr>
        <w:spacing w:line="360" w:lineRule="auto"/>
        <w:jc w:val="both"/>
        <w:rPr>
          <w:rFonts w:ascii="Arial" w:hAnsi="Arial" w:cs="Arial"/>
          <w:b/>
          <w:sz w:val="28"/>
          <w:szCs w:val="28"/>
        </w:rPr>
      </w:pPr>
    </w:p>
    <w:p w:rsidR="00380B84" w:rsidRPr="00622EB9" w:rsidRDefault="00380B84" w:rsidP="00622EB9">
      <w:pPr>
        <w:spacing w:line="360" w:lineRule="auto"/>
        <w:jc w:val="both"/>
        <w:rPr>
          <w:rFonts w:ascii="Arial" w:hAnsi="Arial" w:cs="Arial"/>
          <w:b/>
          <w:sz w:val="28"/>
          <w:szCs w:val="28"/>
        </w:rPr>
      </w:pPr>
    </w:p>
    <w:p w:rsidR="00380B84" w:rsidRPr="00622EB9" w:rsidRDefault="00380B84" w:rsidP="00622EB9">
      <w:pPr>
        <w:spacing w:line="360" w:lineRule="auto"/>
        <w:jc w:val="both"/>
        <w:rPr>
          <w:rFonts w:ascii="Arial" w:hAnsi="Arial" w:cs="Arial"/>
          <w:b/>
          <w:sz w:val="28"/>
          <w:szCs w:val="28"/>
        </w:rPr>
      </w:pPr>
    </w:p>
    <w:p w:rsidR="00380B84" w:rsidRPr="00622EB9" w:rsidRDefault="00380B84" w:rsidP="00622EB9">
      <w:pPr>
        <w:spacing w:line="360" w:lineRule="auto"/>
        <w:jc w:val="both"/>
        <w:rPr>
          <w:rFonts w:ascii="Arial" w:hAnsi="Arial" w:cs="Arial"/>
          <w:b/>
          <w:sz w:val="28"/>
          <w:szCs w:val="28"/>
        </w:rPr>
      </w:pPr>
    </w:p>
    <w:p w:rsidR="00380B84" w:rsidRPr="00622EB9" w:rsidRDefault="00380B84" w:rsidP="00622EB9">
      <w:pPr>
        <w:spacing w:line="360" w:lineRule="auto"/>
        <w:jc w:val="both"/>
        <w:rPr>
          <w:rFonts w:ascii="Arial" w:hAnsi="Arial" w:cs="Arial"/>
          <w:b/>
          <w:sz w:val="28"/>
          <w:szCs w:val="28"/>
        </w:rPr>
      </w:pPr>
    </w:p>
    <w:p w:rsidR="00380B84" w:rsidRDefault="00380B84" w:rsidP="00622EB9">
      <w:pPr>
        <w:spacing w:line="360" w:lineRule="auto"/>
        <w:jc w:val="both"/>
        <w:rPr>
          <w:rFonts w:ascii="Arial" w:hAnsi="Arial" w:cs="Arial"/>
          <w:b/>
          <w:sz w:val="28"/>
          <w:szCs w:val="28"/>
        </w:rPr>
      </w:pPr>
    </w:p>
    <w:p w:rsidR="00622EB9" w:rsidRPr="00622EB9" w:rsidRDefault="00622EB9" w:rsidP="00622EB9">
      <w:pPr>
        <w:spacing w:line="360" w:lineRule="auto"/>
        <w:jc w:val="both"/>
        <w:rPr>
          <w:rFonts w:ascii="Arial" w:hAnsi="Arial" w:cs="Arial"/>
          <w:b/>
          <w:sz w:val="28"/>
          <w:szCs w:val="28"/>
        </w:rPr>
      </w:pPr>
    </w:p>
    <w:p w:rsidR="00622EB9" w:rsidRPr="00622EB9" w:rsidRDefault="00622EB9" w:rsidP="00622EB9">
      <w:pPr>
        <w:spacing w:line="360" w:lineRule="auto"/>
        <w:jc w:val="both"/>
        <w:rPr>
          <w:rFonts w:ascii="Arial" w:hAnsi="Arial" w:cs="Arial"/>
          <w:b/>
          <w:sz w:val="28"/>
          <w:szCs w:val="28"/>
        </w:rPr>
      </w:pPr>
    </w:p>
    <w:p w:rsidR="00AD5AFE" w:rsidRPr="00622EB9" w:rsidRDefault="00AD5AFE" w:rsidP="00622EB9">
      <w:pPr>
        <w:spacing w:line="360" w:lineRule="auto"/>
        <w:jc w:val="both"/>
        <w:rPr>
          <w:rFonts w:ascii="Arial" w:hAnsi="Arial" w:cs="Arial"/>
          <w:b/>
          <w:sz w:val="28"/>
          <w:szCs w:val="28"/>
        </w:rPr>
      </w:pPr>
      <w:r w:rsidRPr="00622EB9">
        <w:rPr>
          <w:rFonts w:ascii="Arial" w:hAnsi="Arial" w:cs="Arial"/>
          <w:b/>
          <w:sz w:val="28"/>
          <w:szCs w:val="28"/>
        </w:rPr>
        <w:lastRenderedPageBreak/>
        <w:t xml:space="preserve">Introduction </w:t>
      </w:r>
    </w:p>
    <w:p w:rsidR="006623B2" w:rsidRPr="00622EB9" w:rsidRDefault="00AD5AFE" w:rsidP="00622EB9">
      <w:pPr>
        <w:spacing w:line="360" w:lineRule="auto"/>
        <w:jc w:val="both"/>
        <w:rPr>
          <w:rFonts w:ascii="Arial" w:hAnsi="Arial" w:cs="Arial"/>
        </w:rPr>
      </w:pPr>
      <w:r w:rsidRPr="00622EB9">
        <w:rPr>
          <w:rFonts w:ascii="Arial" w:hAnsi="Arial" w:cs="Arial"/>
        </w:rPr>
        <w:t>Depression is a prevalent mental health condition marked by a chronic poor mood, a diminished capacity for social or professional functioning, and a lack of interest or enjoyment in everyday activities. It affects a person's ideas, emotions, behaviour, and physical health and goes beyond transient melancholy (NHS, 2025).</w:t>
      </w:r>
    </w:p>
    <w:p w:rsidR="00AD5AFE" w:rsidRPr="00622EB9" w:rsidRDefault="00AD5AFE" w:rsidP="00622EB9">
      <w:pPr>
        <w:spacing w:line="360" w:lineRule="auto"/>
        <w:jc w:val="both"/>
        <w:rPr>
          <w:rFonts w:ascii="Arial" w:hAnsi="Arial" w:cs="Arial"/>
        </w:rPr>
      </w:pPr>
      <w:r w:rsidRPr="00622EB9">
        <w:rPr>
          <w:rFonts w:ascii="Arial" w:hAnsi="Arial" w:cs="Arial"/>
        </w:rPr>
        <w:t>Constant depression, anxiety, exhaustion, sleep difficulties, eating changes, poor focus, a lack of confidence, and, in extreme situations, suicidal thoughts are typical indications and symptoms (NHS, 2025).</w:t>
      </w:r>
    </w:p>
    <w:p w:rsidR="00AD5AFE" w:rsidRDefault="00AD5AFE" w:rsidP="00622EB9">
      <w:pPr>
        <w:spacing w:line="360" w:lineRule="auto"/>
        <w:jc w:val="both"/>
        <w:rPr>
          <w:rFonts w:ascii="Arial" w:hAnsi="Arial" w:cs="Arial"/>
        </w:rPr>
      </w:pPr>
      <w:r w:rsidRPr="00622EB9">
        <w:rPr>
          <w:rFonts w:ascii="Arial" w:hAnsi="Arial" w:cs="Arial"/>
        </w:rPr>
        <w:t>Depression is a significant global public health concern. According to estimates from the World Health Organization, depression affects over 280 million people worldwide, making it one of the main causes of disability (WHO, 2023). Approximately one in five persons (20%) in the UK suffer from symptoms of a common mental health problem, such as depression, underscoring the substantial effects it has on people, families, and healthcare services (NHS England, 2025).</w:t>
      </w:r>
    </w:p>
    <w:p w:rsidR="00622EB9" w:rsidRPr="00622EB9" w:rsidRDefault="00622EB9" w:rsidP="00622EB9">
      <w:pPr>
        <w:spacing w:line="360" w:lineRule="auto"/>
        <w:jc w:val="both"/>
        <w:rPr>
          <w:rFonts w:ascii="Arial" w:hAnsi="Arial" w:cs="Arial"/>
        </w:rPr>
      </w:pPr>
    </w:p>
    <w:p w:rsidR="00AD5AFE" w:rsidRDefault="00AD5AFE" w:rsidP="00622EB9">
      <w:pPr>
        <w:pStyle w:val="ListParagraph"/>
        <w:numPr>
          <w:ilvl w:val="0"/>
          <w:numId w:val="3"/>
        </w:numPr>
        <w:spacing w:line="360" w:lineRule="auto"/>
        <w:jc w:val="both"/>
        <w:rPr>
          <w:rFonts w:ascii="Arial" w:hAnsi="Arial" w:cs="Arial"/>
          <w:b/>
          <w:sz w:val="28"/>
          <w:szCs w:val="28"/>
        </w:rPr>
      </w:pPr>
      <w:r w:rsidRPr="00622EB9">
        <w:rPr>
          <w:rFonts w:ascii="Arial" w:hAnsi="Arial" w:cs="Arial"/>
          <w:b/>
          <w:sz w:val="28"/>
          <w:szCs w:val="28"/>
        </w:rPr>
        <w:t>Approaches used to measure and monitor depression</w:t>
      </w:r>
    </w:p>
    <w:p w:rsidR="00AD5AFE" w:rsidRPr="00622EB9" w:rsidRDefault="00AD5AFE" w:rsidP="00622EB9">
      <w:pPr>
        <w:spacing w:line="360" w:lineRule="auto"/>
        <w:jc w:val="both"/>
        <w:rPr>
          <w:rFonts w:ascii="Arial" w:hAnsi="Arial" w:cs="Arial"/>
        </w:rPr>
      </w:pPr>
      <w:r w:rsidRPr="00622EB9">
        <w:rPr>
          <w:rFonts w:ascii="Arial" w:hAnsi="Arial" w:cs="Arial"/>
        </w:rPr>
        <w:t>Clinical assessments, standardised screening questionnaires, medical records, and population-level data can all be used to quantify and track depression. A medical examination by a medical practitioner, such as a general practitioner, mental health specialist, or psychiatrist, is typically the initial step. During an evaluation, the specialist takes into account the patient's symptoms, their duration, how they affect daily functioning, and any potential danger of suicide or self-harm. According to the World Health Organization (WHO), depressive episodes, which often last for the majority of the day and almost every day for at least two weeks, feature persistent poor mood or lack of interest or pleasure, which sets them apart from typical mood swings (WHO, 2025).</w:t>
      </w:r>
    </w:p>
    <w:p w:rsidR="00AD5AFE" w:rsidRPr="00622EB9" w:rsidRDefault="00AD5AFE" w:rsidP="00622EB9">
      <w:pPr>
        <w:spacing w:line="360" w:lineRule="auto"/>
        <w:jc w:val="both"/>
        <w:rPr>
          <w:rFonts w:ascii="Arial" w:hAnsi="Arial" w:cs="Arial"/>
        </w:rPr>
      </w:pPr>
      <w:r w:rsidRPr="00622EB9">
        <w:rPr>
          <w:rFonts w:ascii="Arial" w:hAnsi="Arial" w:cs="Arial"/>
        </w:rPr>
        <w:t>The PHQ-9, or the Patient Health Questionnaire-9, is a crucial tool for assessing depression levels. This nine-item survey questions people about symptoms including poor mood, disinterest, sleep issues, fatigue, changes in eating, difficulty focusing, feelings of worthlessness, and thoughts of self-harm. An indicator of the intensity of the symptoms can be obtained by scoring the responses. Regular outcome monitoring using validated measures, including the PHQ-9, is acknowledged by NICE as helpful for evaluating therapy success (NICE, 2023).</w:t>
      </w:r>
    </w:p>
    <w:p w:rsidR="00307630" w:rsidRPr="00622EB9" w:rsidRDefault="00307630" w:rsidP="00622EB9">
      <w:pPr>
        <w:spacing w:line="360" w:lineRule="auto"/>
        <w:jc w:val="both"/>
        <w:rPr>
          <w:rFonts w:ascii="Arial" w:hAnsi="Arial" w:cs="Arial"/>
        </w:rPr>
      </w:pPr>
      <w:r w:rsidRPr="00622EB9">
        <w:rPr>
          <w:rFonts w:ascii="Arial" w:hAnsi="Arial" w:cs="Arial"/>
        </w:rPr>
        <w:lastRenderedPageBreak/>
        <w:t>Monitoring the patient's reaction to therapy over time is another strategy. To assess if treatment is working, medical providers might compare symptoms at several appointments. NICE advises monitoring adherence and adverse effects, evaluating treatment efficacy two to four weeks after therapy starts, and paying special attention to suicidal thoughts in the early stages of treatment (NICE, 2023).</w:t>
      </w:r>
    </w:p>
    <w:p w:rsidR="00307630" w:rsidRPr="00622EB9" w:rsidRDefault="009138C9" w:rsidP="00622EB9">
      <w:pPr>
        <w:spacing w:line="360" w:lineRule="auto"/>
        <w:jc w:val="both"/>
        <w:rPr>
          <w:rFonts w:ascii="Arial" w:hAnsi="Arial" w:cs="Arial"/>
        </w:rPr>
      </w:pPr>
      <w:r w:rsidRPr="00622EB9">
        <w:rPr>
          <w:rFonts w:ascii="Arial" w:hAnsi="Arial" w:cs="Arial"/>
        </w:rPr>
        <w:t xml:space="preserve">National health surveys, NHS data and epidemiological studies help monitor depression at community level by identifying its prevalence, affected groups and demand for services. WHO estimates that </w:t>
      </w:r>
      <w:r w:rsidRPr="00622EB9">
        <w:rPr>
          <w:rStyle w:val="Strong"/>
          <w:rFonts w:ascii="Arial" w:hAnsi="Arial" w:cs="Arial"/>
        </w:rPr>
        <w:t>280 million people worldwide</w:t>
      </w:r>
      <w:r w:rsidRPr="00622EB9">
        <w:rPr>
          <w:rFonts w:ascii="Arial" w:hAnsi="Arial" w:cs="Arial"/>
        </w:rPr>
        <w:t xml:space="preserve"> experienced depression, highlighting its significant global impact (WHO, 2025). Combining individual assessments with population data provides a clearer understanding of depression.</w:t>
      </w:r>
    </w:p>
    <w:p w:rsidR="00101A38" w:rsidRPr="00622EB9" w:rsidRDefault="00101A38" w:rsidP="00622EB9">
      <w:pPr>
        <w:spacing w:line="360" w:lineRule="auto"/>
        <w:jc w:val="both"/>
        <w:rPr>
          <w:rFonts w:ascii="Arial" w:hAnsi="Arial" w:cs="Arial"/>
        </w:rPr>
      </w:pPr>
    </w:p>
    <w:p w:rsidR="00622EB9" w:rsidRPr="00622EB9" w:rsidRDefault="00307630" w:rsidP="00622EB9">
      <w:pPr>
        <w:pStyle w:val="ListParagraph"/>
        <w:numPr>
          <w:ilvl w:val="0"/>
          <w:numId w:val="3"/>
        </w:numPr>
        <w:spacing w:line="360" w:lineRule="auto"/>
        <w:jc w:val="both"/>
        <w:rPr>
          <w:rFonts w:ascii="Arial" w:hAnsi="Arial" w:cs="Arial"/>
          <w:b/>
          <w:sz w:val="28"/>
          <w:szCs w:val="28"/>
        </w:rPr>
      </w:pPr>
      <w:r w:rsidRPr="00622EB9">
        <w:rPr>
          <w:rFonts w:ascii="Arial" w:hAnsi="Arial" w:cs="Arial"/>
          <w:b/>
          <w:sz w:val="28"/>
          <w:szCs w:val="28"/>
        </w:rPr>
        <w:t>How depression is controlled</w:t>
      </w:r>
    </w:p>
    <w:p w:rsidR="00307630" w:rsidRPr="00622EB9" w:rsidRDefault="00307630" w:rsidP="00622EB9">
      <w:pPr>
        <w:spacing w:line="360" w:lineRule="auto"/>
        <w:jc w:val="both"/>
        <w:rPr>
          <w:rFonts w:ascii="Arial" w:hAnsi="Arial" w:cs="Arial"/>
        </w:rPr>
      </w:pPr>
      <w:r w:rsidRPr="00622EB9">
        <w:rPr>
          <w:rFonts w:ascii="Arial" w:hAnsi="Arial" w:cs="Arial"/>
        </w:rPr>
        <w:t>Early detection, adequate therapy, frequent monitoring, and relapse prevention are the major strategies for managing depression. The severity of the illness and the individual's unique situation determine the course of action. NICE advocates for a person-centred approach, wherein therapy is tailored to the individual's physical and mental health requirements, preferences, and prior treatment experiences (NICE, 2023).</w:t>
      </w:r>
    </w:p>
    <w:p w:rsidR="00101A38" w:rsidRPr="00622EB9" w:rsidRDefault="00101A38" w:rsidP="00622EB9">
      <w:pPr>
        <w:pStyle w:val="NormalWeb"/>
        <w:spacing w:line="360" w:lineRule="auto"/>
        <w:jc w:val="both"/>
        <w:rPr>
          <w:rFonts w:ascii="Arial" w:hAnsi="Arial" w:cs="Arial"/>
          <w:sz w:val="22"/>
          <w:szCs w:val="22"/>
        </w:rPr>
      </w:pPr>
      <w:r w:rsidRPr="00622EB9">
        <w:rPr>
          <w:rFonts w:ascii="Arial" w:hAnsi="Arial" w:cs="Arial"/>
          <w:sz w:val="22"/>
          <w:szCs w:val="22"/>
        </w:rPr>
        <w:t xml:space="preserve">For less severe depression, treatment may include </w:t>
      </w:r>
      <w:r w:rsidRPr="00622EB9">
        <w:rPr>
          <w:rStyle w:val="Strong"/>
          <w:rFonts w:ascii="Arial" w:hAnsi="Arial" w:cs="Arial"/>
          <w:sz w:val="22"/>
          <w:szCs w:val="22"/>
        </w:rPr>
        <w:t>guided self-help, CBT, counselling, behavioural therapy and exercise</w:t>
      </w:r>
      <w:r w:rsidRPr="00622EB9">
        <w:rPr>
          <w:rFonts w:ascii="Arial" w:hAnsi="Arial" w:cs="Arial"/>
          <w:sz w:val="22"/>
          <w:szCs w:val="22"/>
        </w:rPr>
        <w:t>. CBT helps individuals identify negative thoughts and behaviours and develop healthier coping strategies. NHS Talking Therapies provides treatments such as CBT and counselling, and people can often self-refer (NHS, 2025).</w:t>
      </w:r>
    </w:p>
    <w:p w:rsidR="00101A38" w:rsidRPr="00622EB9" w:rsidRDefault="00101A38" w:rsidP="00622EB9">
      <w:pPr>
        <w:pStyle w:val="NormalWeb"/>
        <w:spacing w:line="360" w:lineRule="auto"/>
        <w:jc w:val="both"/>
        <w:rPr>
          <w:rFonts w:ascii="Arial" w:hAnsi="Arial" w:cs="Arial"/>
          <w:sz w:val="22"/>
          <w:szCs w:val="22"/>
        </w:rPr>
      </w:pPr>
      <w:r w:rsidRPr="00622EB9">
        <w:rPr>
          <w:rStyle w:val="Strong"/>
          <w:rFonts w:ascii="Arial" w:hAnsi="Arial" w:cs="Arial"/>
          <w:sz w:val="22"/>
          <w:szCs w:val="22"/>
        </w:rPr>
        <w:t>Antidepressants</w:t>
      </w:r>
      <w:r w:rsidRPr="00622EB9">
        <w:rPr>
          <w:rFonts w:ascii="Arial" w:hAnsi="Arial" w:cs="Arial"/>
          <w:sz w:val="22"/>
          <w:szCs w:val="22"/>
        </w:rPr>
        <w:t xml:space="preserve"> may also be used, particularly for moderate or severe depression. They are often combined with psychological therapies and require regular monitoring to assess effectiveness and side effects (NHS, 2026).</w:t>
      </w:r>
    </w:p>
    <w:p w:rsidR="00307630" w:rsidRPr="00622EB9" w:rsidRDefault="00950CF2" w:rsidP="00622EB9">
      <w:pPr>
        <w:spacing w:line="360" w:lineRule="auto"/>
        <w:jc w:val="both"/>
        <w:rPr>
          <w:rFonts w:ascii="Arial" w:hAnsi="Arial" w:cs="Arial"/>
        </w:rPr>
      </w:pPr>
      <w:r w:rsidRPr="00622EB9">
        <w:rPr>
          <w:rFonts w:ascii="Arial" w:hAnsi="Arial" w:cs="Arial"/>
        </w:rPr>
        <w:t>Specialised mental health treatments may be necessary to treat severe depression. Occupational therapists, mental health nurses, psychologists, and psychiatrists may provide these services. Specialised teams may offer risk assessment, medication management, and extensive psychological treatment in more complicated instances (NHS, 2026).</w:t>
      </w:r>
    </w:p>
    <w:p w:rsidR="00950CF2" w:rsidRPr="00622EB9" w:rsidRDefault="00950CF2" w:rsidP="00622EB9">
      <w:pPr>
        <w:spacing w:line="360" w:lineRule="auto"/>
        <w:jc w:val="both"/>
        <w:rPr>
          <w:rFonts w:ascii="Arial" w:hAnsi="Arial" w:cs="Arial"/>
        </w:rPr>
      </w:pPr>
      <w:r w:rsidRPr="00622EB9">
        <w:rPr>
          <w:rFonts w:ascii="Arial" w:hAnsi="Arial" w:cs="Arial"/>
        </w:rPr>
        <w:t xml:space="preserve">Prevention and lifestyle assistance are also important aspects of managing depression. Maintaining a schedule, getting enough sleep, engaging in social interactions, exercising frequently, and getting treatment early can all improve mental </w:t>
      </w:r>
      <w:proofErr w:type="gramStart"/>
      <w:r w:rsidRPr="00622EB9">
        <w:rPr>
          <w:rFonts w:ascii="Arial" w:hAnsi="Arial" w:cs="Arial"/>
        </w:rPr>
        <w:t>health.</w:t>
      </w:r>
      <w:proofErr w:type="gramEnd"/>
      <w:r w:rsidRPr="00622EB9">
        <w:rPr>
          <w:rFonts w:ascii="Arial" w:hAnsi="Arial" w:cs="Arial"/>
        </w:rPr>
        <w:t xml:space="preserve"> However, when depression is moderate or severe, lifestyle changes should not be used in place of </w:t>
      </w:r>
      <w:r w:rsidRPr="00622EB9">
        <w:rPr>
          <w:rFonts w:ascii="Arial" w:hAnsi="Arial" w:cs="Arial"/>
        </w:rPr>
        <w:lastRenderedPageBreak/>
        <w:t>professional treatment. Although access to these services is still restricted in many regions of the world, WHO emphasises that there are effective psychological therapies and medications accessible (WHO, 2025).</w:t>
      </w:r>
    </w:p>
    <w:p w:rsidR="00307630" w:rsidRPr="00622EB9" w:rsidRDefault="00307630" w:rsidP="00622EB9">
      <w:pPr>
        <w:spacing w:line="360" w:lineRule="auto"/>
        <w:jc w:val="both"/>
        <w:rPr>
          <w:rFonts w:ascii="Arial" w:hAnsi="Arial" w:cs="Arial"/>
        </w:rPr>
      </w:pPr>
    </w:p>
    <w:p w:rsidR="00622EB9" w:rsidRPr="00622EB9" w:rsidRDefault="00950CF2" w:rsidP="00622EB9">
      <w:pPr>
        <w:pStyle w:val="ListParagraph"/>
        <w:numPr>
          <w:ilvl w:val="0"/>
          <w:numId w:val="3"/>
        </w:numPr>
        <w:spacing w:line="360" w:lineRule="auto"/>
        <w:jc w:val="both"/>
        <w:rPr>
          <w:rFonts w:ascii="Arial" w:hAnsi="Arial" w:cs="Arial"/>
          <w:b/>
          <w:sz w:val="28"/>
          <w:szCs w:val="28"/>
        </w:rPr>
      </w:pPr>
      <w:r w:rsidRPr="00622EB9">
        <w:rPr>
          <w:rFonts w:ascii="Arial" w:hAnsi="Arial" w:cs="Arial"/>
          <w:b/>
          <w:sz w:val="28"/>
          <w:szCs w:val="28"/>
        </w:rPr>
        <w:t>Consequences of depression for people in the community</w:t>
      </w:r>
    </w:p>
    <w:p w:rsidR="00950CF2" w:rsidRPr="00622EB9" w:rsidRDefault="00950CF2" w:rsidP="00622EB9">
      <w:pPr>
        <w:spacing w:line="360" w:lineRule="auto"/>
        <w:jc w:val="both"/>
        <w:rPr>
          <w:rFonts w:ascii="Arial" w:hAnsi="Arial" w:cs="Arial"/>
        </w:rPr>
      </w:pPr>
      <w:r w:rsidRPr="00622EB9">
        <w:rPr>
          <w:rFonts w:ascii="Arial" w:hAnsi="Arial" w:cs="Arial"/>
        </w:rPr>
        <w:t>Depression may have serious consequences for a person, their family, their job, and the community at large. Depression can have an impact on a person's relationships, mental and physical health, and capacity to carry out daily tasks. Symptoms including fatigue, difficulty focusing, disturbed sleep, and lack of desire can make daily tasks more challenging. According to WHO, depression may have an impact on relationships with family, friends, and the larger community, as well as academic achievement and job productivity (WHO, 2025).</w:t>
      </w:r>
    </w:p>
    <w:p w:rsidR="00D92D4A" w:rsidRPr="00622EB9" w:rsidRDefault="00D92D4A" w:rsidP="00622EB9">
      <w:pPr>
        <w:spacing w:line="360" w:lineRule="auto"/>
        <w:jc w:val="both"/>
        <w:rPr>
          <w:rFonts w:ascii="Arial" w:hAnsi="Arial" w:cs="Arial"/>
        </w:rPr>
      </w:pPr>
      <w:r w:rsidRPr="00622EB9">
        <w:rPr>
          <w:rFonts w:ascii="Arial" w:hAnsi="Arial" w:cs="Arial"/>
        </w:rPr>
        <w:t>Reduced engagement in work and education is one significant effect. A depressed individual may find it difficult to focus, go to work, or continue to be productive. According to WHO projections, anxiety and depression together cause around 12 billion missed workdays annually, with a significant financial cost to society (WHO, 2025). This shows that depression may have serious societal and economic repercussions in addition to being an individual health issue.</w:t>
      </w:r>
    </w:p>
    <w:p w:rsidR="00D92D4A" w:rsidRPr="00622EB9" w:rsidRDefault="00D92D4A" w:rsidP="00622EB9">
      <w:pPr>
        <w:spacing w:line="360" w:lineRule="auto"/>
        <w:jc w:val="both"/>
        <w:rPr>
          <w:rFonts w:ascii="Arial" w:hAnsi="Arial" w:cs="Arial"/>
        </w:rPr>
      </w:pPr>
      <w:r w:rsidRPr="00622EB9">
        <w:rPr>
          <w:rFonts w:ascii="Arial" w:hAnsi="Arial" w:cs="Arial"/>
        </w:rPr>
        <w:t>Social isolation is another effect of depression. People may become disengaged from friends and family and lose interest in past hobbies. Withdrawal has the potential to worsen symptoms and diminish social support. Low motivation, anger, or hopelessness can make relationships challenging. When a family member has a chronic mental illness, they may also face financial and emotional strain.</w:t>
      </w:r>
    </w:p>
    <w:p w:rsidR="00D92D4A" w:rsidRPr="00622EB9" w:rsidRDefault="00D92D4A" w:rsidP="00622EB9">
      <w:pPr>
        <w:spacing w:line="360" w:lineRule="auto"/>
        <w:jc w:val="both"/>
        <w:rPr>
          <w:rFonts w:ascii="Arial" w:hAnsi="Arial" w:cs="Arial"/>
        </w:rPr>
      </w:pPr>
      <w:r w:rsidRPr="00622EB9">
        <w:rPr>
          <w:rFonts w:ascii="Arial" w:hAnsi="Arial" w:cs="Arial"/>
        </w:rPr>
        <w:t>The higher chance of suicide and self-harm is another grave effect. According to WHO, individuals with depression are more likely to commit suicide (WHO, 2025)</w:t>
      </w:r>
      <w:proofErr w:type="gramStart"/>
      <w:r w:rsidRPr="00622EB9">
        <w:rPr>
          <w:rFonts w:ascii="Arial" w:hAnsi="Arial" w:cs="Arial"/>
        </w:rPr>
        <w:t>.</w:t>
      </w:r>
      <w:proofErr w:type="gramEnd"/>
      <w:r w:rsidRPr="00622EB9">
        <w:rPr>
          <w:rFonts w:ascii="Arial" w:hAnsi="Arial" w:cs="Arial"/>
        </w:rPr>
        <w:t xml:space="preserve"> Because of this, early intervention and suicide risk assessment are critical components of managing depression.</w:t>
      </w:r>
    </w:p>
    <w:p w:rsidR="00D92D4A" w:rsidRPr="00622EB9" w:rsidRDefault="00D92D4A" w:rsidP="00622EB9">
      <w:pPr>
        <w:spacing w:line="360" w:lineRule="auto"/>
        <w:jc w:val="both"/>
        <w:rPr>
          <w:rFonts w:ascii="Arial" w:hAnsi="Arial" w:cs="Arial"/>
        </w:rPr>
      </w:pPr>
    </w:p>
    <w:p w:rsidR="00D92D4A" w:rsidRPr="00622EB9" w:rsidRDefault="00D92D4A" w:rsidP="00622EB9">
      <w:pPr>
        <w:spacing w:line="360" w:lineRule="auto"/>
        <w:jc w:val="both"/>
        <w:rPr>
          <w:rFonts w:ascii="Arial" w:hAnsi="Arial" w:cs="Arial"/>
        </w:rPr>
      </w:pPr>
      <w:r w:rsidRPr="00622EB9">
        <w:rPr>
          <w:rFonts w:ascii="Arial" w:hAnsi="Arial" w:cs="Arial"/>
        </w:rPr>
        <w:t>Additionally, depression can have an impact on physical health. Depression can make it difficult for people to maintain healthy routines, and the World Health Organization has shown links between depression and physical disorders such diabetes, cancer, cardiovascular disease, and respiratory diseases (WHO, 2025). Untreated depression can therefore put more strain on health and social care systems and result in higher expenses for people, families, and society as a whole.</w:t>
      </w:r>
    </w:p>
    <w:p w:rsidR="00D92D4A" w:rsidRPr="00622EB9" w:rsidRDefault="00D92D4A" w:rsidP="00622EB9">
      <w:pPr>
        <w:spacing w:line="360" w:lineRule="auto"/>
        <w:jc w:val="both"/>
        <w:rPr>
          <w:rFonts w:ascii="Arial" w:hAnsi="Arial" w:cs="Arial"/>
        </w:rPr>
      </w:pPr>
    </w:p>
    <w:p w:rsidR="00D92D4A" w:rsidRPr="00622EB9" w:rsidRDefault="00D92D4A" w:rsidP="00622EB9">
      <w:pPr>
        <w:pStyle w:val="ListParagraph"/>
        <w:numPr>
          <w:ilvl w:val="0"/>
          <w:numId w:val="3"/>
        </w:numPr>
        <w:spacing w:line="360" w:lineRule="auto"/>
        <w:jc w:val="both"/>
        <w:rPr>
          <w:rFonts w:ascii="Arial" w:hAnsi="Arial" w:cs="Arial"/>
          <w:b/>
          <w:sz w:val="28"/>
          <w:szCs w:val="28"/>
        </w:rPr>
      </w:pPr>
      <w:r w:rsidRPr="00622EB9">
        <w:rPr>
          <w:rFonts w:ascii="Arial" w:hAnsi="Arial" w:cs="Arial"/>
          <w:b/>
          <w:sz w:val="28"/>
          <w:szCs w:val="28"/>
        </w:rPr>
        <w:t>Health and social care support required within the community</w:t>
      </w:r>
    </w:p>
    <w:p w:rsidR="00D92D4A" w:rsidRPr="00622EB9" w:rsidRDefault="00D92D4A" w:rsidP="00622EB9">
      <w:pPr>
        <w:spacing w:line="360" w:lineRule="auto"/>
        <w:jc w:val="both"/>
        <w:rPr>
          <w:rFonts w:ascii="Arial" w:hAnsi="Arial" w:cs="Arial"/>
        </w:rPr>
      </w:pPr>
      <w:r w:rsidRPr="00622EB9">
        <w:rPr>
          <w:rFonts w:ascii="Arial" w:hAnsi="Arial" w:cs="Arial"/>
        </w:rPr>
        <w:t>People who suffer from depression need a coordinated array of social and medical treatments. Because they can recognise symptoms, evaluate their severity, take into account physical health concerns, prescribe medicine when necessary, and refer patients to expert services, primary care services—and general practitioners in particular—are crucial. Early access to primary care can stop symptoms from getting worse.</w:t>
      </w:r>
    </w:p>
    <w:p w:rsidR="00D92D4A" w:rsidRPr="00622EB9" w:rsidRDefault="00D92D4A" w:rsidP="00622EB9">
      <w:pPr>
        <w:spacing w:line="360" w:lineRule="auto"/>
        <w:jc w:val="both"/>
        <w:rPr>
          <w:rFonts w:ascii="Arial" w:hAnsi="Arial" w:cs="Arial"/>
        </w:rPr>
      </w:pPr>
    </w:p>
    <w:p w:rsidR="00101A38" w:rsidRPr="00622EB9" w:rsidRDefault="00101A38" w:rsidP="00622EB9">
      <w:pPr>
        <w:pStyle w:val="pdq2pgselectionanchorcontainer"/>
        <w:spacing w:line="360" w:lineRule="auto"/>
        <w:jc w:val="both"/>
        <w:rPr>
          <w:rFonts w:ascii="Arial" w:hAnsi="Arial" w:cs="Arial"/>
          <w:sz w:val="22"/>
          <w:szCs w:val="22"/>
        </w:rPr>
      </w:pPr>
      <w:r w:rsidRPr="00622EB9">
        <w:rPr>
          <w:rStyle w:val="Strong"/>
          <w:rFonts w:ascii="Arial" w:hAnsi="Arial" w:cs="Arial"/>
          <w:sz w:val="22"/>
          <w:szCs w:val="22"/>
        </w:rPr>
        <w:t>NHS Talking Therapies</w:t>
      </w:r>
      <w:r w:rsidRPr="00622EB9">
        <w:rPr>
          <w:rFonts w:ascii="Arial" w:hAnsi="Arial" w:cs="Arial"/>
          <w:sz w:val="22"/>
          <w:szCs w:val="22"/>
        </w:rPr>
        <w:t xml:space="preserve"> provides accessible support such as CBT and counselling, which individuals can often self-refer to. Services may be offered face-to-face, online, by phone or in groups, depending on individual needs (NHS, 2025).</w:t>
      </w:r>
    </w:p>
    <w:p w:rsidR="00101A38" w:rsidRPr="00622EB9" w:rsidRDefault="00101A38" w:rsidP="00622EB9">
      <w:pPr>
        <w:pStyle w:val="NormalWeb"/>
        <w:spacing w:line="360" w:lineRule="auto"/>
        <w:jc w:val="both"/>
        <w:rPr>
          <w:rFonts w:ascii="Arial" w:hAnsi="Arial" w:cs="Arial"/>
          <w:sz w:val="22"/>
          <w:szCs w:val="22"/>
        </w:rPr>
      </w:pPr>
      <w:r w:rsidRPr="00622EB9">
        <w:rPr>
          <w:rFonts w:ascii="Arial" w:hAnsi="Arial" w:cs="Arial"/>
          <w:sz w:val="22"/>
          <w:szCs w:val="22"/>
        </w:rPr>
        <w:t xml:space="preserve">People with </w:t>
      </w:r>
      <w:r w:rsidRPr="00622EB9">
        <w:rPr>
          <w:rStyle w:val="Strong"/>
          <w:rFonts w:ascii="Arial" w:hAnsi="Arial" w:cs="Arial"/>
          <w:sz w:val="22"/>
          <w:szCs w:val="22"/>
        </w:rPr>
        <w:t>severe or complex depression</w:t>
      </w:r>
      <w:r w:rsidRPr="00622EB9">
        <w:rPr>
          <w:rFonts w:ascii="Arial" w:hAnsi="Arial" w:cs="Arial"/>
          <w:sz w:val="22"/>
          <w:szCs w:val="22"/>
        </w:rPr>
        <w:t xml:space="preserve"> may need specialist community mental health teams. Psychiatrists, psychologists, mental health nurses and occupational therapists can provide assessment, medication management, therapy, recovery planning and ongoing support (NHS, 2026).</w:t>
      </w:r>
    </w:p>
    <w:p w:rsidR="009138C9" w:rsidRPr="00622EB9" w:rsidRDefault="009138C9" w:rsidP="00622EB9">
      <w:pPr>
        <w:spacing w:line="360" w:lineRule="auto"/>
        <w:jc w:val="both"/>
        <w:rPr>
          <w:rFonts w:ascii="Arial" w:hAnsi="Arial" w:cs="Arial"/>
        </w:rPr>
      </w:pPr>
      <w:r w:rsidRPr="00622EB9">
        <w:rPr>
          <w:rFonts w:ascii="Arial" w:hAnsi="Arial" w:cs="Arial"/>
        </w:rPr>
        <w:t xml:space="preserve">Since depression may impair a person's capacity to sustain everyday life, relationships, job, and housing, social care is also crucial. Social prescribing, community organisations, job aid, occupational therapy, and practical help can all be beneficial to individuals. </w:t>
      </w:r>
      <w:proofErr w:type="gramStart"/>
      <w:r w:rsidRPr="00622EB9">
        <w:rPr>
          <w:rFonts w:ascii="Arial" w:hAnsi="Arial" w:cs="Arial"/>
        </w:rPr>
        <w:t>societal</w:t>
      </w:r>
      <w:proofErr w:type="gramEnd"/>
      <w:r w:rsidRPr="00622EB9">
        <w:rPr>
          <w:rFonts w:ascii="Arial" w:hAnsi="Arial" w:cs="Arial"/>
        </w:rPr>
        <w:t xml:space="preserve"> workers can assist people in getting the right assistance and deal with more general societal issues that could ex</w:t>
      </w:r>
      <w:r w:rsidR="00622EB9">
        <w:rPr>
          <w:rFonts w:ascii="Arial" w:hAnsi="Arial" w:cs="Arial"/>
        </w:rPr>
        <w:t>acerbate or sustain depression.</w:t>
      </w:r>
    </w:p>
    <w:p w:rsidR="009138C9" w:rsidRPr="00622EB9" w:rsidRDefault="009138C9" w:rsidP="00622EB9">
      <w:pPr>
        <w:spacing w:line="360" w:lineRule="auto"/>
        <w:jc w:val="both"/>
        <w:rPr>
          <w:rFonts w:ascii="Arial" w:hAnsi="Arial" w:cs="Arial"/>
        </w:rPr>
      </w:pPr>
      <w:r w:rsidRPr="00622EB9">
        <w:rPr>
          <w:rFonts w:ascii="Arial" w:hAnsi="Arial" w:cs="Arial"/>
        </w:rPr>
        <w:t>Carers and family members might also be crucial. Healthcare providers may include family members in care planning, educate them on how to spot decline, and promote treatment participation with the patient's permission. Community-based support groups can help people feel less alone and provide them a chance to talk to others who have gone through similar struggles.</w:t>
      </w:r>
    </w:p>
    <w:p w:rsidR="009138C9" w:rsidRPr="00622EB9" w:rsidRDefault="009138C9" w:rsidP="00622EB9">
      <w:pPr>
        <w:spacing w:line="360" w:lineRule="auto"/>
        <w:jc w:val="both"/>
        <w:rPr>
          <w:rFonts w:ascii="Arial" w:hAnsi="Arial" w:cs="Arial"/>
        </w:rPr>
      </w:pPr>
      <w:r w:rsidRPr="00622EB9">
        <w:rPr>
          <w:rFonts w:ascii="Arial" w:hAnsi="Arial" w:cs="Arial"/>
        </w:rPr>
        <w:t>Lastly, programs must offer suitable crisis help to those who have severe depression or suicide ideation. In addition to offering pathways through GP services, NHS 111, and mental health crisis services, the NHS encourages individuals going through a mental health crisis to seek immediate professional assistance (NHS, 2026). In order to promote recovery and lower the risk of relapse, effective community care necessitates a coordinated, person-centred approach including social workers, health professionals, families, and community groups.</w:t>
      </w:r>
    </w:p>
    <w:p w:rsidR="009138C9" w:rsidRPr="00622EB9" w:rsidRDefault="009138C9" w:rsidP="00622EB9">
      <w:pPr>
        <w:spacing w:line="360" w:lineRule="auto"/>
        <w:jc w:val="both"/>
        <w:rPr>
          <w:rFonts w:ascii="Arial" w:hAnsi="Arial" w:cs="Arial"/>
        </w:rPr>
      </w:pPr>
      <w:r w:rsidRPr="00622EB9">
        <w:rPr>
          <w:rFonts w:ascii="Arial" w:hAnsi="Arial" w:cs="Arial"/>
        </w:rPr>
        <w:lastRenderedPageBreak/>
        <w:t>In general, depression need many forms of intervention. Accurate evaluation, ongoing observation, medical and psychological care, social support, and early action are all necessary for effective management. Strong community-based initiatives may enhance people's quality of life, lessen social isolation, and assist them in getting back into meaningful relationships, work, and education.</w:t>
      </w:r>
    </w:p>
    <w:p w:rsidR="009138C9" w:rsidRDefault="009138C9" w:rsidP="00622EB9">
      <w:pPr>
        <w:spacing w:line="360" w:lineRule="auto"/>
        <w:jc w:val="both"/>
        <w:rPr>
          <w:rFonts w:ascii="Arial" w:hAnsi="Arial" w:cs="Arial"/>
          <w:b/>
        </w:rPr>
      </w:pPr>
    </w:p>
    <w:p w:rsidR="00622EB9" w:rsidRDefault="00622EB9" w:rsidP="00622EB9">
      <w:pPr>
        <w:spacing w:line="360" w:lineRule="auto"/>
        <w:jc w:val="both"/>
        <w:rPr>
          <w:rFonts w:ascii="Arial" w:hAnsi="Arial" w:cs="Arial"/>
          <w:b/>
        </w:rPr>
      </w:pPr>
    </w:p>
    <w:p w:rsidR="00622EB9" w:rsidRDefault="00622EB9" w:rsidP="00622EB9">
      <w:pPr>
        <w:spacing w:line="360" w:lineRule="auto"/>
        <w:jc w:val="both"/>
        <w:rPr>
          <w:rFonts w:ascii="Arial" w:hAnsi="Arial" w:cs="Arial"/>
          <w:b/>
        </w:rPr>
      </w:pPr>
    </w:p>
    <w:p w:rsidR="00622EB9" w:rsidRDefault="00622EB9" w:rsidP="00622EB9">
      <w:pPr>
        <w:spacing w:line="360" w:lineRule="auto"/>
        <w:jc w:val="both"/>
        <w:rPr>
          <w:rFonts w:ascii="Arial" w:hAnsi="Arial" w:cs="Arial"/>
          <w:b/>
        </w:rPr>
      </w:pPr>
    </w:p>
    <w:p w:rsidR="00622EB9" w:rsidRDefault="00622EB9" w:rsidP="00622EB9">
      <w:pPr>
        <w:spacing w:line="360" w:lineRule="auto"/>
        <w:jc w:val="both"/>
        <w:rPr>
          <w:rFonts w:ascii="Arial" w:hAnsi="Arial" w:cs="Arial"/>
          <w:b/>
        </w:rPr>
      </w:pPr>
    </w:p>
    <w:p w:rsidR="00622EB9" w:rsidRDefault="00622EB9" w:rsidP="00622EB9">
      <w:pPr>
        <w:spacing w:line="360" w:lineRule="auto"/>
        <w:jc w:val="both"/>
        <w:rPr>
          <w:rFonts w:ascii="Arial" w:hAnsi="Arial" w:cs="Arial"/>
          <w:b/>
        </w:rPr>
      </w:pPr>
    </w:p>
    <w:p w:rsidR="00622EB9" w:rsidRDefault="00622EB9" w:rsidP="00622EB9">
      <w:pPr>
        <w:spacing w:line="360" w:lineRule="auto"/>
        <w:jc w:val="both"/>
        <w:rPr>
          <w:rFonts w:ascii="Arial" w:hAnsi="Arial" w:cs="Arial"/>
          <w:b/>
        </w:rPr>
      </w:pPr>
    </w:p>
    <w:p w:rsidR="00622EB9" w:rsidRDefault="00622EB9" w:rsidP="00622EB9">
      <w:pPr>
        <w:spacing w:line="360" w:lineRule="auto"/>
        <w:jc w:val="both"/>
        <w:rPr>
          <w:rFonts w:ascii="Arial" w:hAnsi="Arial" w:cs="Arial"/>
          <w:b/>
        </w:rPr>
      </w:pPr>
    </w:p>
    <w:p w:rsidR="00622EB9" w:rsidRDefault="00622EB9" w:rsidP="00622EB9">
      <w:pPr>
        <w:spacing w:line="360" w:lineRule="auto"/>
        <w:jc w:val="both"/>
        <w:rPr>
          <w:rFonts w:ascii="Arial" w:hAnsi="Arial" w:cs="Arial"/>
          <w:b/>
        </w:rPr>
      </w:pPr>
    </w:p>
    <w:p w:rsidR="00622EB9" w:rsidRDefault="00622EB9" w:rsidP="00622EB9">
      <w:pPr>
        <w:spacing w:line="360" w:lineRule="auto"/>
        <w:jc w:val="both"/>
        <w:rPr>
          <w:rFonts w:ascii="Arial" w:hAnsi="Arial" w:cs="Arial"/>
          <w:b/>
        </w:rPr>
      </w:pPr>
    </w:p>
    <w:p w:rsidR="00622EB9" w:rsidRDefault="00622EB9" w:rsidP="00622EB9">
      <w:pPr>
        <w:spacing w:line="360" w:lineRule="auto"/>
        <w:jc w:val="both"/>
        <w:rPr>
          <w:rFonts w:ascii="Arial" w:hAnsi="Arial" w:cs="Arial"/>
          <w:b/>
        </w:rPr>
      </w:pPr>
    </w:p>
    <w:p w:rsidR="00622EB9" w:rsidRDefault="00622EB9" w:rsidP="00622EB9">
      <w:pPr>
        <w:spacing w:line="360" w:lineRule="auto"/>
        <w:jc w:val="both"/>
        <w:rPr>
          <w:rFonts w:ascii="Arial" w:hAnsi="Arial" w:cs="Arial"/>
          <w:b/>
        </w:rPr>
      </w:pPr>
    </w:p>
    <w:p w:rsidR="00622EB9" w:rsidRDefault="00622EB9" w:rsidP="00622EB9">
      <w:pPr>
        <w:spacing w:line="360" w:lineRule="auto"/>
        <w:jc w:val="both"/>
        <w:rPr>
          <w:rFonts w:ascii="Arial" w:hAnsi="Arial" w:cs="Arial"/>
          <w:b/>
        </w:rPr>
      </w:pPr>
    </w:p>
    <w:p w:rsidR="00622EB9" w:rsidRDefault="00622EB9" w:rsidP="00622EB9">
      <w:pPr>
        <w:spacing w:line="360" w:lineRule="auto"/>
        <w:jc w:val="both"/>
        <w:rPr>
          <w:rFonts w:ascii="Arial" w:hAnsi="Arial" w:cs="Arial"/>
          <w:b/>
        </w:rPr>
      </w:pPr>
    </w:p>
    <w:p w:rsidR="00622EB9" w:rsidRDefault="00622EB9" w:rsidP="00622EB9">
      <w:pPr>
        <w:spacing w:line="360" w:lineRule="auto"/>
        <w:jc w:val="both"/>
        <w:rPr>
          <w:rFonts w:ascii="Arial" w:hAnsi="Arial" w:cs="Arial"/>
          <w:b/>
        </w:rPr>
      </w:pPr>
    </w:p>
    <w:p w:rsidR="00622EB9" w:rsidRDefault="00622EB9" w:rsidP="00622EB9">
      <w:pPr>
        <w:spacing w:line="360" w:lineRule="auto"/>
        <w:jc w:val="both"/>
        <w:rPr>
          <w:rFonts w:ascii="Arial" w:hAnsi="Arial" w:cs="Arial"/>
          <w:b/>
        </w:rPr>
      </w:pPr>
    </w:p>
    <w:p w:rsidR="00622EB9" w:rsidRDefault="00622EB9" w:rsidP="00622EB9">
      <w:pPr>
        <w:spacing w:line="360" w:lineRule="auto"/>
        <w:jc w:val="both"/>
        <w:rPr>
          <w:rFonts w:ascii="Arial" w:hAnsi="Arial" w:cs="Arial"/>
          <w:b/>
        </w:rPr>
      </w:pPr>
    </w:p>
    <w:p w:rsidR="00622EB9" w:rsidRDefault="00622EB9" w:rsidP="00622EB9">
      <w:pPr>
        <w:spacing w:line="360" w:lineRule="auto"/>
        <w:jc w:val="both"/>
        <w:rPr>
          <w:rFonts w:ascii="Arial" w:hAnsi="Arial" w:cs="Arial"/>
          <w:b/>
        </w:rPr>
      </w:pPr>
    </w:p>
    <w:p w:rsidR="00622EB9" w:rsidRDefault="00622EB9" w:rsidP="00622EB9">
      <w:pPr>
        <w:spacing w:line="360" w:lineRule="auto"/>
        <w:jc w:val="both"/>
        <w:rPr>
          <w:rFonts w:ascii="Arial" w:hAnsi="Arial" w:cs="Arial"/>
          <w:b/>
        </w:rPr>
      </w:pPr>
    </w:p>
    <w:p w:rsidR="00622EB9" w:rsidRDefault="00622EB9" w:rsidP="00622EB9">
      <w:pPr>
        <w:spacing w:line="360" w:lineRule="auto"/>
        <w:jc w:val="both"/>
        <w:rPr>
          <w:rFonts w:ascii="Arial" w:hAnsi="Arial" w:cs="Arial"/>
          <w:b/>
        </w:rPr>
      </w:pPr>
    </w:p>
    <w:p w:rsidR="00622EB9" w:rsidRDefault="00622EB9" w:rsidP="00622EB9">
      <w:pPr>
        <w:spacing w:line="360" w:lineRule="auto"/>
        <w:jc w:val="both"/>
        <w:rPr>
          <w:rFonts w:ascii="Arial" w:hAnsi="Arial" w:cs="Arial"/>
          <w:b/>
        </w:rPr>
      </w:pPr>
    </w:p>
    <w:p w:rsidR="00622EB9" w:rsidRPr="00622EB9" w:rsidRDefault="00622EB9" w:rsidP="00622EB9">
      <w:pPr>
        <w:spacing w:line="360" w:lineRule="auto"/>
        <w:jc w:val="both"/>
        <w:rPr>
          <w:rFonts w:ascii="Arial" w:hAnsi="Arial" w:cs="Arial"/>
          <w:b/>
        </w:rPr>
      </w:pPr>
    </w:p>
    <w:p w:rsidR="009138C9" w:rsidRPr="00622EB9" w:rsidRDefault="009138C9" w:rsidP="00622EB9">
      <w:pPr>
        <w:spacing w:line="360" w:lineRule="auto"/>
        <w:jc w:val="both"/>
        <w:rPr>
          <w:rFonts w:ascii="Arial" w:hAnsi="Arial" w:cs="Arial"/>
          <w:b/>
          <w:sz w:val="28"/>
          <w:szCs w:val="28"/>
        </w:rPr>
      </w:pPr>
      <w:r w:rsidRPr="00622EB9">
        <w:rPr>
          <w:rFonts w:ascii="Arial" w:hAnsi="Arial" w:cs="Arial"/>
          <w:b/>
          <w:sz w:val="28"/>
          <w:szCs w:val="28"/>
        </w:rPr>
        <w:lastRenderedPageBreak/>
        <w:t xml:space="preserve">Conclusion </w:t>
      </w:r>
    </w:p>
    <w:p w:rsidR="009138C9" w:rsidRPr="00622EB9" w:rsidRDefault="00101A38" w:rsidP="00622EB9">
      <w:pPr>
        <w:spacing w:line="360" w:lineRule="auto"/>
        <w:jc w:val="both"/>
        <w:rPr>
          <w:rFonts w:ascii="Arial" w:hAnsi="Arial" w:cs="Arial"/>
        </w:rPr>
      </w:pPr>
      <w:r w:rsidRPr="00622EB9">
        <w:rPr>
          <w:rFonts w:ascii="Arial" w:hAnsi="Arial" w:cs="Arial"/>
        </w:rPr>
        <w:t xml:space="preserve">In conclusion, depression is a serious mental health condition that can affect emotional wellbeing, physical health, relationships, education and employment. It can be measured through clinical assessments, questionnaires and population data, while effective management includes psychological therapy, medication, lifestyle support and regular monitoring. Untreated depression may lead to social isolation, reduced productivity and increased suicide risk. Therefore, accessible and person-centred services, including GPs, NHS Talking Therapies and community mental health teams, are essential to support recovery, prevent relapse and improve quality of life. WHO estimates that over </w:t>
      </w:r>
      <w:r w:rsidRPr="00622EB9">
        <w:rPr>
          <w:rStyle w:val="Strong"/>
          <w:rFonts w:ascii="Arial" w:hAnsi="Arial" w:cs="Arial"/>
        </w:rPr>
        <w:t>332 million people worldwide</w:t>
      </w:r>
      <w:r w:rsidRPr="00622EB9">
        <w:rPr>
          <w:rFonts w:ascii="Arial" w:hAnsi="Arial" w:cs="Arial"/>
        </w:rPr>
        <w:t xml:space="preserve"> experience depression, highlighting its significant global impact (WHO, 2025).</w:t>
      </w:r>
    </w:p>
    <w:p w:rsidR="00EE09BA" w:rsidRDefault="00EE09BA" w:rsidP="00622EB9">
      <w:pPr>
        <w:spacing w:line="360" w:lineRule="auto"/>
        <w:jc w:val="both"/>
        <w:rPr>
          <w:rFonts w:ascii="Arial" w:hAnsi="Arial" w:cs="Arial"/>
        </w:rPr>
      </w:pPr>
    </w:p>
    <w:p w:rsidR="00622EB9" w:rsidRDefault="00622EB9" w:rsidP="00622EB9">
      <w:pPr>
        <w:spacing w:line="360" w:lineRule="auto"/>
        <w:jc w:val="both"/>
        <w:rPr>
          <w:rFonts w:ascii="Arial" w:hAnsi="Arial" w:cs="Arial"/>
        </w:rPr>
      </w:pPr>
    </w:p>
    <w:p w:rsidR="00622EB9" w:rsidRDefault="00622EB9" w:rsidP="00622EB9">
      <w:pPr>
        <w:spacing w:line="360" w:lineRule="auto"/>
        <w:jc w:val="both"/>
        <w:rPr>
          <w:rFonts w:ascii="Arial" w:hAnsi="Arial" w:cs="Arial"/>
        </w:rPr>
      </w:pPr>
    </w:p>
    <w:p w:rsidR="00622EB9" w:rsidRDefault="00622EB9" w:rsidP="00622EB9">
      <w:pPr>
        <w:spacing w:line="360" w:lineRule="auto"/>
        <w:jc w:val="both"/>
        <w:rPr>
          <w:rFonts w:ascii="Arial" w:hAnsi="Arial" w:cs="Arial"/>
        </w:rPr>
      </w:pPr>
    </w:p>
    <w:p w:rsidR="00622EB9" w:rsidRDefault="00622EB9" w:rsidP="00622EB9">
      <w:pPr>
        <w:spacing w:line="360" w:lineRule="auto"/>
        <w:jc w:val="both"/>
        <w:rPr>
          <w:rFonts w:ascii="Arial" w:hAnsi="Arial" w:cs="Arial"/>
        </w:rPr>
      </w:pPr>
    </w:p>
    <w:p w:rsidR="00622EB9" w:rsidRDefault="00622EB9" w:rsidP="00622EB9">
      <w:pPr>
        <w:spacing w:line="360" w:lineRule="auto"/>
        <w:jc w:val="both"/>
        <w:rPr>
          <w:rFonts w:ascii="Arial" w:hAnsi="Arial" w:cs="Arial"/>
        </w:rPr>
      </w:pPr>
    </w:p>
    <w:p w:rsidR="00622EB9" w:rsidRDefault="00622EB9" w:rsidP="00622EB9">
      <w:pPr>
        <w:spacing w:line="360" w:lineRule="auto"/>
        <w:jc w:val="both"/>
        <w:rPr>
          <w:rFonts w:ascii="Arial" w:hAnsi="Arial" w:cs="Arial"/>
        </w:rPr>
      </w:pPr>
    </w:p>
    <w:p w:rsidR="00622EB9" w:rsidRDefault="00622EB9" w:rsidP="00622EB9">
      <w:pPr>
        <w:spacing w:line="360" w:lineRule="auto"/>
        <w:jc w:val="both"/>
        <w:rPr>
          <w:rFonts w:ascii="Arial" w:hAnsi="Arial" w:cs="Arial"/>
        </w:rPr>
      </w:pPr>
    </w:p>
    <w:p w:rsidR="00622EB9" w:rsidRDefault="00622EB9" w:rsidP="00622EB9">
      <w:pPr>
        <w:spacing w:line="360" w:lineRule="auto"/>
        <w:jc w:val="both"/>
        <w:rPr>
          <w:rFonts w:ascii="Arial" w:hAnsi="Arial" w:cs="Arial"/>
        </w:rPr>
      </w:pPr>
    </w:p>
    <w:p w:rsidR="00622EB9" w:rsidRDefault="00622EB9" w:rsidP="00622EB9">
      <w:pPr>
        <w:spacing w:line="360" w:lineRule="auto"/>
        <w:jc w:val="both"/>
        <w:rPr>
          <w:rFonts w:ascii="Arial" w:hAnsi="Arial" w:cs="Arial"/>
        </w:rPr>
      </w:pPr>
    </w:p>
    <w:p w:rsidR="00622EB9" w:rsidRDefault="00622EB9" w:rsidP="00622EB9">
      <w:pPr>
        <w:spacing w:line="360" w:lineRule="auto"/>
        <w:jc w:val="both"/>
        <w:rPr>
          <w:rFonts w:ascii="Arial" w:hAnsi="Arial" w:cs="Arial"/>
        </w:rPr>
      </w:pPr>
    </w:p>
    <w:p w:rsidR="00622EB9" w:rsidRDefault="00622EB9" w:rsidP="00622EB9">
      <w:pPr>
        <w:spacing w:line="360" w:lineRule="auto"/>
        <w:jc w:val="both"/>
        <w:rPr>
          <w:rFonts w:ascii="Arial" w:hAnsi="Arial" w:cs="Arial"/>
        </w:rPr>
      </w:pPr>
    </w:p>
    <w:p w:rsidR="00622EB9" w:rsidRDefault="00622EB9" w:rsidP="00622EB9">
      <w:pPr>
        <w:spacing w:line="360" w:lineRule="auto"/>
        <w:jc w:val="both"/>
        <w:rPr>
          <w:rFonts w:ascii="Arial" w:hAnsi="Arial" w:cs="Arial"/>
        </w:rPr>
      </w:pPr>
    </w:p>
    <w:p w:rsidR="00622EB9" w:rsidRDefault="00622EB9" w:rsidP="00622EB9">
      <w:pPr>
        <w:spacing w:line="360" w:lineRule="auto"/>
        <w:jc w:val="both"/>
        <w:rPr>
          <w:rFonts w:ascii="Arial" w:hAnsi="Arial" w:cs="Arial"/>
        </w:rPr>
      </w:pPr>
    </w:p>
    <w:p w:rsidR="00622EB9" w:rsidRDefault="00622EB9" w:rsidP="00622EB9">
      <w:pPr>
        <w:spacing w:line="360" w:lineRule="auto"/>
        <w:jc w:val="both"/>
        <w:rPr>
          <w:rFonts w:ascii="Arial" w:hAnsi="Arial" w:cs="Arial"/>
        </w:rPr>
      </w:pPr>
    </w:p>
    <w:p w:rsidR="00622EB9" w:rsidRDefault="00622EB9" w:rsidP="00622EB9">
      <w:pPr>
        <w:spacing w:line="360" w:lineRule="auto"/>
        <w:jc w:val="both"/>
        <w:rPr>
          <w:rFonts w:ascii="Arial" w:hAnsi="Arial" w:cs="Arial"/>
        </w:rPr>
      </w:pPr>
    </w:p>
    <w:p w:rsidR="00622EB9" w:rsidRPr="00622EB9" w:rsidRDefault="00622EB9" w:rsidP="00622EB9">
      <w:pPr>
        <w:spacing w:line="360" w:lineRule="auto"/>
        <w:jc w:val="both"/>
        <w:rPr>
          <w:rFonts w:ascii="Arial" w:hAnsi="Arial" w:cs="Arial"/>
        </w:rPr>
      </w:pPr>
    </w:p>
    <w:p w:rsidR="00EE09BA" w:rsidRPr="00622EB9" w:rsidRDefault="00EE09BA" w:rsidP="00622EB9">
      <w:pPr>
        <w:spacing w:line="360" w:lineRule="auto"/>
        <w:jc w:val="both"/>
        <w:rPr>
          <w:rFonts w:ascii="Arial" w:hAnsi="Arial" w:cs="Arial"/>
          <w:b/>
          <w:sz w:val="28"/>
          <w:szCs w:val="28"/>
        </w:rPr>
      </w:pPr>
      <w:proofErr w:type="spellStart"/>
      <w:r w:rsidRPr="00622EB9">
        <w:rPr>
          <w:rFonts w:ascii="Arial" w:hAnsi="Arial" w:cs="Arial"/>
          <w:b/>
          <w:sz w:val="28"/>
          <w:szCs w:val="28"/>
        </w:rPr>
        <w:lastRenderedPageBreak/>
        <w:t>Referance</w:t>
      </w:r>
      <w:proofErr w:type="spellEnd"/>
    </w:p>
    <w:p w:rsidR="00EE09BA" w:rsidRPr="00622EB9" w:rsidRDefault="00EE09BA" w:rsidP="00622EB9">
      <w:pPr>
        <w:pStyle w:val="w6asjqtextbase"/>
        <w:spacing w:line="360" w:lineRule="auto"/>
        <w:jc w:val="both"/>
        <w:rPr>
          <w:rFonts w:ascii="Arial" w:hAnsi="Arial" w:cs="Arial"/>
          <w:sz w:val="22"/>
          <w:szCs w:val="22"/>
        </w:rPr>
      </w:pPr>
      <w:r w:rsidRPr="00622EB9">
        <w:rPr>
          <w:rStyle w:val="w6asjqtextbase1"/>
          <w:rFonts w:ascii="Arial" w:hAnsi="Arial" w:cs="Arial"/>
          <w:sz w:val="22"/>
          <w:szCs w:val="22"/>
        </w:rPr>
        <w:t>NHS</w:t>
      </w:r>
      <w:r w:rsidRPr="00622EB9">
        <w:rPr>
          <w:rFonts w:ascii="Arial" w:hAnsi="Arial" w:cs="Arial"/>
          <w:sz w:val="22"/>
          <w:szCs w:val="22"/>
        </w:rPr>
        <w:t xml:space="preserve"> (2025) </w:t>
      </w:r>
      <w:r w:rsidRPr="00622EB9">
        <w:rPr>
          <w:rStyle w:val="w6asjqtextbase1"/>
          <w:rFonts w:ascii="Arial" w:hAnsi="Arial" w:cs="Arial"/>
          <w:sz w:val="22"/>
          <w:szCs w:val="22"/>
        </w:rPr>
        <w:t>Depression in adults</w:t>
      </w:r>
      <w:r w:rsidRPr="00622EB9">
        <w:rPr>
          <w:rFonts w:ascii="Arial" w:hAnsi="Arial" w:cs="Arial"/>
          <w:sz w:val="22"/>
          <w:szCs w:val="22"/>
        </w:rPr>
        <w:t>. Available at:</w:t>
      </w:r>
      <w:r w:rsidRPr="00622EB9">
        <w:rPr>
          <w:rFonts w:ascii="Arial" w:hAnsi="Arial" w:cs="Arial"/>
          <w:sz w:val="22"/>
          <w:szCs w:val="22"/>
        </w:rPr>
        <w:t xml:space="preserve"> </w:t>
      </w:r>
      <w:hyperlink r:id="rId9" w:history="1">
        <w:r w:rsidR="00CE5FD3" w:rsidRPr="00622EB9">
          <w:rPr>
            <w:rStyle w:val="Hyperlink"/>
            <w:rFonts w:ascii="Arial" w:hAnsi="Arial" w:cs="Arial"/>
            <w:sz w:val="22"/>
            <w:szCs w:val="22"/>
          </w:rPr>
          <w:t>https://www.who.int/health-topics/depression?utm_source=chatgpt.com#tab=tab_1</w:t>
        </w:r>
      </w:hyperlink>
      <w:r w:rsidR="00CE5FD3" w:rsidRPr="00622EB9">
        <w:rPr>
          <w:rFonts w:ascii="Arial" w:hAnsi="Arial" w:cs="Arial"/>
          <w:sz w:val="22"/>
          <w:szCs w:val="22"/>
        </w:rPr>
        <w:t xml:space="preserve"> </w:t>
      </w:r>
      <w:r w:rsidRPr="00622EB9">
        <w:rPr>
          <w:rFonts w:ascii="Arial" w:hAnsi="Arial" w:cs="Arial"/>
          <w:sz w:val="22"/>
          <w:szCs w:val="22"/>
        </w:rPr>
        <w:t xml:space="preserve">(Accessed: </w:t>
      </w:r>
      <w:r w:rsidRPr="00622EB9">
        <w:rPr>
          <w:rFonts w:ascii="Arial" w:hAnsi="Arial" w:cs="Arial"/>
          <w:sz w:val="22"/>
          <w:szCs w:val="22"/>
        </w:rPr>
        <w:t>1</w:t>
      </w:r>
      <w:r w:rsidRPr="00622EB9">
        <w:rPr>
          <w:rFonts w:ascii="Arial" w:hAnsi="Arial" w:cs="Arial"/>
          <w:sz w:val="22"/>
          <w:szCs w:val="22"/>
        </w:rPr>
        <w:t>August 2026).</w:t>
      </w:r>
    </w:p>
    <w:p w:rsidR="00EE09BA" w:rsidRPr="00622EB9" w:rsidRDefault="00EE09BA" w:rsidP="00622EB9">
      <w:pPr>
        <w:pStyle w:val="w6asjqtextbase"/>
        <w:spacing w:line="360" w:lineRule="auto"/>
        <w:jc w:val="both"/>
        <w:rPr>
          <w:rFonts w:ascii="Arial" w:hAnsi="Arial" w:cs="Arial"/>
          <w:sz w:val="22"/>
          <w:szCs w:val="22"/>
        </w:rPr>
      </w:pPr>
      <w:r w:rsidRPr="00622EB9">
        <w:rPr>
          <w:rStyle w:val="w6asjqtextbase1"/>
          <w:rFonts w:ascii="Arial" w:hAnsi="Arial" w:cs="Arial"/>
          <w:sz w:val="22"/>
          <w:szCs w:val="22"/>
        </w:rPr>
        <w:t>NHS England</w:t>
      </w:r>
      <w:r w:rsidRPr="00622EB9">
        <w:rPr>
          <w:rFonts w:ascii="Arial" w:hAnsi="Arial" w:cs="Arial"/>
          <w:sz w:val="22"/>
          <w:szCs w:val="22"/>
        </w:rPr>
        <w:t xml:space="preserve"> (2025) </w:t>
      </w:r>
      <w:r w:rsidRPr="00622EB9">
        <w:rPr>
          <w:rStyle w:val="w6asjqtextbase1"/>
          <w:rFonts w:ascii="Arial" w:hAnsi="Arial" w:cs="Arial"/>
          <w:sz w:val="22"/>
          <w:szCs w:val="22"/>
        </w:rPr>
        <w:t>Adult Psychiatric Morbidity Survey: Survey of Mental Health and Wellbeing 2023/24</w:t>
      </w:r>
      <w:r w:rsidRPr="00622EB9">
        <w:rPr>
          <w:rFonts w:ascii="Arial" w:hAnsi="Arial" w:cs="Arial"/>
          <w:sz w:val="22"/>
          <w:szCs w:val="22"/>
        </w:rPr>
        <w:t>. Available at:</w:t>
      </w:r>
      <w:r w:rsidRPr="00622EB9">
        <w:rPr>
          <w:rStyle w:val="w6asjqtextbase1"/>
          <w:rFonts w:ascii="Arial" w:hAnsi="Arial" w:cs="Arial"/>
          <w:sz w:val="22"/>
          <w:szCs w:val="22"/>
        </w:rPr>
        <w:t xml:space="preserve"> </w:t>
      </w:r>
      <w:hyperlink r:id="rId10" w:history="1">
        <w:r w:rsidR="00CE5FD3" w:rsidRPr="00622EB9">
          <w:rPr>
            <w:rStyle w:val="Hyperlink"/>
            <w:rFonts w:ascii="Arial" w:hAnsi="Arial" w:cs="Arial"/>
            <w:sz w:val="22"/>
            <w:szCs w:val="22"/>
          </w:rPr>
          <w:t>https://www.nhs.uk/mental-health/conditions/depression-in-adults/overview/?utm_source=chatgpt.com</w:t>
        </w:r>
      </w:hyperlink>
      <w:r w:rsidR="00CE5FD3" w:rsidRPr="00622EB9">
        <w:rPr>
          <w:rFonts w:ascii="Arial" w:hAnsi="Arial" w:cs="Arial"/>
          <w:sz w:val="22"/>
          <w:szCs w:val="22"/>
        </w:rPr>
        <w:t xml:space="preserve"> </w:t>
      </w:r>
      <w:r w:rsidRPr="00622EB9">
        <w:rPr>
          <w:rFonts w:ascii="Arial" w:hAnsi="Arial" w:cs="Arial"/>
          <w:sz w:val="22"/>
          <w:szCs w:val="22"/>
        </w:rPr>
        <w:t>(Accessed: 1 August 2026).</w:t>
      </w:r>
    </w:p>
    <w:p w:rsidR="00CE5FD3" w:rsidRPr="00622EB9" w:rsidRDefault="00EE09BA" w:rsidP="00622EB9">
      <w:pPr>
        <w:pStyle w:val="w6asjqtextbase"/>
        <w:spacing w:line="360" w:lineRule="auto"/>
        <w:jc w:val="both"/>
        <w:rPr>
          <w:rFonts w:ascii="Arial" w:hAnsi="Arial" w:cs="Arial"/>
          <w:sz w:val="22"/>
          <w:szCs w:val="22"/>
        </w:rPr>
      </w:pPr>
      <w:r w:rsidRPr="00622EB9">
        <w:rPr>
          <w:rFonts w:ascii="Arial" w:hAnsi="Arial" w:cs="Arial"/>
          <w:sz w:val="22"/>
          <w:szCs w:val="22"/>
        </w:rPr>
        <w:t xml:space="preserve"> </w:t>
      </w:r>
      <w:r w:rsidRPr="00622EB9">
        <w:rPr>
          <w:rStyle w:val="w6asjqtextbase1"/>
          <w:rFonts w:ascii="Arial" w:hAnsi="Arial" w:cs="Arial"/>
          <w:sz w:val="22"/>
          <w:szCs w:val="22"/>
        </w:rPr>
        <w:t>World Health Organization (WHO)</w:t>
      </w:r>
      <w:r w:rsidRPr="00622EB9">
        <w:rPr>
          <w:rFonts w:ascii="Arial" w:hAnsi="Arial" w:cs="Arial"/>
          <w:sz w:val="22"/>
          <w:szCs w:val="22"/>
        </w:rPr>
        <w:t xml:space="preserve"> (2023) </w:t>
      </w:r>
      <w:r w:rsidRPr="00622EB9">
        <w:rPr>
          <w:rStyle w:val="w6asjqtextbase1"/>
          <w:rFonts w:ascii="Arial" w:hAnsi="Arial" w:cs="Arial"/>
          <w:sz w:val="22"/>
          <w:szCs w:val="22"/>
        </w:rPr>
        <w:t>Depression</w:t>
      </w:r>
      <w:r w:rsidR="00CE5FD3" w:rsidRPr="00622EB9">
        <w:rPr>
          <w:rFonts w:ascii="Arial" w:hAnsi="Arial" w:cs="Arial"/>
          <w:sz w:val="22"/>
          <w:szCs w:val="22"/>
        </w:rPr>
        <w:t xml:space="preserve">. </w:t>
      </w:r>
      <w:r w:rsidRPr="00622EB9">
        <w:rPr>
          <w:rFonts w:ascii="Arial" w:hAnsi="Arial" w:cs="Arial"/>
          <w:sz w:val="22"/>
          <w:szCs w:val="22"/>
        </w:rPr>
        <w:t>Available at:</w:t>
      </w:r>
      <w:r w:rsidR="00CE5FD3" w:rsidRPr="00622EB9">
        <w:rPr>
          <w:rFonts w:ascii="Arial" w:hAnsi="Arial" w:cs="Arial"/>
          <w:sz w:val="22"/>
          <w:szCs w:val="22"/>
        </w:rPr>
        <w:t xml:space="preserve"> </w:t>
      </w:r>
      <w:hyperlink r:id="rId11" w:history="1">
        <w:r w:rsidR="00CE5FD3" w:rsidRPr="00622EB9">
          <w:rPr>
            <w:rStyle w:val="Hyperlink"/>
            <w:rFonts w:ascii="Arial" w:hAnsi="Arial" w:cs="Arial"/>
            <w:sz w:val="22"/>
            <w:szCs w:val="22"/>
          </w:rPr>
          <w:t>https://www.nhs.uk/mental-health/conditions/depression-in-adults/symptoms/?trk=public_post_comment-text&amp;utm_source=chatgpt.com</w:t>
        </w:r>
      </w:hyperlink>
      <w:r w:rsidR="00CE5FD3" w:rsidRPr="00622EB9">
        <w:rPr>
          <w:rFonts w:ascii="Arial" w:hAnsi="Arial" w:cs="Arial"/>
          <w:sz w:val="22"/>
          <w:szCs w:val="22"/>
        </w:rPr>
        <w:t xml:space="preserve"> (</w:t>
      </w:r>
      <w:r w:rsidRPr="00622EB9">
        <w:rPr>
          <w:rFonts w:ascii="Arial" w:hAnsi="Arial" w:cs="Arial"/>
          <w:sz w:val="22"/>
          <w:szCs w:val="22"/>
        </w:rPr>
        <w:t xml:space="preserve">Accessed: </w:t>
      </w:r>
      <w:r w:rsidRPr="00622EB9">
        <w:rPr>
          <w:rFonts w:ascii="Arial" w:hAnsi="Arial" w:cs="Arial"/>
          <w:sz w:val="22"/>
          <w:szCs w:val="22"/>
        </w:rPr>
        <w:t>1</w:t>
      </w:r>
      <w:r w:rsidR="00CE5FD3" w:rsidRPr="00622EB9">
        <w:rPr>
          <w:rFonts w:ascii="Arial" w:hAnsi="Arial" w:cs="Arial"/>
          <w:sz w:val="22"/>
          <w:szCs w:val="22"/>
        </w:rPr>
        <w:t xml:space="preserve"> August 2026).</w:t>
      </w:r>
    </w:p>
    <w:p w:rsidR="00CE5FD3" w:rsidRPr="00622EB9" w:rsidRDefault="00CE5FD3" w:rsidP="00622EB9">
      <w:pPr>
        <w:pStyle w:val="w6asjqtextbase"/>
        <w:spacing w:line="360" w:lineRule="auto"/>
        <w:jc w:val="both"/>
        <w:rPr>
          <w:rFonts w:ascii="Arial" w:hAnsi="Arial" w:cs="Arial"/>
          <w:sz w:val="22"/>
          <w:szCs w:val="22"/>
        </w:rPr>
      </w:pPr>
      <w:r w:rsidRPr="00622EB9">
        <w:rPr>
          <w:rStyle w:val="Strong"/>
          <w:rFonts w:ascii="Arial" w:hAnsi="Arial" w:cs="Arial"/>
          <w:b w:val="0"/>
          <w:sz w:val="22"/>
          <w:szCs w:val="22"/>
        </w:rPr>
        <w:t>NHS England – Depression data</w:t>
      </w:r>
      <w:r w:rsidRPr="00622EB9">
        <w:rPr>
          <w:rStyle w:val="Strong"/>
          <w:rFonts w:ascii="Arial" w:hAnsi="Arial" w:cs="Arial"/>
          <w:b w:val="0"/>
          <w:sz w:val="22"/>
          <w:szCs w:val="22"/>
        </w:rPr>
        <w:t>. Available at:</w:t>
      </w:r>
      <w:r w:rsidRPr="00622EB9">
        <w:rPr>
          <w:rFonts w:ascii="Arial" w:hAnsi="Arial" w:cs="Arial"/>
          <w:b/>
          <w:sz w:val="22"/>
          <w:szCs w:val="22"/>
        </w:rPr>
        <w:t xml:space="preserve"> </w:t>
      </w:r>
      <w:hyperlink r:id="rId12" w:history="1">
        <w:r w:rsidRPr="00622EB9">
          <w:rPr>
            <w:rStyle w:val="Hyperlink"/>
            <w:rFonts w:ascii="Arial" w:hAnsi="Arial" w:cs="Arial"/>
            <w:b/>
            <w:sz w:val="22"/>
            <w:szCs w:val="22"/>
          </w:rPr>
          <w:t>https://www.england.nhs.uk/long-read/quality-and-outcomes-framework-guidance-for-2023-24/?utm_source=chatgpt.com</w:t>
        </w:r>
      </w:hyperlink>
      <w:r w:rsidRPr="00622EB9">
        <w:rPr>
          <w:rFonts w:ascii="Arial" w:hAnsi="Arial" w:cs="Arial"/>
          <w:b/>
          <w:sz w:val="22"/>
          <w:szCs w:val="22"/>
        </w:rPr>
        <w:t xml:space="preserve"> </w:t>
      </w:r>
      <w:r w:rsidRPr="00622EB9">
        <w:rPr>
          <w:rFonts w:ascii="Arial" w:hAnsi="Arial" w:cs="Arial"/>
          <w:sz w:val="22"/>
          <w:szCs w:val="22"/>
        </w:rPr>
        <w:t>(</w:t>
      </w:r>
      <w:proofErr w:type="gramStart"/>
      <w:r w:rsidRPr="00622EB9">
        <w:rPr>
          <w:rFonts w:ascii="Arial" w:hAnsi="Arial" w:cs="Arial"/>
          <w:sz w:val="22"/>
          <w:szCs w:val="22"/>
        </w:rPr>
        <w:t>Accessed :</w:t>
      </w:r>
      <w:proofErr w:type="gramEnd"/>
      <w:r w:rsidRPr="00622EB9">
        <w:rPr>
          <w:rFonts w:ascii="Arial" w:hAnsi="Arial" w:cs="Arial"/>
          <w:sz w:val="22"/>
          <w:szCs w:val="22"/>
        </w:rPr>
        <w:t xml:space="preserve"> 5 </w:t>
      </w:r>
      <w:proofErr w:type="spellStart"/>
      <w:r w:rsidRPr="00622EB9">
        <w:rPr>
          <w:rFonts w:ascii="Arial" w:hAnsi="Arial" w:cs="Arial"/>
          <w:sz w:val="22"/>
          <w:szCs w:val="22"/>
        </w:rPr>
        <w:t>A</w:t>
      </w:r>
      <w:r w:rsidR="00380B84" w:rsidRPr="00622EB9">
        <w:rPr>
          <w:rFonts w:ascii="Arial" w:hAnsi="Arial" w:cs="Arial"/>
          <w:sz w:val="22"/>
          <w:szCs w:val="22"/>
        </w:rPr>
        <w:t>uguest</w:t>
      </w:r>
      <w:proofErr w:type="spellEnd"/>
      <w:r w:rsidR="00380B84" w:rsidRPr="00622EB9">
        <w:rPr>
          <w:rFonts w:ascii="Arial" w:hAnsi="Arial" w:cs="Arial"/>
          <w:sz w:val="22"/>
          <w:szCs w:val="22"/>
        </w:rPr>
        <w:t xml:space="preserve"> 2026).</w:t>
      </w:r>
    </w:p>
    <w:p w:rsidR="00380B84" w:rsidRPr="00622EB9" w:rsidRDefault="00380B84" w:rsidP="00622EB9">
      <w:pPr>
        <w:spacing w:after="0" w:line="360" w:lineRule="auto"/>
        <w:jc w:val="both"/>
        <w:rPr>
          <w:rFonts w:ascii="Arial" w:eastAsia="Times New Roman" w:hAnsi="Arial" w:cs="Arial"/>
          <w:lang w:eastAsia="en-GB"/>
        </w:rPr>
      </w:pPr>
      <w:r w:rsidRPr="00380B84">
        <w:rPr>
          <w:rFonts w:ascii="Arial" w:eastAsia="Times New Roman" w:hAnsi="Arial" w:cs="Arial"/>
          <w:b/>
          <w:bCs/>
          <w:lang w:eastAsia="en-GB"/>
        </w:rPr>
        <w:t>National Institute for Health and Care Excellence (NICE)</w:t>
      </w:r>
      <w:r w:rsidRPr="00380B84">
        <w:rPr>
          <w:rFonts w:ascii="Arial" w:eastAsia="Times New Roman" w:hAnsi="Arial" w:cs="Arial"/>
          <w:lang w:eastAsia="en-GB"/>
        </w:rPr>
        <w:t xml:space="preserve"> (2023) </w:t>
      </w:r>
      <w:proofErr w:type="gramStart"/>
      <w:r w:rsidRPr="00380B84">
        <w:rPr>
          <w:rFonts w:ascii="Arial" w:eastAsia="Times New Roman" w:hAnsi="Arial" w:cs="Arial"/>
          <w:i/>
          <w:iCs/>
          <w:lang w:eastAsia="en-GB"/>
        </w:rPr>
        <w:t>Digitally</w:t>
      </w:r>
      <w:proofErr w:type="gramEnd"/>
      <w:r w:rsidRPr="00380B84">
        <w:rPr>
          <w:rFonts w:ascii="Arial" w:eastAsia="Times New Roman" w:hAnsi="Arial" w:cs="Arial"/>
          <w:i/>
          <w:iCs/>
          <w:lang w:eastAsia="en-GB"/>
        </w:rPr>
        <w:t xml:space="preserve"> enabled therapies for adults with depression: early value assessment (HTG675)</w:t>
      </w:r>
      <w:r w:rsidRPr="00380B84">
        <w:rPr>
          <w:rFonts w:ascii="Arial" w:eastAsia="Times New Roman" w:hAnsi="Arial" w:cs="Arial"/>
          <w:lang w:eastAsia="en-GB"/>
        </w:rPr>
        <w:t xml:space="preserve">. Available at: </w:t>
      </w:r>
      <w:hyperlink r:id="rId13" w:tgtFrame="_blank" w:history="1">
        <w:r w:rsidRPr="00380B84">
          <w:rPr>
            <w:rFonts w:ascii="Arial" w:eastAsia="Times New Roman" w:hAnsi="Arial" w:cs="Arial"/>
            <w:color w:val="0000FF"/>
            <w:u w:val="single"/>
            <w:lang w:eastAsia="en-GB"/>
          </w:rPr>
          <w:t>https://www.nice.org.uk/guidance/htg675</w:t>
        </w:r>
      </w:hyperlink>
      <w:r w:rsidRPr="00622EB9">
        <w:rPr>
          <w:rFonts w:ascii="Arial" w:eastAsia="Times New Roman" w:hAnsi="Arial" w:cs="Arial"/>
          <w:lang w:eastAsia="en-GB"/>
        </w:rPr>
        <w:t xml:space="preserve"> (Accessed: 5</w:t>
      </w:r>
      <w:r w:rsidRPr="00380B84">
        <w:rPr>
          <w:rFonts w:ascii="Arial" w:eastAsia="Times New Roman" w:hAnsi="Arial" w:cs="Arial"/>
          <w:lang w:eastAsia="en-GB"/>
        </w:rPr>
        <w:t xml:space="preserve"> August 2026). </w:t>
      </w:r>
    </w:p>
    <w:p w:rsidR="00380B84" w:rsidRPr="00380B84" w:rsidRDefault="00380B84" w:rsidP="00622EB9">
      <w:pPr>
        <w:spacing w:after="0" w:line="360" w:lineRule="auto"/>
        <w:jc w:val="both"/>
        <w:rPr>
          <w:rFonts w:ascii="Arial" w:eastAsia="Times New Roman" w:hAnsi="Arial" w:cs="Arial"/>
          <w:lang w:eastAsia="en-GB"/>
        </w:rPr>
      </w:pPr>
    </w:p>
    <w:p w:rsidR="00380B84" w:rsidRPr="00622EB9" w:rsidRDefault="00380B84" w:rsidP="00622EB9">
      <w:pPr>
        <w:spacing w:after="0" w:line="360" w:lineRule="auto"/>
        <w:jc w:val="both"/>
        <w:rPr>
          <w:rFonts w:ascii="Arial" w:eastAsia="Times New Roman" w:hAnsi="Arial" w:cs="Arial"/>
          <w:lang w:eastAsia="en-GB"/>
        </w:rPr>
      </w:pPr>
      <w:r w:rsidRPr="00380B84">
        <w:rPr>
          <w:rFonts w:ascii="Arial" w:eastAsia="Times New Roman" w:hAnsi="Arial" w:cs="Arial"/>
          <w:lang w:eastAsia="en-GB"/>
        </w:rPr>
        <w:t xml:space="preserve">  </w:t>
      </w:r>
      <w:r w:rsidRPr="00380B84">
        <w:rPr>
          <w:rFonts w:ascii="Arial" w:eastAsia="Times New Roman" w:hAnsi="Arial" w:cs="Arial"/>
          <w:b/>
          <w:bCs/>
          <w:lang w:eastAsia="en-GB"/>
        </w:rPr>
        <w:t>NHS</w:t>
      </w:r>
      <w:r w:rsidRPr="00380B84">
        <w:rPr>
          <w:rFonts w:ascii="Arial" w:eastAsia="Times New Roman" w:hAnsi="Arial" w:cs="Arial"/>
          <w:lang w:eastAsia="en-GB"/>
        </w:rPr>
        <w:t xml:space="preserve"> (2026) </w:t>
      </w:r>
      <w:r w:rsidRPr="00380B84">
        <w:rPr>
          <w:rFonts w:ascii="Arial" w:eastAsia="Times New Roman" w:hAnsi="Arial" w:cs="Arial"/>
          <w:i/>
          <w:iCs/>
          <w:lang w:eastAsia="en-GB"/>
        </w:rPr>
        <w:t>Treatment – Depression in adults</w:t>
      </w:r>
      <w:r w:rsidRPr="00380B84">
        <w:rPr>
          <w:rFonts w:ascii="Arial" w:eastAsia="Times New Roman" w:hAnsi="Arial" w:cs="Arial"/>
          <w:lang w:eastAsia="en-GB"/>
        </w:rPr>
        <w:t xml:space="preserve">. Available at: </w:t>
      </w:r>
      <w:hyperlink r:id="rId14" w:tgtFrame="_blank" w:history="1">
        <w:r w:rsidRPr="00380B84">
          <w:rPr>
            <w:rFonts w:ascii="Arial" w:eastAsia="Times New Roman" w:hAnsi="Arial" w:cs="Arial"/>
            <w:color w:val="0000FF"/>
            <w:u w:val="single"/>
            <w:lang w:eastAsia="en-GB"/>
          </w:rPr>
          <w:t>https://www.nhs.uk/mental-health/conditions/depression-in-adults/treatment/</w:t>
        </w:r>
      </w:hyperlink>
      <w:r w:rsidRPr="00622EB9">
        <w:rPr>
          <w:rFonts w:ascii="Arial" w:eastAsia="Times New Roman" w:hAnsi="Arial" w:cs="Arial"/>
          <w:lang w:eastAsia="en-GB"/>
        </w:rPr>
        <w:t xml:space="preserve"> (Accessed: 5</w:t>
      </w:r>
      <w:r w:rsidRPr="00380B84">
        <w:rPr>
          <w:rFonts w:ascii="Arial" w:eastAsia="Times New Roman" w:hAnsi="Arial" w:cs="Arial"/>
          <w:lang w:eastAsia="en-GB"/>
        </w:rPr>
        <w:t xml:space="preserve"> August 2026).</w:t>
      </w:r>
    </w:p>
    <w:p w:rsidR="00380B84" w:rsidRPr="00380B84" w:rsidRDefault="00380B84" w:rsidP="00622EB9">
      <w:pPr>
        <w:spacing w:after="0" w:line="360" w:lineRule="auto"/>
        <w:jc w:val="both"/>
        <w:rPr>
          <w:rFonts w:ascii="Arial" w:eastAsia="Times New Roman" w:hAnsi="Arial" w:cs="Arial"/>
          <w:lang w:eastAsia="en-GB"/>
        </w:rPr>
      </w:pPr>
      <w:r w:rsidRPr="00380B84">
        <w:rPr>
          <w:rFonts w:ascii="Arial" w:eastAsia="Times New Roman" w:hAnsi="Arial" w:cs="Arial"/>
          <w:lang w:eastAsia="en-GB"/>
        </w:rPr>
        <w:t xml:space="preserve"> </w:t>
      </w:r>
    </w:p>
    <w:p w:rsidR="00380B84" w:rsidRPr="00622EB9" w:rsidRDefault="00380B84" w:rsidP="00622EB9">
      <w:pPr>
        <w:spacing w:after="0" w:line="360" w:lineRule="auto"/>
        <w:jc w:val="both"/>
        <w:rPr>
          <w:rFonts w:ascii="Arial" w:eastAsia="Times New Roman" w:hAnsi="Arial" w:cs="Arial"/>
          <w:lang w:eastAsia="en-GB"/>
        </w:rPr>
      </w:pPr>
      <w:r w:rsidRPr="00380B84">
        <w:rPr>
          <w:rFonts w:ascii="Arial" w:eastAsia="Times New Roman" w:hAnsi="Arial" w:cs="Arial"/>
          <w:lang w:eastAsia="en-GB"/>
        </w:rPr>
        <w:t xml:space="preserve"> </w:t>
      </w:r>
      <w:r w:rsidRPr="00380B84">
        <w:rPr>
          <w:rFonts w:ascii="Arial" w:eastAsia="Times New Roman" w:hAnsi="Arial" w:cs="Arial"/>
          <w:b/>
          <w:bCs/>
          <w:lang w:eastAsia="en-GB"/>
        </w:rPr>
        <w:t>NHS</w:t>
      </w:r>
      <w:r w:rsidRPr="00380B84">
        <w:rPr>
          <w:rFonts w:ascii="Arial" w:eastAsia="Times New Roman" w:hAnsi="Arial" w:cs="Arial"/>
          <w:lang w:eastAsia="en-GB"/>
        </w:rPr>
        <w:t xml:space="preserve"> (2025) </w:t>
      </w:r>
      <w:r w:rsidRPr="00380B84">
        <w:rPr>
          <w:rFonts w:ascii="Arial" w:eastAsia="Times New Roman" w:hAnsi="Arial" w:cs="Arial"/>
          <w:i/>
          <w:iCs/>
          <w:lang w:eastAsia="en-GB"/>
        </w:rPr>
        <w:t>Talking therapies</w:t>
      </w:r>
      <w:r w:rsidRPr="00380B84">
        <w:rPr>
          <w:rFonts w:ascii="Arial" w:eastAsia="Times New Roman" w:hAnsi="Arial" w:cs="Arial"/>
          <w:lang w:eastAsia="en-GB"/>
        </w:rPr>
        <w:t xml:space="preserve">. Available at: </w:t>
      </w:r>
      <w:hyperlink r:id="rId15" w:tgtFrame="_blank" w:history="1">
        <w:r w:rsidRPr="00380B84">
          <w:rPr>
            <w:rFonts w:ascii="Arial" w:eastAsia="Times New Roman" w:hAnsi="Arial" w:cs="Arial"/>
            <w:color w:val="0000FF"/>
            <w:u w:val="single"/>
            <w:lang w:eastAsia="en-GB"/>
          </w:rPr>
          <w:t>https://www.nhs.uk/tests-and-treatments/talking-therapies/</w:t>
        </w:r>
      </w:hyperlink>
      <w:r w:rsidRPr="00622EB9">
        <w:rPr>
          <w:rFonts w:ascii="Arial" w:eastAsia="Times New Roman" w:hAnsi="Arial" w:cs="Arial"/>
          <w:lang w:eastAsia="en-GB"/>
        </w:rPr>
        <w:t xml:space="preserve"> (Accessed: 5</w:t>
      </w:r>
      <w:r w:rsidRPr="00380B84">
        <w:rPr>
          <w:rFonts w:ascii="Arial" w:eastAsia="Times New Roman" w:hAnsi="Arial" w:cs="Arial"/>
          <w:lang w:eastAsia="en-GB"/>
        </w:rPr>
        <w:t xml:space="preserve"> August 2026). </w:t>
      </w:r>
    </w:p>
    <w:p w:rsidR="00380B84" w:rsidRPr="00380B84" w:rsidRDefault="00380B84" w:rsidP="00622EB9">
      <w:pPr>
        <w:spacing w:after="0" w:line="360" w:lineRule="auto"/>
        <w:jc w:val="both"/>
        <w:rPr>
          <w:rFonts w:ascii="Arial" w:eastAsia="Times New Roman" w:hAnsi="Arial" w:cs="Arial"/>
          <w:lang w:eastAsia="en-GB"/>
        </w:rPr>
      </w:pPr>
    </w:p>
    <w:p w:rsidR="00380B84" w:rsidRPr="00622EB9" w:rsidRDefault="00380B84" w:rsidP="00622EB9">
      <w:pPr>
        <w:spacing w:after="0" w:line="360" w:lineRule="auto"/>
        <w:jc w:val="both"/>
        <w:rPr>
          <w:rFonts w:ascii="Arial" w:eastAsia="Times New Roman" w:hAnsi="Arial" w:cs="Arial"/>
          <w:lang w:eastAsia="en-GB"/>
        </w:rPr>
      </w:pPr>
      <w:r w:rsidRPr="00380B84">
        <w:rPr>
          <w:rFonts w:ascii="Arial" w:eastAsia="Times New Roman" w:hAnsi="Arial" w:cs="Arial"/>
          <w:b/>
          <w:bCs/>
          <w:lang w:eastAsia="en-GB"/>
        </w:rPr>
        <w:t>NHS</w:t>
      </w:r>
      <w:r w:rsidRPr="00380B84">
        <w:rPr>
          <w:rFonts w:ascii="Arial" w:eastAsia="Times New Roman" w:hAnsi="Arial" w:cs="Arial"/>
          <w:lang w:eastAsia="en-GB"/>
        </w:rPr>
        <w:t xml:space="preserve"> (2026) </w:t>
      </w:r>
      <w:r w:rsidRPr="00380B84">
        <w:rPr>
          <w:rFonts w:ascii="Arial" w:eastAsia="Times New Roman" w:hAnsi="Arial" w:cs="Arial"/>
          <w:i/>
          <w:iCs/>
          <w:lang w:eastAsia="en-GB"/>
        </w:rPr>
        <w:t>How to cope with depression</w:t>
      </w:r>
      <w:r w:rsidRPr="00622EB9">
        <w:rPr>
          <w:rFonts w:ascii="Arial" w:eastAsia="Times New Roman" w:hAnsi="Arial" w:cs="Arial"/>
          <w:lang w:eastAsia="en-GB"/>
        </w:rPr>
        <w:t>. Available at: (Accessed: 8</w:t>
      </w:r>
      <w:r w:rsidRPr="00380B84">
        <w:rPr>
          <w:rFonts w:ascii="Arial" w:eastAsia="Times New Roman" w:hAnsi="Arial" w:cs="Arial"/>
          <w:lang w:eastAsia="en-GB"/>
        </w:rPr>
        <w:t xml:space="preserve"> August 2026).</w:t>
      </w:r>
    </w:p>
    <w:p w:rsidR="00380B84" w:rsidRPr="00380B84" w:rsidRDefault="00380B84" w:rsidP="00622EB9">
      <w:pPr>
        <w:spacing w:after="0" w:line="360" w:lineRule="auto"/>
        <w:jc w:val="both"/>
        <w:rPr>
          <w:rFonts w:ascii="Arial" w:eastAsia="Times New Roman" w:hAnsi="Arial" w:cs="Arial"/>
          <w:lang w:eastAsia="en-GB"/>
        </w:rPr>
      </w:pPr>
    </w:p>
    <w:p w:rsidR="00380B84" w:rsidRPr="00380B84" w:rsidRDefault="00380B84" w:rsidP="00622EB9">
      <w:pPr>
        <w:spacing w:after="0" w:line="360" w:lineRule="auto"/>
        <w:jc w:val="both"/>
        <w:rPr>
          <w:rFonts w:ascii="Arial" w:eastAsia="Times New Roman" w:hAnsi="Arial" w:cs="Arial"/>
          <w:lang w:eastAsia="en-GB"/>
        </w:rPr>
      </w:pPr>
      <w:r w:rsidRPr="00380B84">
        <w:rPr>
          <w:rFonts w:ascii="Arial" w:eastAsia="Times New Roman" w:hAnsi="Arial" w:cs="Arial"/>
          <w:lang w:eastAsia="en-GB"/>
        </w:rPr>
        <w:t xml:space="preserve"> </w:t>
      </w:r>
      <w:r w:rsidRPr="00380B84">
        <w:rPr>
          <w:rFonts w:ascii="Arial" w:eastAsia="Times New Roman" w:hAnsi="Arial" w:cs="Arial"/>
          <w:b/>
          <w:bCs/>
          <w:lang w:eastAsia="en-GB"/>
        </w:rPr>
        <w:t>World Health Organization (WHO)</w:t>
      </w:r>
      <w:r w:rsidRPr="00380B84">
        <w:rPr>
          <w:rFonts w:ascii="Arial" w:eastAsia="Times New Roman" w:hAnsi="Arial" w:cs="Arial"/>
          <w:lang w:eastAsia="en-GB"/>
        </w:rPr>
        <w:t xml:space="preserve"> (2025) </w:t>
      </w:r>
      <w:r w:rsidRPr="00380B84">
        <w:rPr>
          <w:rFonts w:ascii="Arial" w:eastAsia="Times New Roman" w:hAnsi="Arial" w:cs="Arial"/>
          <w:i/>
          <w:iCs/>
          <w:lang w:eastAsia="en-GB"/>
        </w:rPr>
        <w:t>Depressive disorder (depression)</w:t>
      </w:r>
      <w:r w:rsidRPr="00380B84">
        <w:rPr>
          <w:rFonts w:ascii="Arial" w:eastAsia="Times New Roman" w:hAnsi="Arial" w:cs="Arial"/>
          <w:lang w:eastAsia="en-GB"/>
        </w:rPr>
        <w:t xml:space="preserve">. Available at: </w:t>
      </w:r>
      <w:hyperlink r:id="rId16" w:tgtFrame="_blank" w:history="1">
        <w:r w:rsidRPr="00380B84">
          <w:rPr>
            <w:rFonts w:ascii="Arial" w:eastAsia="Times New Roman" w:hAnsi="Arial" w:cs="Arial"/>
            <w:color w:val="0000FF"/>
            <w:u w:val="single"/>
            <w:lang w:eastAsia="en-GB"/>
          </w:rPr>
          <w:t>https://www.who.int/en/news-room/fact-sheets/detail/depression</w:t>
        </w:r>
      </w:hyperlink>
      <w:r w:rsidRPr="00622EB9">
        <w:rPr>
          <w:rFonts w:ascii="Arial" w:eastAsia="Times New Roman" w:hAnsi="Arial" w:cs="Arial"/>
          <w:lang w:eastAsia="en-GB"/>
        </w:rPr>
        <w:t xml:space="preserve"> (Accessed: 8</w:t>
      </w:r>
      <w:r w:rsidRPr="00380B84">
        <w:rPr>
          <w:rFonts w:ascii="Arial" w:eastAsia="Times New Roman" w:hAnsi="Arial" w:cs="Arial"/>
          <w:lang w:eastAsia="en-GB"/>
        </w:rPr>
        <w:t xml:space="preserve"> August 2026). </w:t>
      </w:r>
    </w:p>
    <w:p w:rsidR="00EE09BA" w:rsidRPr="00622EB9" w:rsidRDefault="00380B84" w:rsidP="00622EB9">
      <w:pPr>
        <w:pStyle w:val="w6asjqtextbase"/>
        <w:spacing w:line="360" w:lineRule="auto"/>
        <w:jc w:val="both"/>
        <w:rPr>
          <w:rFonts w:ascii="Arial" w:hAnsi="Arial" w:cs="Arial"/>
          <w:bCs/>
          <w:sz w:val="22"/>
          <w:szCs w:val="22"/>
        </w:rPr>
      </w:pPr>
      <w:r w:rsidRPr="00622EB9">
        <w:rPr>
          <w:rFonts w:ascii="Arial" w:hAnsi="Arial" w:cs="Arial"/>
          <w:b/>
          <w:bCs/>
          <w:sz w:val="22"/>
          <w:szCs w:val="22"/>
        </w:rPr>
        <w:t xml:space="preserve">World Health </w:t>
      </w:r>
      <w:bookmarkStart w:id="0" w:name="_GoBack"/>
      <w:bookmarkEnd w:id="0"/>
      <w:r w:rsidRPr="00622EB9">
        <w:rPr>
          <w:rFonts w:ascii="Arial" w:hAnsi="Arial" w:cs="Arial"/>
          <w:b/>
          <w:bCs/>
          <w:sz w:val="22"/>
          <w:szCs w:val="22"/>
        </w:rPr>
        <w:t>Organization (WHO)</w:t>
      </w:r>
      <w:r w:rsidRPr="00622EB9">
        <w:rPr>
          <w:rFonts w:ascii="Arial" w:hAnsi="Arial" w:cs="Arial"/>
          <w:sz w:val="22"/>
          <w:szCs w:val="22"/>
        </w:rPr>
        <w:t xml:space="preserve"> (2025) </w:t>
      </w:r>
      <w:proofErr w:type="gramStart"/>
      <w:r w:rsidRPr="00622EB9">
        <w:rPr>
          <w:rFonts w:ascii="Arial" w:hAnsi="Arial" w:cs="Arial"/>
          <w:i/>
          <w:iCs/>
          <w:sz w:val="22"/>
          <w:szCs w:val="22"/>
        </w:rPr>
        <w:t>Mental</w:t>
      </w:r>
      <w:proofErr w:type="gramEnd"/>
      <w:r w:rsidRPr="00622EB9">
        <w:rPr>
          <w:rFonts w:ascii="Arial" w:hAnsi="Arial" w:cs="Arial"/>
          <w:i/>
          <w:iCs/>
          <w:sz w:val="22"/>
          <w:szCs w:val="22"/>
        </w:rPr>
        <w:t xml:space="preserve"> disorders</w:t>
      </w:r>
      <w:r w:rsidRPr="00622EB9">
        <w:rPr>
          <w:rFonts w:ascii="Arial" w:hAnsi="Arial" w:cs="Arial"/>
          <w:sz w:val="22"/>
          <w:szCs w:val="22"/>
        </w:rPr>
        <w:t xml:space="preserve">. Available at: </w:t>
      </w:r>
      <w:hyperlink r:id="rId17" w:tgtFrame="_blank" w:history="1">
        <w:r w:rsidRPr="00622EB9">
          <w:rPr>
            <w:rFonts w:ascii="Arial" w:hAnsi="Arial" w:cs="Arial"/>
            <w:color w:val="0000FF"/>
            <w:sz w:val="22"/>
            <w:szCs w:val="22"/>
            <w:u w:val="single"/>
          </w:rPr>
          <w:t>https://www.who.int/en/news-room/fact-sheets/detail/mental-disorders</w:t>
        </w:r>
      </w:hyperlink>
      <w:r w:rsidRPr="00622EB9">
        <w:rPr>
          <w:rFonts w:ascii="Arial" w:hAnsi="Arial" w:cs="Arial"/>
          <w:sz w:val="22"/>
          <w:szCs w:val="22"/>
        </w:rPr>
        <w:t xml:space="preserve"> (Accessed: </w:t>
      </w:r>
      <w:r w:rsidR="00622EB9">
        <w:rPr>
          <w:rFonts w:ascii="Arial" w:hAnsi="Arial" w:cs="Arial"/>
          <w:sz w:val="22"/>
          <w:szCs w:val="22"/>
        </w:rPr>
        <w:t>8 August 2026)</w:t>
      </w:r>
    </w:p>
    <w:sectPr w:rsidR="00EE09BA" w:rsidRPr="00622EB9" w:rsidSect="00622EB9">
      <w:footerReference w:type="default" r:id="rId1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7553D" w:rsidRDefault="00C7553D" w:rsidP="00622EB9">
      <w:pPr>
        <w:spacing w:after="0" w:line="240" w:lineRule="auto"/>
      </w:pPr>
      <w:r>
        <w:separator/>
      </w:r>
    </w:p>
  </w:endnote>
  <w:endnote w:type="continuationSeparator" w:id="0">
    <w:p w:rsidR="00C7553D" w:rsidRDefault="00C7553D" w:rsidP="00622E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90038662"/>
      <w:docPartObj>
        <w:docPartGallery w:val="Page Numbers (Bottom of Page)"/>
        <w:docPartUnique/>
      </w:docPartObj>
    </w:sdtPr>
    <w:sdtEndPr>
      <w:rPr>
        <w:noProof/>
      </w:rPr>
    </w:sdtEndPr>
    <w:sdtContent>
      <w:p w:rsidR="00622EB9" w:rsidRDefault="00622EB9">
        <w:pPr>
          <w:pStyle w:val="Footer"/>
          <w:jc w:val="right"/>
        </w:pPr>
        <w:r>
          <w:fldChar w:fldCharType="begin"/>
        </w:r>
        <w:r>
          <w:instrText xml:space="preserve"> PAGE   \* MERGEFORMAT </w:instrText>
        </w:r>
        <w:r>
          <w:fldChar w:fldCharType="separate"/>
        </w:r>
        <w:r w:rsidR="00DF09BD">
          <w:rPr>
            <w:noProof/>
          </w:rPr>
          <w:t>3</w:t>
        </w:r>
        <w:r>
          <w:rPr>
            <w:noProof/>
          </w:rPr>
          <w:fldChar w:fldCharType="end"/>
        </w:r>
      </w:p>
    </w:sdtContent>
  </w:sdt>
  <w:p w:rsidR="00622EB9" w:rsidRDefault="00622EB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7553D" w:rsidRDefault="00C7553D" w:rsidP="00622EB9">
      <w:pPr>
        <w:spacing w:after="0" w:line="240" w:lineRule="auto"/>
      </w:pPr>
      <w:r>
        <w:separator/>
      </w:r>
    </w:p>
  </w:footnote>
  <w:footnote w:type="continuationSeparator" w:id="0">
    <w:p w:rsidR="00C7553D" w:rsidRDefault="00C7553D" w:rsidP="00622EB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800920"/>
    <w:multiLevelType w:val="multilevel"/>
    <w:tmpl w:val="74647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C1C5FEB"/>
    <w:multiLevelType w:val="hybridMultilevel"/>
    <w:tmpl w:val="AF90AC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E3B03CC"/>
    <w:multiLevelType w:val="multilevel"/>
    <w:tmpl w:val="B420B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0D9B"/>
    <w:rsid w:val="00101A38"/>
    <w:rsid w:val="00240338"/>
    <w:rsid w:val="00307630"/>
    <w:rsid w:val="00380B84"/>
    <w:rsid w:val="00622EB9"/>
    <w:rsid w:val="006623B2"/>
    <w:rsid w:val="00811992"/>
    <w:rsid w:val="009138C9"/>
    <w:rsid w:val="00950CF2"/>
    <w:rsid w:val="009E0D9B"/>
    <w:rsid w:val="00AD5AFE"/>
    <w:rsid w:val="00C7553D"/>
    <w:rsid w:val="00CE5FD3"/>
    <w:rsid w:val="00D92D4A"/>
    <w:rsid w:val="00DF09BD"/>
    <w:rsid w:val="00E175A6"/>
    <w:rsid w:val="00EE0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82B2962C-AAEF-4667-939E-6522DCA8F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5AFE"/>
    <w:pPr>
      <w:ind w:left="720"/>
      <w:contextualSpacing/>
    </w:pPr>
  </w:style>
  <w:style w:type="character" w:styleId="Strong">
    <w:name w:val="Strong"/>
    <w:basedOn w:val="DefaultParagraphFont"/>
    <w:uiPriority w:val="22"/>
    <w:qFormat/>
    <w:rsid w:val="009138C9"/>
    <w:rPr>
      <w:b/>
      <w:bCs/>
    </w:rPr>
  </w:style>
  <w:style w:type="paragraph" w:styleId="NormalWeb">
    <w:name w:val="Normal (Web)"/>
    <w:basedOn w:val="Normal"/>
    <w:uiPriority w:val="99"/>
    <w:semiHidden/>
    <w:unhideWhenUsed/>
    <w:rsid w:val="00101A3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dq2pgselectionanchorcontainer">
    <w:name w:val="pdq2pg_selectionanchorcontainer"/>
    <w:basedOn w:val="Normal"/>
    <w:rsid w:val="00101A3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6asjqtextbase">
    <w:name w:val="w6asjq_textbase"/>
    <w:basedOn w:val="Normal"/>
    <w:rsid w:val="00EE09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6asjqtextbase1">
    <w:name w:val="w6asjq_textbase1"/>
    <w:basedOn w:val="DefaultParagraphFont"/>
    <w:rsid w:val="00EE09BA"/>
  </w:style>
  <w:style w:type="character" w:styleId="Hyperlink">
    <w:name w:val="Hyperlink"/>
    <w:basedOn w:val="DefaultParagraphFont"/>
    <w:uiPriority w:val="99"/>
    <w:unhideWhenUsed/>
    <w:rsid w:val="00EE09BA"/>
    <w:rPr>
      <w:color w:val="0000FF"/>
      <w:u w:val="single"/>
    </w:rPr>
  </w:style>
  <w:style w:type="paragraph" w:styleId="Header">
    <w:name w:val="header"/>
    <w:basedOn w:val="Normal"/>
    <w:link w:val="HeaderChar"/>
    <w:uiPriority w:val="99"/>
    <w:unhideWhenUsed/>
    <w:rsid w:val="00622E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EB9"/>
  </w:style>
  <w:style w:type="paragraph" w:styleId="Footer">
    <w:name w:val="footer"/>
    <w:basedOn w:val="Normal"/>
    <w:link w:val="FooterChar"/>
    <w:uiPriority w:val="99"/>
    <w:unhideWhenUsed/>
    <w:rsid w:val="00622E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E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1368817">
      <w:bodyDiv w:val="1"/>
      <w:marLeft w:val="0"/>
      <w:marRight w:val="0"/>
      <w:marTop w:val="0"/>
      <w:marBottom w:val="0"/>
      <w:divBdr>
        <w:top w:val="none" w:sz="0" w:space="0" w:color="auto"/>
        <w:left w:val="none" w:sz="0" w:space="0" w:color="auto"/>
        <w:bottom w:val="none" w:sz="0" w:space="0" w:color="auto"/>
        <w:right w:val="none" w:sz="0" w:space="0" w:color="auto"/>
      </w:divBdr>
    </w:div>
    <w:div w:id="861673370">
      <w:bodyDiv w:val="1"/>
      <w:marLeft w:val="0"/>
      <w:marRight w:val="0"/>
      <w:marTop w:val="0"/>
      <w:marBottom w:val="0"/>
      <w:divBdr>
        <w:top w:val="none" w:sz="0" w:space="0" w:color="auto"/>
        <w:left w:val="none" w:sz="0" w:space="0" w:color="auto"/>
        <w:bottom w:val="none" w:sz="0" w:space="0" w:color="auto"/>
        <w:right w:val="none" w:sz="0" w:space="0" w:color="auto"/>
      </w:divBdr>
      <w:divsChild>
        <w:div w:id="1369992588">
          <w:marLeft w:val="0"/>
          <w:marRight w:val="0"/>
          <w:marTop w:val="0"/>
          <w:marBottom w:val="0"/>
          <w:divBdr>
            <w:top w:val="none" w:sz="0" w:space="0" w:color="auto"/>
            <w:left w:val="none" w:sz="0" w:space="0" w:color="auto"/>
            <w:bottom w:val="none" w:sz="0" w:space="0" w:color="auto"/>
            <w:right w:val="none" w:sz="0" w:space="0" w:color="auto"/>
          </w:divBdr>
          <w:divsChild>
            <w:div w:id="1160074922">
              <w:marLeft w:val="0"/>
              <w:marRight w:val="0"/>
              <w:marTop w:val="0"/>
              <w:marBottom w:val="0"/>
              <w:divBdr>
                <w:top w:val="none" w:sz="0" w:space="0" w:color="auto"/>
                <w:left w:val="none" w:sz="0" w:space="0" w:color="auto"/>
                <w:bottom w:val="none" w:sz="0" w:space="0" w:color="auto"/>
                <w:right w:val="none" w:sz="0" w:space="0" w:color="auto"/>
              </w:divBdr>
              <w:divsChild>
                <w:div w:id="812987878">
                  <w:marLeft w:val="0"/>
                  <w:marRight w:val="0"/>
                  <w:marTop w:val="0"/>
                  <w:marBottom w:val="0"/>
                  <w:divBdr>
                    <w:top w:val="none" w:sz="0" w:space="0" w:color="auto"/>
                    <w:left w:val="none" w:sz="0" w:space="0" w:color="auto"/>
                    <w:bottom w:val="none" w:sz="0" w:space="0" w:color="auto"/>
                    <w:right w:val="none" w:sz="0" w:space="0" w:color="auto"/>
                  </w:divBdr>
                  <w:divsChild>
                    <w:div w:id="438795137">
                      <w:marLeft w:val="0"/>
                      <w:marRight w:val="0"/>
                      <w:marTop w:val="0"/>
                      <w:marBottom w:val="0"/>
                      <w:divBdr>
                        <w:top w:val="none" w:sz="0" w:space="0" w:color="auto"/>
                        <w:left w:val="none" w:sz="0" w:space="0" w:color="auto"/>
                        <w:bottom w:val="none" w:sz="0" w:space="0" w:color="auto"/>
                        <w:right w:val="none" w:sz="0" w:space="0" w:color="auto"/>
                      </w:divBdr>
                      <w:divsChild>
                        <w:div w:id="1237011482">
                          <w:marLeft w:val="0"/>
                          <w:marRight w:val="0"/>
                          <w:marTop w:val="0"/>
                          <w:marBottom w:val="0"/>
                          <w:divBdr>
                            <w:top w:val="none" w:sz="0" w:space="0" w:color="auto"/>
                            <w:left w:val="none" w:sz="0" w:space="0" w:color="auto"/>
                            <w:bottom w:val="none" w:sz="0" w:space="0" w:color="auto"/>
                            <w:right w:val="none" w:sz="0" w:space="0" w:color="auto"/>
                          </w:divBdr>
                          <w:divsChild>
                            <w:div w:id="1624382838">
                              <w:marLeft w:val="0"/>
                              <w:marRight w:val="0"/>
                              <w:marTop w:val="0"/>
                              <w:marBottom w:val="0"/>
                              <w:divBdr>
                                <w:top w:val="none" w:sz="0" w:space="0" w:color="auto"/>
                                <w:left w:val="none" w:sz="0" w:space="0" w:color="auto"/>
                                <w:bottom w:val="none" w:sz="0" w:space="0" w:color="auto"/>
                                <w:right w:val="none" w:sz="0" w:space="0" w:color="auto"/>
                              </w:divBdr>
                              <w:divsChild>
                                <w:div w:id="53616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66881175">
      <w:bodyDiv w:val="1"/>
      <w:marLeft w:val="0"/>
      <w:marRight w:val="0"/>
      <w:marTop w:val="0"/>
      <w:marBottom w:val="0"/>
      <w:divBdr>
        <w:top w:val="none" w:sz="0" w:space="0" w:color="auto"/>
        <w:left w:val="none" w:sz="0" w:space="0" w:color="auto"/>
        <w:bottom w:val="none" w:sz="0" w:space="0" w:color="auto"/>
        <w:right w:val="none" w:sz="0" w:space="0" w:color="auto"/>
      </w:divBdr>
    </w:div>
    <w:div w:id="1097796301">
      <w:bodyDiv w:val="1"/>
      <w:marLeft w:val="0"/>
      <w:marRight w:val="0"/>
      <w:marTop w:val="0"/>
      <w:marBottom w:val="0"/>
      <w:divBdr>
        <w:top w:val="none" w:sz="0" w:space="0" w:color="auto"/>
        <w:left w:val="none" w:sz="0" w:space="0" w:color="auto"/>
        <w:bottom w:val="none" w:sz="0" w:space="0" w:color="auto"/>
        <w:right w:val="none" w:sz="0" w:space="0" w:color="auto"/>
      </w:divBdr>
      <w:divsChild>
        <w:div w:id="1380544597">
          <w:marLeft w:val="0"/>
          <w:marRight w:val="0"/>
          <w:marTop w:val="0"/>
          <w:marBottom w:val="0"/>
          <w:divBdr>
            <w:top w:val="none" w:sz="0" w:space="0" w:color="auto"/>
            <w:left w:val="none" w:sz="0" w:space="0" w:color="auto"/>
            <w:bottom w:val="none" w:sz="0" w:space="0" w:color="auto"/>
            <w:right w:val="none" w:sz="0" w:space="0" w:color="auto"/>
          </w:divBdr>
          <w:divsChild>
            <w:div w:id="1933587298">
              <w:marLeft w:val="0"/>
              <w:marRight w:val="0"/>
              <w:marTop w:val="0"/>
              <w:marBottom w:val="0"/>
              <w:divBdr>
                <w:top w:val="none" w:sz="0" w:space="0" w:color="auto"/>
                <w:left w:val="none" w:sz="0" w:space="0" w:color="auto"/>
                <w:bottom w:val="none" w:sz="0" w:space="0" w:color="auto"/>
                <w:right w:val="none" w:sz="0" w:space="0" w:color="auto"/>
              </w:divBdr>
            </w:div>
          </w:divsChild>
        </w:div>
        <w:div w:id="163668898">
          <w:marLeft w:val="0"/>
          <w:marRight w:val="0"/>
          <w:marTop w:val="0"/>
          <w:marBottom w:val="0"/>
          <w:divBdr>
            <w:top w:val="none" w:sz="0" w:space="0" w:color="auto"/>
            <w:left w:val="none" w:sz="0" w:space="0" w:color="auto"/>
            <w:bottom w:val="none" w:sz="0" w:space="0" w:color="auto"/>
            <w:right w:val="none" w:sz="0" w:space="0" w:color="auto"/>
          </w:divBdr>
        </w:div>
        <w:div w:id="248121745">
          <w:marLeft w:val="0"/>
          <w:marRight w:val="0"/>
          <w:marTop w:val="0"/>
          <w:marBottom w:val="0"/>
          <w:divBdr>
            <w:top w:val="none" w:sz="0" w:space="0" w:color="auto"/>
            <w:left w:val="none" w:sz="0" w:space="0" w:color="auto"/>
            <w:bottom w:val="none" w:sz="0" w:space="0" w:color="auto"/>
            <w:right w:val="none" w:sz="0" w:space="0" w:color="auto"/>
          </w:divBdr>
          <w:divsChild>
            <w:div w:id="1824468398">
              <w:marLeft w:val="0"/>
              <w:marRight w:val="0"/>
              <w:marTop w:val="0"/>
              <w:marBottom w:val="0"/>
              <w:divBdr>
                <w:top w:val="none" w:sz="0" w:space="0" w:color="auto"/>
                <w:left w:val="none" w:sz="0" w:space="0" w:color="auto"/>
                <w:bottom w:val="none" w:sz="0" w:space="0" w:color="auto"/>
                <w:right w:val="none" w:sz="0" w:space="0" w:color="auto"/>
              </w:divBdr>
            </w:div>
          </w:divsChild>
        </w:div>
        <w:div w:id="132454951">
          <w:marLeft w:val="0"/>
          <w:marRight w:val="0"/>
          <w:marTop w:val="0"/>
          <w:marBottom w:val="0"/>
          <w:divBdr>
            <w:top w:val="none" w:sz="0" w:space="0" w:color="auto"/>
            <w:left w:val="none" w:sz="0" w:space="0" w:color="auto"/>
            <w:bottom w:val="none" w:sz="0" w:space="0" w:color="auto"/>
            <w:right w:val="none" w:sz="0" w:space="0" w:color="auto"/>
          </w:divBdr>
        </w:div>
        <w:div w:id="719716482">
          <w:marLeft w:val="0"/>
          <w:marRight w:val="0"/>
          <w:marTop w:val="0"/>
          <w:marBottom w:val="0"/>
          <w:divBdr>
            <w:top w:val="none" w:sz="0" w:space="0" w:color="auto"/>
            <w:left w:val="none" w:sz="0" w:space="0" w:color="auto"/>
            <w:bottom w:val="none" w:sz="0" w:space="0" w:color="auto"/>
            <w:right w:val="none" w:sz="0" w:space="0" w:color="auto"/>
          </w:divBdr>
          <w:divsChild>
            <w:div w:id="1418598209">
              <w:marLeft w:val="0"/>
              <w:marRight w:val="0"/>
              <w:marTop w:val="0"/>
              <w:marBottom w:val="0"/>
              <w:divBdr>
                <w:top w:val="none" w:sz="0" w:space="0" w:color="auto"/>
                <w:left w:val="none" w:sz="0" w:space="0" w:color="auto"/>
                <w:bottom w:val="none" w:sz="0" w:space="0" w:color="auto"/>
                <w:right w:val="none" w:sz="0" w:space="0" w:color="auto"/>
              </w:divBdr>
            </w:div>
          </w:divsChild>
        </w:div>
        <w:div w:id="305934631">
          <w:marLeft w:val="0"/>
          <w:marRight w:val="0"/>
          <w:marTop w:val="0"/>
          <w:marBottom w:val="0"/>
          <w:divBdr>
            <w:top w:val="none" w:sz="0" w:space="0" w:color="auto"/>
            <w:left w:val="none" w:sz="0" w:space="0" w:color="auto"/>
            <w:bottom w:val="none" w:sz="0" w:space="0" w:color="auto"/>
            <w:right w:val="none" w:sz="0" w:space="0" w:color="auto"/>
          </w:divBdr>
        </w:div>
        <w:div w:id="945891143">
          <w:marLeft w:val="0"/>
          <w:marRight w:val="0"/>
          <w:marTop w:val="0"/>
          <w:marBottom w:val="0"/>
          <w:divBdr>
            <w:top w:val="none" w:sz="0" w:space="0" w:color="auto"/>
            <w:left w:val="none" w:sz="0" w:space="0" w:color="auto"/>
            <w:bottom w:val="none" w:sz="0" w:space="0" w:color="auto"/>
            <w:right w:val="none" w:sz="0" w:space="0" w:color="auto"/>
          </w:divBdr>
        </w:div>
        <w:div w:id="1878813689">
          <w:marLeft w:val="0"/>
          <w:marRight w:val="0"/>
          <w:marTop w:val="0"/>
          <w:marBottom w:val="0"/>
          <w:divBdr>
            <w:top w:val="none" w:sz="0" w:space="0" w:color="auto"/>
            <w:left w:val="none" w:sz="0" w:space="0" w:color="auto"/>
            <w:bottom w:val="none" w:sz="0" w:space="0" w:color="auto"/>
            <w:right w:val="none" w:sz="0" w:space="0" w:color="auto"/>
          </w:divBdr>
          <w:divsChild>
            <w:div w:id="1857037180">
              <w:marLeft w:val="0"/>
              <w:marRight w:val="0"/>
              <w:marTop w:val="0"/>
              <w:marBottom w:val="0"/>
              <w:divBdr>
                <w:top w:val="none" w:sz="0" w:space="0" w:color="auto"/>
                <w:left w:val="none" w:sz="0" w:space="0" w:color="auto"/>
                <w:bottom w:val="none" w:sz="0" w:space="0" w:color="auto"/>
                <w:right w:val="none" w:sz="0" w:space="0" w:color="auto"/>
              </w:divBdr>
            </w:div>
          </w:divsChild>
        </w:div>
        <w:div w:id="73019277">
          <w:marLeft w:val="0"/>
          <w:marRight w:val="0"/>
          <w:marTop w:val="0"/>
          <w:marBottom w:val="0"/>
          <w:divBdr>
            <w:top w:val="none" w:sz="0" w:space="0" w:color="auto"/>
            <w:left w:val="none" w:sz="0" w:space="0" w:color="auto"/>
            <w:bottom w:val="none" w:sz="0" w:space="0" w:color="auto"/>
            <w:right w:val="none" w:sz="0" w:space="0" w:color="auto"/>
          </w:divBdr>
        </w:div>
      </w:divsChild>
    </w:div>
    <w:div w:id="1383287467">
      <w:bodyDiv w:val="1"/>
      <w:marLeft w:val="0"/>
      <w:marRight w:val="0"/>
      <w:marTop w:val="0"/>
      <w:marBottom w:val="0"/>
      <w:divBdr>
        <w:top w:val="none" w:sz="0" w:space="0" w:color="auto"/>
        <w:left w:val="none" w:sz="0" w:space="0" w:color="auto"/>
        <w:bottom w:val="none" w:sz="0" w:space="0" w:color="auto"/>
        <w:right w:val="none" w:sz="0" w:space="0" w:color="auto"/>
      </w:divBdr>
      <w:divsChild>
        <w:div w:id="1250769269">
          <w:marLeft w:val="0"/>
          <w:marRight w:val="0"/>
          <w:marTop w:val="0"/>
          <w:marBottom w:val="0"/>
          <w:divBdr>
            <w:top w:val="none" w:sz="0" w:space="0" w:color="auto"/>
            <w:left w:val="none" w:sz="0" w:space="0" w:color="auto"/>
            <w:bottom w:val="none" w:sz="0" w:space="0" w:color="auto"/>
            <w:right w:val="none" w:sz="0" w:space="0" w:color="auto"/>
          </w:divBdr>
          <w:divsChild>
            <w:div w:id="2074617097">
              <w:marLeft w:val="0"/>
              <w:marRight w:val="0"/>
              <w:marTop w:val="0"/>
              <w:marBottom w:val="0"/>
              <w:divBdr>
                <w:top w:val="none" w:sz="0" w:space="0" w:color="auto"/>
                <w:left w:val="none" w:sz="0" w:space="0" w:color="auto"/>
                <w:bottom w:val="none" w:sz="0" w:space="0" w:color="auto"/>
                <w:right w:val="none" w:sz="0" w:space="0" w:color="auto"/>
              </w:divBdr>
            </w:div>
          </w:divsChild>
        </w:div>
        <w:div w:id="657684376">
          <w:marLeft w:val="0"/>
          <w:marRight w:val="0"/>
          <w:marTop w:val="0"/>
          <w:marBottom w:val="0"/>
          <w:divBdr>
            <w:top w:val="none" w:sz="0" w:space="0" w:color="auto"/>
            <w:left w:val="none" w:sz="0" w:space="0" w:color="auto"/>
            <w:bottom w:val="none" w:sz="0" w:space="0" w:color="auto"/>
            <w:right w:val="none" w:sz="0" w:space="0" w:color="auto"/>
          </w:divBdr>
          <w:divsChild>
            <w:div w:id="1251306161">
              <w:marLeft w:val="0"/>
              <w:marRight w:val="0"/>
              <w:marTop w:val="0"/>
              <w:marBottom w:val="0"/>
              <w:divBdr>
                <w:top w:val="none" w:sz="0" w:space="0" w:color="auto"/>
                <w:left w:val="none" w:sz="0" w:space="0" w:color="auto"/>
                <w:bottom w:val="none" w:sz="0" w:space="0" w:color="auto"/>
                <w:right w:val="none" w:sz="0" w:space="0" w:color="auto"/>
              </w:divBdr>
            </w:div>
          </w:divsChild>
        </w:div>
        <w:div w:id="762533360">
          <w:marLeft w:val="0"/>
          <w:marRight w:val="0"/>
          <w:marTop w:val="0"/>
          <w:marBottom w:val="0"/>
          <w:divBdr>
            <w:top w:val="none" w:sz="0" w:space="0" w:color="auto"/>
            <w:left w:val="none" w:sz="0" w:space="0" w:color="auto"/>
            <w:bottom w:val="none" w:sz="0" w:space="0" w:color="auto"/>
            <w:right w:val="none" w:sz="0" w:space="0" w:color="auto"/>
          </w:divBdr>
        </w:div>
        <w:div w:id="558324278">
          <w:marLeft w:val="0"/>
          <w:marRight w:val="0"/>
          <w:marTop w:val="0"/>
          <w:marBottom w:val="0"/>
          <w:divBdr>
            <w:top w:val="none" w:sz="0" w:space="0" w:color="auto"/>
            <w:left w:val="none" w:sz="0" w:space="0" w:color="auto"/>
            <w:bottom w:val="none" w:sz="0" w:space="0" w:color="auto"/>
            <w:right w:val="none" w:sz="0" w:space="0" w:color="auto"/>
          </w:divBdr>
          <w:divsChild>
            <w:div w:id="1982226786">
              <w:marLeft w:val="0"/>
              <w:marRight w:val="0"/>
              <w:marTop w:val="0"/>
              <w:marBottom w:val="0"/>
              <w:divBdr>
                <w:top w:val="none" w:sz="0" w:space="0" w:color="auto"/>
                <w:left w:val="none" w:sz="0" w:space="0" w:color="auto"/>
                <w:bottom w:val="none" w:sz="0" w:space="0" w:color="auto"/>
                <w:right w:val="none" w:sz="0" w:space="0" w:color="auto"/>
              </w:divBdr>
            </w:div>
          </w:divsChild>
        </w:div>
        <w:div w:id="1507012314">
          <w:marLeft w:val="0"/>
          <w:marRight w:val="0"/>
          <w:marTop w:val="0"/>
          <w:marBottom w:val="0"/>
          <w:divBdr>
            <w:top w:val="none" w:sz="0" w:space="0" w:color="auto"/>
            <w:left w:val="none" w:sz="0" w:space="0" w:color="auto"/>
            <w:bottom w:val="none" w:sz="0" w:space="0" w:color="auto"/>
            <w:right w:val="none" w:sz="0" w:space="0" w:color="auto"/>
          </w:divBdr>
        </w:div>
        <w:div w:id="1687638400">
          <w:marLeft w:val="0"/>
          <w:marRight w:val="0"/>
          <w:marTop w:val="0"/>
          <w:marBottom w:val="0"/>
          <w:divBdr>
            <w:top w:val="none" w:sz="0" w:space="0" w:color="auto"/>
            <w:left w:val="none" w:sz="0" w:space="0" w:color="auto"/>
            <w:bottom w:val="none" w:sz="0" w:space="0" w:color="auto"/>
            <w:right w:val="none" w:sz="0" w:space="0" w:color="auto"/>
          </w:divBdr>
          <w:divsChild>
            <w:div w:id="116875884">
              <w:marLeft w:val="0"/>
              <w:marRight w:val="0"/>
              <w:marTop w:val="0"/>
              <w:marBottom w:val="0"/>
              <w:divBdr>
                <w:top w:val="none" w:sz="0" w:space="0" w:color="auto"/>
                <w:left w:val="none" w:sz="0" w:space="0" w:color="auto"/>
                <w:bottom w:val="none" w:sz="0" w:space="0" w:color="auto"/>
                <w:right w:val="none" w:sz="0" w:space="0" w:color="auto"/>
              </w:divBdr>
            </w:div>
          </w:divsChild>
        </w:div>
        <w:div w:id="1098020623">
          <w:marLeft w:val="0"/>
          <w:marRight w:val="0"/>
          <w:marTop w:val="0"/>
          <w:marBottom w:val="0"/>
          <w:divBdr>
            <w:top w:val="none" w:sz="0" w:space="0" w:color="auto"/>
            <w:left w:val="none" w:sz="0" w:space="0" w:color="auto"/>
            <w:bottom w:val="none" w:sz="0" w:space="0" w:color="auto"/>
            <w:right w:val="none" w:sz="0" w:space="0" w:color="auto"/>
          </w:divBdr>
        </w:div>
        <w:div w:id="112948458">
          <w:marLeft w:val="0"/>
          <w:marRight w:val="0"/>
          <w:marTop w:val="0"/>
          <w:marBottom w:val="0"/>
          <w:divBdr>
            <w:top w:val="none" w:sz="0" w:space="0" w:color="auto"/>
            <w:left w:val="none" w:sz="0" w:space="0" w:color="auto"/>
            <w:bottom w:val="none" w:sz="0" w:space="0" w:color="auto"/>
            <w:right w:val="none" w:sz="0" w:space="0" w:color="auto"/>
          </w:divBdr>
          <w:divsChild>
            <w:div w:id="322439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28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nice.org.uk/guidance/htg675?utm_source=chatgpt.com"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long-read/quality-and-outcomes-framework-guidance-for-2023-24/?utm_source=chatgpt.com" TargetMode="External"/><Relationship Id="rId17" Type="http://schemas.openxmlformats.org/officeDocument/2006/relationships/hyperlink" Target="https://www.who.int/en/news-room/fact-sheets/detail/mental-disorders?utm_source=chatgpt.com" TargetMode="External"/><Relationship Id="rId2" Type="http://schemas.openxmlformats.org/officeDocument/2006/relationships/numbering" Target="numbering.xml"/><Relationship Id="rId16" Type="http://schemas.openxmlformats.org/officeDocument/2006/relationships/hyperlink" Target="https://www.who.int/en/news-room/fact-sheets/detail/depression?utm_source=chatgpt.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mental-health/conditions/depression-in-adults/symptoms/?trk=public_post_comment-text&amp;utm_source=chatgpt.com" TargetMode="External"/><Relationship Id="rId5" Type="http://schemas.openxmlformats.org/officeDocument/2006/relationships/webSettings" Target="webSettings.xml"/><Relationship Id="rId15" Type="http://schemas.openxmlformats.org/officeDocument/2006/relationships/hyperlink" Target="https://www.nhs.uk/tests-and-treatments/talking-therapies/?utm_source=chatgpt.com" TargetMode="External"/><Relationship Id="rId10" Type="http://schemas.openxmlformats.org/officeDocument/2006/relationships/hyperlink" Target="https://www.nhs.uk/mental-health/conditions/depression-in-adults/overview/?utm_source=chatgpt.co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who.int/health-topics/depression?utm_source=chatgpt.com#tab=tab_1" TargetMode="External"/><Relationship Id="rId14" Type="http://schemas.openxmlformats.org/officeDocument/2006/relationships/hyperlink" Target="https://www.nhs.uk/mental-health/conditions/depression-in-adults/treatment/?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9580B8F-D6B7-4D58-85F6-51B16C272D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1234</TotalTime>
  <Pages>9</Pages>
  <Words>2144</Words>
  <Characters>12224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cp:revision>
  <dcterms:created xsi:type="dcterms:W3CDTF">2026-08-17T12:34:00Z</dcterms:created>
  <dcterms:modified xsi:type="dcterms:W3CDTF">2026-08-18T09:10:00Z</dcterms:modified>
</cp:coreProperties>
</file>