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223373694"/>
        <w:docPartObj>
          <w:docPartGallery w:val="Cover Pages"/>
          <w:docPartUnique/>
        </w:docPartObj>
      </w:sdtPr>
      <w:sdtEndPr>
        <w:rPr>
          <w:sz w:val="24"/>
        </w:rPr>
      </w:sdtEndPr>
      <w:sdtContent>
        <w:p w14:paraId="44AC5040" w14:textId="204B0700" w:rsidR="00A02905" w:rsidRDefault="00A02905">
          <w:pPr>
            <w:pStyle w:val="NoSpacing"/>
            <w:rPr>
              <w:sz w:val="2"/>
            </w:rPr>
          </w:pPr>
        </w:p>
        <w:p w14:paraId="218F8D61" w14:textId="77777777" w:rsidR="00A02905" w:rsidRDefault="00A02905">
          <w:r>
            <w:rPr>
              <w:noProof/>
            </w:rPr>
            <mc:AlternateContent>
              <mc:Choice Requires="wps">
                <w:drawing>
                  <wp:anchor distT="0" distB="0" distL="114300" distR="114300" simplePos="0" relativeHeight="251661312" behindDoc="0" locked="0" layoutInCell="1" allowOverlap="1" wp14:anchorId="1B2F8BD2" wp14:editId="0A13B901">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7FCE7D1" w14:textId="02D7DF00" w:rsidR="00A02905" w:rsidRPr="00A02905" w:rsidRDefault="00A02905">
                                    <w:pPr>
                                      <w:pStyle w:val="NoSpacing"/>
                                      <w:rPr>
                                        <w:rFonts w:asciiTheme="majorHAnsi" w:eastAsiaTheme="majorEastAsia" w:hAnsiTheme="majorHAnsi" w:cstheme="majorBidi"/>
                                        <w:caps/>
                                        <w:color w:val="2C7FCE" w:themeColor="text2" w:themeTint="99"/>
                                        <w:sz w:val="40"/>
                                        <w:szCs w:val="40"/>
                                      </w:rPr>
                                    </w:pPr>
                                    <w:r w:rsidRPr="00A02905">
                                      <w:rPr>
                                        <w:rFonts w:asciiTheme="majorHAnsi" w:eastAsiaTheme="majorEastAsia" w:hAnsiTheme="majorHAnsi" w:cstheme="majorBidi"/>
                                        <w:caps/>
                                        <w:color w:val="2C7FCE" w:themeColor="text2" w:themeTint="99"/>
                                        <w:sz w:val="40"/>
                                        <w:szCs w:val="40"/>
                                      </w:rPr>
                                      <w:t>ASSIGNMENT TITLE</w:t>
                                    </w:r>
                                    <w:r>
                                      <w:rPr>
                                        <w:rFonts w:asciiTheme="majorHAnsi" w:eastAsiaTheme="majorEastAsia" w:hAnsiTheme="majorHAnsi" w:cstheme="majorBidi"/>
                                        <w:caps/>
                                        <w:color w:val="2C7FCE" w:themeColor="text2" w:themeTint="99"/>
                                        <w:sz w:val="40"/>
                                        <w:szCs w:val="40"/>
                                      </w:rPr>
                                      <w:t>: COMPONENT 2 WRITTEN ASSIGNMENT (</w:t>
                                    </w:r>
                                    <w:proofErr w:type="gramStart"/>
                                    <w:r>
                                      <w:rPr>
                                        <w:rFonts w:asciiTheme="majorHAnsi" w:eastAsiaTheme="majorEastAsia" w:hAnsiTheme="majorHAnsi" w:cstheme="majorBidi"/>
                                        <w:caps/>
                                        <w:color w:val="2C7FCE" w:themeColor="text2" w:themeTint="99"/>
                                        <w:sz w:val="40"/>
                                        <w:szCs w:val="40"/>
                                      </w:rPr>
                                      <w:t xml:space="preserve">REPORT)   </w:t>
                                    </w:r>
                                    <w:proofErr w:type="gramEnd"/>
                                    <w:r>
                                      <w:rPr>
                                        <w:rFonts w:asciiTheme="majorHAnsi" w:eastAsiaTheme="majorEastAsia" w:hAnsiTheme="majorHAnsi" w:cstheme="majorBidi"/>
                                        <w:caps/>
                                        <w:color w:val="2C7FCE" w:themeColor="text2" w:themeTint="99"/>
                                        <w:sz w:val="40"/>
                                        <w:szCs w:val="40"/>
                                      </w:rPr>
                                      <w:t xml:space="preserve">                                        MODULE: PRINCIPLES OF HEALTH AND SOCIAL CARE PRACTICE                                                             MODULE CODE: BMHP5016                                   MODULE TUTOR: JUNAID SHAIKH</w:t>
                                    </w:r>
                                  </w:p>
                                </w:sdtContent>
                              </w:sdt>
                              <w:p w14:paraId="6C562659" w14:textId="613EF8A6" w:rsidR="00A02905"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02905">
                                      <w:rPr>
                                        <w:color w:val="156082" w:themeColor="accent1"/>
                                        <w:sz w:val="36"/>
                                        <w:szCs w:val="36"/>
                                      </w:rPr>
                                      <w:t>WORD COUNT: 215</w:t>
                                    </w:r>
                                    <w:r w:rsidR="0014573F">
                                      <w:rPr>
                                        <w:color w:val="156082" w:themeColor="accent1"/>
                                        <w:sz w:val="36"/>
                                        <w:szCs w:val="36"/>
                                      </w:rPr>
                                      <w:t xml:space="preserve">0   </w:t>
                                    </w:r>
                                    <w:r w:rsidR="00A02905">
                                      <w:rPr>
                                        <w:color w:val="156082" w:themeColor="accent1"/>
                                        <w:sz w:val="36"/>
                                        <w:szCs w:val="36"/>
                                      </w:rPr>
                                      <w:t xml:space="preserve">                                                      STUDENT ID: 2410267                                                       STUDENT NAME: QASIM HASAN</w:t>
                                    </w:r>
                                  </w:sdtContent>
                                </w:sdt>
                              </w:p>
                              <w:p w14:paraId="400A13FA" w14:textId="77777777" w:rsidR="00A02905" w:rsidRDefault="00A029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B2F8BD2"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7FCE7D1" w14:textId="02D7DF00" w:rsidR="00A02905" w:rsidRPr="00A02905" w:rsidRDefault="00A02905">
                              <w:pPr>
                                <w:pStyle w:val="NoSpacing"/>
                                <w:rPr>
                                  <w:rFonts w:asciiTheme="majorHAnsi" w:eastAsiaTheme="majorEastAsia" w:hAnsiTheme="majorHAnsi" w:cstheme="majorBidi"/>
                                  <w:caps/>
                                  <w:color w:val="2C7FCE" w:themeColor="text2" w:themeTint="99"/>
                                  <w:sz w:val="40"/>
                                  <w:szCs w:val="40"/>
                                </w:rPr>
                              </w:pPr>
                              <w:r w:rsidRPr="00A02905">
                                <w:rPr>
                                  <w:rFonts w:asciiTheme="majorHAnsi" w:eastAsiaTheme="majorEastAsia" w:hAnsiTheme="majorHAnsi" w:cstheme="majorBidi"/>
                                  <w:caps/>
                                  <w:color w:val="2C7FCE" w:themeColor="text2" w:themeTint="99"/>
                                  <w:sz w:val="40"/>
                                  <w:szCs w:val="40"/>
                                </w:rPr>
                                <w:t>ASSIGNMENT TITLE</w:t>
                              </w:r>
                              <w:r>
                                <w:rPr>
                                  <w:rFonts w:asciiTheme="majorHAnsi" w:eastAsiaTheme="majorEastAsia" w:hAnsiTheme="majorHAnsi" w:cstheme="majorBidi"/>
                                  <w:caps/>
                                  <w:color w:val="2C7FCE" w:themeColor="text2" w:themeTint="99"/>
                                  <w:sz w:val="40"/>
                                  <w:szCs w:val="40"/>
                                </w:rPr>
                                <w:t>: COMPONENT 2 WRITTEN ASSIGNMENT (</w:t>
                              </w:r>
                              <w:proofErr w:type="gramStart"/>
                              <w:r>
                                <w:rPr>
                                  <w:rFonts w:asciiTheme="majorHAnsi" w:eastAsiaTheme="majorEastAsia" w:hAnsiTheme="majorHAnsi" w:cstheme="majorBidi"/>
                                  <w:caps/>
                                  <w:color w:val="2C7FCE" w:themeColor="text2" w:themeTint="99"/>
                                  <w:sz w:val="40"/>
                                  <w:szCs w:val="40"/>
                                </w:rPr>
                                <w:t xml:space="preserve">REPORT)   </w:t>
                              </w:r>
                              <w:proofErr w:type="gramEnd"/>
                              <w:r>
                                <w:rPr>
                                  <w:rFonts w:asciiTheme="majorHAnsi" w:eastAsiaTheme="majorEastAsia" w:hAnsiTheme="majorHAnsi" w:cstheme="majorBidi"/>
                                  <w:caps/>
                                  <w:color w:val="2C7FCE" w:themeColor="text2" w:themeTint="99"/>
                                  <w:sz w:val="40"/>
                                  <w:szCs w:val="40"/>
                                </w:rPr>
                                <w:t xml:space="preserve">                                        MODULE: PRINCIPLES OF HEALTH AND SOCIAL CARE PRACTICE                                                             MODULE CODE: BMHP5016                                   MODULE TUTOR: JUNAID SHAIKH</w:t>
                              </w:r>
                            </w:p>
                          </w:sdtContent>
                        </w:sdt>
                        <w:p w14:paraId="6C562659" w14:textId="613EF8A6" w:rsidR="00A02905"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02905">
                                <w:rPr>
                                  <w:color w:val="156082" w:themeColor="accent1"/>
                                  <w:sz w:val="36"/>
                                  <w:szCs w:val="36"/>
                                </w:rPr>
                                <w:t>WORD COUNT: 215</w:t>
                              </w:r>
                              <w:r w:rsidR="0014573F">
                                <w:rPr>
                                  <w:color w:val="156082" w:themeColor="accent1"/>
                                  <w:sz w:val="36"/>
                                  <w:szCs w:val="36"/>
                                </w:rPr>
                                <w:t xml:space="preserve">0   </w:t>
                              </w:r>
                              <w:r w:rsidR="00A02905">
                                <w:rPr>
                                  <w:color w:val="156082" w:themeColor="accent1"/>
                                  <w:sz w:val="36"/>
                                  <w:szCs w:val="36"/>
                                </w:rPr>
                                <w:t xml:space="preserve">                                                      STUDENT ID: 2410267                                                       STUDENT NAME: QASIM HASAN</w:t>
                              </w:r>
                            </w:sdtContent>
                          </w:sdt>
                        </w:p>
                        <w:p w14:paraId="400A13FA" w14:textId="77777777" w:rsidR="00A02905" w:rsidRDefault="00A02905"/>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31AD1A4E" wp14:editId="58D6EBF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A96A49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82837F4" wp14:editId="49F76CD3">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7B758" w14:textId="7E6336F9" w:rsidR="00A02905"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02905">
                                      <w:rPr>
                                        <w:color w:val="156082" w:themeColor="accent1"/>
                                        <w:sz w:val="36"/>
                                        <w:szCs w:val="36"/>
                                      </w:rPr>
                                      <w:t>UNIVERSITY OF WALES TRINITY ST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F819140" w14:textId="3BAFEDBA" w:rsidR="00A02905" w:rsidRDefault="00A02905">
                                    <w:pPr>
                                      <w:pStyle w:val="NoSpacing"/>
                                      <w:jc w:val="right"/>
                                      <w:rPr>
                                        <w:color w:val="156082" w:themeColor="accent1"/>
                                        <w:sz w:val="36"/>
                                        <w:szCs w:val="36"/>
                                      </w:rPr>
                                    </w:pPr>
                                    <w:r>
                                      <w:rPr>
                                        <w:color w:val="156082" w:themeColor="accent1"/>
                                        <w:sz w:val="36"/>
                                        <w:szCs w:val="36"/>
                                      </w:rPr>
                                      <w:t>BSc: HEALTH AND SOCIAL CARE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82837F4"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737B758" w14:textId="7E6336F9" w:rsidR="00A02905"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02905">
                                <w:rPr>
                                  <w:color w:val="156082" w:themeColor="accent1"/>
                                  <w:sz w:val="36"/>
                                  <w:szCs w:val="36"/>
                                </w:rPr>
                                <w:t>UNIVERSITY OF WALES TRINITY ST 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F819140" w14:textId="3BAFEDBA" w:rsidR="00A02905" w:rsidRDefault="00A02905">
                              <w:pPr>
                                <w:pStyle w:val="NoSpacing"/>
                                <w:jc w:val="right"/>
                                <w:rPr>
                                  <w:color w:val="156082" w:themeColor="accent1"/>
                                  <w:sz w:val="36"/>
                                  <w:szCs w:val="36"/>
                                </w:rPr>
                              </w:pPr>
                              <w:r>
                                <w:rPr>
                                  <w:color w:val="156082" w:themeColor="accent1"/>
                                  <w:sz w:val="36"/>
                                  <w:szCs w:val="36"/>
                                </w:rPr>
                                <w:t>BSc: HEALTH AND SOCIAL CARE</w:t>
                              </w:r>
                            </w:p>
                          </w:sdtContent>
                        </w:sdt>
                      </w:txbxContent>
                    </v:textbox>
                    <w10:wrap anchorx="page" anchory="margin"/>
                  </v:shape>
                </w:pict>
              </mc:Fallback>
            </mc:AlternateContent>
          </w:r>
        </w:p>
        <w:p w14:paraId="40C5A3A4" w14:textId="3AE202E0" w:rsidR="00A02905" w:rsidRDefault="00A02905">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rPr>
          <w:rFonts w:asciiTheme="minorHAnsi" w:eastAsiaTheme="minorHAnsi" w:hAnsiTheme="minorHAnsi" w:cstheme="minorBidi"/>
          <w:color w:val="auto"/>
          <w:kern w:val="2"/>
          <w:sz w:val="24"/>
          <w:szCs w:val="24"/>
          <w:lang w:val="en-GB"/>
          <w14:ligatures w14:val="standardContextual"/>
        </w:rPr>
        <w:id w:val="-2014142631"/>
        <w:docPartObj>
          <w:docPartGallery w:val="Table of Contents"/>
          <w:docPartUnique/>
        </w:docPartObj>
      </w:sdtPr>
      <w:sdtEndPr>
        <w:rPr>
          <w:b/>
          <w:bCs/>
          <w:noProof/>
        </w:rPr>
      </w:sdtEndPr>
      <w:sdtContent>
        <w:p w14:paraId="276F5EDC" w14:textId="6E72AF8D" w:rsidR="00DB6918" w:rsidRDefault="00DB6918">
          <w:pPr>
            <w:pStyle w:val="TOCHeading"/>
          </w:pPr>
          <w:r>
            <w:t>Contents</w:t>
          </w:r>
        </w:p>
        <w:p w14:paraId="1F449020" w14:textId="4DF13206" w:rsidR="00DB6918" w:rsidRDefault="00DB6918">
          <w:pPr>
            <w:pStyle w:val="TOC2"/>
            <w:tabs>
              <w:tab w:val="right" w:leader="dot" w:pos="9016"/>
            </w:tabs>
            <w:rPr>
              <w:noProof/>
            </w:rPr>
          </w:pPr>
          <w:r>
            <w:fldChar w:fldCharType="begin"/>
          </w:r>
          <w:r>
            <w:instrText xml:space="preserve"> TOC \o "1-3" \h \z \u </w:instrText>
          </w:r>
          <w:r>
            <w:fldChar w:fldCharType="separate"/>
          </w:r>
          <w:hyperlink w:anchor="_Toc214079055" w:history="1">
            <w:r w:rsidRPr="000A0C9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_Toc214079055 \h </w:instrText>
            </w:r>
            <w:r>
              <w:rPr>
                <w:noProof/>
                <w:webHidden/>
              </w:rPr>
            </w:r>
            <w:r>
              <w:rPr>
                <w:noProof/>
                <w:webHidden/>
              </w:rPr>
              <w:fldChar w:fldCharType="separate"/>
            </w:r>
            <w:r>
              <w:rPr>
                <w:noProof/>
                <w:webHidden/>
              </w:rPr>
              <w:t>2</w:t>
            </w:r>
            <w:r>
              <w:rPr>
                <w:noProof/>
                <w:webHidden/>
              </w:rPr>
              <w:fldChar w:fldCharType="end"/>
            </w:r>
          </w:hyperlink>
        </w:p>
        <w:p w14:paraId="2459E5F5" w14:textId="0E6E959E" w:rsidR="00DB6918" w:rsidRDefault="00DB6918">
          <w:pPr>
            <w:pStyle w:val="TOC2"/>
            <w:tabs>
              <w:tab w:val="right" w:leader="dot" w:pos="9016"/>
            </w:tabs>
            <w:rPr>
              <w:noProof/>
            </w:rPr>
          </w:pPr>
          <w:hyperlink w:anchor="_Toc214079056" w:history="1">
            <w:r w:rsidRPr="000A0C9E">
              <w:rPr>
                <w:rStyle w:val="Hyperlink"/>
                <w:rFonts w:ascii="Arial" w:hAnsi="Arial" w:cs="Arial"/>
                <w:noProof/>
              </w:rPr>
              <w:t>Person-Centred Care: An Overview of the Approach, its benefits and limitations.</w:t>
            </w:r>
            <w:r>
              <w:rPr>
                <w:noProof/>
                <w:webHidden/>
              </w:rPr>
              <w:tab/>
            </w:r>
            <w:r>
              <w:rPr>
                <w:noProof/>
                <w:webHidden/>
              </w:rPr>
              <w:fldChar w:fldCharType="begin"/>
            </w:r>
            <w:r>
              <w:rPr>
                <w:noProof/>
                <w:webHidden/>
              </w:rPr>
              <w:instrText xml:space="preserve"> PAGEREF _Toc214079056 \h </w:instrText>
            </w:r>
            <w:r>
              <w:rPr>
                <w:noProof/>
                <w:webHidden/>
              </w:rPr>
            </w:r>
            <w:r>
              <w:rPr>
                <w:noProof/>
                <w:webHidden/>
              </w:rPr>
              <w:fldChar w:fldCharType="separate"/>
            </w:r>
            <w:r>
              <w:rPr>
                <w:noProof/>
                <w:webHidden/>
              </w:rPr>
              <w:t>2</w:t>
            </w:r>
            <w:r>
              <w:rPr>
                <w:noProof/>
                <w:webHidden/>
              </w:rPr>
              <w:fldChar w:fldCharType="end"/>
            </w:r>
          </w:hyperlink>
        </w:p>
        <w:p w14:paraId="27D7A2AD" w14:textId="0279148A" w:rsidR="00DB6918" w:rsidRDefault="00DB6918">
          <w:pPr>
            <w:pStyle w:val="TOC2"/>
            <w:tabs>
              <w:tab w:val="right" w:leader="dot" w:pos="9016"/>
            </w:tabs>
            <w:rPr>
              <w:noProof/>
            </w:rPr>
          </w:pPr>
          <w:hyperlink w:anchor="_Toc214079057" w:history="1">
            <w:r w:rsidRPr="000A0C9E">
              <w:rPr>
                <w:rStyle w:val="Hyperlink"/>
                <w:rFonts w:ascii="Arial" w:hAnsi="Arial" w:cs="Arial"/>
                <w:noProof/>
              </w:rPr>
              <w:t>Critical Examination of Bradshaw’s Taxonomy of Social Needs in the Context of Person-Centred Care in Hospitals.</w:t>
            </w:r>
            <w:r>
              <w:rPr>
                <w:noProof/>
                <w:webHidden/>
              </w:rPr>
              <w:tab/>
            </w:r>
            <w:r>
              <w:rPr>
                <w:noProof/>
                <w:webHidden/>
              </w:rPr>
              <w:fldChar w:fldCharType="begin"/>
            </w:r>
            <w:r>
              <w:rPr>
                <w:noProof/>
                <w:webHidden/>
              </w:rPr>
              <w:instrText xml:space="preserve"> PAGEREF _Toc214079057 \h </w:instrText>
            </w:r>
            <w:r>
              <w:rPr>
                <w:noProof/>
                <w:webHidden/>
              </w:rPr>
            </w:r>
            <w:r>
              <w:rPr>
                <w:noProof/>
                <w:webHidden/>
              </w:rPr>
              <w:fldChar w:fldCharType="separate"/>
            </w:r>
            <w:r>
              <w:rPr>
                <w:noProof/>
                <w:webHidden/>
              </w:rPr>
              <w:t>3</w:t>
            </w:r>
            <w:r>
              <w:rPr>
                <w:noProof/>
                <w:webHidden/>
              </w:rPr>
              <w:fldChar w:fldCharType="end"/>
            </w:r>
          </w:hyperlink>
        </w:p>
        <w:p w14:paraId="168882F1" w14:textId="2DF4A706" w:rsidR="00DB6918" w:rsidRDefault="00DB6918">
          <w:pPr>
            <w:pStyle w:val="TOC2"/>
            <w:tabs>
              <w:tab w:val="right" w:leader="dot" w:pos="9016"/>
            </w:tabs>
            <w:rPr>
              <w:noProof/>
            </w:rPr>
          </w:pPr>
          <w:hyperlink w:anchor="_Toc214079058" w:history="1">
            <w:r w:rsidRPr="000A0C9E">
              <w:rPr>
                <w:rStyle w:val="Hyperlink"/>
                <w:rFonts w:ascii="Arial" w:hAnsi="Arial" w:cs="Arial"/>
                <w:noProof/>
              </w:rPr>
              <w:t>Ethical Fundamentals of Health and Social Care.</w:t>
            </w:r>
            <w:r>
              <w:rPr>
                <w:noProof/>
                <w:webHidden/>
              </w:rPr>
              <w:tab/>
            </w:r>
            <w:r>
              <w:rPr>
                <w:noProof/>
                <w:webHidden/>
              </w:rPr>
              <w:fldChar w:fldCharType="begin"/>
            </w:r>
            <w:r>
              <w:rPr>
                <w:noProof/>
                <w:webHidden/>
              </w:rPr>
              <w:instrText xml:space="preserve"> PAGEREF _Toc214079058 \h </w:instrText>
            </w:r>
            <w:r>
              <w:rPr>
                <w:noProof/>
                <w:webHidden/>
              </w:rPr>
            </w:r>
            <w:r>
              <w:rPr>
                <w:noProof/>
                <w:webHidden/>
              </w:rPr>
              <w:fldChar w:fldCharType="separate"/>
            </w:r>
            <w:r>
              <w:rPr>
                <w:noProof/>
                <w:webHidden/>
              </w:rPr>
              <w:t>4</w:t>
            </w:r>
            <w:r>
              <w:rPr>
                <w:noProof/>
                <w:webHidden/>
              </w:rPr>
              <w:fldChar w:fldCharType="end"/>
            </w:r>
          </w:hyperlink>
        </w:p>
        <w:p w14:paraId="0E1424F5" w14:textId="474A6C5A" w:rsidR="00DB6918" w:rsidRDefault="00DB6918">
          <w:pPr>
            <w:pStyle w:val="TOC2"/>
            <w:tabs>
              <w:tab w:val="right" w:leader="dot" w:pos="9016"/>
            </w:tabs>
            <w:rPr>
              <w:noProof/>
            </w:rPr>
          </w:pPr>
          <w:hyperlink w:anchor="_Toc214079059" w:history="1">
            <w:r w:rsidRPr="000A0C9E">
              <w:rPr>
                <w:rStyle w:val="Hyperlink"/>
                <w:rFonts w:ascii="Arial" w:hAnsi="Arial" w:cs="Arial"/>
                <w:noProof/>
              </w:rPr>
              <w:t>Evaluate Partnership Working in Health and Social Care.</w:t>
            </w:r>
            <w:r>
              <w:rPr>
                <w:noProof/>
                <w:webHidden/>
              </w:rPr>
              <w:tab/>
            </w:r>
            <w:r>
              <w:rPr>
                <w:noProof/>
                <w:webHidden/>
              </w:rPr>
              <w:fldChar w:fldCharType="begin"/>
            </w:r>
            <w:r>
              <w:rPr>
                <w:noProof/>
                <w:webHidden/>
              </w:rPr>
              <w:instrText xml:space="preserve"> PAGEREF _Toc214079059 \h </w:instrText>
            </w:r>
            <w:r>
              <w:rPr>
                <w:noProof/>
                <w:webHidden/>
              </w:rPr>
            </w:r>
            <w:r>
              <w:rPr>
                <w:noProof/>
                <w:webHidden/>
              </w:rPr>
              <w:fldChar w:fldCharType="separate"/>
            </w:r>
            <w:r>
              <w:rPr>
                <w:noProof/>
                <w:webHidden/>
              </w:rPr>
              <w:t>4</w:t>
            </w:r>
            <w:r>
              <w:rPr>
                <w:noProof/>
                <w:webHidden/>
              </w:rPr>
              <w:fldChar w:fldCharType="end"/>
            </w:r>
          </w:hyperlink>
        </w:p>
        <w:p w14:paraId="35DA7078" w14:textId="590C412F" w:rsidR="00DB6918" w:rsidRDefault="00DB6918">
          <w:pPr>
            <w:pStyle w:val="TOC2"/>
            <w:tabs>
              <w:tab w:val="right" w:leader="dot" w:pos="9016"/>
            </w:tabs>
            <w:rPr>
              <w:noProof/>
            </w:rPr>
          </w:pPr>
          <w:hyperlink w:anchor="_Toc214079060" w:history="1">
            <w:r w:rsidRPr="000A0C9E">
              <w:rPr>
                <w:rStyle w:val="Hyperlink"/>
                <w:rFonts w:ascii="Arial" w:hAnsi="Arial" w:cs="Arial"/>
                <w:noProof/>
              </w:rPr>
              <w:t>Ways to Apply Partnership Working in Hospitals in the United Kingdom.</w:t>
            </w:r>
            <w:r>
              <w:rPr>
                <w:noProof/>
                <w:webHidden/>
              </w:rPr>
              <w:tab/>
            </w:r>
            <w:r>
              <w:rPr>
                <w:noProof/>
                <w:webHidden/>
              </w:rPr>
              <w:fldChar w:fldCharType="begin"/>
            </w:r>
            <w:r>
              <w:rPr>
                <w:noProof/>
                <w:webHidden/>
              </w:rPr>
              <w:instrText xml:space="preserve"> PAGEREF _Toc214079060 \h </w:instrText>
            </w:r>
            <w:r>
              <w:rPr>
                <w:noProof/>
                <w:webHidden/>
              </w:rPr>
            </w:r>
            <w:r>
              <w:rPr>
                <w:noProof/>
                <w:webHidden/>
              </w:rPr>
              <w:fldChar w:fldCharType="separate"/>
            </w:r>
            <w:r>
              <w:rPr>
                <w:noProof/>
                <w:webHidden/>
              </w:rPr>
              <w:t>5</w:t>
            </w:r>
            <w:r>
              <w:rPr>
                <w:noProof/>
                <w:webHidden/>
              </w:rPr>
              <w:fldChar w:fldCharType="end"/>
            </w:r>
          </w:hyperlink>
        </w:p>
        <w:p w14:paraId="18197E8B" w14:textId="5EDD11A3" w:rsidR="00DB6918" w:rsidRDefault="00DB6918">
          <w:pPr>
            <w:pStyle w:val="TOC2"/>
            <w:tabs>
              <w:tab w:val="right" w:leader="dot" w:pos="9016"/>
            </w:tabs>
            <w:rPr>
              <w:noProof/>
            </w:rPr>
          </w:pPr>
          <w:hyperlink w:anchor="_Toc214079061" w:history="1">
            <w:r w:rsidRPr="000A0C9E">
              <w:rPr>
                <w:rStyle w:val="Hyperlink"/>
                <w:rFonts w:ascii="Arial" w:hAnsi="Arial" w:cs="Arial"/>
                <w:noProof/>
              </w:rPr>
              <w:t>Legislations and Policies in Context to Person-Centred Care and Partnership Working.</w:t>
            </w:r>
            <w:r>
              <w:rPr>
                <w:noProof/>
                <w:webHidden/>
              </w:rPr>
              <w:tab/>
            </w:r>
            <w:r>
              <w:rPr>
                <w:noProof/>
                <w:webHidden/>
              </w:rPr>
              <w:fldChar w:fldCharType="begin"/>
            </w:r>
            <w:r>
              <w:rPr>
                <w:noProof/>
                <w:webHidden/>
              </w:rPr>
              <w:instrText xml:space="preserve"> PAGEREF _Toc214079061 \h </w:instrText>
            </w:r>
            <w:r>
              <w:rPr>
                <w:noProof/>
                <w:webHidden/>
              </w:rPr>
            </w:r>
            <w:r>
              <w:rPr>
                <w:noProof/>
                <w:webHidden/>
              </w:rPr>
              <w:fldChar w:fldCharType="separate"/>
            </w:r>
            <w:r>
              <w:rPr>
                <w:noProof/>
                <w:webHidden/>
              </w:rPr>
              <w:t>6</w:t>
            </w:r>
            <w:r>
              <w:rPr>
                <w:noProof/>
                <w:webHidden/>
              </w:rPr>
              <w:fldChar w:fldCharType="end"/>
            </w:r>
          </w:hyperlink>
        </w:p>
        <w:p w14:paraId="251850E5" w14:textId="648D1D5A" w:rsidR="00DB6918" w:rsidRDefault="00DB6918">
          <w:pPr>
            <w:pStyle w:val="TOC2"/>
            <w:tabs>
              <w:tab w:val="right" w:leader="dot" w:pos="9016"/>
            </w:tabs>
            <w:rPr>
              <w:noProof/>
            </w:rPr>
          </w:pPr>
          <w:hyperlink w:anchor="_Toc214079062" w:history="1">
            <w:r w:rsidRPr="000A0C9E">
              <w:rPr>
                <w:rStyle w:val="Hyperlink"/>
                <w:rFonts w:ascii="Arial" w:hAnsi="Arial" w:cs="Arial"/>
                <w:noProof/>
              </w:rPr>
              <w:t>Recommendations for Future Development of the Hospitals in the United Kingdom, Practicing Person-Centred Care and Partnership Working.</w:t>
            </w:r>
            <w:r>
              <w:rPr>
                <w:noProof/>
                <w:webHidden/>
              </w:rPr>
              <w:tab/>
            </w:r>
            <w:r>
              <w:rPr>
                <w:noProof/>
                <w:webHidden/>
              </w:rPr>
              <w:fldChar w:fldCharType="begin"/>
            </w:r>
            <w:r>
              <w:rPr>
                <w:noProof/>
                <w:webHidden/>
              </w:rPr>
              <w:instrText xml:space="preserve"> PAGEREF _Toc214079062 \h </w:instrText>
            </w:r>
            <w:r>
              <w:rPr>
                <w:noProof/>
                <w:webHidden/>
              </w:rPr>
            </w:r>
            <w:r>
              <w:rPr>
                <w:noProof/>
                <w:webHidden/>
              </w:rPr>
              <w:fldChar w:fldCharType="separate"/>
            </w:r>
            <w:r>
              <w:rPr>
                <w:noProof/>
                <w:webHidden/>
              </w:rPr>
              <w:t>7</w:t>
            </w:r>
            <w:r>
              <w:rPr>
                <w:noProof/>
                <w:webHidden/>
              </w:rPr>
              <w:fldChar w:fldCharType="end"/>
            </w:r>
          </w:hyperlink>
        </w:p>
        <w:p w14:paraId="30E43616" w14:textId="26261D55" w:rsidR="00DB6918" w:rsidRDefault="00DB6918">
          <w:pPr>
            <w:pStyle w:val="TOC2"/>
            <w:tabs>
              <w:tab w:val="right" w:leader="dot" w:pos="9016"/>
            </w:tabs>
            <w:rPr>
              <w:noProof/>
            </w:rPr>
          </w:pPr>
          <w:hyperlink w:anchor="_Toc214079063" w:history="1">
            <w:r w:rsidRPr="000A0C9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_Toc214079063 \h </w:instrText>
            </w:r>
            <w:r>
              <w:rPr>
                <w:noProof/>
                <w:webHidden/>
              </w:rPr>
            </w:r>
            <w:r>
              <w:rPr>
                <w:noProof/>
                <w:webHidden/>
              </w:rPr>
              <w:fldChar w:fldCharType="separate"/>
            </w:r>
            <w:r>
              <w:rPr>
                <w:noProof/>
                <w:webHidden/>
              </w:rPr>
              <w:t>7</w:t>
            </w:r>
            <w:r>
              <w:rPr>
                <w:noProof/>
                <w:webHidden/>
              </w:rPr>
              <w:fldChar w:fldCharType="end"/>
            </w:r>
          </w:hyperlink>
        </w:p>
        <w:p w14:paraId="3DFBBC1D" w14:textId="778F8439" w:rsidR="00DB6918" w:rsidRDefault="00DB6918">
          <w:pPr>
            <w:pStyle w:val="TOC2"/>
            <w:tabs>
              <w:tab w:val="right" w:leader="dot" w:pos="9016"/>
            </w:tabs>
            <w:rPr>
              <w:noProof/>
            </w:rPr>
          </w:pPr>
          <w:hyperlink w:anchor="_Toc214079064" w:history="1">
            <w:r w:rsidRPr="000A0C9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_Toc214079064 \h </w:instrText>
            </w:r>
            <w:r>
              <w:rPr>
                <w:noProof/>
                <w:webHidden/>
              </w:rPr>
            </w:r>
            <w:r>
              <w:rPr>
                <w:noProof/>
                <w:webHidden/>
              </w:rPr>
              <w:fldChar w:fldCharType="separate"/>
            </w:r>
            <w:r>
              <w:rPr>
                <w:noProof/>
                <w:webHidden/>
              </w:rPr>
              <w:t>9</w:t>
            </w:r>
            <w:r>
              <w:rPr>
                <w:noProof/>
                <w:webHidden/>
              </w:rPr>
              <w:fldChar w:fldCharType="end"/>
            </w:r>
          </w:hyperlink>
        </w:p>
        <w:p w14:paraId="7696DE82" w14:textId="57D0789D" w:rsidR="00DB6918" w:rsidRDefault="00DB6918">
          <w:r>
            <w:rPr>
              <w:b/>
              <w:bCs/>
              <w:noProof/>
            </w:rPr>
            <w:fldChar w:fldCharType="end"/>
          </w:r>
        </w:p>
      </w:sdtContent>
    </w:sdt>
    <w:p w14:paraId="2235793A" w14:textId="5317B57E" w:rsidR="00C90584" w:rsidRDefault="00C90584" w:rsidP="00C90584">
      <w:pPr>
        <w:pStyle w:val="TOCHeading"/>
      </w:pPr>
    </w:p>
    <w:p w14:paraId="76439257" w14:textId="77777777" w:rsidR="00C90584" w:rsidRDefault="00C90584" w:rsidP="00C90584">
      <w:pPr>
        <w:rPr>
          <w:lang w:val="en-US"/>
        </w:rPr>
      </w:pPr>
    </w:p>
    <w:p w14:paraId="7B47CF88" w14:textId="77777777" w:rsidR="00C90584" w:rsidRDefault="00C90584" w:rsidP="00C90584">
      <w:pPr>
        <w:rPr>
          <w:lang w:val="en-US"/>
        </w:rPr>
      </w:pPr>
    </w:p>
    <w:p w14:paraId="299A251C" w14:textId="77777777" w:rsidR="00C90584" w:rsidRDefault="00C90584" w:rsidP="00C90584">
      <w:pPr>
        <w:rPr>
          <w:lang w:val="en-US"/>
        </w:rPr>
      </w:pPr>
    </w:p>
    <w:p w14:paraId="07706F85" w14:textId="77777777" w:rsidR="00C90584" w:rsidRDefault="00C90584" w:rsidP="00C90584">
      <w:pPr>
        <w:rPr>
          <w:lang w:val="en-US"/>
        </w:rPr>
      </w:pPr>
    </w:p>
    <w:p w14:paraId="784B3FBC" w14:textId="77777777" w:rsidR="00C90584" w:rsidRDefault="00C90584" w:rsidP="00C90584">
      <w:pPr>
        <w:rPr>
          <w:lang w:val="en-US"/>
        </w:rPr>
      </w:pPr>
    </w:p>
    <w:p w14:paraId="14DE8E26" w14:textId="77777777" w:rsidR="00C90584" w:rsidRDefault="00C90584" w:rsidP="00C90584">
      <w:pPr>
        <w:rPr>
          <w:lang w:val="en-US"/>
        </w:rPr>
      </w:pPr>
    </w:p>
    <w:p w14:paraId="524EA8AF" w14:textId="77777777" w:rsidR="00C90584" w:rsidRDefault="00C90584" w:rsidP="00C90584">
      <w:pPr>
        <w:rPr>
          <w:lang w:val="en-US"/>
        </w:rPr>
      </w:pPr>
    </w:p>
    <w:p w14:paraId="52881989" w14:textId="77777777" w:rsidR="00C90584" w:rsidRDefault="00C90584" w:rsidP="00C90584">
      <w:pPr>
        <w:rPr>
          <w:lang w:val="en-US"/>
        </w:rPr>
      </w:pPr>
    </w:p>
    <w:p w14:paraId="5B4575F6" w14:textId="77777777" w:rsidR="00C90584" w:rsidRDefault="00C90584" w:rsidP="00C90584">
      <w:pPr>
        <w:rPr>
          <w:lang w:val="en-US"/>
        </w:rPr>
      </w:pPr>
    </w:p>
    <w:p w14:paraId="19A55604" w14:textId="77777777" w:rsidR="00C90584" w:rsidRDefault="00C90584" w:rsidP="00C90584">
      <w:pPr>
        <w:rPr>
          <w:lang w:val="en-US"/>
        </w:rPr>
      </w:pPr>
    </w:p>
    <w:p w14:paraId="4511A457" w14:textId="77777777" w:rsidR="00C90584" w:rsidRDefault="00C90584" w:rsidP="00C90584">
      <w:pPr>
        <w:rPr>
          <w:lang w:val="en-US"/>
        </w:rPr>
      </w:pPr>
    </w:p>
    <w:p w14:paraId="68FF9841" w14:textId="77777777" w:rsidR="00C90584" w:rsidRPr="00C90584" w:rsidRDefault="00C90584" w:rsidP="00C90584">
      <w:pPr>
        <w:rPr>
          <w:lang w:val="en-US"/>
        </w:rPr>
      </w:pPr>
    </w:p>
    <w:p w14:paraId="5D60703C" w14:textId="77777777" w:rsidR="00C90584" w:rsidRDefault="00C90584" w:rsidP="00B3379A">
      <w:pPr>
        <w:spacing w:line="360" w:lineRule="auto"/>
        <w:rPr>
          <w:rFonts w:ascii="Arial" w:hAnsi="Arial" w:cs="Arial"/>
          <w:b/>
          <w:bCs/>
        </w:rPr>
      </w:pPr>
    </w:p>
    <w:p w14:paraId="7C94F35E" w14:textId="3ED530C2" w:rsidR="003627F6" w:rsidRPr="00DB6918" w:rsidRDefault="003627F6" w:rsidP="00DB6918">
      <w:pPr>
        <w:pStyle w:val="Heading2"/>
        <w:rPr>
          <w:rFonts w:ascii="Arial" w:hAnsi="Arial" w:cs="Arial"/>
          <w:color w:val="000000" w:themeColor="text1"/>
          <w:sz w:val="28"/>
          <w:szCs w:val="28"/>
        </w:rPr>
      </w:pPr>
      <w:bookmarkStart w:id="0" w:name="_Toc214079055"/>
      <w:r w:rsidRPr="00DB6918">
        <w:rPr>
          <w:rFonts w:ascii="Arial" w:hAnsi="Arial" w:cs="Arial"/>
          <w:color w:val="000000" w:themeColor="text1"/>
          <w:sz w:val="28"/>
          <w:szCs w:val="28"/>
        </w:rPr>
        <w:lastRenderedPageBreak/>
        <w:t>Introduction</w:t>
      </w:r>
      <w:r w:rsidR="00C90584" w:rsidRPr="00DB6918">
        <w:rPr>
          <w:rFonts w:ascii="Arial" w:hAnsi="Arial" w:cs="Arial"/>
          <w:color w:val="000000" w:themeColor="text1"/>
          <w:sz w:val="28"/>
          <w:szCs w:val="28"/>
        </w:rPr>
        <w:t>:</w:t>
      </w:r>
      <w:bookmarkEnd w:id="0"/>
    </w:p>
    <w:p w14:paraId="07EF091D" w14:textId="5E716B68" w:rsidR="003627F6" w:rsidRPr="003627F6" w:rsidRDefault="003627F6" w:rsidP="00B3379A">
      <w:pPr>
        <w:spacing w:line="360" w:lineRule="auto"/>
        <w:rPr>
          <w:rFonts w:ascii="Arial" w:hAnsi="Arial" w:cs="Arial"/>
          <w:sz w:val="22"/>
          <w:szCs w:val="22"/>
        </w:rPr>
      </w:pPr>
      <w:r>
        <w:rPr>
          <w:rFonts w:ascii="Arial" w:hAnsi="Arial" w:cs="Arial"/>
          <w:sz w:val="22"/>
          <w:szCs w:val="22"/>
        </w:rPr>
        <w:t xml:space="preserve">The purpose of the report is to examine and evaluate the approaches of person-centred care and partnership working in the health and social care sector. In the United Kingdom, there are 930 hospitals manged by NHS Trusts, this report will look at the approaches mentioned above in the setting of the hospitals. The report has been </w:t>
      </w:r>
      <w:r w:rsidR="00AF0A15">
        <w:rPr>
          <w:rFonts w:ascii="Arial" w:hAnsi="Arial" w:cs="Arial"/>
          <w:sz w:val="22"/>
          <w:szCs w:val="22"/>
        </w:rPr>
        <w:t xml:space="preserve">coherently </w:t>
      </w:r>
      <w:r>
        <w:rPr>
          <w:rFonts w:ascii="Arial" w:hAnsi="Arial" w:cs="Arial"/>
          <w:sz w:val="22"/>
          <w:szCs w:val="22"/>
        </w:rPr>
        <w:t xml:space="preserve">structured to address various </w:t>
      </w:r>
      <w:r w:rsidR="00AF0A15">
        <w:rPr>
          <w:rFonts w:ascii="Arial" w:hAnsi="Arial" w:cs="Arial"/>
          <w:sz w:val="22"/>
          <w:szCs w:val="22"/>
        </w:rPr>
        <w:t>topics,</w:t>
      </w:r>
      <w:r>
        <w:rPr>
          <w:rFonts w:ascii="Arial" w:hAnsi="Arial" w:cs="Arial"/>
          <w:sz w:val="22"/>
          <w:szCs w:val="22"/>
        </w:rPr>
        <w:t xml:space="preserve"> </w:t>
      </w:r>
      <w:r w:rsidR="00AF0A15">
        <w:rPr>
          <w:rFonts w:ascii="Arial" w:hAnsi="Arial" w:cs="Arial"/>
          <w:sz w:val="22"/>
          <w:szCs w:val="22"/>
        </w:rPr>
        <w:t>and each topic has a specific heading that enables the reader to</w:t>
      </w:r>
      <w:r>
        <w:rPr>
          <w:rFonts w:ascii="Arial" w:hAnsi="Arial" w:cs="Arial"/>
          <w:sz w:val="22"/>
          <w:szCs w:val="22"/>
        </w:rPr>
        <w:t xml:space="preserve"> </w:t>
      </w:r>
      <w:r w:rsidR="00AF0A15">
        <w:rPr>
          <w:rFonts w:ascii="Arial" w:hAnsi="Arial" w:cs="Arial"/>
          <w:sz w:val="22"/>
          <w:szCs w:val="22"/>
        </w:rPr>
        <w:t xml:space="preserve">envisage the contents. After the Introduction, the report looks at the person-centred care approach in the hospitals, followed by the discussion of the Bradshaw’s Taxonomy of Needs, elaborating on its benefits and limitations in the practical settings. The subsequent sections discuss the fundamentals of ethics in health and social care and evaluate the approach of partnership working. The last two sections deal with the current legislations and policies and </w:t>
      </w:r>
      <w:r w:rsidR="00A2074D">
        <w:rPr>
          <w:rFonts w:ascii="Arial" w:hAnsi="Arial" w:cs="Arial"/>
          <w:sz w:val="22"/>
          <w:szCs w:val="22"/>
        </w:rPr>
        <w:t xml:space="preserve">recommendations for the future development of the approaches of person-centred care and partnership working in the hospitals of the UK. The report will finish with concluding remarks that will sum up the main ideas presented in the report. </w:t>
      </w:r>
    </w:p>
    <w:p w14:paraId="66778A7D" w14:textId="2574E077" w:rsidR="00A2074D" w:rsidRPr="00DB6918" w:rsidRDefault="00A2074D" w:rsidP="00DB6918">
      <w:pPr>
        <w:pStyle w:val="Heading2"/>
        <w:rPr>
          <w:rFonts w:ascii="Arial" w:hAnsi="Arial" w:cs="Arial"/>
          <w:color w:val="000000" w:themeColor="text1"/>
          <w:sz w:val="28"/>
          <w:szCs w:val="28"/>
        </w:rPr>
      </w:pPr>
      <w:bookmarkStart w:id="1" w:name="_Toc214079056"/>
      <w:r w:rsidRPr="00DB6918">
        <w:rPr>
          <w:rFonts w:ascii="Arial" w:hAnsi="Arial" w:cs="Arial"/>
          <w:color w:val="000000" w:themeColor="text1"/>
          <w:sz w:val="28"/>
          <w:szCs w:val="28"/>
        </w:rPr>
        <w:t>Person-Centred Care: An Overview of the Approach, its benefits and limitations.</w:t>
      </w:r>
      <w:bookmarkEnd w:id="1"/>
    </w:p>
    <w:p w14:paraId="732F33CB" w14:textId="07AEC5DD" w:rsidR="00B3379A" w:rsidRPr="00B3379A" w:rsidRDefault="00B3379A" w:rsidP="00B3379A">
      <w:pPr>
        <w:spacing w:line="360" w:lineRule="auto"/>
        <w:rPr>
          <w:rFonts w:ascii="Arial" w:hAnsi="Arial" w:cs="Arial"/>
          <w:sz w:val="22"/>
          <w:szCs w:val="22"/>
        </w:rPr>
      </w:pPr>
      <w:r w:rsidRPr="00524B3F">
        <w:rPr>
          <w:rFonts w:ascii="Arial" w:hAnsi="Arial" w:cs="Arial"/>
          <w:sz w:val="22"/>
          <w:szCs w:val="22"/>
        </w:rPr>
        <w:t xml:space="preserve">Person-centred care </w:t>
      </w:r>
      <w:r>
        <w:rPr>
          <w:rFonts w:ascii="Arial" w:hAnsi="Arial" w:cs="Arial"/>
          <w:sz w:val="22"/>
          <w:szCs w:val="22"/>
        </w:rPr>
        <w:t xml:space="preserve">is </w:t>
      </w:r>
      <w:r w:rsidR="0014573F">
        <w:rPr>
          <w:rFonts w:ascii="Arial" w:hAnsi="Arial" w:cs="Arial"/>
          <w:sz w:val="22"/>
          <w:szCs w:val="22"/>
        </w:rPr>
        <w:t>the approach</w:t>
      </w:r>
      <w:r w:rsidR="000C4E82">
        <w:rPr>
          <w:rFonts w:ascii="Arial" w:hAnsi="Arial" w:cs="Arial"/>
          <w:sz w:val="22"/>
          <w:szCs w:val="22"/>
        </w:rPr>
        <w:t xml:space="preserve"> </w:t>
      </w:r>
      <w:r w:rsidRPr="00524B3F">
        <w:rPr>
          <w:rFonts w:ascii="Arial" w:hAnsi="Arial" w:cs="Arial"/>
          <w:sz w:val="22"/>
          <w:szCs w:val="22"/>
        </w:rPr>
        <w:t xml:space="preserve">that </w:t>
      </w:r>
      <w:r w:rsidRPr="00B3379A">
        <w:rPr>
          <w:rFonts w:ascii="Arial" w:hAnsi="Arial" w:cs="Arial"/>
          <w:sz w:val="22"/>
          <w:szCs w:val="22"/>
        </w:rPr>
        <w:t>"Sees the people using health and social services as equal partners in planning, developing, and monitoring care to make sure it meets their needs"—that is, care that is guided by people's values, preferences, and circumstances rather than the organi</w:t>
      </w:r>
      <w:r w:rsidR="00EA3F9C">
        <w:rPr>
          <w:rFonts w:ascii="Arial" w:hAnsi="Arial" w:cs="Arial"/>
          <w:sz w:val="22"/>
          <w:szCs w:val="22"/>
        </w:rPr>
        <w:t>s</w:t>
      </w:r>
      <w:r w:rsidRPr="00B3379A">
        <w:rPr>
          <w:rFonts w:ascii="Arial" w:hAnsi="Arial" w:cs="Arial"/>
          <w:sz w:val="22"/>
          <w:szCs w:val="22"/>
        </w:rPr>
        <w:t>ation's agenda—is how person-centre care may be defined (McCance, McCormack, and Dewing, 2011). This is frequently further characteri</w:t>
      </w:r>
      <w:r w:rsidR="00EA3F9C">
        <w:rPr>
          <w:rFonts w:ascii="Arial" w:hAnsi="Arial" w:cs="Arial"/>
          <w:sz w:val="22"/>
          <w:szCs w:val="22"/>
        </w:rPr>
        <w:t>s</w:t>
      </w:r>
      <w:r w:rsidRPr="00B3379A">
        <w:rPr>
          <w:rFonts w:ascii="Arial" w:hAnsi="Arial" w:cs="Arial"/>
          <w:sz w:val="22"/>
          <w:szCs w:val="22"/>
        </w:rPr>
        <w:t>ed in the literature by the values of respect, autonomy, reciprocity, and understanding, as well as by partnership, shared decision-making, and meaningful communication between patients and professionals (Bechtel and Ness, 2010). In the context of UK hospitals (for example, those in the National Health Service), this entails integrating care that is personali</w:t>
      </w:r>
      <w:r w:rsidR="00EA3F9C">
        <w:rPr>
          <w:rFonts w:ascii="Arial" w:hAnsi="Arial" w:cs="Arial"/>
          <w:sz w:val="22"/>
          <w:szCs w:val="22"/>
        </w:rPr>
        <w:t>s</w:t>
      </w:r>
      <w:r w:rsidRPr="00B3379A">
        <w:rPr>
          <w:rFonts w:ascii="Arial" w:hAnsi="Arial" w:cs="Arial"/>
          <w:sz w:val="22"/>
          <w:szCs w:val="22"/>
        </w:rPr>
        <w:t>ed, coordinated, and empowering as part of daily hospital practice (Care, 2017).</w:t>
      </w:r>
    </w:p>
    <w:p w14:paraId="74E2DC64" w14:textId="6EC56851" w:rsidR="00B3379A" w:rsidRPr="00B3379A" w:rsidRDefault="00B3379A" w:rsidP="00B3379A">
      <w:pPr>
        <w:spacing w:line="360" w:lineRule="auto"/>
        <w:rPr>
          <w:rFonts w:ascii="Arial" w:hAnsi="Arial" w:cs="Arial"/>
          <w:sz w:val="22"/>
          <w:szCs w:val="22"/>
        </w:rPr>
      </w:pPr>
      <w:r w:rsidRPr="00B3379A">
        <w:rPr>
          <w:rFonts w:ascii="Arial" w:hAnsi="Arial" w:cs="Arial"/>
          <w:sz w:val="22"/>
          <w:szCs w:val="22"/>
        </w:rPr>
        <w:t xml:space="preserve">Person-centre treatment has several significant </w:t>
      </w:r>
      <w:r w:rsidR="0020227D" w:rsidRPr="00B3379A">
        <w:rPr>
          <w:rFonts w:ascii="Arial" w:hAnsi="Arial" w:cs="Arial"/>
          <w:sz w:val="22"/>
          <w:szCs w:val="22"/>
        </w:rPr>
        <w:t>advantages.</w:t>
      </w:r>
      <w:r w:rsidR="0020227D">
        <w:rPr>
          <w:rFonts w:ascii="Arial" w:hAnsi="Arial" w:cs="Arial"/>
          <w:sz w:val="22"/>
          <w:szCs w:val="22"/>
        </w:rPr>
        <w:t xml:space="preserve"> </w:t>
      </w:r>
      <w:r w:rsidR="0020227D" w:rsidRPr="00B3379A">
        <w:rPr>
          <w:rFonts w:ascii="Arial" w:hAnsi="Arial" w:cs="Arial"/>
          <w:sz w:val="22"/>
          <w:szCs w:val="22"/>
        </w:rPr>
        <w:t>It</w:t>
      </w:r>
      <w:r w:rsidRPr="00B3379A">
        <w:rPr>
          <w:rFonts w:ascii="Arial" w:hAnsi="Arial" w:cs="Arial"/>
          <w:sz w:val="22"/>
          <w:szCs w:val="22"/>
        </w:rPr>
        <w:t xml:space="preserve"> enhances the patient experience and satisfaction by involving individuals in decision-making, </w:t>
      </w:r>
      <w:r w:rsidR="00EA3F9C">
        <w:rPr>
          <w:rFonts w:ascii="Arial" w:hAnsi="Arial" w:cs="Arial"/>
          <w:sz w:val="22"/>
          <w:szCs w:val="22"/>
        </w:rPr>
        <w:t>recognising</w:t>
      </w:r>
      <w:r w:rsidRPr="00B3379A">
        <w:rPr>
          <w:rFonts w:ascii="Arial" w:hAnsi="Arial" w:cs="Arial"/>
          <w:sz w:val="22"/>
          <w:szCs w:val="22"/>
        </w:rPr>
        <w:t xml:space="preserve"> their choices, and promoting open communication that respects their uniqueness. For example, a UK-based commentary noted that switching to person-centre models improves not just satisfaction but also trust and self-management (McBrien, 2009). </w:t>
      </w:r>
      <w:r w:rsidR="0020227D">
        <w:rPr>
          <w:rFonts w:ascii="Arial" w:hAnsi="Arial" w:cs="Arial"/>
          <w:sz w:val="22"/>
          <w:szCs w:val="22"/>
        </w:rPr>
        <w:t xml:space="preserve">There is ample </w:t>
      </w:r>
      <w:r w:rsidRPr="00B3379A">
        <w:rPr>
          <w:rFonts w:ascii="Arial" w:hAnsi="Arial" w:cs="Arial"/>
          <w:sz w:val="22"/>
          <w:szCs w:val="22"/>
        </w:rPr>
        <w:t>evidence</w:t>
      </w:r>
      <w:r w:rsidR="0020227D">
        <w:rPr>
          <w:rFonts w:ascii="Arial" w:hAnsi="Arial" w:cs="Arial"/>
          <w:sz w:val="22"/>
          <w:szCs w:val="22"/>
        </w:rPr>
        <w:t xml:space="preserve"> that</w:t>
      </w:r>
      <w:r w:rsidRPr="00B3379A">
        <w:rPr>
          <w:rFonts w:ascii="Arial" w:hAnsi="Arial" w:cs="Arial"/>
          <w:sz w:val="22"/>
          <w:szCs w:val="22"/>
        </w:rPr>
        <w:t xml:space="preserve"> suggests that person-centre treatment is associated with positive health outcomes such as improved symptom management, faster recovery times, and perhaps fewer complications. For example, in cardiovascular care, one study found that the transition from a purely biomedical model to a person-centre one was linked to improved control of </w:t>
      </w:r>
      <w:r w:rsidRPr="00B3379A">
        <w:rPr>
          <w:rFonts w:ascii="Arial" w:hAnsi="Arial" w:cs="Arial"/>
          <w:sz w:val="22"/>
          <w:szCs w:val="22"/>
        </w:rPr>
        <w:lastRenderedPageBreak/>
        <w:t xml:space="preserve">haemoglobin A1c in diabetes (Starfield, 2011). </w:t>
      </w:r>
      <w:r w:rsidR="0020227D">
        <w:rPr>
          <w:rFonts w:ascii="Arial" w:hAnsi="Arial" w:cs="Arial"/>
          <w:sz w:val="22"/>
          <w:szCs w:val="22"/>
        </w:rPr>
        <w:t>T</w:t>
      </w:r>
      <w:r w:rsidRPr="00B3379A">
        <w:rPr>
          <w:rFonts w:ascii="Arial" w:hAnsi="Arial" w:cs="Arial"/>
          <w:sz w:val="22"/>
          <w:szCs w:val="22"/>
        </w:rPr>
        <w:t xml:space="preserve">here are </w:t>
      </w:r>
      <w:r w:rsidR="0020227D">
        <w:rPr>
          <w:rFonts w:ascii="Arial" w:hAnsi="Arial" w:cs="Arial"/>
          <w:sz w:val="22"/>
          <w:szCs w:val="22"/>
        </w:rPr>
        <w:t>organisational</w:t>
      </w:r>
      <w:r w:rsidRPr="00B3379A">
        <w:rPr>
          <w:rFonts w:ascii="Arial" w:hAnsi="Arial" w:cs="Arial"/>
          <w:sz w:val="22"/>
          <w:szCs w:val="22"/>
        </w:rPr>
        <w:t xml:space="preserve"> advantages, such as better staff engagement, greater job satisfaction among professionals, and potentially lower resource utilization when patients' preferences are adequately handled and unnecessary or unwanted interventions are avoided (Van Diepen et al., 2021).</w:t>
      </w:r>
    </w:p>
    <w:p w14:paraId="3E2DED07" w14:textId="5F9F8F38" w:rsidR="00B3379A" w:rsidRPr="00B3379A" w:rsidRDefault="00B3379A" w:rsidP="00B3379A">
      <w:pPr>
        <w:spacing w:line="360" w:lineRule="auto"/>
        <w:rPr>
          <w:rFonts w:ascii="Arial" w:hAnsi="Arial" w:cs="Arial"/>
          <w:sz w:val="22"/>
          <w:szCs w:val="22"/>
        </w:rPr>
      </w:pPr>
      <w:r w:rsidRPr="00B3379A">
        <w:rPr>
          <w:rFonts w:ascii="Arial" w:hAnsi="Arial" w:cs="Arial"/>
          <w:sz w:val="22"/>
          <w:szCs w:val="22"/>
        </w:rPr>
        <w:t>However, particularly in UK hospital environments, person-centred care has its limitations and obstacles. One major limitation is resource constraints: meaningful engagement, shared decision-making, and tailoring treatment to each patient takes time, personnel, and frequently more coordination. Acute hospitals are already under pressure from excessive workloads, staff shortages, and low budgets (Scottish Government, 2023). Another limitation is resistance to change: many hospital cultures are still built on conventional, clinician-led models, disease-based pathways, and standardi</w:t>
      </w:r>
      <w:r w:rsidR="00F7652E">
        <w:rPr>
          <w:rFonts w:ascii="Arial" w:hAnsi="Arial" w:cs="Arial"/>
          <w:sz w:val="22"/>
          <w:szCs w:val="22"/>
        </w:rPr>
        <w:t>s</w:t>
      </w:r>
      <w:r w:rsidRPr="00B3379A">
        <w:rPr>
          <w:rFonts w:ascii="Arial" w:hAnsi="Arial" w:cs="Arial"/>
          <w:sz w:val="22"/>
          <w:szCs w:val="22"/>
        </w:rPr>
        <w:t>ed procedures, making it difficult for staff attitudes, a lack of training, and institutional inertia to transition to a genuinely person-centre model (Britten et al., 2016).The evidence base is still varied: definitions, interventions, and outcomes vary, making it difficult for hospitals to determine which specific practices will consistently yield the expected benefits (Ryan, 2021).</w:t>
      </w:r>
    </w:p>
    <w:p w14:paraId="3B424220" w14:textId="58E3D28F" w:rsidR="00EA05A6" w:rsidRDefault="00B3379A" w:rsidP="00B3379A">
      <w:pPr>
        <w:spacing w:line="360" w:lineRule="auto"/>
        <w:rPr>
          <w:rFonts w:ascii="Arial" w:hAnsi="Arial" w:cs="Arial"/>
          <w:sz w:val="22"/>
          <w:szCs w:val="22"/>
        </w:rPr>
      </w:pPr>
      <w:r w:rsidRPr="00B3379A">
        <w:rPr>
          <w:rFonts w:ascii="Arial" w:hAnsi="Arial" w:cs="Arial"/>
          <w:sz w:val="22"/>
          <w:szCs w:val="22"/>
        </w:rPr>
        <w:t>Implementing patient-centre care in UK hospitals requires that ward teams, hospital administration, and the overall health system all work together to ensure that individual patients' values drive care, that communication is open, and that systems promote flexibility rather than set protocols. At the same time, hospitals need to understand that the promise of patient-centre treatment can be hard to deliver without enough workers, time, and cultural acceptance.</w:t>
      </w:r>
    </w:p>
    <w:p w14:paraId="330DA1A4" w14:textId="77777777" w:rsidR="00DE5BDF" w:rsidRPr="00DB6918" w:rsidRDefault="00DE5BDF" w:rsidP="00DB6918">
      <w:pPr>
        <w:pStyle w:val="Heading2"/>
        <w:rPr>
          <w:rFonts w:ascii="Arial" w:hAnsi="Arial" w:cs="Arial"/>
          <w:color w:val="000000" w:themeColor="text1"/>
          <w:sz w:val="22"/>
          <w:szCs w:val="22"/>
        </w:rPr>
      </w:pPr>
      <w:bookmarkStart w:id="2" w:name="_Toc214079057"/>
      <w:r w:rsidRPr="00DB6918">
        <w:rPr>
          <w:rFonts w:ascii="Arial" w:hAnsi="Arial" w:cs="Arial"/>
          <w:color w:val="000000" w:themeColor="text1"/>
        </w:rPr>
        <w:t>Critical Examination of Bradshaw’s Taxonomy of Social Needs in the Context of Person-Centred Care in Hospitals</w:t>
      </w:r>
      <w:r w:rsidRPr="00DB6918">
        <w:rPr>
          <w:rFonts w:ascii="Arial" w:hAnsi="Arial" w:cs="Arial"/>
          <w:color w:val="000000" w:themeColor="text1"/>
          <w:sz w:val="22"/>
          <w:szCs w:val="22"/>
        </w:rPr>
        <w:t>.</w:t>
      </w:r>
      <w:bookmarkEnd w:id="2"/>
    </w:p>
    <w:p w14:paraId="2CFED37E" w14:textId="2D819CD1" w:rsidR="00DE5BDF" w:rsidRDefault="00DE5BDF" w:rsidP="00DE5BDF">
      <w:pPr>
        <w:spacing w:line="360" w:lineRule="auto"/>
        <w:rPr>
          <w:rFonts w:ascii="Arial" w:hAnsi="Arial" w:cs="Arial"/>
          <w:sz w:val="22"/>
          <w:szCs w:val="22"/>
        </w:rPr>
      </w:pPr>
      <w:r w:rsidRPr="00DD43D8">
        <w:rPr>
          <w:rFonts w:ascii="Arial" w:hAnsi="Arial" w:cs="Arial"/>
          <w:sz w:val="22"/>
          <w:szCs w:val="22"/>
        </w:rPr>
        <w:t>Although Bradshaw's 1972 taxonomy of social need—normative, felt, expressed, and comparative—offers a helpful framework for promoting person-</w:t>
      </w:r>
      <w:r>
        <w:rPr>
          <w:rFonts w:ascii="Arial" w:hAnsi="Arial" w:cs="Arial"/>
          <w:sz w:val="22"/>
          <w:szCs w:val="22"/>
        </w:rPr>
        <w:t>centred</w:t>
      </w:r>
      <w:r w:rsidRPr="00DD43D8">
        <w:rPr>
          <w:rFonts w:ascii="Arial" w:hAnsi="Arial" w:cs="Arial"/>
          <w:sz w:val="22"/>
          <w:szCs w:val="22"/>
        </w:rPr>
        <w:t xml:space="preserve"> care in hospitals, it does have significant drawbacks. Normative need, which is defined by professional standards, may direct evidence-based practice and guarantee clinical safety (Glasby and Dickinson, 2014). However, putting faith in expert judgment can overshadow individual preferences and erode independence, both of which are essential to person-</w:t>
      </w:r>
      <w:r>
        <w:rPr>
          <w:rFonts w:ascii="Arial" w:hAnsi="Arial" w:cs="Arial"/>
          <w:sz w:val="22"/>
          <w:szCs w:val="22"/>
        </w:rPr>
        <w:t>centred</w:t>
      </w:r>
      <w:r w:rsidRPr="00DD43D8">
        <w:rPr>
          <w:rFonts w:ascii="Arial" w:hAnsi="Arial" w:cs="Arial"/>
          <w:sz w:val="22"/>
          <w:szCs w:val="22"/>
        </w:rPr>
        <w:t xml:space="preserve"> care (McCormack and McCance, 2017). The person-</w:t>
      </w:r>
      <w:r>
        <w:rPr>
          <w:rFonts w:ascii="Arial" w:hAnsi="Arial" w:cs="Arial"/>
          <w:sz w:val="22"/>
          <w:szCs w:val="22"/>
        </w:rPr>
        <w:t>centred</w:t>
      </w:r>
      <w:r w:rsidRPr="00DD43D8">
        <w:rPr>
          <w:rFonts w:ascii="Arial" w:hAnsi="Arial" w:cs="Arial"/>
          <w:sz w:val="22"/>
          <w:szCs w:val="22"/>
        </w:rPr>
        <w:t xml:space="preserve"> approach, which prioriti</w:t>
      </w:r>
      <w:r w:rsidR="0020227D">
        <w:rPr>
          <w:rFonts w:ascii="Arial" w:hAnsi="Arial" w:cs="Arial"/>
          <w:sz w:val="22"/>
          <w:szCs w:val="22"/>
        </w:rPr>
        <w:t>s</w:t>
      </w:r>
      <w:r w:rsidRPr="00DD43D8">
        <w:rPr>
          <w:rFonts w:ascii="Arial" w:hAnsi="Arial" w:cs="Arial"/>
          <w:sz w:val="22"/>
          <w:szCs w:val="22"/>
        </w:rPr>
        <w:t xml:space="preserve">es listening, empathy, and </w:t>
      </w:r>
      <w:r w:rsidR="00902191">
        <w:rPr>
          <w:rFonts w:ascii="Arial" w:hAnsi="Arial" w:cs="Arial"/>
          <w:sz w:val="22"/>
          <w:szCs w:val="22"/>
        </w:rPr>
        <w:t>agreed commitment to resolution</w:t>
      </w:r>
      <w:r w:rsidRPr="00DD43D8">
        <w:rPr>
          <w:rFonts w:ascii="Arial" w:hAnsi="Arial" w:cs="Arial"/>
          <w:sz w:val="22"/>
          <w:szCs w:val="22"/>
        </w:rPr>
        <w:t xml:space="preserve">, is reflected in the patient's subjective experiences, as expressed through felt and expressed needs (Bridges et al., 2019). Nevertheless, because of the severity of their condition or communication impediments, patients in acute hospital settings may be unable to express these demands, which reduces the effectiveness of this aspect (O'Halloran et al., 2020). Comparative need supports equity </w:t>
      </w:r>
      <w:r w:rsidRPr="00DD43D8">
        <w:rPr>
          <w:rFonts w:ascii="Arial" w:hAnsi="Arial" w:cs="Arial"/>
          <w:sz w:val="22"/>
          <w:szCs w:val="22"/>
        </w:rPr>
        <w:lastRenderedPageBreak/>
        <w:t>by highlighting inequalities between patient groups, a crucial component of inclusive hospital care, but it relies heavily on trustworthy comparative data, which may be unreliable (Beresford, 2000).</w:t>
      </w:r>
      <w:r w:rsidRPr="00DD43D8">
        <w:rPr>
          <w:rFonts w:ascii="Arial" w:hAnsi="Arial" w:cs="Arial"/>
          <w:sz w:val="22"/>
          <w:szCs w:val="22"/>
        </w:rPr>
        <w:br/>
        <w:t>Overall, Bradshaw's taxonomy is a useful place to begin when doing a comprehensive evaluation, but its categories may be too restrictive and do</w:t>
      </w:r>
      <w:r w:rsidR="0020227D">
        <w:rPr>
          <w:rFonts w:ascii="Arial" w:hAnsi="Arial" w:cs="Arial"/>
          <w:sz w:val="22"/>
          <w:szCs w:val="22"/>
        </w:rPr>
        <w:t xml:space="preserve"> no</w:t>
      </w:r>
      <w:r w:rsidRPr="00DD43D8">
        <w:rPr>
          <w:rFonts w:ascii="Arial" w:hAnsi="Arial" w:cs="Arial"/>
          <w:sz w:val="22"/>
          <w:szCs w:val="22"/>
        </w:rPr>
        <w:t>t adequately address the relational, emotional, and contextual elements of care. Its relevance in hospital practice can be increased by integrating the taxonomy with current person-</w:t>
      </w:r>
      <w:r>
        <w:rPr>
          <w:rFonts w:ascii="Arial" w:hAnsi="Arial" w:cs="Arial"/>
          <w:sz w:val="22"/>
          <w:szCs w:val="22"/>
        </w:rPr>
        <w:t>centred</w:t>
      </w:r>
      <w:r w:rsidRPr="00DD43D8">
        <w:rPr>
          <w:rFonts w:ascii="Arial" w:hAnsi="Arial" w:cs="Arial"/>
          <w:sz w:val="22"/>
          <w:szCs w:val="22"/>
        </w:rPr>
        <w:t xml:space="preserve"> models.</w:t>
      </w:r>
    </w:p>
    <w:p w14:paraId="35DF1A1B" w14:textId="3C67DE83" w:rsidR="0020227D" w:rsidRPr="00DB6918" w:rsidRDefault="0020227D" w:rsidP="00DB6918">
      <w:pPr>
        <w:pStyle w:val="Heading2"/>
        <w:rPr>
          <w:rFonts w:ascii="Arial" w:hAnsi="Arial" w:cs="Arial"/>
          <w:color w:val="000000" w:themeColor="text1"/>
          <w:sz w:val="28"/>
          <w:szCs w:val="28"/>
        </w:rPr>
      </w:pPr>
      <w:bookmarkStart w:id="3" w:name="_Toc214079058"/>
      <w:r w:rsidRPr="00DB6918">
        <w:rPr>
          <w:rFonts w:ascii="Arial" w:hAnsi="Arial" w:cs="Arial"/>
          <w:color w:val="000000" w:themeColor="text1"/>
          <w:sz w:val="28"/>
          <w:szCs w:val="28"/>
        </w:rPr>
        <w:t xml:space="preserve">Ethical Fundamentals of </w:t>
      </w:r>
      <w:r w:rsidR="00C90584" w:rsidRPr="00DB6918">
        <w:rPr>
          <w:rFonts w:ascii="Arial" w:hAnsi="Arial" w:cs="Arial"/>
          <w:color w:val="000000" w:themeColor="text1"/>
          <w:sz w:val="28"/>
          <w:szCs w:val="28"/>
        </w:rPr>
        <w:t>H</w:t>
      </w:r>
      <w:r w:rsidRPr="00DB6918">
        <w:rPr>
          <w:rFonts w:ascii="Arial" w:hAnsi="Arial" w:cs="Arial"/>
          <w:color w:val="000000" w:themeColor="text1"/>
          <w:sz w:val="28"/>
          <w:szCs w:val="28"/>
        </w:rPr>
        <w:t>ealth and Social Care.</w:t>
      </w:r>
      <w:bookmarkEnd w:id="3"/>
    </w:p>
    <w:p w14:paraId="3318B10D" w14:textId="3B757DD8" w:rsidR="0020227D" w:rsidRDefault="0020227D" w:rsidP="0020227D">
      <w:pPr>
        <w:spacing w:line="360" w:lineRule="auto"/>
        <w:rPr>
          <w:rFonts w:ascii="Arial" w:hAnsi="Arial" w:cs="Arial"/>
          <w:sz w:val="22"/>
          <w:szCs w:val="22"/>
        </w:rPr>
      </w:pPr>
      <w:r w:rsidRPr="00C95AC3">
        <w:rPr>
          <w:rFonts w:ascii="Arial" w:hAnsi="Arial" w:cs="Arial"/>
          <w:sz w:val="22"/>
          <w:szCs w:val="22"/>
        </w:rPr>
        <w:t>Some of the fundamental ethical principles in health and social care are autonomy, beneficence, non-maleficence, justice, dignity, and confidentiality (Beauchamp and Childress, 2019). Prioriti</w:t>
      </w:r>
      <w:r>
        <w:rPr>
          <w:rFonts w:ascii="Arial" w:hAnsi="Arial" w:cs="Arial"/>
          <w:sz w:val="22"/>
          <w:szCs w:val="22"/>
        </w:rPr>
        <w:t>s</w:t>
      </w:r>
      <w:r w:rsidRPr="00C95AC3">
        <w:rPr>
          <w:rFonts w:ascii="Arial" w:hAnsi="Arial" w:cs="Arial"/>
          <w:sz w:val="22"/>
          <w:szCs w:val="22"/>
        </w:rPr>
        <w:t>ing respect for individual preferences, values, and lived experiences, these principles are in line with person-</w:t>
      </w:r>
      <w:r>
        <w:rPr>
          <w:rFonts w:ascii="Arial" w:hAnsi="Arial" w:cs="Arial"/>
          <w:sz w:val="22"/>
          <w:szCs w:val="22"/>
        </w:rPr>
        <w:t>centred</w:t>
      </w:r>
      <w:r w:rsidRPr="00C95AC3">
        <w:rPr>
          <w:rFonts w:ascii="Arial" w:hAnsi="Arial" w:cs="Arial"/>
          <w:sz w:val="22"/>
          <w:szCs w:val="22"/>
        </w:rPr>
        <w:t xml:space="preserve"> care (Dickson et al., 2020). In UK hospitals, autonomy is shown when healthcare professionals engage patients in discussions about treatment options, such as when stroke patients are given clear information before agreeing to thrombolysis (Entwistle and Watt, 2013). Safe and compassionate practice is guided by beneficence and non-maleficence, such as NHS nurses modifying care plans to lessen the risk of falls among elderly patients (Berger, 2014).</w:t>
      </w:r>
      <w:r w:rsidRPr="00C95AC3">
        <w:rPr>
          <w:rFonts w:ascii="Arial" w:hAnsi="Arial" w:cs="Arial"/>
          <w:sz w:val="22"/>
          <w:szCs w:val="22"/>
        </w:rPr>
        <w:br/>
        <w:t>Partnership work, which entails collaboration between patients, families, and professionals, is likewise supported by ethical principles. Justice fosters fairness in access to care, as demonstrated by multidisciplinary teams in NHS emergency rooms prioriti</w:t>
      </w:r>
      <w:r>
        <w:rPr>
          <w:rFonts w:ascii="Arial" w:hAnsi="Arial" w:cs="Arial"/>
          <w:sz w:val="22"/>
          <w:szCs w:val="22"/>
        </w:rPr>
        <w:t>s</w:t>
      </w:r>
      <w:r w:rsidRPr="00C95AC3">
        <w:rPr>
          <w:rFonts w:ascii="Arial" w:hAnsi="Arial" w:cs="Arial"/>
          <w:sz w:val="22"/>
          <w:szCs w:val="22"/>
        </w:rPr>
        <w:t>ing patients based on clinical urgency rather than background or status (Brown et al., 2020). Respect for dignity is shown when employees protect patients' privacy while delivering personal care on busy hospital wards (</w:t>
      </w:r>
      <w:r>
        <w:rPr>
          <w:rFonts w:ascii="Arial" w:hAnsi="Arial" w:cs="Arial"/>
          <w:sz w:val="22"/>
          <w:szCs w:val="22"/>
        </w:rPr>
        <w:t>Rus</w:t>
      </w:r>
      <w:r w:rsidRPr="00C95AC3">
        <w:rPr>
          <w:rFonts w:ascii="Arial" w:hAnsi="Arial" w:cs="Arial"/>
          <w:sz w:val="22"/>
          <w:szCs w:val="22"/>
        </w:rPr>
        <w:t>h</w:t>
      </w:r>
      <w:r>
        <w:rPr>
          <w:rFonts w:ascii="Arial" w:hAnsi="Arial" w:cs="Arial"/>
          <w:sz w:val="22"/>
          <w:szCs w:val="22"/>
        </w:rPr>
        <w:t>ton</w:t>
      </w:r>
      <w:r w:rsidRPr="00C95AC3">
        <w:rPr>
          <w:rFonts w:ascii="Arial" w:hAnsi="Arial" w:cs="Arial"/>
          <w:sz w:val="22"/>
          <w:szCs w:val="22"/>
        </w:rPr>
        <w:t>, 20</w:t>
      </w:r>
      <w:r>
        <w:rPr>
          <w:rFonts w:ascii="Arial" w:hAnsi="Arial" w:cs="Arial"/>
          <w:sz w:val="22"/>
          <w:szCs w:val="22"/>
        </w:rPr>
        <w:t>06</w:t>
      </w:r>
      <w:r w:rsidRPr="00C95AC3">
        <w:rPr>
          <w:rFonts w:ascii="Arial" w:hAnsi="Arial" w:cs="Arial"/>
          <w:sz w:val="22"/>
          <w:szCs w:val="22"/>
        </w:rPr>
        <w:t>). Trust is further strengthened by confidentiality, which allows patients to share private data necessary for making shared decisions.</w:t>
      </w:r>
      <w:r w:rsidRPr="00C95AC3">
        <w:rPr>
          <w:rFonts w:ascii="Arial" w:hAnsi="Arial" w:cs="Arial"/>
          <w:sz w:val="22"/>
          <w:szCs w:val="22"/>
        </w:rPr>
        <w:br/>
        <w:t>In general, these moral guidelines serve as the basis for fair, secure, and human-</w:t>
      </w:r>
      <w:r>
        <w:rPr>
          <w:rFonts w:ascii="Arial" w:hAnsi="Arial" w:cs="Arial"/>
          <w:sz w:val="22"/>
          <w:szCs w:val="22"/>
        </w:rPr>
        <w:t>centred</w:t>
      </w:r>
      <w:r w:rsidRPr="00C95AC3">
        <w:rPr>
          <w:rFonts w:ascii="Arial" w:hAnsi="Arial" w:cs="Arial"/>
          <w:sz w:val="22"/>
          <w:szCs w:val="22"/>
        </w:rPr>
        <w:t xml:space="preserve"> teamwork in UK hospitals.</w:t>
      </w:r>
    </w:p>
    <w:p w14:paraId="315C40A3" w14:textId="77777777" w:rsidR="0020227D" w:rsidRPr="00A02905" w:rsidRDefault="0020227D" w:rsidP="00DB6918">
      <w:pPr>
        <w:pStyle w:val="Heading2"/>
        <w:rPr>
          <w:rFonts w:ascii="Arial" w:hAnsi="Arial" w:cs="Arial"/>
          <w:color w:val="000000" w:themeColor="text1"/>
          <w:sz w:val="28"/>
          <w:szCs w:val="28"/>
        </w:rPr>
      </w:pPr>
      <w:bookmarkStart w:id="4" w:name="_Toc214079059"/>
      <w:r w:rsidRPr="00A02905">
        <w:rPr>
          <w:rFonts w:ascii="Arial" w:hAnsi="Arial" w:cs="Arial"/>
          <w:color w:val="000000" w:themeColor="text1"/>
          <w:sz w:val="28"/>
          <w:szCs w:val="28"/>
        </w:rPr>
        <w:t>Evaluate Partnership Working in Health and Social Care.</w:t>
      </w:r>
      <w:bookmarkEnd w:id="4"/>
    </w:p>
    <w:p w14:paraId="3B2889C0" w14:textId="47D6AD20" w:rsidR="0020227D" w:rsidRPr="00234FCF" w:rsidRDefault="0020227D" w:rsidP="0020227D">
      <w:pPr>
        <w:spacing w:line="360" w:lineRule="auto"/>
        <w:rPr>
          <w:rFonts w:ascii="Arial" w:hAnsi="Arial" w:cs="Arial"/>
          <w:sz w:val="22"/>
          <w:szCs w:val="22"/>
        </w:rPr>
      </w:pPr>
      <w:r w:rsidRPr="00234FCF">
        <w:rPr>
          <w:rFonts w:ascii="Arial" w:hAnsi="Arial" w:cs="Arial"/>
          <w:sz w:val="22"/>
          <w:szCs w:val="22"/>
        </w:rPr>
        <w:t>Th</w:t>
      </w:r>
      <w:r w:rsidR="00902191">
        <w:rPr>
          <w:rFonts w:ascii="Arial" w:hAnsi="Arial" w:cs="Arial"/>
          <w:sz w:val="22"/>
          <w:szCs w:val="22"/>
        </w:rPr>
        <w:t>is approach</w:t>
      </w:r>
      <w:r w:rsidRPr="00234FCF">
        <w:rPr>
          <w:rFonts w:ascii="Arial" w:hAnsi="Arial" w:cs="Arial"/>
          <w:sz w:val="22"/>
          <w:szCs w:val="22"/>
        </w:rPr>
        <w:t xml:space="preserve"> has </w:t>
      </w:r>
      <w:r w:rsidR="00902191">
        <w:rPr>
          <w:rFonts w:ascii="Arial" w:hAnsi="Arial" w:cs="Arial"/>
          <w:sz w:val="22"/>
          <w:szCs w:val="22"/>
        </w:rPr>
        <w:t xml:space="preserve">projected </w:t>
      </w:r>
      <w:r w:rsidRPr="00234FCF">
        <w:rPr>
          <w:rFonts w:ascii="Arial" w:hAnsi="Arial" w:cs="Arial"/>
          <w:sz w:val="22"/>
          <w:szCs w:val="22"/>
        </w:rPr>
        <w:t>mixed results despite its goals of improving outcomes, fostering coordination, and delivering comprehensive assistance. Improved integration of services is a major strength, allowing practitioners to handle complicated needs more effectively (NHS England, 2023). Patients with long-term or multi-morbid conditions benefit from collaborative methods, such multidisciplinary teams, which improve decision-making and minimi</w:t>
      </w:r>
      <w:r>
        <w:rPr>
          <w:rFonts w:ascii="Arial" w:hAnsi="Arial" w:cs="Arial"/>
          <w:sz w:val="22"/>
          <w:szCs w:val="22"/>
        </w:rPr>
        <w:t>s</w:t>
      </w:r>
      <w:r w:rsidRPr="00234FCF">
        <w:rPr>
          <w:rFonts w:ascii="Arial" w:hAnsi="Arial" w:cs="Arial"/>
          <w:sz w:val="22"/>
          <w:szCs w:val="22"/>
        </w:rPr>
        <w:t>e duplication of services (NHS England, 2021)</w:t>
      </w:r>
      <w:r>
        <w:rPr>
          <w:rFonts w:ascii="Arial" w:hAnsi="Arial" w:cs="Arial"/>
          <w:sz w:val="22"/>
          <w:szCs w:val="22"/>
        </w:rPr>
        <w:t xml:space="preserve">. </w:t>
      </w:r>
      <w:r w:rsidRPr="00234FCF">
        <w:rPr>
          <w:rFonts w:ascii="Arial" w:hAnsi="Arial" w:cs="Arial"/>
          <w:sz w:val="22"/>
          <w:szCs w:val="22"/>
        </w:rPr>
        <w:t>Additionally, evidence demonstrates that collaboration can enhance patient safety and experience by fostering shared information and continuity of care (Quality Improvement - ELFT, 2017)</w:t>
      </w:r>
      <w:r>
        <w:rPr>
          <w:rFonts w:ascii="Arial" w:hAnsi="Arial" w:cs="Arial"/>
          <w:sz w:val="22"/>
          <w:szCs w:val="22"/>
        </w:rPr>
        <w:t>.</w:t>
      </w:r>
      <w:r w:rsidRPr="00234FCF">
        <w:rPr>
          <w:rFonts w:ascii="Arial" w:hAnsi="Arial" w:cs="Arial"/>
          <w:sz w:val="22"/>
          <w:szCs w:val="22"/>
        </w:rPr>
        <w:br/>
      </w:r>
      <w:r w:rsidRPr="00234FCF">
        <w:rPr>
          <w:rFonts w:ascii="Arial" w:hAnsi="Arial" w:cs="Arial"/>
          <w:sz w:val="22"/>
          <w:szCs w:val="22"/>
        </w:rPr>
        <w:lastRenderedPageBreak/>
        <w:br/>
        <w:t xml:space="preserve">But partnership work has its challenges. Disparities in professional cultures, power imbalances, and unclear role boundaries might impede productive collaboration (Willumsen et al., 2012). Despite the intention to integrate services, time constraints and communication challenges may also impair the quality of collaborative working, resulting in </w:t>
      </w:r>
      <w:r>
        <w:rPr>
          <w:rFonts w:ascii="Arial" w:hAnsi="Arial" w:cs="Arial"/>
          <w:sz w:val="22"/>
          <w:szCs w:val="22"/>
        </w:rPr>
        <w:t>bad care (</w:t>
      </w:r>
      <w:r w:rsidRPr="00234FCF">
        <w:rPr>
          <w:rFonts w:ascii="Arial" w:hAnsi="Arial" w:cs="Arial"/>
          <w:sz w:val="22"/>
          <w:szCs w:val="22"/>
        </w:rPr>
        <w:t xml:space="preserve">Strandberg-Larsen, 2011). Furthermore, conflicting </w:t>
      </w:r>
      <w:r>
        <w:rPr>
          <w:rFonts w:ascii="Arial" w:hAnsi="Arial" w:cs="Arial"/>
          <w:sz w:val="22"/>
          <w:szCs w:val="22"/>
        </w:rPr>
        <w:t>organisational</w:t>
      </w:r>
      <w:r w:rsidRPr="00234FCF">
        <w:rPr>
          <w:rFonts w:ascii="Arial" w:hAnsi="Arial" w:cs="Arial"/>
          <w:sz w:val="22"/>
          <w:szCs w:val="22"/>
        </w:rPr>
        <w:t xml:space="preserve"> priorities and financial restrictions may cause conflicts that erode trust and restrict shared objectives </w:t>
      </w:r>
      <w:r w:rsidRPr="00E0377A">
        <w:rPr>
          <w:rFonts w:ascii="Arial" w:hAnsi="Arial" w:cs="Arial"/>
          <w:sz w:val="22"/>
          <w:szCs w:val="22"/>
        </w:rPr>
        <w:t>(Gulliver, Peck and Towell, 2002)</w:t>
      </w:r>
      <w:r w:rsidRPr="00234FCF">
        <w:rPr>
          <w:rFonts w:ascii="Arial" w:hAnsi="Arial" w:cs="Arial"/>
          <w:sz w:val="22"/>
          <w:szCs w:val="22"/>
        </w:rPr>
        <w:t>.</w:t>
      </w:r>
    </w:p>
    <w:p w14:paraId="451F1854" w14:textId="2348AD5B" w:rsidR="0020227D" w:rsidRPr="00DB6918" w:rsidRDefault="0020227D" w:rsidP="00DB6918">
      <w:pPr>
        <w:pStyle w:val="Heading2"/>
        <w:rPr>
          <w:rFonts w:ascii="Arial" w:hAnsi="Arial" w:cs="Arial"/>
          <w:color w:val="000000" w:themeColor="text1"/>
          <w:sz w:val="28"/>
          <w:szCs w:val="28"/>
        </w:rPr>
      </w:pPr>
      <w:bookmarkStart w:id="5" w:name="_Toc214079060"/>
      <w:r w:rsidRPr="00DB6918">
        <w:rPr>
          <w:rFonts w:ascii="Arial" w:hAnsi="Arial" w:cs="Arial"/>
          <w:color w:val="000000" w:themeColor="text1"/>
          <w:sz w:val="28"/>
          <w:szCs w:val="28"/>
        </w:rPr>
        <w:t xml:space="preserve">Ways to Apply </w:t>
      </w:r>
      <w:r w:rsidR="00DB6918" w:rsidRPr="00DB6918">
        <w:rPr>
          <w:rFonts w:ascii="Arial" w:hAnsi="Arial" w:cs="Arial"/>
          <w:color w:val="000000" w:themeColor="text1"/>
          <w:sz w:val="28"/>
          <w:szCs w:val="28"/>
        </w:rPr>
        <w:t>P</w:t>
      </w:r>
      <w:r w:rsidRPr="00DB6918">
        <w:rPr>
          <w:rFonts w:ascii="Arial" w:hAnsi="Arial" w:cs="Arial"/>
          <w:color w:val="000000" w:themeColor="text1"/>
          <w:sz w:val="28"/>
          <w:szCs w:val="28"/>
        </w:rPr>
        <w:t>artnership Working in Hospitals in the United Kingdom.</w:t>
      </w:r>
      <w:bookmarkEnd w:id="5"/>
    </w:p>
    <w:p w14:paraId="54F5243C" w14:textId="4AF942E7" w:rsidR="0020227D" w:rsidRDefault="0020227D" w:rsidP="0020227D">
      <w:pPr>
        <w:spacing w:line="360" w:lineRule="auto"/>
        <w:rPr>
          <w:rFonts w:ascii="Arial" w:hAnsi="Arial" w:cs="Arial"/>
          <w:sz w:val="22"/>
          <w:szCs w:val="22"/>
        </w:rPr>
      </w:pPr>
      <w:r w:rsidRPr="00D041C8">
        <w:rPr>
          <w:rFonts w:ascii="Arial" w:hAnsi="Arial" w:cs="Arial"/>
          <w:sz w:val="22"/>
          <w:szCs w:val="22"/>
        </w:rPr>
        <w:t xml:space="preserve">To ensure effective partnership working in hospitals in the United Kingdom, healthcare professionals, patients, families, and outside </w:t>
      </w:r>
      <w:r>
        <w:rPr>
          <w:rFonts w:ascii="Arial" w:hAnsi="Arial" w:cs="Arial"/>
          <w:sz w:val="22"/>
          <w:szCs w:val="22"/>
        </w:rPr>
        <w:t>organisations</w:t>
      </w:r>
      <w:r w:rsidRPr="00D041C8">
        <w:rPr>
          <w:rFonts w:ascii="Arial" w:hAnsi="Arial" w:cs="Arial"/>
          <w:sz w:val="22"/>
          <w:szCs w:val="22"/>
        </w:rPr>
        <w:t xml:space="preserve"> must collaborate and coordinate their efforts. A crucial strategy is multidisciplinary team (MDT) work, in which physicians, nurses, therapists, and social workers collaborate to assess needs, plan care, and make decisions, thereby enhancing safety and continuity (Soni, 2014). MD</w:t>
      </w:r>
      <w:r>
        <w:rPr>
          <w:rFonts w:ascii="Arial" w:hAnsi="Arial" w:cs="Arial"/>
          <w:sz w:val="22"/>
          <w:szCs w:val="22"/>
        </w:rPr>
        <w:t>T</w:t>
      </w:r>
      <w:r w:rsidRPr="00D041C8">
        <w:rPr>
          <w:rFonts w:ascii="Arial" w:hAnsi="Arial" w:cs="Arial"/>
          <w:sz w:val="22"/>
          <w:szCs w:val="22"/>
        </w:rPr>
        <w:t xml:space="preserve"> ward rounds in NHS hospitals, for instance, encourage shared decision-making and lessen fragmented care (NHS England, 2019). Structured instruments like SBAR (Situation, Background, Assessment, and Recommendation) improve clarity during handovers and lower errors (AHRQ, 2020), making interprofessional communication crucial.</w:t>
      </w:r>
      <w:r w:rsidRPr="00D041C8">
        <w:rPr>
          <w:rFonts w:ascii="Arial" w:hAnsi="Arial" w:cs="Arial"/>
          <w:sz w:val="22"/>
          <w:szCs w:val="22"/>
        </w:rPr>
        <w:br/>
        <w:t>To promote person-</w:t>
      </w:r>
      <w:r>
        <w:rPr>
          <w:rFonts w:ascii="Arial" w:hAnsi="Arial" w:cs="Arial"/>
          <w:sz w:val="22"/>
          <w:szCs w:val="22"/>
        </w:rPr>
        <w:t>centred</w:t>
      </w:r>
      <w:r w:rsidRPr="00D041C8">
        <w:rPr>
          <w:rFonts w:ascii="Arial" w:hAnsi="Arial" w:cs="Arial"/>
          <w:sz w:val="22"/>
          <w:szCs w:val="22"/>
        </w:rPr>
        <w:t xml:space="preserve"> care, partnership working also entails collaborating with patients and their families. For example, promoting patient participation in discharge planning following orthopaedic surgery enhances satisfaction and lowers readmissions (Griffiths et al., 2016). Shared decision-making makes sure that therapy is consistent with both patient preferences and clinical data (Elwyn et al., 2012). Further continuity is reinforced through cooperation between hospitals and community services, such as coordinated care between acute wards and community nursing teams for long-term conditions (Ham et al., 2021).</w:t>
      </w:r>
      <w:r w:rsidRPr="00D041C8">
        <w:rPr>
          <w:rFonts w:ascii="Arial" w:hAnsi="Arial" w:cs="Arial"/>
          <w:sz w:val="22"/>
          <w:szCs w:val="22"/>
        </w:rPr>
        <w:br/>
        <w:t xml:space="preserve">The effectiveness of a partnership is also impacted by leadership and </w:t>
      </w:r>
      <w:r>
        <w:rPr>
          <w:rFonts w:ascii="Arial" w:hAnsi="Arial" w:cs="Arial"/>
          <w:sz w:val="22"/>
          <w:szCs w:val="22"/>
        </w:rPr>
        <w:t>organisational</w:t>
      </w:r>
      <w:r w:rsidRPr="00D041C8">
        <w:rPr>
          <w:rFonts w:ascii="Arial" w:hAnsi="Arial" w:cs="Arial"/>
          <w:sz w:val="22"/>
          <w:szCs w:val="22"/>
        </w:rPr>
        <w:t xml:space="preserve"> culture; supportive environments promote teamwork, respect, and psychological safety (West et al., 2017). Collaboration improves outcomes, enhances the patient experience, and promotes effective, integrated treatment throughout UK hospitals.</w:t>
      </w:r>
    </w:p>
    <w:p w14:paraId="05B3953E" w14:textId="77777777" w:rsidR="00C90584" w:rsidRDefault="00C90584" w:rsidP="0020227D">
      <w:pPr>
        <w:rPr>
          <w:rFonts w:ascii="Arial" w:hAnsi="Arial" w:cs="Arial"/>
          <w:b/>
          <w:bCs/>
        </w:rPr>
      </w:pPr>
    </w:p>
    <w:p w14:paraId="6E94221F" w14:textId="77777777" w:rsidR="00C90584" w:rsidRDefault="00C90584" w:rsidP="0020227D">
      <w:pPr>
        <w:rPr>
          <w:rFonts w:ascii="Arial" w:hAnsi="Arial" w:cs="Arial"/>
          <w:b/>
          <w:bCs/>
        </w:rPr>
      </w:pPr>
    </w:p>
    <w:p w14:paraId="179A4197" w14:textId="77777777" w:rsidR="00C90584" w:rsidRDefault="00C90584" w:rsidP="0020227D">
      <w:pPr>
        <w:rPr>
          <w:rFonts w:ascii="Arial" w:hAnsi="Arial" w:cs="Arial"/>
          <w:b/>
          <w:bCs/>
        </w:rPr>
      </w:pPr>
    </w:p>
    <w:p w14:paraId="2094E3A1" w14:textId="77777777" w:rsidR="00C90584" w:rsidRDefault="00C90584" w:rsidP="0020227D">
      <w:pPr>
        <w:rPr>
          <w:rFonts w:ascii="Arial" w:hAnsi="Arial" w:cs="Arial"/>
          <w:b/>
          <w:bCs/>
        </w:rPr>
      </w:pPr>
    </w:p>
    <w:p w14:paraId="5537EA6D" w14:textId="7B2AA68F" w:rsidR="0020227D" w:rsidRPr="00A02905" w:rsidRDefault="0020227D" w:rsidP="00A02905">
      <w:pPr>
        <w:pStyle w:val="Heading2"/>
        <w:rPr>
          <w:rFonts w:ascii="Arial" w:hAnsi="Arial" w:cs="Arial"/>
          <w:color w:val="000000" w:themeColor="text1"/>
          <w:sz w:val="28"/>
          <w:szCs w:val="28"/>
        </w:rPr>
      </w:pPr>
      <w:bookmarkStart w:id="6" w:name="_Toc214079061"/>
      <w:r w:rsidRPr="00DB6918">
        <w:rPr>
          <w:rFonts w:ascii="Arial" w:hAnsi="Arial" w:cs="Arial"/>
          <w:color w:val="000000" w:themeColor="text1"/>
          <w:sz w:val="28"/>
          <w:szCs w:val="28"/>
        </w:rPr>
        <w:lastRenderedPageBreak/>
        <w:t>Legislation</w:t>
      </w:r>
      <w:r w:rsidR="00C90584" w:rsidRPr="00DB6918">
        <w:rPr>
          <w:rFonts w:ascii="Arial" w:hAnsi="Arial" w:cs="Arial"/>
          <w:color w:val="000000" w:themeColor="text1"/>
          <w:sz w:val="28"/>
          <w:szCs w:val="28"/>
        </w:rPr>
        <w:t>s</w:t>
      </w:r>
      <w:r w:rsidRPr="00DB6918">
        <w:rPr>
          <w:rFonts w:ascii="Arial" w:hAnsi="Arial" w:cs="Arial"/>
          <w:color w:val="000000" w:themeColor="text1"/>
          <w:sz w:val="28"/>
          <w:szCs w:val="28"/>
        </w:rPr>
        <w:t xml:space="preserve"> and Policies in Context to Person-Centred Care and Partnership Working.</w:t>
      </w:r>
      <w:bookmarkEnd w:id="6"/>
    </w:p>
    <w:p w14:paraId="5D2938DA" w14:textId="2E44B902" w:rsidR="0020227D" w:rsidRPr="00DE7430" w:rsidRDefault="0020227D" w:rsidP="0020227D">
      <w:pPr>
        <w:rPr>
          <w:rFonts w:ascii="Arial" w:hAnsi="Arial" w:cs="Arial"/>
          <w:sz w:val="22"/>
          <w:szCs w:val="22"/>
        </w:rPr>
      </w:pPr>
      <w:r w:rsidRPr="00DE7430">
        <w:rPr>
          <w:rFonts w:ascii="Arial" w:hAnsi="Arial" w:cs="Arial"/>
          <w:b/>
          <w:bCs/>
          <w:sz w:val="22"/>
          <w:szCs w:val="22"/>
        </w:rPr>
        <w:t>Legislations</w:t>
      </w:r>
    </w:p>
    <w:p w14:paraId="10579C76" w14:textId="4B0617C3" w:rsidR="0020227D" w:rsidRDefault="0020227D" w:rsidP="0020227D">
      <w:pPr>
        <w:rPr>
          <w:rFonts w:ascii="Arial" w:hAnsi="Arial" w:cs="Arial"/>
          <w:b/>
          <w:bCs/>
          <w:sz w:val="22"/>
          <w:szCs w:val="22"/>
        </w:rPr>
      </w:pPr>
      <w:r w:rsidRPr="00DE7430">
        <w:rPr>
          <w:rFonts w:ascii="Arial" w:hAnsi="Arial" w:cs="Arial"/>
          <w:b/>
          <w:bCs/>
          <w:sz w:val="22"/>
          <w:szCs w:val="22"/>
        </w:rPr>
        <w:t>The Health and Social Care Act of 2012:</w:t>
      </w:r>
      <w:r w:rsidRPr="00DE7430">
        <w:rPr>
          <w:rFonts w:ascii="Arial" w:hAnsi="Arial" w:cs="Arial"/>
          <w:sz w:val="22"/>
          <w:szCs w:val="22"/>
        </w:rPr>
        <w:br/>
        <w:t>• Key points: Encourages patient autonomy, personalization, and integrated care models (</w:t>
      </w:r>
      <w:r w:rsidRPr="00CA7A94">
        <w:rPr>
          <w:rFonts w:ascii="Arial" w:hAnsi="Arial" w:cs="Arial"/>
        </w:rPr>
        <w:t>GOV.UK</w:t>
      </w:r>
      <w:r w:rsidRPr="00DE7430">
        <w:rPr>
          <w:rFonts w:ascii="Arial" w:hAnsi="Arial" w:cs="Arial"/>
        </w:rPr>
        <w:t xml:space="preserve">, </w:t>
      </w:r>
      <w:r w:rsidRPr="00CA7A94">
        <w:rPr>
          <w:rFonts w:ascii="Arial" w:hAnsi="Arial" w:cs="Arial"/>
        </w:rPr>
        <w:t>2012</w:t>
      </w:r>
      <w:r w:rsidRPr="00DE7430">
        <w:rPr>
          <w:rFonts w:ascii="Arial" w:hAnsi="Arial" w:cs="Arial"/>
        </w:rPr>
        <w:t>)</w:t>
      </w:r>
      <w:r w:rsidRPr="00DE7430">
        <w:rPr>
          <w:rFonts w:ascii="Arial" w:hAnsi="Arial" w:cs="Arial"/>
          <w:sz w:val="22"/>
          <w:szCs w:val="22"/>
        </w:rPr>
        <w:t>. highlights the importance of cooperation between the NHS, local governments, and independent service providers.</w:t>
      </w:r>
      <w:r w:rsidRPr="00DE7430">
        <w:rPr>
          <w:rFonts w:ascii="Arial" w:hAnsi="Arial" w:cs="Arial"/>
          <w:sz w:val="22"/>
          <w:szCs w:val="22"/>
        </w:rPr>
        <w:br/>
        <w:t>• Relevance: Promotes collaborative work by coordinating commissioning and giving patients the ability to make decisions.</w:t>
      </w:r>
      <w:r w:rsidRPr="00DE7430">
        <w:rPr>
          <w:rFonts w:ascii="Arial" w:hAnsi="Arial" w:cs="Arial"/>
          <w:sz w:val="22"/>
          <w:szCs w:val="22"/>
        </w:rPr>
        <w:br/>
      </w:r>
      <w:r w:rsidRPr="00DE7430">
        <w:rPr>
          <w:rFonts w:ascii="Arial" w:hAnsi="Arial" w:cs="Arial"/>
          <w:b/>
          <w:bCs/>
          <w:sz w:val="22"/>
          <w:szCs w:val="22"/>
        </w:rPr>
        <w:t>2014 Care Act</w:t>
      </w:r>
      <w:r w:rsidRPr="00DE7430">
        <w:rPr>
          <w:rFonts w:ascii="Arial" w:hAnsi="Arial" w:cs="Arial"/>
          <w:sz w:val="22"/>
          <w:szCs w:val="22"/>
        </w:rPr>
        <w:br/>
        <w:t>• Main points: Mandates that wellbeing, personalization, prevention, and multi-agency collaboration be statutory duties (Sunderland.ac.uk, 2025).</w:t>
      </w:r>
      <w:r w:rsidRPr="00DE7430">
        <w:rPr>
          <w:rFonts w:ascii="Arial" w:hAnsi="Arial" w:cs="Arial"/>
          <w:sz w:val="22"/>
          <w:szCs w:val="22"/>
        </w:rPr>
        <w:br/>
        <w:t xml:space="preserve">• Relevance: Promotes joint work between health and social care </w:t>
      </w:r>
      <w:r>
        <w:rPr>
          <w:rFonts w:ascii="Arial" w:hAnsi="Arial" w:cs="Arial"/>
          <w:sz w:val="22"/>
          <w:szCs w:val="22"/>
        </w:rPr>
        <w:t>organisations</w:t>
      </w:r>
      <w:r w:rsidRPr="00DE7430">
        <w:rPr>
          <w:rFonts w:ascii="Arial" w:hAnsi="Arial" w:cs="Arial"/>
          <w:sz w:val="22"/>
          <w:szCs w:val="22"/>
        </w:rPr>
        <w:t xml:space="preserve"> while enhancing person-centred planning.</w:t>
      </w:r>
      <w:r w:rsidRPr="00DE7430">
        <w:rPr>
          <w:rFonts w:ascii="Arial" w:hAnsi="Arial" w:cs="Arial"/>
          <w:sz w:val="22"/>
          <w:szCs w:val="22"/>
        </w:rPr>
        <w:br/>
      </w:r>
      <w:r w:rsidRPr="00DE7430">
        <w:rPr>
          <w:rFonts w:ascii="Arial" w:hAnsi="Arial" w:cs="Arial"/>
          <w:b/>
          <w:bCs/>
          <w:sz w:val="22"/>
          <w:szCs w:val="22"/>
        </w:rPr>
        <w:t>2005 Mental Capacity Act</w:t>
      </w:r>
      <w:r w:rsidRPr="00DE7430">
        <w:rPr>
          <w:rFonts w:ascii="Arial" w:hAnsi="Arial" w:cs="Arial"/>
          <w:sz w:val="22"/>
          <w:szCs w:val="22"/>
        </w:rPr>
        <w:br/>
        <w:t>• Key themes include autonomy, best interests, and informed decision-making (GOV.UK, 2005).</w:t>
      </w:r>
      <w:r w:rsidRPr="00DE7430">
        <w:rPr>
          <w:rFonts w:ascii="Arial" w:hAnsi="Arial" w:cs="Arial"/>
          <w:sz w:val="22"/>
          <w:szCs w:val="22"/>
        </w:rPr>
        <w:br/>
        <w:t xml:space="preserve">• Relevance: Promotes shared decision-making with families and professionals while guaranteeing </w:t>
      </w:r>
      <w:r w:rsidR="00902191">
        <w:rPr>
          <w:rFonts w:ascii="Arial" w:hAnsi="Arial" w:cs="Arial"/>
          <w:sz w:val="22"/>
          <w:szCs w:val="22"/>
        </w:rPr>
        <w:t>care to deserved individuals in person-centric way.</w:t>
      </w:r>
      <w:r w:rsidRPr="00DE7430">
        <w:rPr>
          <w:rFonts w:ascii="Arial" w:hAnsi="Arial" w:cs="Arial"/>
          <w:sz w:val="22"/>
          <w:szCs w:val="22"/>
        </w:rPr>
        <w:br/>
      </w:r>
    </w:p>
    <w:p w14:paraId="1176FA8F" w14:textId="16F000B3" w:rsidR="0020227D" w:rsidRPr="00DE7430" w:rsidRDefault="0020227D" w:rsidP="0020227D">
      <w:pPr>
        <w:rPr>
          <w:rFonts w:ascii="Arial" w:hAnsi="Arial" w:cs="Arial"/>
          <w:sz w:val="22"/>
          <w:szCs w:val="22"/>
        </w:rPr>
      </w:pPr>
      <w:r w:rsidRPr="00DE7430">
        <w:rPr>
          <w:rFonts w:ascii="Arial" w:hAnsi="Arial" w:cs="Arial"/>
          <w:b/>
          <w:bCs/>
          <w:sz w:val="22"/>
          <w:szCs w:val="22"/>
        </w:rPr>
        <w:t>Pertinent Regulations</w:t>
      </w:r>
      <w:r w:rsidRPr="00DE7430">
        <w:rPr>
          <w:rFonts w:ascii="Arial" w:hAnsi="Arial" w:cs="Arial"/>
          <w:sz w:val="22"/>
          <w:szCs w:val="22"/>
        </w:rPr>
        <w:t>:</w:t>
      </w:r>
    </w:p>
    <w:p w14:paraId="380D04AB" w14:textId="70CC85D0" w:rsidR="0020227D" w:rsidRPr="00DE7430" w:rsidRDefault="0020227D" w:rsidP="0020227D">
      <w:pPr>
        <w:rPr>
          <w:rFonts w:ascii="Arial" w:hAnsi="Arial" w:cs="Arial"/>
          <w:b/>
          <w:bCs/>
          <w:sz w:val="22"/>
          <w:szCs w:val="22"/>
        </w:rPr>
      </w:pPr>
      <w:r w:rsidRPr="00DE7430">
        <w:rPr>
          <w:rFonts w:ascii="Arial" w:hAnsi="Arial" w:cs="Arial"/>
          <w:sz w:val="22"/>
          <w:szCs w:val="22"/>
        </w:rPr>
        <w:br/>
      </w:r>
      <w:r w:rsidRPr="00DE7430">
        <w:rPr>
          <w:rFonts w:ascii="Arial" w:hAnsi="Arial" w:cs="Arial"/>
          <w:b/>
          <w:bCs/>
          <w:sz w:val="22"/>
          <w:szCs w:val="22"/>
        </w:rPr>
        <w:t>Updates to the NHS Constitution in 2015 and 2021</w:t>
      </w:r>
      <w:r w:rsidRPr="00DE7430">
        <w:rPr>
          <w:rFonts w:ascii="Arial" w:hAnsi="Arial" w:cs="Arial"/>
          <w:b/>
          <w:bCs/>
          <w:sz w:val="22"/>
          <w:szCs w:val="22"/>
        </w:rPr>
        <w:br/>
      </w:r>
      <w:r w:rsidRPr="00DE7430">
        <w:rPr>
          <w:rFonts w:ascii="Arial" w:hAnsi="Arial" w:cs="Arial"/>
          <w:sz w:val="22"/>
          <w:szCs w:val="22"/>
        </w:rPr>
        <w:t>• Key points: The right to dignity, respect, and informed decision-making participation (Department of Health and Social Care, 2023).</w:t>
      </w:r>
      <w:r w:rsidRPr="00DE7430">
        <w:rPr>
          <w:rFonts w:ascii="Arial" w:hAnsi="Arial" w:cs="Arial"/>
          <w:sz w:val="22"/>
          <w:szCs w:val="22"/>
        </w:rPr>
        <w:br/>
        <w:t>• Relevance: Promotes patient-centred treatment as a fundamental NHS principle.</w:t>
      </w:r>
      <w:r w:rsidRPr="00DE7430">
        <w:rPr>
          <w:rFonts w:ascii="Arial" w:hAnsi="Arial" w:cs="Arial"/>
          <w:sz w:val="22"/>
          <w:szCs w:val="22"/>
        </w:rPr>
        <w:br/>
      </w:r>
      <w:r w:rsidRPr="00DE7430">
        <w:rPr>
          <w:rFonts w:ascii="Arial" w:hAnsi="Arial" w:cs="Arial"/>
          <w:b/>
          <w:bCs/>
          <w:sz w:val="22"/>
          <w:szCs w:val="22"/>
        </w:rPr>
        <w:t>The NHS Long Term Plan (2019)</w:t>
      </w:r>
      <w:r w:rsidRPr="00DE7430">
        <w:rPr>
          <w:rFonts w:ascii="Arial" w:hAnsi="Arial" w:cs="Arial"/>
          <w:sz w:val="22"/>
          <w:szCs w:val="22"/>
        </w:rPr>
        <w:br/>
        <w:t>• Primary focus: Highlights customized care, shared decision-making, and integrated care systems (Lewis et al., 2021).</w:t>
      </w:r>
      <w:r w:rsidRPr="00DE7430">
        <w:rPr>
          <w:rFonts w:ascii="Arial" w:hAnsi="Arial" w:cs="Arial"/>
          <w:sz w:val="22"/>
          <w:szCs w:val="22"/>
        </w:rPr>
        <w:br/>
        <w:t>• Relevance: Facilitates collaboration between hospitals, the community, and social services.</w:t>
      </w:r>
      <w:r w:rsidRPr="00DE7430">
        <w:rPr>
          <w:rFonts w:ascii="Arial" w:hAnsi="Arial" w:cs="Arial"/>
          <w:sz w:val="22"/>
          <w:szCs w:val="22"/>
        </w:rPr>
        <w:br/>
      </w:r>
      <w:r w:rsidRPr="00DE7430">
        <w:rPr>
          <w:rFonts w:ascii="Arial" w:hAnsi="Arial" w:cs="Arial"/>
          <w:b/>
          <w:bCs/>
          <w:sz w:val="22"/>
          <w:szCs w:val="22"/>
        </w:rPr>
        <w:t>The Patient Experience NICE Guidelines (2021)</w:t>
      </w:r>
      <w:r w:rsidRPr="00DE7430">
        <w:rPr>
          <w:rFonts w:ascii="Arial" w:hAnsi="Arial" w:cs="Arial"/>
          <w:sz w:val="22"/>
          <w:szCs w:val="22"/>
        </w:rPr>
        <w:br/>
        <w:t>• Key points: Advise shared decision-making, integrated care, and open communication (NICE, 2021).</w:t>
      </w:r>
      <w:r w:rsidRPr="00DE7430">
        <w:rPr>
          <w:rFonts w:ascii="Arial" w:hAnsi="Arial" w:cs="Arial"/>
          <w:sz w:val="22"/>
          <w:szCs w:val="22"/>
        </w:rPr>
        <w:br/>
        <w:t>• Relevance: Offers evidence-based advice for people-centred practice.</w:t>
      </w:r>
      <w:r w:rsidRPr="00DE7430">
        <w:rPr>
          <w:rFonts w:ascii="Arial" w:hAnsi="Arial" w:cs="Arial"/>
          <w:sz w:val="22"/>
          <w:szCs w:val="22"/>
        </w:rPr>
        <w:br/>
      </w:r>
      <w:r w:rsidRPr="00DE7430">
        <w:rPr>
          <w:rFonts w:ascii="Arial" w:hAnsi="Arial" w:cs="Arial"/>
          <w:b/>
          <w:bCs/>
          <w:sz w:val="22"/>
          <w:szCs w:val="22"/>
        </w:rPr>
        <w:t>Framework for the Integrated Care Systems (ICS) Policy</w:t>
      </w:r>
      <w:r w:rsidRPr="00DE7430">
        <w:rPr>
          <w:rFonts w:ascii="Arial" w:hAnsi="Arial" w:cs="Arial"/>
          <w:sz w:val="22"/>
          <w:szCs w:val="22"/>
        </w:rPr>
        <w:br/>
        <w:t>• Main arguments: Promotes cooperation among sectors in order to provide coordinated care (Barr, Anderson and Hutchings, 2024).</w:t>
      </w:r>
      <w:r w:rsidRPr="00DE7430">
        <w:rPr>
          <w:rFonts w:ascii="Arial" w:hAnsi="Arial" w:cs="Arial"/>
          <w:sz w:val="22"/>
          <w:szCs w:val="22"/>
        </w:rPr>
        <w:br/>
        <w:t>• Relevance: Fosters teamwork and less fragmentation.</w:t>
      </w:r>
    </w:p>
    <w:p w14:paraId="6678D96E" w14:textId="1BBEA25E" w:rsidR="0020227D" w:rsidRDefault="0020227D" w:rsidP="0020227D">
      <w:pPr>
        <w:rPr>
          <w:rFonts w:ascii="Arial" w:hAnsi="Arial" w:cs="Arial"/>
          <w:sz w:val="22"/>
          <w:szCs w:val="22"/>
        </w:rPr>
      </w:pPr>
      <w:r w:rsidRPr="00DE7430">
        <w:rPr>
          <w:rFonts w:ascii="Arial" w:hAnsi="Arial" w:cs="Arial"/>
          <w:b/>
          <w:bCs/>
          <w:sz w:val="22"/>
          <w:szCs w:val="22"/>
        </w:rPr>
        <w:t>2010 Equality Act</w:t>
      </w:r>
      <w:r w:rsidRPr="00DE7430">
        <w:rPr>
          <w:rFonts w:ascii="Arial" w:hAnsi="Arial" w:cs="Arial"/>
          <w:sz w:val="22"/>
          <w:szCs w:val="22"/>
        </w:rPr>
        <w:br/>
        <w:t>• Principal ideas: Advances equality and safeguards people against discrimination (</w:t>
      </w:r>
      <w:r w:rsidRPr="00DE7430">
        <w:rPr>
          <w:rFonts w:ascii="Arial" w:hAnsi="Arial" w:cs="Arial"/>
        </w:rPr>
        <w:t>GOV.UK (2013). </w:t>
      </w:r>
      <w:r w:rsidRPr="00DE7430">
        <w:rPr>
          <w:rFonts w:ascii="Arial" w:hAnsi="Arial" w:cs="Arial"/>
          <w:sz w:val="22"/>
          <w:szCs w:val="22"/>
        </w:rPr>
        <w:t>.</w:t>
      </w:r>
      <w:r w:rsidRPr="00DE7430">
        <w:rPr>
          <w:rFonts w:ascii="Arial" w:hAnsi="Arial" w:cs="Arial"/>
          <w:sz w:val="22"/>
          <w:szCs w:val="22"/>
        </w:rPr>
        <w:br/>
        <w:t>• Relevance: Guarantees equitable and individuali</w:t>
      </w:r>
      <w:r w:rsidR="00F7652E">
        <w:rPr>
          <w:rFonts w:ascii="Arial" w:hAnsi="Arial" w:cs="Arial"/>
          <w:sz w:val="22"/>
          <w:szCs w:val="22"/>
        </w:rPr>
        <w:t>s</w:t>
      </w:r>
      <w:r w:rsidRPr="00DE7430">
        <w:rPr>
          <w:rFonts w:ascii="Arial" w:hAnsi="Arial" w:cs="Arial"/>
          <w:sz w:val="22"/>
          <w:szCs w:val="22"/>
        </w:rPr>
        <w:t xml:space="preserve">ed treatment </w:t>
      </w:r>
      <w:r w:rsidR="00902191">
        <w:rPr>
          <w:rFonts w:ascii="Arial" w:hAnsi="Arial" w:cs="Arial"/>
          <w:sz w:val="22"/>
          <w:szCs w:val="22"/>
        </w:rPr>
        <w:t>to cover a varied spectrum of needs.</w:t>
      </w:r>
    </w:p>
    <w:p w14:paraId="7C5EC370" w14:textId="77777777" w:rsidR="0020227D" w:rsidRPr="00DB6918" w:rsidRDefault="0020227D" w:rsidP="00DB6918">
      <w:pPr>
        <w:pStyle w:val="Heading2"/>
        <w:rPr>
          <w:rFonts w:ascii="Arial" w:hAnsi="Arial" w:cs="Arial"/>
          <w:color w:val="000000" w:themeColor="text1"/>
          <w:sz w:val="28"/>
          <w:szCs w:val="28"/>
        </w:rPr>
      </w:pPr>
      <w:bookmarkStart w:id="7" w:name="_Toc214079062"/>
      <w:r w:rsidRPr="00DB6918">
        <w:rPr>
          <w:rFonts w:ascii="Arial" w:hAnsi="Arial" w:cs="Arial"/>
          <w:color w:val="000000" w:themeColor="text1"/>
          <w:sz w:val="28"/>
          <w:szCs w:val="28"/>
        </w:rPr>
        <w:lastRenderedPageBreak/>
        <w:t>Recommendations for Future Development of the Hospitals in the United Kingdom, Practicing Person-Centred Care and Partnership Working.</w:t>
      </w:r>
      <w:bookmarkEnd w:id="7"/>
    </w:p>
    <w:p w14:paraId="54B3DC9B" w14:textId="751273FE" w:rsidR="0020227D" w:rsidRDefault="0020227D" w:rsidP="0020227D">
      <w:pPr>
        <w:spacing w:line="360" w:lineRule="auto"/>
        <w:rPr>
          <w:rFonts w:ascii="Arial" w:hAnsi="Arial" w:cs="Arial"/>
          <w:sz w:val="22"/>
          <w:szCs w:val="22"/>
        </w:rPr>
      </w:pPr>
      <w:r w:rsidRPr="00827961">
        <w:rPr>
          <w:rFonts w:ascii="Arial" w:hAnsi="Arial" w:cs="Arial"/>
          <w:sz w:val="22"/>
          <w:szCs w:val="22"/>
        </w:rPr>
        <w:t>Several strategic recommendations are necessary to improve person-centred care and partnership work in British hospitals. To begin, hospitals should include organi</w:t>
      </w:r>
      <w:r w:rsidR="00F7652E">
        <w:rPr>
          <w:rFonts w:ascii="Arial" w:hAnsi="Arial" w:cs="Arial"/>
          <w:sz w:val="22"/>
          <w:szCs w:val="22"/>
        </w:rPr>
        <w:t>s</w:t>
      </w:r>
      <w:r w:rsidRPr="00827961">
        <w:rPr>
          <w:rFonts w:ascii="Arial" w:hAnsi="Arial" w:cs="Arial"/>
          <w:sz w:val="22"/>
          <w:szCs w:val="22"/>
        </w:rPr>
        <w:t xml:space="preserve">ed shared decision-making frameworks that allow patients to </w:t>
      </w:r>
      <w:r w:rsidR="00902191">
        <w:rPr>
          <w:rFonts w:ascii="Arial" w:hAnsi="Arial" w:cs="Arial"/>
          <w:sz w:val="22"/>
          <w:szCs w:val="22"/>
        </w:rPr>
        <w:t>engage pr</w:t>
      </w:r>
      <w:r w:rsidR="00A306A0">
        <w:rPr>
          <w:rFonts w:ascii="Arial" w:hAnsi="Arial" w:cs="Arial"/>
          <w:sz w:val="22"/>
          <w:szCs w:val="22"/>
        </w:rPr>
        <w:t>o-actively</w:t>
      </w:r>
      <w:r w:rsidRPr="00827961">
        <w:rPr>
          <w:rFonts w:ascii="Arial" w:hAnsi="Arial" w:cs="Arial"/>
          <w:sz w:val="22"/>
          <w:szCs w:val="22"/>
        </w:rPr>
        <w:t xml:space="preserve"> in care planning and treatment choices, thereby enhancing their autonomy and pleasure (de Haes, 2006). To ensure consistent practice, priority should be given to staff training in cultural competence, empathy, communication skills, and person-centred approaches (Blegen, Vaughn and </w:t>
      </w:r>
      <w:proofErr w:type="spellStart"/>
      <w:r w:rsidRPr="00827961">
        <w:rPr>
          <w:rFonts w:ascii="Arial" w:hAnsi="Arial" w:cs="Arial"/>
          <w:sz w:val="22"/>
          <w:szCs w:val="22"/>
        </w:rPr>
        <w:t>Vojir</w:t>
      </w:r>
      <w:proofErr w:type="spellEnd"/>
      <w:r w:rsidRPr="00827961">
        <w:rPr>
          <w:rFonts w:ascii="Arial" w:hAnsi="Arial" w:cs="Arial"/>
          <w:sz w:val="22"/>
          <w:szCs w:val="22"/>
        </w:rPr>
        <w:t>, 2007).</w:t>
      </w:r>
      <w:r w:rsidRPr="00827961">
        <w:rPr>
          <w:rFonts w:ascii="Arial" w:hAnsi="Arial" w:cs="Arial"/>
          <w:sz w:val="22"/>
          <w:szCs w:val="22"/>
        </w:rPr>
        <w:br/>
      </w:r>
      <w:r>
        <w:rPr>
          <w:rFonts w:ascii="Arial" w:hAnsi="Arial" w:cs="Arial"/>
          <w:sz w:val="22"/>
          <w:szCs w:val="22"/>
        </w:rPr>
        <w:t>It</w:t>
      </w:r>
      <w:r w:rsidRPr="00827961">
        <w:rPr>
          <w:rFonts w:ascii="Arial" w:hAnsi="Arial" w:cs="Arial"/>
          <w:sz w:val="22"/>
          <w:szCs w:val="22"/>
        </w:rPr>
        <w:t xml:space="preserve"> is critical to improve multidisciplinary team (MDT) collaboration. Regular team meetings, clear role definition, and interprofessional education can all help minimi</w:t>
      </w:r>
      <w:r w:rsidR="00F7652E">
        <w:rPr>
          <w:rFonts w:ascii="Arial" w:hAnsi="Arial" w:cs="Arial"/>
          <w:sz w:val="22"/>
          <w:szCs w:val="22"/>
        </w:rPr>
        <w:t>s</w:t>
      </w:r>
      <w:r w:rsidRPr="00827961">
        <w:rPr>
          <w:rFonts w:ascii="Arial" w:hAnsi="Arial" w:cs="Arial"/>
          <w:sz w:val="22"/>
          <w:szCs w:val="22"/>
        </w:rPr>
        <w:t xml:space="preserve">e care fragmentation and improve coordination (Kirsch and Matthes, 2021). Strong leadership and </w:t>
      </w:r>
      <w:r>
        <w:rPr>
          <w:rFonts w:ascii="Arial" w:hAnsi="Arial" w:cs="Arial"/>
          <w:sz w:val="22"/>
          <w:szCs w:val="22"/>
        </w:rPr>
        <w:t>organisational</w:t>
      </w:r>
      <w:r w:rsidRPr="00827961">
        <w:rPr>
          <w:rFonts w:ascii="Arial" w:hAnsi="Arial" w:cs="Arial"/>
          <w:sz w:val="22"/>
          <w:szCs w:val="22"/>
        </w:rPr>
        <w:t xml:space="preserve"> backing are essential for cultivating a culture of cooperation, psychological safety, and shared responsibility (Mur-Veeman, 2008).</w:t>
      </w:r>
      <w:r w:rsidRPr="00827961">
        <w:rPr>
          <w:rFonts w:ascii="Arial" w:hAnsi="Arial" w:cs="Arial"/>
          <w:sz w:val="22"/>
          <w:szCs w:val="22"/>
        </w:rPr>
        <w:br/>
      </w:r>
      <w:r>
        <w:rPr>
          <w:rFonts w:ascii="Arial" w:hAnsi="Arial" w:cs="Arial"/>
          <w:sz w:val="22"/>
          <w:szCs w:val="22"/>
        </w:rPr>
        <w:t xml:space="preserve">It is recommended that </w:t>
      </w:r>
      <w:r w:rsidRPr="00827961">
        <w:rPr>
          <w:rFonts w:ascii="Arial" w:hAnsi="Arial" w:cs="Arial"/>
          <w:sz w:val="22"/>
          <w:szCs w:val="22"/>
        </w:rPr>
        <w:t xml:space="preserve">hospitals should integrate services across acute, community, and social care sectors, supported by digital health records and joint care planning, ensuring continuity and reducing avoidable readmissions (NHS Confederation, 2025). </w:t>
      </w:r>
      <w:r>
        <w:rPr>
          <w:rFonts w:ascii="Arial" w:hAnsi="Arial" w:cs="Arial"/>
          <w:sz w:val="22"/>
          <w:szCs w:val="22"/>
        </w:rPr>
        <w:t>It must be considered that</w:t>
      </w:r>
      <w:r w:rsidRPr="00827961">
        <w:rPr>
          <w:rFonts w:ascii="Arial" w:hAnsi="Arial" w:cs="Arial"/>
          <w:sz w:val="22"/>
          <w:szCs w:val="22"/>
        </w:rPr>
        <w:t xml:space="preserve"> implementing regular patient and carer feedback systems </w:t>
      </w:r>
      <w:r>
        <w:rPr>
          <w:rFonts w:ascii="Arial" w:hAnsi="Arial" w:cs="Arial"/>
          <w:sz w:val="22"/>
          <w:szCs w:val="22"/>
        </w:rPr>
        <w:t>will result in</w:t>
      </w:r>
      <w:r w:rsidRPr="00827961">
        <w:rPr>
          <w:rFonts w:ascii="Arial" w:hAnsi="Arial" w:cs="Arial"/>
          <w:sz w:val="22"/>
          <w:szCs w:val="22"/>
        </w:rPr>
        <w:t xml:space="preserve"> service improvement an</w:t>
      </w:r>
      <w:r>
        <w:rPr>
          <w:rFonts w:ascii="Arial" w:hAnsi="Arial" w:cs="Arial"/>
          <w:sz w:val="22"/>
          <w:szCs w:val="22"/>
        </w:rPr>
        <w:t>d</w:t>
      </w:r>
      <w:r w:rsidRPr="00827961">
        <w:rPr>
          <w:rFonts w:ascii="Arial" w:hAnsi="Arial" w:cs="Arial"/>
          <w:sz w:val="22"/>
          <w:szCs w:val="22"/>
        </w:rPr>
        <w:t xml:space="preserve"> meaningful partnership (Medscape UK, 2024).</w:t>
      </w:r>
      <w:r>
        <w:rPr>
          <w:rFonts w:ascii="Arial" w:hAnsi="Arial" w:cs="Arial"/>
          <w:sz w:val="22"/>
          <w:szCs w:val="22"/>
        </w:rPr>
        <w:t xml:space="preserve"> In general</w:t>
      </w:r>
      <w:r w:rsidRPr="00827961">
        <w:rPr>
          <w:rFonts w:ascii="Arial" w:hAnsi="Arial" w:cs="Arial"/>
          <w:sz w:val="22"/>
          <w:szCs w:val="22"/>
        </w:rPr>
        <w:t>, these methods will promote more coordinated, tailored, and safer care in British hospitals.</w:t>
      </w:r>
    </w:p>
    <w:p w14:paraId="50D80AD0" w14:textId="20BC0084" w:rsidR="00A2074D" w:rsidRPr="00DB6918" w:rsidRDefault="00A2074D" w:rsidP="00DB6918">
      <w:pPr>
        <w:pStyle w:val="Heading2"/>
        <w:rPr>
          <w:rFonts w:ascii="Arial" w:hAnsi="Arial" w:cs="Arial"/>
          <w:color w:val="000000" w:themeColor="text1"/>
          <w:sz w:val="28"/>
          <w:szCs w:val="28"/>
        </w:rPr>
      </w:pPr>
      <w:bookmarkStart w:id="8" w:name="_Toc214079063"/>
      <w:r w:rsidRPr="00DB6918">
        <w:rPr>
          <w:rFonts w:ascii="Arial" w:hAnsi="Arial" w:cs="Arial"/>
          <w:color w:val="000000" w:themeColor="text1"/>
          <w:sz w:val="28"/>
          <w:szCs w:val="28"/>
        </w:rPr>
        <w:t>Conclusion:</w:t>
      </w:r>
      <w:bookmarkEnd w:id="8"/>
    </w:p>
    <w:p w14:paraId="2846079A" w14:textId="0E516201" w:rsidR="00A2074D" w:rsidRPr="00A2074D" w:rsidRDefault="00A2074D" w:rsidP="0020227D">
      <w:pPr>
        <w:spacing w:line="360" w:lineRule="auto"/>
        <w:rPr>
          <w:rFonts w:ascii="Arial" w:hAnsi="Arial" w:cs="Arial"/>
          <w:sz w:val="22"/>
          <w:szCs w:val="22"/>
        </w:rPr>
      </w:pPr>
      <w:r>
        <w:rPr>
          <w:rFonts w:ascii="Arial" w:hAnsi="Arial" w:cs="Arial"/>
          <w:sz w:val="22"/>
          <w:szCs w:val="22"/>
        </w:rPr>
        <w:t xml:space="preserve">The report has </w:t>
      </w:r>
      <w:r w:rsidR="00EA3F9C">
        <w:rPr>
          <w:rFonts w:ascii="Arial" w:hAnsi="Arial" w:cs="Arial"/>
          <w:sz w:val="22"/>
          <w:szCs w:val="22"/>
        </w:rPr>
        <w:t xml:space="preserve">thoroughly </w:t>
      </w:r>
      <w:r>
        <w:rPr>
          <w:rFonts w:ascii="Arial" w:hAnsi="Arial" w:cs="Arial"/>
          <w:sz w:val="22"/>
          <w:szCs w:val="22"/>
        </w:rPr>
        <w:t xml:space="preserve">examined </w:t>
      </w:r>
      <w:r w:rsidR="00EA3F9C">
        <w:rPr>
          <w:rFonts w:ascii="Arial" w:hAnsi="Arial" w:cs="Arial"/>
          <w:sz w:val="22"/>
          <w:szCs w:val="22"/>
        </w:rPr>
        <w:t>various academic resources in the context of person-centred care. It is best to suggest that due to its strong emphasis on taking care of the needs of the service-user, the advantages of the application in the settings of the hospitals far outweigh the limitations vis-à-vis the juxtaposition of the benefits of Bradshaw’s Taxonomy of Needs Model. A more inclusive and holistic approach</w:t>
      </w:r>
      <w:r w:rsidR="00925865">
        <w:rPr>
          <w:rFonts w:ascii="Arial" w:hAnsi="Arial" w:cs="Arial"/>
          <w:sz w:val="22"/>
          <w:szCs w:val="22"/>
        </w:rPr>
        <w:t xml:space="preserve"> is needed to synchronise them towards the ethical standards and partnership working. The relevant academic resources strongly point out to the direction where the need of an individual is prioritised to uphold the ethical fundamentals of the health and social care sector. The UK government has drafted various legislations and policies to pave way for the betterment of service-users, patients and vulnerable persons. The shared knowledge of the health practitioners and policy makers </w:t>
      </w:r>
      <w:r w:rsidR="009A0A9A">
        <w:rPr>
          <w:rFonts w:ascii="Arial" w:hAnsi="Arial" w:cs="Arial"/>
          <w:sz w:val="22"/>
          <w:szCs w:val="22"/>
        </w:rPr>
        <w:t>should be implemented in the hospitals to proficiently manage the affairs of the patients.</w:t>
      </w:r>
    </w:p>
    <w:p w14:paraId="4EE2250A" w14:textId="77777777" w:rsidR="0020227D" w:rsidRPr="00DE7430" w:rsidRDefault="0020227D" w:rsidP="0020227D">
      <w:pPr>
        <w:rPr>
          <w:rFonts w:ascii="Arial" w:hAnsi="Arial" w:cs="Arial"/>
          <w:sz w:val="22"/>
          <w:szCs w:val="22"/>
        </w:rPr>
      </w:pPr>
    </w:p>
    <w:p w14:paraId="1E4D8EF5" w14:textId="77777777" w:rsidR="0020227D" w:rsidRPr="00D041C8" w:rsidRDefault="0020227D" w:rsidP="0020227D">
      <w:pPr>
        <w:spacing w:line="360" w:lineRule="auto"/>
        <w:rPr>
          <w:rFonts w:ascii="Arial" w:hAnsi="Arial" w:cs="Arial"/>
          <w:sz w:val="22"/>
          <w:szCs w:val="22"/>
        </w:rPr>
      </w:pPr>
    </w:p>
    <w:p w14:paraId="664F4248" w14:textId="77777777" w:rsidR="0020227D" w:rsidRPr="00DD43D8" w:rsidRDefault="0020227D" w:rsidP="00DE5BDF">
      <w:pPr>
        <w:spacing w:line="360" w:lineRule="auto"/>
        <w:rPr>
          <w:rFonts w:ascii="Arial" w:hAnsi="Arial" w:cs="Arial"/>
          <w:sz w:val="22"/>
          <w:szCs w:val="22"/>
        </w:rPr>
      </w:pPr>
    </w:p>
    <w:p w14:paraId="2CEAE8E2" w14:textId="77777777" w:rsidR="00DB6918" w:rsidRPr="00DB6918" w:rsidRDefault="00DB6918" w:rsidP="00DB6918">
      <w:pPr>
        <w:pStyle w:val="Heading2"/>
        <w:rPr>
          <w:rFonts w:ascii="Arial" w:hAnsi="Arial" w:cs="Arial"/>
          <w:color w:val="000000" w:themeColor="text1"/>
          <w:sz w:val="28"/>
          <w:szCs w:val="28"/>
        </w:rPr>
      </w:pPr>
      <w:bookmarkStart w:id="9" w:name="_Toc214079064"/>
      <w:r w:rsidRPr="00DB6918">
        <w:rPr>
          <w:rFonts w:ascii="Arial" w:hAnsi="Arial" w:cs="Arial"/>
          <w:color w:val="000000" w:themeColor="text1"/>
          <w:sz w:val="28"/>
          <w:szCs w:val="28"/>
        </w:rPr>
        <w:lastRenderedPageBreak/>
        <w:t>References:</w:t>
      </w:r>
      <w:bookmarkEnd w:id="9"/>
    </w:p>
    <w:p w14:paraId="4AF4F4C7" w14:textId="6A3E649D"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AHRQ (2020). </w:t>
      </w:r>
      <w:r w:rsidRPr="00CF4716">
        <w:rPr>
          <w:rFonts w:ascii="Arial" w:hAnsi="Arial" w:cs="Arial"/>
          <w:i/>
          <w:iCs/>
          <w:sz w:val="22"/>
          <w:szCs w:val="22"/>
        </w:rPr>
        <w:t>Tool: SBAR</w:t>
      </w:r>
      <w:r w:rsidRPr="00CF4716">
        <w:rPr>
          <w:rFonts w:ascii="Arial" w:hAnsi="Arial" w:cs="Arial"/>
          <w:sz w:val="22"/>
          <w:szCs w:val="22"/>
        </w:rPr>
        <w:t xml:space="preserve">. [online] www.ahrq.gov. Available at: </w:t>
      </w:r>
      <w:hyperlink r:id="rId7" w:history="1">
        <w:r w:rsidRPr="00CF4716">
          <w:rPr>
            <w:rStyle w:val="Hyperlink"/>
            <w:rFonts w:ascii="Arial" w:hAnsi="Arial" w:cs="Arial"/>
            <w:sz w:val="22"/>
            <w:szCs w:val="22"/>
          </w:rPr>
          <w:t>https://www.ahrq.gov/teamstepps-program/curriculum/communication/tools/sbar.html</w:t>
        </w:r>
      </w:hyperlink>
      <w:r w:rsidRPr="00CF4716">
        <w:rPr>
          <w:rFonts w:ascii="Arial" w:hAnsi="Arial" w:cs="Arial"/>
          <w:sz w:val="22"/>
          <w:szCs w:val="22"/>
        </w:rPr>
        <w:t>.</w:t>
      </w:r>
      <w:r w:rsidR="00F7652E">
        <w:rPr>
          <w:rFonts w:ascii="Arial" w:hAnsi="Arial" w:cs="Arial"/>
          <w:sz w:val="22"/>
          <w:szCs w:val="22"/>
        </w:rPr>
        <w:t xml:space="preserve"> [Accessed November 10, 2025]</w:t>
      </w:r>
    </w:p>
    <w:p w14:paraId="325F457E" w14:textId="1EF487D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Barr, H., Anderson, E.S. and Hutchings, M. (2024). Understanding integrated care. </w:t>
      </w:r>
      <w:r w:rsidRPr="00CF4716">
        <w:rPr>
          <w:rFonts w:ascii="Arial" w:hAnsi="Arial" w:cs="Arial"/>
          <w:i/>
          <w:iCs/>
          <w:sz w:val="22"/>
          <w:szCs w:val="22"/>
        </w:rPr>
        <w:t>Journal of Interprofessional Care</w:t>
      </w:r>
      <w:r w:rsidRPr="00CF4716">
        <w:rPr>
          <w:rFonts w:ascii="Arial" w:hAnsi="Arial" w:cs="Arial"/>
          <w:sz w:val="22"/>
          <w:szCs w:val="22"/>
        </w:rPr>
        <w:t xml:space="preserve">, 38(6), pp.974–984. </w:t>
      </w:r>
      <w:r w:rsidR="00A52A8F">
        <w:rPr>
          <w:rFonts w:ascii="Arial" w:hAnsi="Arial" w:cs="Arial"/>
          <w:sz w:val="22"/>
          <w:szCs w:val="22"/>
        </w:rPr>
        <w:t xml:space="preserve">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://doi.org/10.1080/13561820.2024.2405550</w:t>
      </w:r>
      <w:proofErr w:type="gramEnd"/>
      <w:r w:rsidRPr="00CF4716">
        <w:rPr>
          <w:rFonts w:ascii="Arial" w:hAnsi="Arial" w:cs="Arial"/>
          <w:sz w:val="22"/>
          <w:szCs w:val="22"/>
        </w:rPr>
        <w:t>.</w:t>
      </w:r>
      <w:r w:rsidR="00F7652E">
        <w:rPr>
          <w:rFonts w:ascii="Arial" w:hAnsi="Arial" w:cs="Arial"/>
          <w:sz w:val="22"/>
          <w:szCs w:val="22"/>
        </w:rPr>
        <w:t xml:space="preserve"> [Accessed November 10, 2025]</w:t>
      </w:r>
    </w:p>
    <w:p w14:paraId="0BF9CC64" w14:textId="096FBEB9"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Beauchamp, T.L. and Childress, J.F. (2019) </w:t>
      </w:r>
      <w:r w:rsidRPr="00CF4716">
        <w:rPr>
          <w:rFonts w:ascii="Arial" w:hAnsi="Arial" w:cs="Arial"/>
          <w:i/>
          <w:iCs/>
          <w:sz w:val="22"/>
          <w:szCs w:val="22"/>
        </w:rPr>
        <w:t>Principles of Biomedical Ethics</w:t>
      </w:r>
      <w:r w:rsidRPr="00CF4716">
        <w:rPr>
          <w:rFonts w:ascii="Arial" w:hAnsi="Arial" w:cs="Arial"/>
          <w:sz w:val="22"/>
          <w:szCs w:val="22"/>
        </w:rPr>
        <w:t>. Oxford: Oxford University Press.</w:t>
      </w:r>
      <w:r w:rsidRPr="00CF4716">
        <w:rPr>
          <w:rFonts w:ascii="Arial" w:hAnsi="Arial" w:cs="Arial"/>
          <w:sz w:val="22"/>
          <w:szCs w:val="22"/>
        </w:rPr>
        <w:br/>
        <w:t xml:space="preserve">Brown, A. et al. (2020) ‘Equity in emergency care’, </w:t>
      </w:r>
      <w:r w:rsidRPr="00CF4716">
        <w:rPr>
          <w:rFonts w:ascii="Arial" w:hAnsi="Arial" w:cs="Arial"/>
          <w:i/>
          <w:iCs/>
          <w:sz w:val="22"/>
          <w:szCs w:val="22"/>
        </w:rPr>
        <w:t>Health Services Management Research</w:t>
      </w:r>
      <w:r w:rsidRPr="00CF4716">
        <w:rPr>
          <w:rFonts w:ascii="Arial" w:hAnsi="Arial" w:cs="Arial"/>
          <w:sz w:val="22"/>
          <w:szCs w:val="22"/>
        </w:rPr>
        <w:t>, 33(2), pp. 72–80.</w:t>
      </w:r>
      <w:r w:rsidRPr="00CF4716">
        <w:rPr>
          <w:rFonts w:ascii="Arial" w:hAnsi="Arial" w:cs="Arial"/>
          <w:sz w:val="22"/>
          <w:szCs w:val="22"/>
        </w:rPr>
        <w:br/>
        <w:t xml:space="preserve">Entwistle, V. and Watt, I. (2013) ‘Treating patients as persons’, </w:t>
      </w:r>
      <w:r w:rsidRPr="00CF4716">
        <w:rPr>
          <w:rFonts w:ascii="Arial" w:hAnsi="Arial" w:cs="Arial"/>
          <w:i/>
          <w:iCs/>
          <w:sz w:val="22"/>
          <w:szCs w:val="22"/>
        </w:rPr>
        <w:t>BMJ</w:t>
      </w:r>
      <w:r w:rsidRPr="00CF4716">
        <w:rPr>
          <w:rFonts w:ascii="Arial" w:hAnsi="Arial" w:cs="Arial"/>
          <w:sz w:val="22"/>
          <w:szCs w:val="22"/>
        </w:rPr>
        <w:t>, 347, f7188.</w:t>
      </w:r>
      <w:r w:rsidR="00A52A8F">
        <w:rPr>
          <w:rFonts w:ascii="Arial" w:hAnsi="Arial" w:cs="Arial"/>
          <w:sz w:val="22"/>
          <w:szCs w:val="22"/>
        </w:rPr>
        <w:t xml:space="preserve"> </w:t>
      </w:r>
    </w:p>
    <w:p w14:paraId="0922D519" w14:textId="560B455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‌Bechtel, C. and Ness, D.L. (2010). If You Build It, Will They Come? Designing Truly Patient-</w:t>
      </w:r>
      <w:proofErr w:type="spellStart"/>
      <w:r w:rsidRPr="00CF4716">
        <w:rPr>
          <w:rFonts w:ascii="Arial" w:hAnsi="Arial" w:cs="Arial"/>
          <w:sz w:val="22"/>
          <w:szCs w:val="22"/>
        </w:rPr>
        <w:t>Centered</w:t>
      </w:r>
      <w:proofErr w:type="spellEnd"/>
      <w:r w:rsidRPr="00CF4716">
        <w:rPr>
          <w:rFonts w:ascii="Arial" w:hAnsi="Arial" w:cs="Arial"/>
          <w:sz w:val="22"/>
          <w:szCs w:val="22"/>
        </w:rPr>
        <w:t xml:space="preserve"> Health Care. </w:t>
      </w:r>
      <w:r w:rsidRPr="00CF4716">
        <w:rPr>
          <w:rFonts w:ascii="Arial" w:hAnsi="Arial" w:cs="Arial"/>
          <w:i/>
          <w:iCs/>
          <w:sz w:val="22"/>
          <w:szCs w:val="22"/>
        </w:rPr>
        <w:t>Health Affairs</w:t>
      </w:r>
      <w:r w:rsidRPr="00CF4716">
        <w:rPr>
          <w:rFonts w:ascii="Arial" w:hAnsi="Arial" w:cs="Arial"/>
          <w:sz w:val="22"/>
          <w:szCs w:val="22"/>
        </w:rPr>
        <w:t xml:space="preserve">, 29(5), pp.914–920. </w:t>
      </w:r>
      <w:r w:rsidR="00A52A8F">
        <w:rPr>
          <w:rFonts w:ascii="Arial" w:hAnsi="Arial" w:cs="Arial"/>
          <w:sz w:val="22"/>
          <w:szCs w:val="22"/>
        </w:rPr>
        <w:t xml:space="preserve">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://doi.org/10.1377/hlthaff.2010.0305</w:t>
      </w:r>
      <w:proofErr w:type="gramEnd"/>
      <w:r w:rsidRPr="00CF4716">
        <w:rPr>
          <w:rFonts w:ascii="Arial" w:hAnsi="Arial" w:cs="Arial"/>
          <w:sz w:val="22"/>
          <w:szCs w:val="22"/>
        </w:rPr>
        <w:t>.</w:t>
      </w:r>
      <w:r w:rsidR="00F7652E">
        <w:rPr>
          <w:rFonts w:ascii="Arial" w:hAnsi="Arial" w:cs="Arial"/>
          <w:sz w:val="22"/>
          <w:szCs w:val="22"/>
        </w:rPr>
        <w:t xml:space="preserve"> [Accessed November 14, 2025]</w:t>
      </w:r>
    </w:p>
    <w:p w14:paraId="1855DF79" w14:textId="102E29EE"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Beresford, P. (2000) ‘Service users’ views of needs’, </w:t>
      </w:r>
      <w:r w:rsidRPr="00CF4716">
        <w:rPr>
          <w:rFonts w:ascii="Arial" w:hAnsi="Arial" w:cs="Arial"/>
          <w:i/>
          <w:iCs/>
          <w:sz w:val="22"/>
          <w:szCs w:val="22"/>
        </w:rPr>
        <w:t>Journal of Mental Health</w:t>
      </w:r>
      <w:r w:rsidRPr="00CF4716">
        <w:rPr>
          <w:rFonts w:ascii="Arial" w:hAnsi="Arial" w:cs="Arial"/>
          <w:sz w:val="22"/>
          <w:szCs w:val="22"/>
        </w:rPr>
        <w:t>, 9(3), pp. 315–327.</w:t>
      </w:r>
      <w:r w:rsidRPr="00CF4716">
        <w:rPr>
          <w:rFonts w:ascii="Arial" w:hAnsi="Arial" w:cs="Arial"/>
          <w:sz w:val="22"/>
          <w:szCs w:val="22"/>
        </w:rPr>
        <w:br/>
        <w:t xml:space="preserve">Bradshaw, J. (1972) </w:t>
      </w:r>
      <w:r w:rsidRPr="00CF4716">
        <w:rPr>
          <w:rFonts w:ascii="Arial" w:hAnsi="Arial" w:cs="Arial"/>
          <w:i/>
          <w:iCs/>
          <w:sz w:val="22"/>
          <w:szCs w:val="22"/>
        </w:rPr>
        <w:t>The concept of social need</w:t>
      </w:r>
      <w:r w:rsidRPr="00CF4716">
        <w:rPr>
          <w:rFonts w:ascii="Arial" w:hAnsi="Arial" w:cs="Arial"/>
          <w:sz w:val="22"/>
          <w:szCs w:val="22"/>
        </w:rPr>
        <w:t>. Oxford: Oxford University Press.</w:t>
      </w:r>
      <w:r w:rsidRPr="00CF4716">
        <w:rPr>
          <w:rFonts w:ascii="Arial" w:hAnsi="Arial" w:cs="Arial"/>
          <w:sz w:val="22"/>
          <w:szCs w:val="22"/>
        </w:rPr>
        <w:br/>
        <w:t xml:space="preserve">Bridges, J., May, C. and Fuller, A. (2019) ‘Patient-centred care in acute settings’, </w:t>
      </w:r>
      <w:r w:rsidRPr="00CF4716">
        <w:rPr>
          <w:rFonts w:ascii="Arial" w:hAnsi="Arial" w:cs="Arial"/>
          <w:i/>
          <w:iCs/>
          <w:sz w:val="22"/>
          <w:szCs w:val="22"/>
        </w:rPr>
        <w:t>Journal of Advanced Nursing</w:t>
      </w:r>
      <w:r w:rsidRPr="00CF4716">
        <w:rPr>
          <w:rFonts w:ascii="Arial" w:hAnsi="Arial" w:cs="Arial"/>
          <w:sz w:val="22"/>
          <w:szCs w:val="22"/>
        </w:rPr>
        <w:t>, 75(12), pp. 3561–3571.</w:t>
      </w:r>
      <w:r w:rsidRPr="00CF4716">
        <w:rPr>
          <w:rFonts w:ascii="Arial" w:hAnsi="Arial" w:cs="Arial"/>
          <w:sz w:val="22"/>
          <w:szCs w:val="22"/>
        </w:rPr>
        <w:br/>
        <w:t xml:space="preserve">Glasby, J. and Dickinson, H. (2014) </w:t>
      </w:r>
      <w:r w:rsidRPr="00CF4716">
        <w:rPr>
          <w:rFonts w:ascii="Arial" w:hAnsi="Arial" w:cs="Arial"/>
          <w:i/>
          <w:iCs/>
          <w:sz w:val="22"/>
          <w:szCs w:val="22"/>
        </w:rPr>
        <w:t>Partnership Working in Health and Social Care</w:t>
      </w:r>
      <w:r w:rsidRPr="00CF4716">
        <w:rPr>
          <w:rFonts w:ascii="Arial" w:hAnsi="Arial" w:cs="Arial"/>
          <w:sz w:val="22"/>
          <w:szCs w:val="22"/>
        </w:rPr>
        <w:t>. Bristol: Policy Press.</w:t>
      </w:r>
      <w:r w:rsidRPr="00CF4716">
        <w:rPr>
          <w:rFonts w:ascii="Arial" w:hAnsi="Arial" w:cs="Arial"/>
          <w:sz w:val="22"/>
          <w:szCs w:val="22"/>
        </w:rPr>
        <w:br/>
        <w:t xml:space="preserve">McCormack, B. and McCance, T. (2017) </w:t>
      </w:r>
      <w:r w:rsidRPr="00CF4716">
        <w:rPr>
          <w:rFonts w:ascii="Arial" w:hAnsi="Arial" w:cs="Arial"/>
          <w:i/>
          <w:iCs/>
          <w:sz w:val="22"/>
          <w:szCs w:val="22"/>
        </w:rPr>
        <w:t>Person-Centred Practice in Nursing and Health Care</w:t>
      </w:r>
      <w:r w:rsidRPr="00CF4716">
        <w:rPr>
          <w:rFonts w:ascii="Arial" w:hAnsi="Arial" w:cs="Arial"/>
          <w:sz w:val="22"/>
          <w:szCs w:val="22"/>
        </w:rPr>
        <w:t xml:space="preserve">. 2nd </w:t>
      </w:r>
      <w:proofErr w:type="spellStart"/>
      <w:r w:rsidRPr="00CF4716">
        <w:rPr>
          <w:rFonts w:ascii="Arial" w:hAnsi="Arial" w:cs="Arial"/>
          <w:sz w:val="22"/>
          <w:szCs w:val="22"/>
        </w:rPr>
        <w:t>edn</w:t>
      </w:r>
      <w:proofErr w:type="spellEnd"/>
      <w:r w:rsidRPr="00CF4716">
        <w:rPr>
          <w:rFonts w:ascii="Arial" w:hAnsi="Arial" w:cs="Arial"/>
          <w:sz w:val="22"/>
          <w:szCs w:val="22"/>
        </w:rPr>
        <w:t>. Oxford: Wiley-Blackwell.</w:t>
      </w:r>
      <w:r w:rsidR="00A52A8F">
        <w:rPr>
          <w:rFonts w:ascii="Arial" w:hAnsi="Arial" w:cs="Arial"/>
          <w:sz w:val="22"/>
          <w:szCs w:val="22"/>
        </w:rPr>
        <w:t xml:space="preserve"> </w:t>
      </w:r>
      <w:r w:rsidRPr="00CF4716">
        <w:rPr>
          <w:rFonts w:ascii="Arial" w:hAnsi="Arial" w:cs="Arial"/>
          <w:sz w:val="22"/>
          <w:szCs w:val="22"/>
        </w:rPr>
        <w:br/>
        <w:t xml:space="preserve">O’Halloran, R., Hickson, L. and Worrall, L. (2020) ‘Environmental influences on patient communication in acute hospitals’, </w:t>
      </w:r>
      <w:r w:rsidRPr="00CF4716">
        <w:rPr>
          <w:rFonts w:ascii="Arial" w:hAnsi="Arial" w:cs="Arial"/>
          <w:i/>
          <w:iCs/>
          <w:sz w:val="22"/>
          <w:szCs w:val="22"/>
        </w:rPr>
        <w:t>International Journal of Speech-Language Pathology</w:t>
      </w:r>
      <w:r w:rsidRPr="00CF4716">
        <w:rPr>
          <w:rFonts w:ascii="Arial" w:hAnsi="Arial" w:cs="Arial"/>
          <w:sz w:val="22"/>
          <w:szCs w:val="22"/>
        </w:rPr>
        <w:t>, 22(1), pp. 13–23.</w:t>
      </w:r>
      <w:r w:rsidR="00A52A8F">
        <w:rPr>
          <w:rFonts w:ascii="Arial" w:hAnsi="Arial" w:cs="Arial"/>
          <w:sz w:val="22"/>
          <w:szCs w:val="22"/>
        </w:rPr>
        <w:t xml:space="preserve"> </w:t>
      </w:r>
    </w:p>
    <w:p w14:paraId="316AF20F" w14:textId="5334A17A"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Berger, J.T. (2014). Stumbled, fumbled, bumbled, grumbled, and humbled: looking back at the future history of clinical ethics. </w:t>
      </w:r>
      <w:r w:rsidRPr="00CF4716">
        <w:rPr>
          <w:rFonts w:ascii="Arial" w:hAnsi="Arial" w:cs="Arial"/>
          <w:i/>
          <w:iCs/>
          <w:sz w:val="22"/>
          <w:szCs w:val="22"/>
        </w:rPr>
        <w:t>The Journal of clinical ethics</w:t>
      </w:r>
      <w:r w:rsidRPr="00CF4716">
        <w:rPr>
          <w:rFonts w:ascii="Arial" w:hAnsi="Arial" w:cs="Arial"/>
          <w:sz w:val="22"/>
          <w:szCs w:val="22"/>
        </w:rPr>
        <w:t xml:space="preserve">, [online] 25(2), pp.96–101. Available at: </w:t>
      </w:r>
      <w:hyperlink r:id="rId8" w:history="1">
        <w:r w:rsidRPr="00CF4716">
          <w:rPr>
            <w:rStyle w:val="Hyperlink"/>
            <w:rFonts w:ascii="Arial" w:hAnsi="Arial" w:cs="Arial"/>
            <w:sz w:val="22"/>
            <w:szCs w:val="22"/>
          </w:rPr>
          <w:t>https://pubmed.ncbi.nlm.nih.gov/24972059/</w:t>
        </w:r>
      </w:hyperlink>
      <w:r w:rsidRPr="00CF4716">
        <w:rPr>
          <w:rFonts w:ascii="Arial" w:hAnsi="Arial" w:cs="Arial"/>
          <w:sz w:val="22"/>
          <w:szCs w:val="22"/>
        </w:rPr>
        <w:t>.</w:t>
      </w:r>
      <w:r w:rsidR="00F7652E">
        <w:rPr>
          <w:rFonts w:ascii="Arial" w:hAnsi="Arial" w:cs="Arial"/>
          <w:sz w:val="22"/>
          <w:szCs w:val="22"/>
        </w:rPr>
        <w:t xml:space="preserve"> [Accessed November 10, 2025]</w:t>
      </w:r>
    </w:p>
    <w:p w14:paraId="6ED4FFC4" w14:textId="622152BD" w:rsidR="00DB6918" w:rsidRPr="00CF4716" w:rsidRDefault="00DB6918" w:rsidP="00DB6918">
      <w:pPr>
        <w:spacing w:line="360" w:lineRule="auto"/>
        <w:rPr>
          <w:rFonts w:ascii="Arial" w:hAnsi="Arial" w:cs="Arial"/>
          <w:sz w:val="22"/>
          <w:szCs w:val="22"/>
        </w:rPr>
      </w:pPr>
      <w:r w:rsidRPr="005703A7">
        <w:rPr>
          <w:rFonts w:ascii="Arial" w:hAnsi="Arial" w:cs="Arial"/>
          <w:sz w:val="22"/>
          <w:szCs w:val="22"/>
        </w:rPr>
        <w:t xml:space="preserve">‌Blegen, M.A., Vaughn, T. and </w:t>
      </w:r>
      <w:proofErr w:type="spellStart"/>
      <w:r w:rsidRPr="005703A7">
        <w:rPr>
          <w:rFonts w:ascii="Arial" w:hAnsi="Arial" w:cs="Arial"/>
          <w:sz w:val="22"/>
          <w:szCs w:val="22"/>
        </w:rPr>
        <w:t>Vojir</w:t>
      </w:r>
      <w:proofErr w:type="spellEnd"/>
      <w:r w:rsidRPr="005703A7">
        <w:rPr>
          <w:rFonts w:ascii="Arial" w:hAnsi="Arial" w:cs="Arial"/>
          <w:sz w:val="22"/>
          <w:szCs w:val="22"/>
        </w:rPr>
        <w:t>, C.P. (2007). Nurse Staffing Levels: Impact of Organizational Characteristics and Registered Nurse Supply. </w:t>
      </w:r>
      <w:r w:rsidRPr="005703A7">
        <w:rPr>
          <w:rFonts w:ascii="Arial" w:hAnsi="Arial" w:cs="Arial"/>
          <w:i/>
          <w:iCs/>
          <w:sz w:val="22"/>
          <w:szCs w:val="22"/>
        </w:rPr>
        <w:t>Health Services Research</w:t>
      </w:r>
      <w:r w:rsidRPr="005703A7">
        <w:rPr>
          <w:rFonts w:ascii="Arial" w:hAnsi="Arial" w:cs="Arial"/>
          <w:sz w:val="22"/>
          <w:szCs w:val="22"/>
        </w:rPr>
        <w:t xml:space="preserve">, 43(1p1), pp.154–173. </w:t>
      </w:r>
      <w:proofErr w:type="spellStart"/>
      <w:proofErr w:type="gramStart"/>
      <w:r w:rsidRPr="005703A7">
        <w:rPr>
          <w:rFonts w:ascii="Arial" w:hAnsi="Arial" w:cs="Arial"/>
          <w:sz w:val="22"/>
          <w:szCs w:val="22"/>
        </w:rPr>
        <w:t>doi:https</w:t>
      </w:r>
      <w:proofErr w:type="spellEnd"/>
      <w:r w:rsidRPr="005703A7">
        <w:rPr>
          <w:rFonts w:ascii="Arial" w:hAnsi="Arial" w:cs="Arial"/>
          <w:sz w:val="22"/>
          <w:szCs w:val="22"/>
        </w:rPr>
        <w:t>://doi.org/10.1111/j.1475-6773.2007.00749.x</w:t>
      </w:r>
      <w:proofErr w:type="gramEnd"/>
      <w:r w:rsidRPr="005703A7">
        <w:rPr>
          <w:rFonts w:ascii="Arial" w:hAnsi="Arial" w:cs="Arial"/>
          <w:sz w:val="22"/>
          <w:szCs w:val="22"/>
        </w:rPr>
        <w:t>.</w:t>
      </w:r>
      <w:r w:rsidR="00F7652E">
        <w:rPr>
          <w:rFonts w:ascii="Arial" w:hAnsi="Arial" w:cs="Arial"/>
          <w:sz w:val="22"/>
          <w:szCs w:val="22"/>
        </w:rPr>
        <w:t xml:space="preserve"> [Accessed November 12, 2025]</w:t>
      </w:r>
    </w:p>
    <w:p w14:paraId="7C64E5A1" w14:textId="2C3F268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lastRenderedPageBreak/>
        <w:t xml:space="preserve">‌Britten, N., Moore, L., Lydahl, D., </w:t>
      </w:r>
      <w:proofErr w:type="spellStart"/>
      <w:r w:rsidRPr="00CF4716">
        <w:rPr>
          <w:rFonts w:ascii="Arial" w:hAnsi="Arial" w:cs="Arial"/>
          <w:sz w:val="22"/>
          <w:szCs w:val="22"/>
        </w:rPr>
        <w:t>Naldemirci</w:t>
      </w:r>
      <w:proofErr w:type="spellEnd"/>
      <w:r w:rsidRPr="00CF4716">
        <w:rPr>
          <w:rFonts w:ascii="Arial" w:hAnsi="Arial" w:cs="Arial"/>
          <w:sz w:val="22"/>
          <w:szCs w:val="22"/>
        </w:rPr>
        <w:t>, O., Elam, M. and Wolf, A. (2016). Elaboration of the Gothenburg model of person-centred care. </w:t>
      </w:r>
      <w:r w:rsidRPr="00CF4716">
        <w:rPr>
          <w:rFonts w:ascii="Arial" w:hAnsi="Arial" w:cs="Arial"/>
          <w:i/>
          <w:iCs/>
          <w:sz w:val="22"/>
          <w:szCs w:val="22"/>
        </w:rPr>
        <w:t>Health Expectations</w:t>
      </w:r>
      <w:r w:rsidRPr="00CF4716">
        <w:rPr>
          <w:rFonts w:ascii="Arial" w:hAnsi="Arial" w:cs="Arial"/>
          <w:sz w:val="22"/>
          <w:szCs w:val="22"/>
        </w:rPr>
        <w:t xml:space="preserve">, 20(3), pp.407–418.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://doi.org/10.1111/hex.12468</w:t>
      </w:r>
      <w:proofErr w:type="gramEnd"/>
      <w:r w:rsidRPr="00CF4716">
        <w:rPr>
          <w:rFonts w:ascii="Arial" w:hAnsi="Arial" w:cs="Arial"/>
          <w:sz w:val="22"/>
          <w:szCs w:val="22"/>
        </w:rPr>
        <w:t>.</w:t>
      </w:r>
      <w:r w:rsidR="00F7652E">
        <w:rPr>
          <w:rFonts w:ascii="Arial" w:hAnsi="Arial" w:cs="Arial"/>
          <w:sz w:val="22"/>
          <w:szCs w:val="22"/>
        </w:rPr>
        <w:t xml:space="preserve"> [Accessed November 16, 2025]</w:t>
      </w:r>
    </w:p>
    <w:p w14:paraId="45CA5330" w14:textId="68E0095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‌care, P. (2017). </w:t>
      </w:r>
      <w:r w:rsidRPr="00CF4716">
        <w:rPr>
          <w:rFonts w:ascii="Arial" w:hAnsi="Arial" w:cs="Arial"/>
          <w:i/>
          <w:iCs/>
          <w:sz w:val="22"/>
          <w:szCs w:val="22"/>
        </w:rPr>
        <w:t>Person-centred care | NHS England | Workforce, training and education</w:t>
      </w:r>
      <w:r w:rsidRPr="00CF4716">
        <w:rPr>
          <w:rFonts w:ascii="Arial" w:hAnsi="Arial" w:cs="Arial"/>
          <w:sz w:val="22"/>
          <w:szCs w:val="22"/>
        </w:rPr>
        <w:t xml:space="preserve">. [online] NHS England | Workforce, training and education. Available at: </w:t>
      </w:r>
      <w:hyperlink r:id="rId9" w:history="1">
        <w:r w:rsidR="00F7652E" w:rsidRPr="008B212C">
          <w:rPr>
            <w:rStyle w:val="Hyperlink"/>
            <w:rFonts w:ascii="Arial" w:hAnsi="Arial" w:cs="Arial"/>
            <w:sz w:val="22"/>
            <w:szCs w:val="22"/>
          </w:rPr>
          <w:t>https://www.hee.nhs.uk/our-work/person-centred-care</w:t>
        </w:r>
      </w:hyperlink>
      <w:r w:rsidRPr="00CF4716">
        <w:rPr>
          <w:rFonts w:ascii="Arial" w:hAnsi="Arial" w:cs="Arial"/>
          <w:sz w:val="22"/>
          <w:szCs w:val="22"/>
        </w:rPr>
        <w:t>?.</w:t>
      </w:r>
      <w:r w:rsidR="00F7652E">
        <w:rPr>
          <w:rFonts w:ascii="Arial" w:hAnsi="Arial" w:cs="Arial"/>
          <w:sz w:val="22"/>
          <w:szCs w:val="22"/>
        </w:rPr>
        <w:t xml:space="preserve"> [Accessed November 16, 2025]</w:t>
      </w:r>
    </w:p>
    <w:p w14:paraId="7DE64275" w14:textId="5D06E442" w:rsidR="00DB6918" w:rsidRPr="004760BD" w:rsidRDefault="00DB6918" w:rsidP="00DB6918">
      <w:pPr>
        <w:spacing w:line="360" w:lineRule="auto"/>
        <w:rPr>
          <w:rFonts w:ascii="Arial" w:hAnsi="Arial" w:cs="Arial"/>
          <w:sz w:val="22"/>
          <w:szCs w:val="22"/>
        </w:rPr>
      </w:pPr>
      <w:r w:rsidRPr="004760BD">
        <w:rPr>
          <w:rFonts w:ascii="Arial" w:hAnsi="Arial" w:cs="Arial"/>
          <w:sz w:val="22"/>
          <w:szCs w:val="22"/>
        </w:rPr>
        <w:t>‌de Haes, H. (2006). Dilemmas in patient centeredness and shared decision making: A case for vulnerability. </w:t>
      </w:r>
      <w:r w:rsidRPr="004760BD">
        <w:rPr>
          <w:rFonts w:ascii="Arial" w:hAnsi="Arial" w:cs="Arial"/>
          <w:i/>
          <w:iCs/>
          <w:sz w:val="22"/>
          <w:szCs w:val="22"/>
        </w:rPr>
        <w:t xml:space="preserve">Patient Education and </w:t>
      </w:r>
      <w:proofErr w:type="spellStart"/>
      <w:r w:rsidRPr="004760BD">
        <w:rPr>
          <w:rFonts w:ascii="Arial" w:hAnsi="Arial" w:cs="Arial"/>
          <w:i/>
          <w:iCs/>
          <w:sz w:val="22"/>
          <w:szCs w:val="22"/>
        </w:rPr>
        <w:t>Counseling</w:t>
      </w:r>
      <w:proofErr w:type="spellEnd"/>
      <w:r w:rsidRPr="004760BD">
        <w:rPr>
          <w:rFonts w:ascii="Arial" w:hAnsi="Arial" w:cs="Arial"/>
          <w:sz w:val="22"/>
          <w:szCs w:val="22"/>
        </w:rPr>
        <w:t xml:space="preserve">, 62(3), pp.291–298. </w:t>
      </w:r>
      <w:proofErr w:type="spellStart"/>
      <w:proofErr w:type="gramStart"/>
      <w:r w:rsidRPr="004760BD">
        <w:rPr>
          <w:rFonts w:ascii="Arial" w:hAnsi="Arial" w:cs="Arial"/>
          <w:sz w:val="22"/>
          <w:szCs w:val="22"/>
        </w:rPr>
        <w:t>doi:https</w:t>
      </w:r>
      <w:proofErr w:type="spellEnd"/>
      <w:r w:rsidRPr="004760BD">
        <w:rPr>
          <w:rFonts w:ascii="Arial" w:hAnsi="Arial" w:cs="Arial"/>
          <w:sz w:val="22"/>
          <w:szCs w:val="22"/>
        </w:rPr>
        <w:t>://doi.org/10.1016/j.pec.2006.06.012</w:t>
      </w:r>
      <w:proofErr w:type="gramEnd"/>
      <w:r w:rsidRPr="004760BD">
        <w:rPr>
          <w:rFonts w:ascii="Arial" w:hAnsi="Arial" w:cs="Arial"/>
          <w:sz w:val="22"/>
          <w:szCs w:val="22"/>
        </w:rPr>
        <w:t>.</w:t>
      </w:r>
      <w:r w:rsidR="00F7652E">
        <w:rPr>
          <w:rFonts w:ascii="Arial" w:hAnsi="Arial" w:cs="Arial"/>
          <w:sz w:val="22"/>
          <w:szCs w:val="22"/>
        </w:rPr>
        <w:t xml:space="preserve"> [Accessed November 16, 2025]</w:t>
      </w:r>
    </w:p>
    <w:p w14:paraId="05908389" w14:textId="12326179"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Department of Health and Social Care (2023). </w:t>
      </w:r>
      <w:r w:rsidRPr="00CF4716">
        <w:rPr>
          <w:rFonts w:ascii="Arial" w:hAnsi="Arial" w:cs="Arial"/>
          <w:i/>
          <w:iCs/>
          <w:sz w:val="22"/>
          <w:szCs w:val="22"/>
        </w:rPr>
        <w:t>NHS Constitution for England</w:t>
      </w:r>
      <w:r w:rsidRPr="00CF4716">
        <w:rPr>
          <w:rFonts w:ascii="Arial" w:hAnsi="Arial" w:cs="Arial"/>
          <w:sz w:val="22"/>
          <w:szCs w:val="22"/>
        </w:rPr>
        <w:t xml:space="preserve">. [online] GOV.UK. Available at: </w:t>
      </w:r>
      <w:hyperlink r:id="rId10" w:history="1">
        <w:r w:rsidRPr="00CF4716">
          <w:rPr>
            <w:rStyle w:val="Hyperlink"/>
            <w:rFonts w:ascii="Arial" w:hAnsi="Arial" w:cs="Arial"/>
            <w:sz w:val="22"/>
            <w:szCs w:val="22"/>
          </w:rPr>
          <w:t>https://www.gov.uk/government/publications/the-nhs-constitution-for-england</w:t>
        </w:r>
      </w:hyperlink>
      <w:r w:rsidRPr="00CF4716">
        <w:rPr>
          <w:rFonts w:ascii="Arial" w:hAnsi="Arial" w:cs="Arial"/>
          <w:sz w:val="22"/>
          <w:szCs w:val="22"/>
        </w:rPr>
        <w:t>.</w:t>
      </w:r>
      <w:r w:rsidR="00F7652E">
        <w:rPr>
          <w:rFonts w:ascii="Arial" w:hAnsi="Arial" w:cs="Arial"/>
          <w:sz w:val="22"/>
          <w:szCs w:val="22"/>
        </w:rPr>
        <w:t xml:space="preserve"> [Accessed November 16, 2025]</w:t>
      </w:r>
    </w:p>
    <w:p w14:paraId="1412CA28" w14:textId="643F30CE"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Dickson, C., van Lieshout, F., Kmetec, S., McCormack, B., Skovdahl, K., Phelan, A., Cook, N., Cardiff, S., Brown, D., Lorber, M., Magowan, R., McCance, T., Dewing, J. and </w:t>
      </w:r>
      <w:proofErr w:type="spellStart"/>
      <w:r w:rsidRPr="00CF4716">
        <w:rPr>
          <w:rFonts w:ascii="Arial" w:hAnsi="Arial" w:cs="Arial"/>
          <w:sz w:val="22"/>
          <w:szCs w:val="22"/>
        </w:rPr>
        <w:t>Štiglic</w:t>
      </w:r>
      <w:proofErr w:type="spellEnd"/>
      <w:r w:rsidRPr="00CF4716">
        <w:rPr>
          <w:rFonts w:ascii="Arial" w:hAnsi="Arial" w:cs="Arial"/>
          <w:sz w:val="22"/>
          <w:szCs w:val="22"/>
        </w:rPr>
        <w:t>, G. (2020). Developing philosophical and pedagogical principles for a pan-European person-centred curriculum framework. </w:t>
      </w:r>
      <w:r w:rsidRPr="00CF4716">
        <w:rPr>
          <w:rFonts w:ascii="Arial" w:hAnsi="Arial" w:cs="Arial"/>
          <w:i/>
          <w:iCs/>
          <w:sz w:val="22"/>
          <w:szCs w:val="22"/>
        </w:rPr>
        <w:t>International Practice Development Journal</w:t>
      </w:r>
      <w:r w:rsidRPr="00CF4716">
        <w:rPr>
          <w:rFonts w:ascii="Arial" w:hAnsi="Arial" w:cs="Arial"/>
          <w:sz w:val="22"/>
          <w:szCs w:val="22"/>
        </w:rPr>
        <w:t xml:space="preserve">, 10(Suppl2), pp.1–20.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://doi.org/10.19043/ipdj.10suppl2.004</w:t>
      </w:r>
      <w:proofErr w:type="gramEnd"/>
      <w:r w:rsidRPr="00CF4716">
        <w:rPr>
          <w:rFonts w:ascii="Arial" w:hAnsi="Arial" w:cs="Arial"/>
          <w:sz w:val="22"/>
          <w:szCs w:val="22"/>
        </w:rPr>
        <w:t>.</w:t>
      </w:r>
      <w:r w:rsidR="00F7652E">
        <w:rPr>
          <w:rFonts w:ascii="Arial" w:hAnsi="Arial" w:cs="Arial"/>
          <w:sz w:val="22"/>
          <w:szCs w:val="22"/>
        </w:rPr>
        <w:t xml:space="preserve"> [Accessed November 10, 2025]</w:t>
      </w:r>
    </w:p>
    <w:p w14:paraId="2FE21A87" w14:textId="7777777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br/>
        <w:t xml:space="preserve">Elwyn, G. et al. (2012) ‘Shared decision making’, </w:t>
      </w:r>
      <w:r w:rsidRPr="00CF4716">
        <w:rPr>
          <w:rFonts w:ascii="Arial" w:hAnsi="Arial" w:cs="Arial"/>
          <w:i/>
          <w:iCs/>
          <w:sz w:val="22"/>
          <w:szCs w:val="22"/>
        </w:rPr>
        <w:t>Journal of General Internal Medicine</w:t>
      </w:r>
      <w:r w:rsidRPr="00CF4716">
        <w:rPr>
          <w:rFonts w:ascii="Arial" w:hAnsi="Arial" w:cs="Arial"/>
          <w:sz w:val="22"/>
          <w:szCs w:val="22"/>
        </w:rPr>
        <w:t>, 27(10), pp. 1361–1367.</w:t>
      </w:r>
      <w:r w:rsidRPr="00CF4716">
        <w:rPr>
          <w:rFonts w:ascii="Arial" w:hAnsi="Arial" w:cs="Arial"/>
          <w:sz w:val="22"/>
          <w:szCs w:val="22"/>
        </w:rPr>
        <w:br/>
        <w:t xml:space="preserve">Ham, C. et al. (2021) </w:t>
      </w:r>
      <w:r w:rsidRPr="00CF4716">
        <w:rPr>
          <w:rFonts w:ascii="Arial" w:hAnsi="Arial" w:cs="Arial"/>
          <w:i/>
          <w:iCs/>
          <w:sz w:val="22"/>
          <w:szCs w:val="22"/>
        </w:rPr>
        <w:t>Integrated Care Systems: Design and Implementation</w:t>
      </w:r>
      <w:r w:rsidRPr="00CF4716">
        <w:rPr>
          <w:rFonts w:ascii="Arial" w:hAnsi="Arial" w:cs="Arial"/>
          <w:sz w:val="22"/>
          <w:szCs w:val="22"/>
        </w:rPr>
        <w:t>. London: The King’s Fund.</w:t>
      </w:r>
      <w:r w:rsidRPr="00CF4716">
        <w:rPr>
          <w:rFonts w:ascii="Arial" w:hAnsi="Arial" w:cs="Arial"/>
          <w:sz w:val="22"/>
          <w:szCs w:val="22"/>
        </w:rPr>
        <w:br/>
        <w:t xml:space="preserve">NHS England (2019) </w:t>
      </w:r>
      <w:r w:rsidRPr="00CF4716">
        <w:rPr>
          <w:rFonts w:ascii="Arial" w:hAnsi="Arial" w:cs="Arial"/>
          <w:i/>
          <w:iCs/>
          <w:sz w:val="22"/>
          <w:szCs w:val="22"/>
        </w:rPr>
        <w:t>Multidisciplinary Team Working: Best Practice Guidance</w:t>
      </w:r>
      <w:r w:rsidRPr="00CF4716">
        <w:rPr>
          <w:rFonts w:ascii="Arial" w:hAnsi="Arial" w:cs="Arial"/>
          <w:sz w:val="22"/>
          <w:szCs w:val="22"/>
        </w:rPr>
        <w:t>. London: NHS England.</w:t>
      </w:r>
      <w:r w:rsidRPr="00CF4716">
        <w:rPr>
          <w:rFonts w:ascii="Arial" w:hAnsi="Arial" w:cs="Arial"/>
          <w:sz w:val="22"/>
          <w:szCs w:val="22"/>
        </w:rPr>
        <w:br/>
        <w:t xml:space="preserve">West, M. et al. (2017) </w:t>
      </w:r>
      <w:r w:rsidRPr="00CF4716">
        <w:rPr>
          <w:rFonts w:ascii="Arial" w:hAnsi="Arial" w:cs="Arial"/>
          <w:i/>
          <w:iCs/>
          <w:sz w:val="22"/>
          <w:szCs w:val="22"/>
        </w:rPr>
        <w:t>Developing Collective Leadership for Healthcare</w:t>
      </w:r>
      <w:r w:rsidRPr="00CF4716">
        <w:rPr>
          <w:rFonts w:ascii="Arial" w:hAnsi="Arial" w:cs="Arial"/>
          <w:sz w:val="22"/>
          <w:szCs w:val="22"/>
        </w:rPr>
        <w:t>. London: The King’s Fund.</w:t>
      </w:r>
    </w:p>
    <w:p w14:paraId="10207726" w14:textId="2A9AD7AB"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GOV.UK (2005). </w:t>
      </w:r>
      <w:r w:rsidRPr="00CF4716">
        <w:rPr>
          <w:rFonts w:ascii="Arial" w:hAnsi="Arial" w:cs="Arial"/>
          <w:i/>
          <w:iCs/>
          <w:sz w:val="22"/>
          <w:szCs w:val="22"/>
        </w:rPr>
        <w:t>Mental Capacity Act 2005</w:t>
      </w:r>
      <w:r w:rsidRPr="00CF4716">
        <w:rPr>
          <w:rFonts w:ascii="Arial" w:hAnsi="Arial" w:cs="Arial"/>
          <w:sz w:val="22"/>
          <w:szCs w:val="22"/>
        </w:rPr>
        <w:t xml:space="preserve">. [online] Legislation.gov.uk. Available at: </w:t>
      </w:r>
      <w:hyperlink r:id="rId11" w:history="1">
        <w:r w:rsidRPr="00CF4716">
          <w:rPr>
            <w:rStyle w:val="Hyperlink"/>
            <w:rFonts w:ascii="Arial" w:hAnsi="Arial" w:cs="Arial"/>
            <w:sz w:val="22"/>
            <w:szCs w:val="22"/>
          </w:rPr>
          <w:t>https://www.legislation.gov.uk/ukpga/2005/9/contents</w:t>
        </w:r>
      </w:hyperlink>
      <w:r w:rsidRPr="00CF4716">
        <w:rPr>
          <w:rFonts w:ascii="Arial" w:hAnsi="Arial" w:cs="Arial"/>
          <w:sz w:val="22"/>
          <w:szCs w:val="22"/>
        </w:rPr>
        <w:t>.</w:t>
      </w:r>
      <w:r w:rsidR="00F7652E">
        <w:rPr>
          <w:rFonts w:ascii="Arial" w:hAnsi="Arial" w:cs="Arial"/>
          <w:sz w:val="22"/>
          <w:szCs w:val="22"/>
        </w:rPr>
        <w:t xml:space="preserve"> [Accessed November 10, 2025]</w:t>
      </w:r>
    </w:p>
    <w:p w14:paraId="4887B8EE" w14:textId="3B1DBF28"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GOV.UK (2012). </w:t>
      </w:r>
      <w:r w:rsidRPr="00CF4716">
        <w:rPr>
          <w:rFonts w:ascii="Arial" w:hAnsi="Arial" w:cs="Arial"/>
          <w:i/>
          <w:iCs/>
          <w:sz w:val="22"/>
          <w:szCs w:val="22"/>
        </w:rPr>
        <w:t>Health and Social Care Act 2012</w:t>
      </w:r>
      <w:r w:rsidRPr="00CF4716">
        <w:rPr>
          <w:rFonts w:ascii="Arial" w:hAnsi="Arial" w:cs="Arial"/>
          <w:sz w:val="22"/>
          <w:szCs w:val="22"/>
        </w:rPr>
        <w:t xml:space="preserve">. [online] Legislation.gov.uk. Available at: </w:t>
      </w:r>
      <w:hyperlink r:id="rId12" w:history="1">
        <w:r w:rsidR="00F7652E" w:rsidRPr="008B212C">
          <w:rPr>
            <w:rStyle w:val="Hyperlink"/>
            <w:rFonts w:ascii="Arial" w:hAnsi="Arial" w:cs="Arial"/>
            <w:sz w:val="22"/>
            <w:szCs w:val="22"/>
          </w:rPr>
          <w:t>https://www.legislation.gov.uk/ukpga/2012/7</w:t>
        </w:r>
      </w:hyperlink>
      <w:r w:rsidRPr="00CF4716">
        <w:rPr>
          <w:rFonts w:ascii="Arial" w:hAnsi="Arial" w:cs="Arial"/>
          <w:sz w:val="22"/>
          <w:szCs w:val="22"/>
        </w:rPr>
        <w:t>.</w:t>
      </w:r>
      <w:r w:rsidR="00F7652E">
        <w:rPr>
          <w:rFonts w:ascii="Arial" w:hAnsi="Arial" w:cs="Arial"/>
          <w:sz w:val="22"/>
          <w:szCs w:val="22"/>
        </w:rPr>
        <w:t xml:space="preserve"> [Accessed November 10, 2025]</w:t>
      </w:r>
    </w:p>
    <w:p w14:paraId="19CE7148" w14:textId="192D172E"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GOV.UK (2013). </w:t>
      </w:r>
      <w:r w:rsidRPr="00CF4716">
        <w:rPr>
          <w:rFonts w:ascii="Arial" w:hAnsi="Arial" w:cs="Arial"/>
          <w:i/>
          <w:iCs/>
          <w:sz w:val="22"/>
          <w:szCs w:val="22"/>
        </w:rPr>
        <w:t>Equality Act 2010</w:t>
      </w:r>
      <w:r w:rsidRPr="00CF4716">
        <w:rPr>
          <w:rFonts w:ascii="Arial" w:hAnsi="Arial" w:cs="Arial"/>
          <w:sz w:val="22"/>
          <w:szCs w:val="22"/>
        </w:rPr>
        <w:t xml:space="preserve">. [online] GOV.UK. Available at: </w:t>
      </w:r>
      <w:hyperlink r:id="rId13" w:history="1">
        <w:r w:rsidR="00F7652E" w:rsidRPr="008B212C">
          <w:rPr>
            <w:rStyle w:val="Hyperlink"/>
            <w:rFonts w:ascii="Arial" w:hAnsi="Arial" w:cs="Arial"/>
            <w:sz w:val="22"/>
            <w:szCs w:val="22"/>
          </w:rPr>
          <w:t>https://www.gov.uk/guidance/equality-act-2010-guidance</w:t>
        </w:r>
      </w:hyperlink>
      <w:r w:rsidRPr="00CF4716">
        <w:rPr>
          <w:rFonts w:ascii="Arial" w:hAnsi="Arial" w:cs="Arial"/>
          <w:sz w:val="22"/>
          <w:szCs w:val="22"/>
        </w:rPr>
        <w:t>.</w:t>
      </w:r>
      <w:r w:rsidR="00F7652E">
        <w:rPr>
          <w:rFonts w:ascii="Arial" w:hAnsi="Arial" w:cs="Arial"/>
          <w:sz w:val="22"/>
          <w:szCs w:val="22"/>
        </w:rPr>
        <w:t xml:space="preserve"> [Accessed November 10, 2025]</w:t>
      </w:r>
    </w:p>
    <w:p w14:paraId="1FDCA36F" w14:textId="788002B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lastRenderedPageBreak/>
        <w:t>Griffiths, P., Ball, J., Murrells, T., Jones, S. and Rafferty, A.M. (2016). Registered nurse, healthcare support worker, medical staffing levels and mortality in English hospital trusts: a cross-sectional study. </w:t>
      </w:r>
      <w:r w:rsidRPr="00CF4716">
        <w:rPr>
          <w:rFonts w:ascii="Arial" w:hAnsi="Arial" w:cs="Arial"/>
          <w:i/>
          <w:iCs/>
          <w:sz w:val="22"/>
          <w:szCs w:val="22"/>
        </w:rPr>
        <w:t>BMJ Open</w:t>
      </w:r>
      <w:r w:rsidRPr="00CF4716">
        <w:rPr>
          <w:rFonts w:ascii="Arial" w:hAnsi="Arial" w:cs="Arial"/>
          <w:sz w:val="22"/>
          <w:szCs w:val="22"/>
        </w:rPr>
        <w:t xml:space="preserve">, 6(2), p.e008751.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://doi.org/10.1136/bmjopen-2015-008751</w:t>
      </w:r>
      <w:proofErr w:type="gramEnd"/>
      <w:r w:rsidRPr="00CF4716">
        <w:rPr>
          <w:rFonts w:ascii="Arial" w:hAnsi="Arial" w:cs="Arial"/>
          <w:sz w:val="22"/>
          <w:szCs w:val="22"/>
        </w:rPr>
        <w:t>.</w:t>
      </w:r>
      <w:r w:rsidR="00F7652E">
        <w:rPr>
          <w:rFonts w:ascii="Arial" w:hAnsi="Arial" w:cs="Arial"/>
          <w:sz w:val="22"/>
          <w:szCs w:val="22"/>
        </w:rPr>
        <w:t xml:space="preserve"> [Accessed November 16, 2025]</w:t>
      </w:r>
    </w:p>
    <w:p w14:paraId="6E76AFB7" w14:textId="23EBE91D"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‌Gulliver, P., Peck, E. and Towell, D. (2002). Balancing professional and team boundaries in mental health services: pursuing the holy grail in Somerset. </w:t>
      </w:r>
      <w:r w:rsidRPr="00CF4716">
        <w:rPr>
          <w:rFonts w:ascii="Arial" w:hAnsi="Arial" w:cs="Arial"/>
          <w:i/>
          <w:iCs/>
          <w:sz w:val="22"/>
          <w:szCs w:val="22"/>
        </w:rPr>
        <w:t>Journal of Interprofessional Care</w:t>
      </w:r>
      <w:r w:rsidRPr="00CF4716">
        <w:rPr>
          <w:rFonts w:ascii="Arial" w:hAnsi="Arial" w:cs="Arial"/>
          <w:sz w:val="22"/>
          <w:szCs w:val="22"/>
        </w:rPr>
        <w:t xml:space="preserve">, 16(4), pp.359–370.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://doi.org/10.1080/1356182021000008283</w:t>
      </w:r>
      <w:proofErr w:type="gramEnd"/>
      <w:r w:rsidRPr="00CF4716">
        <w:rPr>
          <w:rFonts w:ascii="Arial" w:hAnsi="Arial" w:cs="Arial"/>
          <w:sz w:val="22"/>
          <w:szCs w:val="22"/>
        </w:rPr>
        <w:t>.</w:t>
      </w:r>
      <w:r w:rsidR="00F7652E">
        <w:rPr>
          <w:rFonts w:ascii="Arial" w:hAnsi="Arial" w:cs="Arial"/>
          <w:sz w:val="22"/>
          <w:szCs w:val="22"/>
        </w:rPr>
        <w:t xml:space="preserve"> [Accessed November 16, 2025]</w:t>
      </w:r>
    </w:p>
    <w:p w14:paraId="5A3FE9E1" w14:textId="68D52DD1" w:rsidR="00DB6918" w:rsidRPr="00CF4716" w:rsidRDefault="00DB6918" w:rsidP="00DB6918">
      <w:pPr>
        <w:spacing w:line="360" w:lineRule="auto"/>
        <w:rPr>
          <w:rFonts w:ascii="Arial" w:hAnsi="Arial" w:cs="Arial"/>
          <w:sz w:val="22"/>
          <w:szCs w:val="22"/>
        </w:rPr>
      </w:pPr>
      <w:r w:rsidRPr="004760BD">
        <w:rPr>
          <w:rFonts w:ascii="Arial" w:hAnsi="Arial" w:cs="Arial"/>
          <w:sz w:val="22"/>
          <w:szCs w:val="22"/>
        </w:rPr>
        <w:t xml:space="preserve">‌Kirsch, V. and Matthes, J. (2021). Aspects of Medication and Patient participation—an Easy </w:t>
      </w:r>
      <w:proofErr w:type="spellStart"/>
      <w:r w:rsidRPr="004760BD">
        <w:rPr>
          <w:rFonts w:ascii="Arial" w:hAnsi="Arial" w:cs="Arial"/>
          <w:sz w:val="22"/>
          <w:szCs w:val="22"/>
        </w:rPr>
        <w:t>guideLine</w:t>
      </w:r>
      <w:proofErr w:type="spellEnd"/>
      <w:r w:rsidRPr="004760BD">
        <w:rPr>
          <w:rFonts w:ascii="Arial" w:hAnsi="Arial" w:cs="Arial"/>
          <w:sz w:val="22"/>
          <w:szCs w:val="22"/>
        </w:rPr>
        <w:t xml:space="preserve"> (AMPEL). A conversation guide increases patients’ and physicians’ satisfaction with prescription talks. </w:t>
      </w:r>
      <w:r w:rsidRPr="004760BD">
        <w:rPr>
          <w:rFonts w:ascii="Arial" w:hAnsi="Arial" w:cs="Arial"/>
          <w:i/>
          <w:iCs/>
          <w:sz w:val="22"/>
          <w:szCs w:val="22"/>
        </w:rPr>
        <w:t>Naunyn-Schmiedeberg’s Archives of Pharmacology</w:t>
      </w:r>
      <w:r w:rsidRPr="004760BD">
        <w:rPr>
          <w:rFonts w:ascii="Arial" w:hAnsi="Arial" w:cs="Arial"/>
          <w:sz w:val="22"/>
          <w:szCs w:val="22"/>
        </w:rPr>
        <w:t xml:space="preserve">, 394(8), pp.1757–1767. </w:t>
      </w:r>
      <w:proofErr w:type="spellStart"/>
      <w:proofErr w:type="gramStart"/>
      <w:r w:rsidRPr="004760BD">
        <w:rPr>
          <w:rFonts w:ascii="Arial" w:hAnsi="Arial" w:cs="Arial"/>
          <w:sz w:val="22"/>
          <w:szCs w:val="22"/>
        </w:rPr>
        <w:t>doi:https</w:t>
      </w:r>
      <w:proofErr w:type="spellEnd"/>
      <w:r w:rsidRPr="004760BD">
        <w:rPr>
          <w:rFonts w:ascii="Arial" w:hAnsi="Arial" w:cs="Arial"/>
          <w:sz w:val="22"/>
          <w:szCs w:val="22"/>
        </w:rPr>
        <w:t>://doi.org/10.1007/s00210-021-02107-0</w:t>
      </w:r>
      <w:proofErr w:type="gramEnd"/>
      <w:r w:rsidRPr="004760BD">
        <w:rPr>
          <w:rFonts w:ascii="Arial" w:hAnsi="Arial" w:cs="Arial"/>
          <w:sz w:val="22"/>
          <w:szCs w:val="22"/>
        </w:rPr>
        <w:t>.</w:t>
      </w:r>
      <w:r w:rsidR="00F7652E">
        <w:rPr>
          <w:rFonts w:ascii="Arial" w:hAnsi="Arial" w:cs="Arial"/>
          <w:sz w:val="22"/>
          <w:szCs w:val="22"/>
        </w:rPr>
        <w:t xml:space="preserve"> [Accessed November 12, 2025]</w:t>
      </w:r>
    </w:p>
    <w:p w14:paraId="60FC33E1" w14:textId="0BED007A"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Lewis, R.Q., </w:t>
      </w:r>
      <w:proofErr w:type="spellStart"/>
      <w:r w:rsidRPr="00CF4716">
        <w:rPr>
          <w:rFonts w:ascii="Arial" w:hAnsi="Arial" w:cs="Arial"/>
          <w:sz w:val="22"/>
          <w:szCs w:val="22"/>
        </w:rPr>
        <w:t>Checkland</w:t>
      </w:r>
      <w:proofErr w:type="spellEnd"/>
      <w:r w:rsidRPr="00CF4716">
        <w:rPr>
          <w:rFonts w:ascii="Arial" w:hAnsi="Arial" w:cs="Arial"/>
          <w:sz w:val="22"/>
          <w:szCs w:val="22"/>
        </w:rPr>
        <w:t>, K., Durand, M.A., Ling, T., Mays, N., Roland, M. and Smith, J.A. (2021). Integrated Care in England – What Can We Learn from a Decade of National Pilot Programmes? </w:t>
      </w:r>
      <w:r w:rsidRPr="00CF4716">
        <w:rPr>
          <w:rFonts w:ascii="Arial" w:hAnsi="Arial" w:cs="Arial"/>
          <w:i/>
          <w:iCs/>
          <w:sz w:val="22"/>
          <w:szCs w:val="22"/>
        </w:rPr>
        <w:t>International Journal of Integrated Care</w:t>
      </w:r>
      <w:r w:rsidRPr="00CF4716">
        <w:rPr>
          <w:rFonts w:ascii="Arial" w:hAnsi="Arial" w:cs="Arial"/>
          <w:sz w:val="22"/>
          <w:szCs w:val="22"/>
        </w:rPr>
        <w:t xml:space="preserve">, 21(4).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://doi.org/10.5334/ijic.5631</w:t>
      </w:r>
      <w:proofErr w:type="gramEnd"/>
      <w:r w:rsidRPr="00CF4716">
        <w:rPr>
          <w:rFonts w:ascii="Arial" w:hAnsi="Arial" w:cs="Arial"/>
          <w:sz w:val="22"/>
          <w:szCs w:val="22"/>
        </w:rPr>
        <w:t>.</w:t>
      </w:r>
      <w:r w:rsidR="00F7652E">
        <w:rPr>
          <w:rFonts w:ascii="Arial" w:hAnsi="Arial" w:cs="Arial"/>
          <w:sz w:val="22"/>
          <w:szCs w:val="22"/>
        </w:rPr>
        <w:t xml:space="preserve"> [Accessed November 12, 2025]</w:t>
      </w:r>
    </w:p>
    <w:p w14:paraId="465F2218" w14:textId="2221D2FE"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‌McBrien, B. (2009). Translating change: The development of a person-centred triage training programme for emergency nurses. </w:t>
      </w:r>
      <w:r w:rsidRPr="00CF4716">
        <w:rPr>
          <w:rFonts w:ascii="Arial" w:hAnsi="Arial" w:cs="Arial"/>
          <w:i/>
          <w:iCs/>
          <w:sz w:val="22"/>
          <w:szCs w:val="22"/>
        </w:rPr>
        <w:t>International Emergency Nursing</w:t>
      </w:r>
      <w:r w:rsidRPr="00CF4716">
        <w:rPr>
          <w:rFonts w:ascii="Arial" w:hAnsi="Arial" w:cs="Arial"/>
          <w:sz w:val="22"/>
          <w:szCs w:val="22"/>
        </w:rPr>
        <w:t xml:space="preserve">, 17(1), pp.31–37.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://doi.org/10.1016/j.ienj.2008.07.010</w:t>
      </w:r>
      <w:proofErr w:type="gramEnd"/>
      <w:r w:rsidRPr="00CF4716">
        <w:rPr>
          <w:rFonts w:ascii="Arial" w:hAnsi="Arial" w:cs="Arial"/>
          <w:sz w:val="22"/>
          <w:szCs w:val="22"/>
        </w:rPr>
        <w:t>.</w:t>
      </w:r>
      <w:r w:rsidR="00F7652E">
        <w:rPr>
          <w:rFonts w:ascii="Arial" w:hAnsi="Arial" w:cs="Arial"/>
          <w:sz w:val="22"/>
          <w:szCs w:val="22"/>
        </w:rPr>
        <w:t xml:space="preserve"> [Accessed November 16, 2025]</w:t>
      </w:r>
    </w:p>
    <w:p w14:paraId="4AABC703" w14:textId="7547746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McCance, T., McCormack, B. and Dewing, J. (2011). An exploration of person-centredness in practice. </w:t>
      </w:r>
      <w:r w:rsidRPr="00CF4716">
        <w:rPr>
          <w:rFonts w:ascii="Arial" w:hAnsi="Arial" w:cs="Arial"/>
          <w:i/>
          <w:iCs/>
          <w:sz w:val="22"/>
          <w:szCs w:val="22"/>
        </w:rPr>
        <w:t>Online Journal of Issues in Nursing</w:t>
      </w:r>
      <w:r w:rsidRPr="00CF4716">
        <w:rPr>
          <w:rFonts w:ascii="Arial" w:hAnsi="Arial" w:cs="Arial"/>
          <w:sz w:val="22"/>
          <w:szCs w:val="22"/>
        </w:rPr>
        <w:t xml:space="preserve">, [online] 16(2), p.1. Available at: </w:t>
      </w:r>
      <w:hyperlink r:id="rId14" w:history="1">
        <w:r w:rsidR="00A52A8F" w:rsidRPr="008B212C">
          <w:rPr>
            <w:rStyle w:val="Hyperlink"/>
            <w:rFonts w:ascii="Arial" w:hAnsi="Arial" w:cs="Arial"/>
            <w:sz w:val="22"/>
            <w:szCs w:val="22"/>
          </w:rPr>
          <w:t>https://pubmed.ncbi.nlm.nih.gov/22088150/</w:t>
        </w:r>
      </w:hyperlink>
      <w:r w:rsidRPr="00CF4716">
        <w:rPr>
          <w:rFonts w:ascii="Arial" w:hAnsi="Arial" w:cs="Arial"/>
          <w:sz w:val="22"/>
          <w:szCs w:val="22"/>
        </w:rPr>
        <w:t>.</w:t>
      </w:r>
      <w:r w:rsidR="00A52A8F">
        <w:rPr>
          <w:rFonts w:ascii="Arial" w:hAnsi="Arial" w:cs="Arial"/>
          <w:sz w:val="22"/>
          <w:szCs w:val="22"/>
        </w:rPr>
        <w:t xml:space="preserve"> [Accessed November 10, 2025]</w:t>
      </w:r>
    </w:p>
    <w:p w14:paraId="3AFEA531" w14:textId="1F559023" w:rsidR="00DB6918" w:rsidRPr="004760BD" w:rsidRDefault="00DB6918" w:rsidP="00DB6918">
      <w:pPr>
        <w:spacing w:line="360" w:lineRule="auto"/>
        <w:rPr>
          <w:rFonts w:ascii="Arial" w:hAnsi="Arial" w:cs="Arial"/>
          <w:sz w:val="22"/>
          <w:szCs w:val="22"/>
        </w:rPr>
      </w:pPr>
      <w:r w:rsidRPr="004760BD">
        <w:rPr>
          <w:rFonts w:ascii="Arial" w:hAnsi="Arial" w:cs="Arial"/>
          <w:sz w:val="22"/>
          <w:szCs w:val="22"/>
        </w:rPr>
        <w:t>Medscape UK. (</w:t>
      </w:r>
      <w:r w:rsidRPr="00CF4716">
        <w:rPr>
          <w:rFonts w:ascii="Arial" w:hAnsi="Arial" w:cs="Arial"/>
          <w:sz w:val="22"/>
          <w:szCs w:val="22"/>
        </w:rPr>
        <w:t>2024</w:t>
      </w:r>
      <w:r w:rsidRPr="004760BD">
        <w:rPr>
          <w:rFonts w:ascii="Arial" w:hAnsi="Arial" w:cs="Arial"/>
          <w:sz w:val="22"/>
          <w:szCs w:val="22"/>
        </w:rPr>
        <w:t>). </w:t>
      </w:r>
      <w:r w:rsidRPr="004760BD">
        <w:rPr>
          <w:rFonts w:ascii="Arial" w:hAnsi="Arial" w:cs="Arial"/>
          <w:i/>
          <w:iCs/>
          <w:sz w:val="22"/>
          <w:szCs w:val="22"/>
        </w:rPr>
        <w:t>Patient Experience in Adult NHS Services</w:t>
      </w:r>
      <w:r w:rsidRPr="004760BD">
        <w:rPr>
          <w:rFonts w:ascii="Arial" w:hAnsi="Arial" w:cs="Arial"/>
          <w:sz w:val="22"/>
          <w:szCs w:val="22"/>
        </w:rPr>
        <w:t xml:space="preserve">. [online] Available at: </w:t>
      </w:r>
      <w:hyperlink r:id="rId15" w:history="1">
        <w:r w:rsidR="00F7652E" w:rsidRPr="008B212C">
          <w:rPr>
            <w:rStyle w:val="Hyperlink"/>
            <w:rFonts w:ascii="Arial" w:hAnsi="Arial" w:cs="Arial"/>
            <w:sz w:val="22"/>
            <w:szCs w:val="22"/>
          </w:rPr>
          <w:t>https://www.medscape.co.uk/viewarticle/patient-experience-adult-nhs-services-improving-experience-2024a10004i9</w:t>
        </w:r>
      </w:hyperlink>
      <w:r w:rsidRPr="004760BD">
        <w:rPr>
          <w:rFonts w:ascii="Arial" w:hAnsi="Arial" w:cs="Arial"/>
          <w:sz w:val="22"/>
          <w:szCs w:val="22"/>
        </w:rPr>
        <w:t>.</w:t>
      </w:r>
      <w:r w:rsidR="00F7652E">
        <w:rPr>
          <w:rFonts w:ascii="Arial" w:hAnsi="Arial" w:cs="Arial"/>
          <w:sz w:val="22"/>
          <w:szCs w:val="22"/>
        </w:rPr>
        <w:t xml:space="preserve"> [Accessed November 10, 2025]</w:t>
      </w:r>
    </w:p>
    <w:p w14:paraId="5614203E" w14:textId="2A6847F7" w:rsidR="00DB6918" w:rsidRPr="005703A7" w:rsidRDefault="00DB6918" w:rsidP="00DB6918">
      <w:pPr>
        <w:spacing w:line="360" w:lineRule="auto"/>
        <w:rPr>
          <w:rFonts w:ascii="Arial" w:hAnsi="Arial" w:cs="Arial"/>
          <w:sz w:val="22"/>
          <w:szCs w:val="22"/>
        </w:rPr>
      </w:pPr>
      <w:r w:rsidRPr="005703A7">
        <w:rPr>
          <w:rFonts w:ascii="Arial" w:hAnsi="Arial" w:cs="Arial"/>
          <w:sz w:val="22"/>
          <w:szCs w:val="22"/>
        </w:rPr>
        <w:t>Mur-Veeman, I. (2008). Bringing user experience to healthcare improvement: the concepts, methods and practices of experience-based design. </w:t>
      </w:r>
      <w:r w:rsidRPr="005703A7">
        <w:rPr>
          <w:rFonts w:ascii="Arial" w:hAnsi="Arial" w:cs="Arial"/>
          <w:i/>
          <w:iCs/>
          <w:sz w:val="22"/>
          <w:szCs w:val="22"/>
        </w:rPr>
        <w:t>International Journal of Integrated Care</w:t>
      </w:r>
      <w:r w:rsidRPr="005703A7">
        <w:rPr>
          <w:rFonts w:ascii="Arial" w:hAnsi="Arial" w:cs="Arial"/>
          <w:sz w:val="22"/>
          <w:szCs w:val="22"/>
        </w:rPr>
        <w:t xml:space="preserve">, [online] 8, p.e76. Available at: </w:t>
      </w:r>
      <w:hyperlink r:id="rId16" w:history="1">
        <w:r w:rsidR="00F7652E" w:rsidRPr="008B212C">
          <w:rPr>
            <w:rStyle w:val="Hyperlink"/>
            <w:rFonts w:ascii="Arial" w:hAnsi="Arial" w:cs="Arial"/>
            <w:sz w:val="22"/>
            <w:szCs w:val="22"/>
          </w:rPr>
          <w:t>https://pmc.ncbi.nlm.nih.gov/articles/PMC2638017/</w:t>
        </w:r>
      </w:hyperlink>
      <w:r w:rsidRPr="005703A7">
        <w:rPr>
          <w:rFonts w:ascii="Arial" w:hAnsi="Arial" w:cs="Arial"/>
          <w:sz w:val="22"/>
          <w:szCs w:val="22"/>
        </w:rPr>
        <w:t>.</w:t>
      </w:r>
      <w:r w:rsidR="00F7652E">
        <w:rPr>
          <w:rFonts w:ascii="Arial" w:hAnsi="Arial" w:cs="Arial"/>
          <w:sz w:val="22"/>
          <w:szCs w:val="22"/>
        </w:rPr>
        <w:t xml:space="preserve"> [Accessed November 16, 2025]</w:t>
      </w:r>
    </w:p>
    <w:p w14:paraId="5D25C363" w14:textId="5357023E" w:rsidR="00DB6918" w:rsidRPr="004760BD" w:rsidRDefault="00DB6918" w:rsidP="00DB6918">
      <w:pPr>
        <w:spacing w:line="360" w:lineRule="auto"/>
        <w:rPr>
          <w:rFonts w:ascii="Arial" w:hAnsi="Arial" w:cs="Arial"/>
          <w:sz w:val="22"/>
          <w:szCs w:val="22"/>
        </w:rPr>
      </w:pPr>
      <w:r w:rsidRPr="004760BD">
        <w:rPr>
          <w:rFonts w:ascii="Arial" w:hAnsi="Arial" w:cs="Arial"/>
          <w:sz w:val="22"/>
          <w:szCs w:val="22"/>
        </w:rPr>
        <w:t>NHS Confederation. (2025). </w:t>
      </w:r>
      <w:r w:rsidRPr="004760BD">
        <w:rPr>
          <w:rFonts w:ascii="Arial" w:hAnsi="Arial" w:cs="Arial"/>
          <w:i/>
          <w:iCs/>
          <w:sz w:val="22"/>
          <w:szCs w:val="22"/>
        </w:rPr>
        <w:t>The state of integrated care systems 2024/25</w:t>
      </w:r>
      <w:r w:rsidRPr="004760BD">
        <w:rPr>
          <w:rFonts w:ascii="Arial" w:hAnsi="Arial" w:cs="Arial"/>
          <w:sz w:val="22"/>
          <w:szCs w:val="22"/>
        </w:rPr>
        <w:t xml:space="preserve">. [online] Available at: </w:t>
      </w:r>
      <w:hyperlink r:id="rId17" w:history="1">
        <w:r w:rsidR="00F7652E" w:rsidRPr="008B212C">
          <w:rPr>
            <w:rStyle w:val="Hyperlink"/>
            <w:rFonts w:ascii="Arial" w:hAnsi="Arial" w:cs="Arial"/>
            <w:sz w:val="22"/>
            <w:szCs w:val="22"/>
          </w:rPr>
          <w:t>https://www.nhsconfed.org/publications/state-integrated-care-systems-202425</w:t>
        </w:r>
      </w:hyperlink>
      <w:r w:rsidRPr="004760BD">
        <w:rPr>
          <w:rFonts w:ascii="Arial" w:hAnsi="Arial" w:cs="Arial"/>
          <w:sz w:val="22"/>
          <w:szCs w:val="22"/>
        </w:rPr>
        <w:t>.</w:t>
      </w:r>
      <w:r w:rsidR="00F7652E">
        <w:rPr>
          <w:rFonts w:ascii="Arial" w:hAnsi="Arial" w:cs="Arial"/>
          <w:sz w:val="22"/>
          <w:szCs w:val="22"/>
        </w:rPr>
        <w:t xml:space="preserve"> [Accessed November 12, 2025]</w:t>
      </w:r>
    </w:p>
    <w:p w14:paraId="0CC59724" w14:textId="076954D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lastRenderedPageBreak/>
        <w:t>NHS England (2021). </w:t>
      </w:r>
      <w:r w:rsidRPr="00CF4716">
        <w:rPr>
          <w:rFonts w:ascii="Arial" w:hAnsi="Arial" w:cs="Arial"/>
          <w:i/>
          <w:iCs/>
          <w:sz w:val="22"/>
          <w:szCs w:val="22"/>
        </w:rPr>
        <w:t>NHS England» Integrated Care Systems: Guidance</w:t>
      </w:r>
      <w:r w:rsidRPr="00CF4716">
        <w:rPr>
          <w:rFonts w:ascii="Arial" w:hAnsi="Arial" w:cs="Arial"/>
          <w:sz w:val="22"/>
          <w:szCs w:val="22"/>
        </w:rPr>
        <w:t xml:space="preserve">. [online] www.england.nhs.uk. Available at: </w:t>
      </w:r>
      <w:hyperlink r:id="rId18" w:history="1">
        <w:r w:rsidR="00F7652E" w:rsidRPr="008B212C">
          <w:rPr>
            <w:rStyle w:val="Hyperlink"/>
            <w:rFonts w:ascii="Arial" w:hAnsi="Arial" w:cs="Arial"/>
            <w:sz w:val="22"/>
            <w:szCs w:val="22"/>
          </w:rPr>
          <w:t>https://www.england.nhs.uk/publication/integrated-care-systems-guidance/</w:t>
        </w:r>
      </w:hyperlink>
      <w:r w:rsidRPr="00CF4716">
        <w:rPr>
          <w:rFonts w:ascii="Arial" w:hAnsi="Arial" w:cs="Arial"/>
          <w:sz w:val="22"/>
          <w:szCs w:val="22"/>
        </w:rPr>
        <w:t>.</w:t>
      </w:r>
      <w:r w:rsidR="00F7652E">
        <w:rPr>
          <w:rFonts w:ascii="Arial" w:hAnsi="Arial" w:cs="Arial"/>
          <w:sz w:val="22"/>
          <w:szCs w:val="22"/>
        </w:rPr>
        <w:t xml:space="preserve"> [Accessed November 16, 2025]</w:t>
      </w:r>
    </w:p>
    <w:p w14:paraId="13440251" w14:textId="49F75426"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‌NHS England (2023). </w:t>
      </w:r>
      <w:r w:rsidRPr="00CF4716">
        <w:rPr>
          <w:rFonts w:ascii="Arial" w:hAnsi="Arial" w:cs="Arial"/>
          <w:i/>
          <w:iCs/>
          <w:sz w:val="22"/>
          <w:szCs w:val="22"/>
        </w:rPr>
        <w:t>Working in Partnership with People and communities: Statutory Guidance</w:t>
      </w:r>
      <w:r w:rsidRPr="00CF4716">
        <w:rPr>
          <w:rFonts w:ascii="Arial" w:hAnsi="Arial" w:cs="Arial"/>
          <w:sz w:val="22"/>
          <w:szCs w:val="22"/>
        </w:rPr>
        <w:t xml:space="preserve">. [online] NHS England. Available at: </w:t>
      </w:r>
      <w:hyperlink r:id="rId19" w:history="1">
        <w:r w:rsidR="00F7652E" w:rsidRPr="008B212C">
          <w:rPr>
            <w:rStyle w:val="Hyperlink"/>
            <w:rFonts w:ascii="Arial" w:hAnsi="Arial" w:cs="Arial"/>
            <w:sz w:val="22"/>
            <w:szCs w:val="22"/>
          </w:rPr>
          <w:t>https://www.england.nhs.uk/long-read/working-in-partnership-with-people-and-communities-statutory-guidance/</w:t>
        </w:r>
      </w:hyperlink>
      <w:r w:rsidRPr="00CF4716">
        <w:rPr>
          <w:rFonts w:ascii="Arial" w:hAnsi="Arial" w:cs="Arial"/>
          <w:sz w:val="22"/>
          <w:szCs w:val="22"/>
        </w:rPr>
        <w:t>.</w:t>
      </w:r>
      <w:r w:rsidR="00F7652E">
        <w:rPr>
          <w:rFonts w:ascii="Arial" w:hAnsi="Arial" w:cs="Arial"/>
          <w:sz w:val="22"/>
          <w:szCs w:val="22"/>
        </w:rPr>
        <w:t xml:space="preserve"> [Accessed November 14, 2025]</w:t>
      </w:r>
    </w:p>
    <w:p w14:paraId="3319A6C8" w14:textId="7777777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‌NICE (2021) </w:t>
      </w:r>
      <w:r w:rsidRPr="00CF4716">
        <w:rPr>
          <w:rFonts w:ascii="Arial" w:hAnsi="Arial" w:cs="Arial"/>
          <w:i/>
          <w:iCs/>
          <w:sz w:val="22"/>
          <w:szCs w:val="22"/>
        </w:rPr>
        <w:t>Patient Experience in Adult NHS Services</w:t>
      </w:r>
      <w:r w:rsidRPr="00CF4716">
        <w:rPr>
          <w:rFonts w:ascii="Arial" w:hAnsi="Arial" w:cs="Arial"/>
          <w:sz w:val="22"/>
          <w:szCs w:val="22"/>
        </w:rPr>
        <w:t>. London: NICE.</w:t>
      </w:r>
      <w:r w:rsidRPr="00CF4716">
        <w:rPr>
          <w:rFonts w:ascii="Arial" w:hAnsi="Arial" w:cs="Arial"/>
          <w:sz w:val="22"/>
          <w:szCs w:val="22"/>
        </w:rPr>
        <w:br/>
        <w:t xml:space="preserve">Series, L. (2015) ‘The Mental Capacity Act and autonomy’, </w:t>
      </w:r>
      <w:r w:rsidRPr="00CF4716">
        <w:rPr>
          <w:rFonts w:ascii="Arial" w:hAnsi="Arial" w:cs="Arial"/>
          <w:i/>
          <w:iCs/>
          <w:sz w:val="22"/>
          <w:szCs w:val="22"/>
        </w:rPr>
        <w:t>Medical Law Review</w:t>
      </w:r>
      <w:r w:rsidRPr="00CF4716">
        <w:rPr>
          <w:rFonts w:ascii="Arial" w:hAnsi="Arial" w:cs="Arial"/>
          <w:sz w:val="22"/>
          <w:szCs w:val="22"/>
        </w:rPr>
        <w:t>, 23(3), pp. 477–499.</w:t>
      </w:r>
    </w:p>
    <w:p w14:paraId="7A2019D3" w14:textId="5ED5DFC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Quality Improvement - ELFT. (2017). </w:t>
      </w:r>
      <w:r w:rsidRPr="00CF4716">
        <w:rPr>
          <w:rFonts w:ascii="Arial" w:hAnsi="Arial" w:cs="Arial"/>
          <w:i/>
          <w:iCs/>
          <w:sz w:val="22"/>
          <w:szCs w:val="22"/>
        </w:rPr>
        <w:t>Developing collective leadership for healthcare - Quality Improvement - ELFT</w:t>
      </w:r>
      <w:r w:rsidRPr="00CF4716">
        <w:rPr>
          <w:rFonts w:ascii="Arial" w:hAnsi="Arial" w:cs="Arial"/>
          <w:sz w:val="22"/>
          <w:szCs w:val="22"/>
        </w:rPr>
        <w:t xml:space="preserve">. [online] Available at: </w:t>
      </w:r>
      <w:hyperlink r:id="rId20" w:history="1">
        <w:r w:rsidR="00F7652E" w:rsidRPr="008B212C">
          <w:rPr>
            <w:rStyle w:val="Hyperlink"/>
            <w:rFonts w:ascii="Arial" w:hAnsi="Arial" w:cs="Arial"/>
            <w:sz w:val="22"/>
            <w:szCs w:val="22"/>
          </w:rPr>
          <w:t>https://qi.elft.nhs.uk/resource/developing-collective-leadership-for-healthcare</w:t>
        </w:r>
      </w:hyperlink>
      <w:r w:rsidRPr="00CF4716">
        <w:rPr>
          <w:rFonts w:ascii="Arial" w:hAnsi="Arial" w:cs="Arial"/>
          <w:sz w:val="22"/>
          <w:szCs w:val="22"/>
        </w:rPr>
        <w:t>.</w:t>
      </w:r>
      <w:r w:rsidR="00F7652E">
        <w:rPr>
          <w:rFonts w:ascii="Arial" w:hAnsi="Arial" w:cs="Arial"/>
          <w:sz w:val="22"/>
          <w:szCs w:val="22"/>
        </w:rPr>
        <w:t xml:space="preserve"> [Accessed November 14, 2025]</w:t>
      </w:r>
    </w:p>
    <w:p w14:paraId="3C8BA552" w14:textId="2D00535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Rushton, C.H. (2006). Defining and addressing moral distress: tools for critical care nursing leaders. </w:t>
      </w:r>
      <w:r w:rsidRPr="00CF4716">
        <w:rPr>
          <w:rFonts w:ascii="Arial" w:hAnsi="Arial" w:cs="Arial"/>
          <w:i/>
          <w:iCs/>
          <w:sz w:val="22"/>
          <w:szCs w:val="22"/>
        </w:rPr>
        <w:t>AACN advanced critical care</w:t>
      </w:r>
      <w:r w:rsidRPr="00CF4716">
        <w:rPr>
          <w:rFonts w:ascii="Arial" w:hAnsi="Arial" w:cs="Arial"/>
          <w:sz w:val="22"/>
          <w:szCs w:val="22"/>
        </w:rPr>
        <w:t xml:space="preserve">, [online] 17(2), pp.161–168. Available at: </w:t>
      </w:r>
      <w:hyperlink r:id="rId21" w:history="1">
        <w:r w:rsidR="00F7652E" w:rsidRPr="008B212C">
          <w:rPr>
            <w:rStyle w:val="Hyperlink"/>
            <w:rFonts w:ascii="Arial" w:hAnsi="Arial" w:cs="Arial"/>
            <w:sz w:val="22"/>
            <w:szCs w:val="22"/>
          </w:rPr>
          <w:t>https://pubmed.ncbi.nlm.nih.gov/16767017/</w:t>
        </w:r>
      </w:hyperlink>
      <w:r w:rsidRPr="00CF4716">
        <w:rPr>
          <w:rFonts w:ascii="Arial" w:hAnsi="Arial" w:cs="Arial"/>
          <w:sz w:val="22"/>
          <w:szCs w:val="22"/>
        </w:rPr>
        <w:t>.</w:t>
      </w:r>
      <w:r w:rsidR="00F7652E">
        <w:rPr>
          <w:rFonts w:ascii="Arial" w:hAnsi="Arial" w:cs="Arial"/>
          <w:sz w:val="22"/>
          <w:szCs w:val="22"/>
        </w:rPr>
        <w:t xml:space="preserve"> [Accessed November 10, 2025]</w:t>
      </w:r>
    </w:p>
    <w:p w14:paraId="54520365" w14:textId="7020D6F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‌Ryan, T. (2021). Facilitators of person and relationship</w:t>
      </w:r>
      <w:r w:rsidRPr="00CF4716">
        <w:rPr>
          <w:rFonts w:ascii="Cambria Math" w:hAnsi="Cambria Math" w:cs="Cambria Math"/>
          <w:sz w:val="22"/>
          <w:szCs w:val="22"/>
        </w:rPr>
        <w:t>‐</w:t>
      </w:r>
      <w:r w:rsidRPr="00CF4716">
        <w:rPr>
          <w:rFonts w:ascii="Arial" w:hAnsi="Arial" w:cs="Arial"/>
          <w:sz w:val="22"/>
          <w:szCs w:val="22"/>
        </w:rPr>
        <w:t>centred care in nursing. </w:t>
      </w:r>
      <w:r w:rsidRPr="00CF4716">
        <w:rPr>
          <w:rFonts w:ascii="Arial" w:hAnsi="Arial" w:cs="Arial"/>
          <w:i/>
          <w:iCs/>
          <w:sz w:val="22"/>
          <w:szCs w:val="22"/>
        </w:rPr>
        <w:t>Nursing Open</w:t>
      </w:r>
      <w:r w:rsidRPr="00CF4716">
        <w:rPr>
          <w:rFonts w:ascii="Arial" w:hAnsi="Arial" w:cs="Arial"/>
          <w:sz w:val="22"/>
          <w:szCs w:val="22"/>
        </w:rPr>
        <w:t xml:space="preserve">, [online] 9(2).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://doi.org/10.1002/nop2.1083</w:t>
      </w:r>
      <w:proofErr w:type="gramEnd"/>
      <w:r w:rsidRPr="00CF4716">
        <w:rPr>
          <w:rFonts w:ascii="Arial" w:hAnsi="Arial" w:cs="Arial"/>
          <w:sz w:val="22"/>
          <w:szCs w:val="22"/>
        </w:rPr>
        <w:t>.</w:t>
      </w:r>
      <w:r w:rsidR="00F7652E">
        <w:rPr>
          <w:rFonts w:ascii="Arial" w:hAnsi="Arial" w:cs="Arial"/>
          <w:sz w:val="22"/>
          <w:szCs w:val="22"/>
        </w:rPr>
        <w:t xml:space="preserve"> [Accessed November 12, 2025]</w:t>
      </w:r>
    </w:p>
    <w:p w14:paraId="695913E7" w14:textId="4F4DC16A"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Soni, H. (2014). Partnership Working in Health and Social Care: What is Integrated Care and How Can We Deliver It? – Second edition Glasby Jon Dickinson Helen Partnership Working in Health and Social Care: What is Integrated Care and How Can We Deliver It? – Second edition128pp £9.99 Policy Press 978 1 4473 1281 9 1447312813. </w:t>
      </w:r>
      <w:r w:rsidRPr="00CF4716">
        <w:rPr>
          <w:rFonts w:ascii="Arial" w:hAnsi="Arial" w:cs="Arial"/>
          <w:i/>
          <w:iCs/>
          <w:sz w:val="22"/>
          <w:szCs w:val="22"/>
        </w:rPr>
        <w:t>Nursing Standard</w:t>
      </w:r>
      <w:r w:rsidRPr="00CF4716">
        <w:rPr>
          <w:rFonts w:ascii="Arial" w:hAnsi="Arial" w:cs="Arial"/>
          <w:sz w:val="22"/>
          <w:szCs w:val="22"/>
        </w:rPr>
        <w:t xml:space="preserve">, 28(38), pp.30–30.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://doi.org/10.7748/ns.28.38.30.s38</w:t>
      </w:r>
      <w:proofErr w:type="gramEnd"/>
      <w:r w:rsidRPr="00CF4716">
        <w:rPr>
          <w:rFonts w:ascii="Arial" w:hAnsi="Arial" w:cs="Arial"/>
          <w:sz w:val="22"/>
          <w:szCs w:val="22"/>
        </w:rPr>
        <w:t>.</w:t>
      </w:r>
      <w:r w:rsidR="00F7652E">
        <w:rPr>
          <w:rFonts w:ascii="Arial" w:hAnsi="Arial" w:cs="Arial"/>
          <w:sz w:val="22"/>
          <w:szCs w:val="22"/>
        </w:rPr>
        <w:t xml:space="preserve"> [Accessed November 10, 2025]</w:t>
      </w:r>
    </w:p>
    <w:p w14:paraId="195D796F" w14:textId="7EDEB892"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‌Starfield, B. (2011). Is patient-</w:t>
      </w:r>
      <w:proofErr w:type="spellStart"/>
      <w:r w:rsidRPr="00CF4716">
        <w:rPr>
          <w:rFonts w:ascii="Arial" w:hAnsi="Arial" w:cs="Arial"/>
          <w:sz w:val="22"/>
          <w:szCs w:val="22"/>
        </w:rPr>
        <w:t>centered</w:t>
      </w:r>
      <w:proofErr w:type="spellEnd"/>
      <w:r w:rsidRPr="00CF4716">
        <w:rPr>
          <w:rFonts w:ascii="Arial" w:hAnsi="Arial" w:cs="Arial"/>
          <w:sz w:val="22"/>
          <w:szCs w:val="22"/>
        </w:rPr>
        <w:t xml:space="preserve"> care the same as person-focused care? </w:t>
      </w:r>
      <w:r w:rsidRPr="00CF4716">
        <w:rPr>
          <w:rFonts w:ascii="Arial" w:hAnsi="Arial" w:cs="Arial"/>
          <w:i/>
          <w:iCs/>
          <w:sz w:val="22"/>
          <w:szCs w:val="22"/>
        </w:rPr>
        <w:t>The Permanente journal</w:t>
      </w:r>
      <w:r w:rsidRPr="00CF4716">
        <w:rPr>
          <w:rFonts w:ascii="Arial" w:hAnsi="Arial" w:cs="Arial"/>
          <w:sz w:val="22"/>
          <w:szCs w:val="22"/>
        </w:rPr>
        <w:t xml:space="preserve">, [online] 15(2), pp.63–9.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://doi.org/10.7812/</w:t>
      </w:r>
      <w:proofErr w:type="spellStart"/>
      <w:r w:rsidRPr="00CF4716">
        <w:rPr>
          <w:rFonts w:ascii="Arial" w:hAnsi="Arial" w:cs="Arial"/>
          <w:sz w:val="22"/>
          <w:szCs w:val="22"/>
        </w:rPr>
        <w:t>tpp</w:t>
      </w:r>
      <w:proofErr w:type="spellEnd"/>
      <w:r w:rsidRPr="00CF4716">
        <w:rPr>
          <w:rFonts w:ascii="Arial" w:hAnsi="Arial" w:cs="Arial"/>
          <w:sz w:val="22"/>
          <w:szCs w:val="22"/>
        </w:rPr>
        <w:t>/10-148</w:t>
      </w:r>
      <w:proofErr w:type="gramEnd"/>
      <w:r w:rsidRPr="00CF4716">
        <w:rPr>
          <w:rFonts w:ascii="Arial" w:hAnsi="Arial" w:cs="Arial"/>
          <w:sz w:val="22"/>
          <w:szCs w:val="22"/>
        </w:rPr>
        <w:t>.</w:t>
      </w:r>
      <w:r w:rsidR="00F7652E">
        <w:rPr>
          <w:rFonts w:ascii="Arial" w:hAnsi="Arial" w:cs="Arial"/>
          <w:sz w:val="22"/>
          <w:szCs w:val="22"/>
        </w:rPr>
        <w:t xml:space="preserve"> [Accessed November 10, 2025]</w:t>
      </w:r>
    </w:p>
    <w:p w14:paraId="32085C1C" w14:textId="21AFF5CD"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‌Strandberg-Larsen, M. (2011). Measuring integrated care. </w:t>
      </w:r>
      <w:r w:rsidRPr="00CF4716">
        <w:rPr>
          <w:rFonts w:ascii="Arial" w:hAnsi="Arial" w:cs="Arial"/>
          <w:i/>
          <w:iCs/>
          <w:sz w:val="22"/>
          <w:szCs w:val="22"/>
        </w:rPr>
        <w:t>Danish medical bulletin</w:t>
      </w:r>
      <w:r w:rsidRPr="00CF4716">
        <w:rPr>
          <w:rFonts w:ascii="Arial" w:hAnsi="Arial" w:cs="Arial"/>
          <w:sz w:val="22"/>
          <w:szCs w:val="22"/>
        </w:rPr>
        <w:t xml:space="preserve">, [online] 58(2), p.B4245. Available at: </w:t>
      </w:r>
      <w:hyperlink r:id="rId22" w:history="1">
        <w:r w:rsidR="00F7652E" w:rsidRPr="008B212C">
          <w:rPr>
            <w:rStyle w:val="Hyperlink"/>
            <w:rFonts w:ascii="Arial" w:hAnsi="Arial" w:cs="Arial"/>
            <w:sz w:val="22"/>
            <w:szCs w:val="22"/>
          </w:rPr>
          <w:t>https://pubmed.ncbi.nlm.nih.gov/21299927/</w:t>
        </w:r>
      </w:hyperlink>
      <w:r w:rsidRPr="00CF4716">
        <w:rPr>
          <w:rFonts w:ascii="Arial" w:hAnsi="Arial" w:cs="Arial"/>
          <w:sz w:val="22"/>
          <w:szCs w:val="22"/>
        </w:rPr>
        <w:t>.</w:t>
      </w:r>
      <w:r w:rsidR="00F7652E">
        <w:rPr>
          <w:rFonts w:ascii="Arial" w:hAnsi="Arial" w:cs="Arial"/>
          <w:sz w:val="22"/>
          <w:szCs w:val="22"/>
        </w:rPr>
        <w:t xml:space="preserve"> [Accessed November 16, 2025]</w:t>
      </w:r>
    </w:p>
    <w:p w14:paraId="05C26E46" w14:textId="7777777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Sunderland.ac.uk. (2025). Available at: https://librarysearch.sunderland.ac.uk/discovery/fulldisplay?vid=44UNOS_INST:44UNOS_INST&amp;docid=alma991001683399707451&amp;context=L [Accessed 15 Nov. 2025].</w:t>
      </w:r>
    </w:p>
    <w:p w14:paraId="0F0D2D94" w14:textId="73312EE7"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lastRenderedPageBreak/>
        <w:t>The Scottish Government (2023). </w:t>
      </w:r>
      <w:r w:rsidRPr="00CF4716">
        <w:rPr>
          <w:rFonts w:ascii="Arial" w:hAnsi="Arial" w:cs="Arial"/>
          <w:i/>
          <w:iCs/>
          <w:sz w:val="22"/>
          <w:szCs w:val="22"/>
        </w:rPr>
        <w:t>Covid recovery: learning from person-centred approaches</w:t>
      </w:r>
      <w:r w:rsidRPr="00CF4716">
        <w:rPr>
          <w:rFonts w:ascii="Arial" w:hAnsi="Arial" w:cs="Arial"/>
          <w:sz w:val="22"/>
          <w:szCs w:val="22"/>
        </w:rPr>
        <w:t xml:space="preserve">. [online] </w:t>
      </w:r>
      <w:proofErr w:type="spellStart"/>
      <w:r w:rsidRPr="00CF4716">
        <w:rPr>
          <w:rFonts w:ascii="Arial" w:hAnsi="Arial" w:cs="Arial"/>
          <w:sz w:val="22"/>
          <w:szCs w:val="22"/>
        </w:rPr>
        <w:t>Gov.scot</w:t>
      </w:r>
      <w:proofErr w:type="spellEnd"/>
      <w:r w:rsidRPr="00CF4716">
        <w:rPr>
          <w:rFonts w:ascii="Arial" w:hAnsi="Arial" w:cs="Arial"/>
          <w:sz w:val="22"/>
          <w:szCs w:val="22"/>
        </w:rPr>
        <w:t xml:space="preserve">. Available at: </w:t>
      </w:r>
      <w:hyperlink r:id="rId23" w:history="1">
        <w:r w:rsidR="00A52A8F" w:rsidRPr="008B212C">
          <w:rPr>
            <w:rStyle w:val="Hyperlink"/>
            <w:rFonts w:ascii="Arial" w:hAnsi="Arial" w:cs="Arial"/>
            <w:sz w:val="22"/>
            <w:szCs w:val="22"/>
          </w:rPr>
          <w:t>https://www.gov.scot/publications/learning-person-centred-approaches/pages/6/</w:t>
        </w:r>
      </w:hyperlink>
      <w:r w:rsidRPr="00CF4716">
        <w:rPr>
          <w:rFonts w:ascii="Arial" w:hAnsi="Arial" w:cs="Arial"/>
          <w:sz w:val="22"/>
          <w:szCs w:val="22"/>
        </w:rPr>
        <w:t>.</w:t>
      </w:r>
      <w:r w:rsidR="00A52A8F">
        <w:rPr>
          <w:rFonts w:ascii="Arial" w:hAnsi="Arial" w:cs="Arial"/>
          <w:sz w:val="22"/>
          <w:szCs w:val="22"/>
        </w:rPr>
        <w:t xml:space="preserve"> [Accessed November 16, 2025]</w:t>
      </w:r>
    </w:p>
    <w:p w14:paraId="079A3872" w14:textId="7F1DBB95"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Van Diepen, C., Fors, A., Ekman, I., Bertilsson, M. and Hensing, G. (2021). Associations between person</w:t>
      </w:r>
      <w:r w:rsidRPr="00CF4716">
        <w:rPr>
          <w:rFonts w:ascii="Cambria Math" w:hAnsi="Cambria Math" w:cs="Cambria Math"/>
          <w:sz w:val="22"/>
          <w:szCs w:val="22"/>
        </w:rPr>
        <w:t>‐</w:t>
      </w:r>
      <w:r w:rsidRPr="00CF4716">
        <w:rPr>
          <w:rFonts w:ascii="Arial" w:hAnsi="Arial" w:cs="Arial"/>
          <w:sz w:val="22"/>
          <w:szCs w:val="22"/>
        </w:rPr>
        <w:t>centred care and job strain, stress of conscience, and intent to leave among hospital personnel. </w:t>
      </w:r>
      <w:r w:rsidRPr="00CF4716">
        <w:rPr>
          <w:rFonts w:ascii="Arial" w:hAnsi="Arial" w:cs="Arial"/>
          <w:i/>
          <w:iCs/>
          <w:sz w:val="22"/>
          <w:szCs w:val="22"/>
        </w:rPr>
        <w:t>Journal of Clinical Nursing</w:t>
      </w:r>
      <w:r w:rsidRPr="00CF4716">
        <w:rPr>
          <w:rFonts w:ascii="Arial" w:hAnsi="Arial" w:cs="Arial"/>
          <w:sz w:val="22"/>
          <w:szCs w:val="22"/>
        </w:rPr>
        <w:t xml:space="preserve">, 31(5-6). </w:t>
      </w:r>
      <w:proofErr w:type="spellStart"/>
      <w:proofErr w:type="gramStart"/>
      <w:r w:rsidRPr="00CF4716">
        <w:rPr>
          <w:rFonts w:ascii="Arial" w:hAnsi="Arial" w:cs="Arial"/>
          <w:sz w:val="22"/>
          <w:szCs w:val="22"/>
        </w:rPr>
        <w:t>doi:https</w:t>
      </w:r>
      <w:proofErr w:type="spellEnd"/>
      <w:r w:rsidRPr="00CF4716">
        <w:rPr>
          <w:rFonts w:ascii="Arial" w:hAnsi="Arial" w:cs="Arial"/>
          <w:sz w:val="22"/>
          <w:szCs w:val="22"/>
        </w:rPr>
        <w:t>://doi.org/10.1111/jocn.15919</w:t>
      </w:r>
      <w:proofErr w:type="gramEnd"/>
      <w:r w:rsidRPr="00CF4716">
        <w:rPr>
          <w:rFonts w:ascii="Arial" w:hAnsi="Arial" w:cs="Arial"/>
          <w:sz w:val="22"/>
          <w:szCs w:val="22"/>
        </w:rPr>
        <w:t>.</w:t>
      </w:r>
      <w:r w:rsidR="00A52A8F">
        <w:rPr>
          <w:rFonts w:ascii="Arial" w:hAnsi="Arial" w:cs="Arial"/>
          <w:sz w:val="22"/>
          <w:szCs w:val="22"/>
        </w:rPr>
        <w:t xml:space="preserve"> [Accessed November 16, 2025]</w:t>
      </w:r>
    </w:p>
    <w:p w14:paraId="4274314D" w14:textId="460E4881" w:rsidR="00DB6918" w:rsidRPr="00CF4716" w:rsidRDefault="00DB6918" w:rsidP="00DB6918">
      <w:pPr>
        <w:spacing w:line="360" w:lineRule="auto"/>
        <w:rPr>
          <w:rFonts w:ascii="Arial" w:hAnsi="Arial" w:cs="Arial"/>
          <w:sz w:val="22"/>
          <w:szCs w:val="22"/>
        </w:rPr>
      </w:pPr>
      <w:r w:rsidRPr="00CF4716">
        <w:rPr>
          <w:rFonts w:ascii="Arial" w:hAnsi="Arial" w:cs="Arial"/>
          <w:sz w:val="22"/>
          <w:szCs w:val="22"/>
        </w:rPr>
        <w:t xml:space="preserve">‌Willumsen, E. et al. (2012) ‘Interprofessional collaboration’, </w:t>
      </w:r>
      <w:r w:rsidRPr="00CF4716">
        <w:rPr>
          <w:rFonts w:ascii="Arial" w:hAnsi="Arial" w:cs="Arial"/>
          <w:i/>
          <w:iCs/>
          <w:sz w:val="22"/>
          <w:szCs w:val="22"/>
        </w:rPr>
        <w:t>Journal of Interprofessional Care</w:t>
      </w:r>
      <w:r w:rsidRPr="00CF4716">
        <w:rPr>
          <w:rFonts w:ascii="Arial" w:hAnsi="Arial" w:cs="Arial"/>
          <w:sz w:val="22"/>
          <w:szCs w:val="22"/>
        </w:rPr>
        <w:t>, 26(3), pp. 217–223.</w:t>
      </w:r>
      <w:r w:rsidR="00A52A8F">
        <w:rPr>
          <w:rFonts w:ascii="Arial" w:hAnsi="Arial" w:cs="Arial"/>
          <w:sz w:val="22"/>
          <w:szCs w:val="22"/>
        </w:rPr>
        <w:t xml:space="preserve"> </w:t>
      </w:r>
    </w:p>
    <w:p w14:paraId="552D5F72" w14:textId="77777777" w:rsidR="00DB6918" w:rsidRPr="00B3379A" w:rsidRDefault="00DB6918" w:rsidP="00B3379A">
      <w:pPr>
        <w:spacing w:line="360" w:lineRule="auto"/>
        <w:rPr>
          <w:rFonts w:ascii="Arial" w:hAnsi="Arial" w:cs="Arial"/>
          <w:sz w:val="22"/>
          <w:szCs w:val="22"/>
        </w:rPr>
      </w:pPr>
    </w:p>
    <w:sectPr w:rsidR="00DB6918" w:rsidRPr="00B3379A" w:rsidSect="00A02905">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3322A" w14:textId="77777777" w:rsidR="001D0EEF" w:rsidRDefault="001D0EEF" w:rsidP="00C90584">
      <w:pPr>
        <w:spacing w:after="0" w:line="240" w:lineRule="auto"/>
      </w:pPr>
      <w:r>
        <w:separator/>
      </w:r>
    </w:p>
  </w:endnote>
  <w:endnote w:type="continuationSeparator" w:id="0">
    <w:p w14:paraId="3495F61A" w14:textId="77777777" w:rsidR="001D0EEF" w:rsidRDefault="001D0EEF" w:rsidP="00C90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890404"/>
      <w:docPartObj>
        <w:docPartGallery w:val="Page Numbers (Bottom of Page)"/>
        <w:docPartUnique/>
      </w:docPartObj>
    </w:sdtPr>
    <w:sdtEndPr>
      <w:rPr>
        <w:noProof/>
      </w:rPr>
    </w:sdtEndPr>
    <w:sdtContent>
      <w:p w14:paraId="345649D9" w14:textId="770C683E" w:rsidR="00C90584" w:rsidRDefault="00C905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3614B7" w14:textId="77777777" w:rsidR="00C90584" w:rsidRDefault="00C90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7AD18" w14:textId="77777777" w:rsidR="001D0EEF" w:rsidRDefault="001D0EEF" w:rsidP="00C90584">
      <w:pPr>
        <w:spacing w:after="0" w:line="240" w:lineRule="auto"/>
      </w:pPr>
      <w:r>
        <w:separator/>
      </w:r>
    </w:p>
  </w:footnote>
  <w:footnote w:type="continuationSeparator" w:id="0">
    <w:p w14:paraId="422D0E9A" w14:textId="77777777" w:rsidR="001D0EEF" w:rsidRDefault="001D0EEF" w:rsidP="00C905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79A"/>
    <w:rsid w:val="000C4E82"/>
    <w:rsid w:val="0014573F"/>
    <w:rsid w:val="001D0EEF"/>
    <w:rsid w:val="0020227D"/>
    <w:rsid w:val="00250CB6"/>
    <w:rsid w:val="00251216"/>
    <w:rsid w:val="00265A18"/>
    <w:rsid w:val="00273278"/>
    <w:rsid w:val="003627F6"/>
    <w:rsid w:val="003F1A5D"/>
    <w:rsid w:val="0084303D"/>
    <w:rsid w:val="008D204C"/>
    <w:rsid w:val="00902191"/>
    <w:rsid w:val="00925865"/>
    <w:rsid w:val="009A0A9A"/>
    <w:rsid w:val="00A02905"/>
    <w:rsid w:val="00A2074D"/>
    <w:rsid w:val="00A306A0"/>
    <w:rsid w:val="00A52A8F"/>
    <w:rsid w:val="00AF0A15"/>
    <w:rsid w:val="00B3379A"/>
    <w:rsid w:val="00C2079D"/>
    <w:rsid w:val="00C269DA"/>
    <w:rsid w:val="00C90584"/>
    <w:rsid w:val="00DB6918"/>
    <w:rsid w:val="00DE5BDF"/>
    <w:rsid w:val="00E30FA7"/>
    <w:rsid w:val="00EA05A6"/>
    <w:rsid w:val="00EA3F9C"/>
    <w:rsid w:val="00F7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1CC8A"/>
  <w15:chartTrackingRefBased/>
  <w15:docId w15:val="{C35369F7-36B9-42D7-ADC8-7B0A59D9C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3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3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3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3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79A"/>
    <w:rPr>
      <w:rFonts w:eastAsiaTheme="majorEastAsia" w:cstheme="majorBidi"/>
      <w:color w:val="272727" w:themeColor="text1" w:themeTint="D8"/>
    </w:rPr>
  </w:style>
  <w:style w:type="paragraph" w:styleId="Title">
    <w:name w:val="Title"/>
    <w:basedOn w:val="Normal"/>
    <w:next w:val="Normal"/>
    <w:link w:val="TitleChar"/>
    <w:uiPriority w:val="10"/>
    <w:qFormat/>
    <w:rsid w:val="00B33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79A"/>
    <w:pPr>
      <w:spacing w:before="160"/>
      <w:jc w:val="center"/>
    </w:pPr>
    <w:rPr>
      <w:i/>
      <w:iCs/>
      <w:color w:val="404040" w:themeColor="text1" w:themeTint="BF"/>
    </w:rPr>
  </w:style>
  <w:style w:type="character" w:customStyle="1" w:styleId="QuoteChar">
    <w:name w:val="Quote Char"/>
    <w:basedOn w:val="DefaultParagraphFont"/>
    <w:link w:val="Quote"/>
    <w:uiPriority w:val="29"/>
    <w:rsid w:val="00B3379A"/>
    <w:rPr>
      <w:i/>
      <w:iCs/>
      <w:color w:val="404040" w:themeColor="text1" w:themeTint="BF"/>
    </w:rPr>
  </w:style>
  <w:style w:type="paragraph" w:styleId="ListParagraph">
    <w:name w:val="List Paragraph"/>
    <w:basedOn w:val="Normal"/>
    <w:uiPriority w:val="34"/>
    <w:qFormat/>
    <w:rsid w:val="00B3379A"/>
    <w:pPr>
      <w:ind w:left="720"/>
      <w:contextualSpacing/>
    </w:pPr>
  </w:style>
  <w:style w:type="character" w:styleId="IntenseEmphasis">
    <w:name w:val="Intense Emphasis"/>
    <w:basedOn w:val="DefaultParagraphFont"/>
    <w:uiPriority w:val="21"/>
    <w:qFormat/>
    <w:rsid w:val="00B3379A"/>
    <w:rPr>
      <w:i/>
      <w:iCs/>
      <w:color w:val="0F4761" w:themeColor="accent1" w:themeShade="BF"/>
    </w:rPr>
  </w:style>
  <w:style w:type="paragraph" w:styleId="IntenseQuote">
    <w:name w:val="Intense Quote"/>
    <w:basedOn w:val="Normal"/>
    <w:next w:val="Normal"/>
    <w:link w:val="IntenseQuoteChar"/>
    <w:uiPriority w:val="30"/>
    <w:qFormat/>
    <w:rsid w:val="00B33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79A"/>
    <w:rPr>
      <w:i/>
      <w:iCs/>
      <w:color w:val="0F4761" w:themeColor="accent1" w:themeShade="BF"/>
    </w:rPr>
  </w:style>
  <w:style w:type="character" w:styleId="IntenseReference">
    <w:name w:val="Intense Reference"/>
    <w:basedOn w:val="DefaultParagraphFont"/>
    <w:uiPriority w:val="32"/>
    <w:qFormat/>
    <w:rsid w:val="00B3379A"/>
    <w:rPr>
      <w:b/>
      <w:bCs/>
      <w:smallCaps/>
      <w:color w:val="0F4761" w:themeColor="accent1" w:themeShade="BF"/>
      <w:spacing w:val="5"/>
    </w:rPr>
  </w:style>
  <w:style w:type="paragraph" w:styleId="Header">
    <w:name w:val="header"/>
    <w:basedOn w:val="Normal"/>
    <w:link w:val="HeaderChar"/>
    <w:uiPriority w:val="99"/>
    <w:unhideWhenUsed/>
    <w:rsid w:val="00C90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584"/>
  </w:style>
  <w:style w:type="paragraph" w:styleId="Footer">
    <w:name w:val="footer"/>
    <w:basedOn w:val="Normal"/>
    <w:link w:val="FooterChar"/>
    <w:uiPriority w:val="99"/>
    <w:unhideWhenUsed/>
    <w:rsid w:val="00C90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584"/>
  </w:style>
  <w:style w:type="paragraph" w:styleId="TOCHeading">
    <w:name w:val="TOC Heading"/>
    <w:basedOn w:val="Heading1"/>
    <w:next w:val="Normal"/>
    <w:uiPriority w:val="39"/>
    <w:unhideWhenUsed/>
    <w:qFormat/>
    <w:rsid w:val="00C90584"/>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DB6918"/>
    <w:rPr>
      <w:color w:val="467886" w:themeColor="hyperlink"/>
      <w:u w:val="single"/>
    </w:rPr>
  </w:style>
  <w:style w:type="paragraph" w:styleId="TOC2">
    <w:name w:val="toc 2"/>
    <w:basedOn w:val="Normal"/>
    <w:next w:val="Normal"/>
    <w:autoRedefine/>
    <w:uiPriority w:val="39"/>
    <w:unhideWhenUsed/>
    <w:rsid w:val="00DB6918"/>
    <w:pPr>
      <w:spacing w:after="100"/>
      <w:ind w:left="240"/>
    </w:pPr>
  </w:style>
  <w:style w:type="paragraph" w:styleId="NoSpacing">
    <w:name w:val="No Spacing"/>
    <w:link w:val="NoSpacingChar"/>
    <w:uiPriority w:val="1"/>
    <w:qFormat/>
    <w:rsid w:val="00A0290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02905"/>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F76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24972059/" TargetMode="External"/><Relationship Id="rId13" Type="http://schemas.openxmlformats.org/officeDocument/2006/relationships/hyperlink" Target="https://www.gov.uk/guidance/equality-act-2010-guidance" TargetMode="External"/><Relationship Id="rId18" Type="http://schemas.openxmlformats.org/officeDocument/2006/relationships/hyperlink" Target="https://www.england.nhs.uk/publication/integrated-care-systems-guidanc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ubmed.ncbi.nlm.nih.gov/16767017/" TargetMode="External"/><Relationship Id="rId7" Type="http://schemas.openxmlformats.org/officeDocument/2006/relationships/hyperlink" Target="https://www.ahrq.gov/teamstepps-program/curriculum/communication/tools/sbar.html" TargetMode="External"/><Relationship Id="rId12" Type="http://schemas.openxmlformats.org/officeDocument/2006/relationships/hyperlink" Target="https://www.legislation.gov.uk/ukpga/2012/7" TargetMode="External"/><Relationship Id="rId17" Type="http://schemas.openxmlformats.org/officeDocument/2006/relationships/hyperlink" Target="https://www.nhsconfed.org/publications/state-integrated-care-systems-20242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mc.ncbi.nlm.nih.gov/articles/PMC2638017/" TargetMode="External"/><Relationship Id="rId20" Type="http://schemas.openxmlformats.org/officeDocument/2006/relationships/hyperlink" Target="https://qi.elft.nhs.uk/resource/developing-collective-leadership-for-healthca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05/9/content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edscape.co.uk/viewarticle/patient-experience-adult-nhs-services-improving-experience-2024a10004i9" TargetMode="External"/><Relationship Id="rId23" Type="http://schemas.openxmlformats.org/officeDocument/2006/relationships/hyperlink" Target="https://www.gov.scot/publications/learning-person-centred-approaches/pages/6/" TargetMode="External"/><Relationship Id="rId10" Type="http://schemas.openxmlformats.org/officeDocument/2006/relationships/hyperlink" Target="https://www.gov.uk/government/publications/the-nhs-constitution-for-england" TargetMode="External"/><Relationship Id="rId19" Type="http://schemas.openxmlformats.org/officeDocument/2006/relationships/hyperlink" Target="https://www.england.nhs.uk/long-read/working-in-partnership-with-people-and-communities-statutory-guidance/" TargetMode="External"/><Relationship Id="rId4" Type="http://schemas.openxmlformats.org/officeDocument/2006/relationships/webSettings" Target="webSettings.xml"/><Relationship Id="rId9" Type="http://schemas.openxmlformats.org/officeDocument/2006/relationships/hyperlink" Target="https://www.hee.nhs.uk/our-work/person-centred-care" TargetMode="External"/><Relationship Id="rId14" Type="http://schemas.openxmlformats.org/officeDocument/2006/relationships/hyperlink" Target="https://pubmed.ncbi.nlm.nih.gov/22088150/" TargetMode="External"/><Relationship Id="rId22" Type="http://schemas.openxmlformats.org/officeDocument/2006/relationships/hyperlink" Target="https://pubmed.ncbi.nlm.nih.gov/212999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77C1B-9D46-486A-A976-73E45D7D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13</Pages>
  <Words>4254</Words>
  <Characters>24249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ASSIGNMENT TITLE: COMPONENT 2 WRITTEN ASSIGNMENT (REPORT)                                           MODULE: PRINCIPLES OF HEALTH AND SOCIAL CARE PRACTICE                                                             MODULE CODE: BMHP5016                    </vt:lpstr>
    </vt:vector>
  </TitlesOfParts>
  <Company>UNIVERSITY OF WALES TRINITY ST DAVID</Company>
  <LinksUpToDate>false</LinksUpToDate>
  <CharactersWithSpaces>28447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COMPONENT 2 WRITTEN ASSIGNMENT (REPORT)                                           MODULE: PRINCIPLES OF HEALTH AND SOCIAL CARE PRACTICE                                                             MODULE CODE: BMHP5016                                   MODULE TUTOR: JUNAID SHAIKH</dc:title>
  <dc:subject>WORD COUNT: 2150                                                         STUDENT ID: 2410267                                                       STUDENT NAME: QASIM HASAN</dc:subject>
  <dc:creator>Qasim Hasan (2410267)</dc:creator>
  <cp:keywords/>
  <dc:description/>
  <cp:lastModifiedBy>Qasim Hasan (2410267)</cp:lastModifiedBy>
  <cp:revision>7</cp:revision>
  <dcterms:created xsi:type="dcterms:W3CDTF">2025-11-13T01:26:00Z</dcterms:created>
  <dcterms:modified xsi:type="dcterms:W3CDTF">2025-11-16T01:06:00Z</dcterms:modified>
  <cp:category>BSc: HEALTH AND SOCIAL CARE</cp:category>
</cp:coreProperties>
</file>